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tblpY="3316"/>
        <w:tblW w:w="9180" w:type="dxa"/>
        <w:tblLayout w:type="fixed"/>
        <w:tblLook w:val="04A0" w:firstRow="1" w:lastRow="0" w:firstColumn="1" w:lastColumn="0" w:noHBand="0" w:noVBand="1"/>
        <w:tblDescription w:val="AusPAR Attachment 2: Extract from the Clinical Evaluation Report for ibuprofen &#10;Proprietary Product Name: Pedea &#10;Sponsor: Emerge Health Pty Ltd&#10;"/>
      </w:tblPr>
      <w:tblGrid>
        <w:gridCol w:w="9180"/>
      </w:tblGrid>
      <w:tr w:rsidR="0032583B" w:rsidRPr="00A964D1" w:rsidTr="000C398C">
        <w:trPr>
          <w:trHeight w:val="1548"/>
        </w:trPr>
        <w:tc>
          <w:tcPr>
            <w:tcW w:w="9180" w:type="dxa"/>
          </w:tcPr>
          <w:p w:rsidR="0032583B" w:rsidRPr="00A964D1" w:rsidRDefault="00491421" w:rsidP="00FF0163">
            <w:pPr>
              <w:pStyle w:val="Title"/>
              <w:rPr>
                <w:color w:val="FFFFFF" w:themeColor="background1"/>
              </w:rPr>
            </w:pPr>
            <w:r>
              <w:rPr>
                <w:color w:val="FFFFFF" w:themeColor="background1"/>
              </w:rPr>
              <w:t>AusPA</w:t>
            </w:r>
            <w:r w:rsidR="00D93609">
              <w:rPr>
                <w:color w:val="FFFFFF" w:themeColor="background1"/>
              </w:rPr>
              <w:t>R A</w:t>
            </w:r>
            <w:r w:rsidR="00FF0163">
              <w:rPr>
                <w:color w:val="FFFFFF" w:themeColor="background1"/>
              </w:rPr>
              <w:t>t</w:t>
            </w:r>
            <w:r w:rsidR="00D93609">
              <w:rPr>
                <w:color w:val="FFFFFF" w:themeColor="background1"/>
              </w:rPr>
              <w:t>t</w:t>
            </w:r>
            <w:r w:rsidR="00E07F15">
              <w:rPr>
                <w:color w:val="FFFFFF" w:themeColor="background1"/>
              </w:rPr>
              <w:t>achment 2</w:t>
            </w:r>
          </w:p>
        </w:tc>
      </w:tr>
      <w:tr w:rsidR="00E07F15" w:rsidRPr="00A964D1" w:rsidTr="000C398C">
        <w:trPr>
          <w:trHeight w:val="1154"/>
        </w:trPr>
        <w:tc>
          <w:tcPr>
            <w:tcW w:w="9180" w:type="dxa"/>
          </w:tcPr>
          <w:p w:rsidR="00E07F15" w:rsidRPr="00A964D1" w:rsidRDefault="00E07F15" w:rsidP="004B7297">
            <w:pPr>
              <w:pStyle w:val="Title"/>
              <w:rPr>
                <w:color w:val="FFFFFF" w:themeColor="background1"/>
              </w:rPr>
            </w:pPr>
            <w:r>
              <w:rPr>
                <w:color w:val="FFFFFF" w:themeColor="background1"/>
              </w:rPr>
              <w:t>Extract from the Clinical Evaluation Report</w:t>
            </w:r>
            <w:r w:rsidR="004D00E8">
              <w:rPr>
                <w:color w:val="FFFFFF" w:themeColor="background1"/>
              </w:rPr>
              <w:t xml:space="preserve"> for</w:t>
            </w:r>
            <w:r w:rsidR="000C398C" w:rsidRPr="000C398C">
              <w:rPr>
                <w:rFonts w:cs="Arial"/>
                <w:color w:val="FFFFFF"/>
                <w:szCs w:val="28"/>
              </w:rPr>
              <w:t xml:space="preserve"> </w:t>
            </w:r>
            <w:r w:rsidR="00587B47">
              <w:rPr>
                <w:rFonts w:cs="Arial"/>
                <w:color w:val="FFFFFF"/>
                <w:szCs w:val="28"/>
              </w:rPr>
              <w:t>i</w:t>
            </w:r>
            <w:r w:rsidR="004B7297">
              <w:rPr>
                <w:rFonts w:cs="Arial"/>
                <w:color w:val="FFFFFF"/>
                <w:szCs w:val="28"/>
              </w:rPr>
              <w:t>buprofen</w:t>
            </w:r>
            <w:r w:rsidR="00295C34" w:rsidRPr="00295C34">
              <w:rPr>
                <w:rFonts w:cs="Arial"/>
                <w:color w:val="FFFFFF"/>
                <w:sz w:val="40"/>
                <w:szCs w:val="28"/>
              </w:rPr>
              <w:t xml:space="preserve"> </w:t>
            </w:r>
          </w:p>
        </w:tc>
      </w:tr>
      <w:tr w:rsidR="00E07F15" w:rsidRPr="00B64760" w:rsidTr="000C398C">
        <w:tc>
          <w:tcPr>
            <w:tcW w:w="9180" w:type="dxa"/>
          </w:tcPr>
          <w:p w:rsidR="00E07F15" w:rsidRPr="008E7846" w:rsidRDefault="00E07F15" w:rsidP="0085068D">
            <w:pPr>
              <w:pStyle w:val="Subtitle"/>
              <w:rPr>
                <w:color w:val="FFFFFF" w:themeColor="background1"/>
              </w:rPr>
            </w:pPr>
            <w:r w:rsidRPr="008E7846">
              <w:rPr>
                <w:color w:val="FFFFFF" w:themeColor="background1"/>
              </w:rPr>
              <w:t>Proprietary Product Name:</w:t>
            </w:r>
            <w:r w:rsidR="000C398C" w:rsidRPr="000C398C">
              <w:rPr>
                <w:color w:val="FFFFFF"/>
                <w:szCs w:val="36"/>
              </w:rPr>
              <w:t xml:space="preserve"> Pedea</w:t>
            </w:r>
            <w:r w:rsidR="005B3372" w:rsidRPr="005B3372">
              <w:rPr>
                <w:rFonts w:cs="Arial"/>
                <w:color w:val="FFFFFF"/>
                <w:szCs w:val="28"/>
              </w:rPr>
              <w:t xml:space="preserve"> </w:t>
            </w:r>
          </w:p>
        </w:tc>
      </w:tr>
      <w:tr w:rsidR="00E07F15" w:rsidRPr="00B64760" w:rsidTr="000C398C">
        <w:trPr>
          <w:trHeight w:val="486"/>
        </w:trPr>
        <w:tc>
          <w:tcPr>
            <w:tcW w:w="9180" w:type="dxa"/>
          </w:tcPr>
          <w:p w:rsidR="00E07F15" w:rsidRPr="008E7846" w:rsidRDefault="00E07F15" w:rsidP="004B7297">
            <w:pPr>
              <w:pStyle w:val="Subtitle"/>
              <w:rPr>
                <w:color w:val="FFFFFF" w:themeColor="background1"/>
              </w:rPr>
            </w:pPr>
            <w:r w:rsidRPr="008E7846">
              <w:rPr>
                <w:color w:val="FFFFFF" w:themeColor="background1"/>
              </w:rPr>
              <w:t>Sponsor:</w:t>
            </w:r>
            <w:r w:rsidR="004B7297">
              <w:rPr>
                <w:color w:val="FFFFFF"/>
                <w:szCs w:val="36"/>
              </w:rPr>
              <w:t xml:space="preserve"> </w:t>
            </w:r>
            <w:r w:rsidR="000C398C" w:rsidRPr="000C398C">
              <w:rPr>
                <w:color w:val="FFFFFF"/>
                <w:szCs w:val="36"/>
              </w:rPr>
              <w:t>Emerge Health</w:t>
            </w:r>
            <w:r w:rsidR="004B7297">
              <w:rPr>
                <w:color w:val="FFFFFF"/>
                <w:szCs w:val="36"/>
              </w:rPr>
              <w:t xml:space="preserve"> Pty Ltd</w:t>
            </w:r>
          </w:p>
        </w:tc>
      </w:tr>
    </w:tbl>
    <w:tbl>
      <w:tblPr>
        <w:tblpPr w:leftFromText="180" w:rightFromText="180" w:vertAnchor="text" w:horzAnchor="margin" w:tblpXSpec="center" w:tblpY="9907"/>
        <w:tblOverlap w:val="never"/>
        <w:tblW w:w="9497" w:type="dxa"/>
        <w:tblLayout w:type="fixed"/>
        <w:tblLook w:val="04A0" w:firstRow="1" w:lastRow="0" w:firstColumn="1" w:lastColumn="0" w:noHBand="0" w:noVBand="1"/>
        <w:tblDescription w:val="AusPAR Attachment 2: Extract from the Clinical Evaluation Report for ibuprofen &#10;Proprietary Product Name: Pedea &#10;Sponsor: Emerge Health Pty Ltd&#10;"/>
      </w:tblPr>
      <w:tblGrid>
        <w:gridCol w:w="9497"/>
      </w:tblGrid>
      <w:tr w:rsidR="000B3AB3" w:rsidRPr="00487162" w:rsidTr="00A31104">
        <w:trPr>
          <w:trHeight w:val="1620"/>
        </w:trPr>
        <w:tc>
          <w:tcPr>
            <w:tcW w:w="9497" w:type="dxa"/>
          </w:tcPr>
          <w:p w:rsidR="000B3AB3" w:rsidRPr="008C220A" w:rsidRDefault="00E4213D" w:rsidP="00E4213D">
            <w:pPr>
              <w:pStyle w:val="Style1"/>
              <w:numPr>
                <w:ilvl w:val="0"/>
                <w:numId w:val="0"/>
              </w:numPr>
              <w:rPr>
                <w:rFonts w:ascii="Arial" w:hAnsi="Arial" w:cs="Arial"/>
                <w:b/>
                <w:color w:val="002C47"/>
                <w:sz w:val="36"/>
                <w:highlight w:val="yellow"/>
              </w:rPr>
            </w:pPr>
            <w:r>
              <w:rPr>
                <w:rFonts w:ascii="Arial" w:hAnsi="Arial" w:cs="Arial"/>
                <w:b/>
                <w:color w:val="002C47"/>
                <w:sz w:val="36"/>
              </w:rPr>
              <w:t>F</w:t>
            </w:r>
            <w:r w:rsidR="000B3AB3" w:rsidRPr="008C220A">
              <w:rPr>
                <w:rFonts w:ascii="Arial" w:hAnsi="Arial" w:cs="Arial"/>
                <w:b/>
                <w:color w:val="002C47"/>
                <w:sz w:val="36"/>
              </w:rPr>
              <w:t>irst round report:</w:t>
            </w:r>
            <w:r w:rsidR="00B75A7B" w:rsidRPr="008C220A">
              <w:rPr>
                <w:rFonts w:ascii="Arial" w:hAnsi="Arial" w:cs="Arial"/>
                <w:b/>
                <w:color w:val="002C47"/>
                <w:sz w:val="36"/>
              </w:rPr>
              <w:t xml:space="preserve"> </w:t>
            </w:r>
            <w:r w:rsidR="000C398C">
              <w:rPr>
                <w:rFonts w:ascii="Arial" w:hAnsi="Arial" w:cs="Arial"/>
                <w:b/>
                <w:color w:val="002C47"/>
                <w:sz w:val="36"/>
                <w:szCs w:val="28"/>
              </w:rPr>
              <w:t>June 2016</w:t>
            </w:r>
          </w:p>
          <w:p w:rsidR="000B3AB3" w:rsidRPr="008C220A" w:rsidRDefault="00E4213D" w:rsidP="004B7297">
            <w:pPr>
              <w:pStyle w:val="Style1"/>
              <w:numPr>
                <w:ilvl w:val="0"/>
                <w:numId w:val="0"/>
              </w:numPr>
              <w:ind w:left="360" w:hanging="360"/>
              <w:rPr>
                <w:rFonts w:ascii="Arial" w:hAnsi="Arial" w:cs="Arial"/>
                <w:b/>
                <w:color w:val="002C47"/>
                <w:sz w:val="36"/>
              </w:rPr>
            </w:pPr>
            <w:bookmarkStart w:id="0" w:name="_Toc460584701"/>
            <w:r>
              <w:rPr>
                <w:rFonts w:ascii="Arial" w:hAnsi="Arial" w:cs="Arial"/>
                <w:b/>
                <w:color w:val="002C47"/>
                <w:sz w:val="36"/>
              </w:rPr>
              <w:t>S</w:t>
            </w:r>
            <w:r w:rsidR="000B3AB3" w:rsidRPr="008C220A">
              <w:rPr>
                <w:rFonts w:ascii="Arial" w:hAnsi="Arial" w:cs="Arial"/>
                <w:b/>
                <w:color w:val="002C47"/>
                <w:sz w:val="36"/>
              </w:rPr>
              <w:t>econd round report:</w:t>
            </w:r>
            <w:r w:rsidR="0085068D" w:rsidRPr="008C220A">
              <w:rPr>
                <w:rFonts w:ascii="Arial" w:hAnsi="Arial" w:cs="Arial"/>
                <w:b/>
                <w:color w:val="002C47"/>
                <w:sz w:val="36"/>
              </w:rPr>
              <w:t xml:space="preserve"> </w:t>
            </w:r>
            <w:r w:rsidR="004B7297">
              <w:rPr>
                <w:rFonts w:ascii="Arial" w:hAnsi="Arial" w:cs="Arial"/>
                <w:b/>
                <w:color w:val="002C47"/>
                <w:sz w:val="36"/>
              </w:rPr>
              <w:t>November 2016</w:t>
            </w:r>
            <w:bookmarkEnd w:id="0"/>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BF39D2">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BF39D2">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BF39D2">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BF39D2">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BF39D2">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E979F4" w:rsidRPr="003A26A8">
          <w:rPr>
            <w:rStyle w:val="Hyperlink"/>
          </w:rPr>
          <w:t>https://www.tga.gov.au</w:t>
        </w:r>
      </w:hyperlink>
      <w:r w:rsidR="00112F56" w:rsidRPr="003A26A8">
        <w:t>&gt;</w:t>
      </w:r>
      <w:r w:rsidRPr="003A26A8">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8911A1">
      <w:pPr>
        <w:pStyle w:val="ListBullet"/>
      </w:pPr>
      <w:r w:rsidRPr="003D0A3B">
        <w:t>For the most</w:t>
      </w:r>
      <w:r w:rsidR="000771AD">
        <w:t xml:space="preserve"> </w:t>
      </w:r>
      <w:r w:rsidRPr="003D0A3B">
        <w:t>recent Product Information (PI), please refer to the TGA website</w:t>
      </w:r>
      <w:r>
        <w:t xml:space="preserve"> </w:t>
      </w:r>
      <w:r w:rsidR="00B1425E" w:rsidRPr="003A26A8">
        <w:t>&lt;</w:t>
      </w:r>
      <w:hyperlink r:id="rId10" w:history="1">
        <w:r w:rsidR="0010193C" w:rsidRPr="003A26A8">
          <w:rPr>
            <w:rStyle w:val="Hyperlink"/>
          </w:rPr>
          <w:t>https://www.tga.gov.au/product-information-pi</w:t>
        </w:r>
      </w:hyperlink>
      <w:r w:rsidR="0017078F" w:rsidRPr="003A26A8">
        <w:t>&gt;.</w:t>
      </w:r>
    </w:p>
    <w:p w:rsidR="00924482" w:rsidRPr="00DF1D7F" w:rsidRDefault="00924482" w:rsidP="004B7297">
      <w:pPr>
        <w:pStyle w:val="LegalSubheading"/>
        <w:spacing w:before="3600"/>
      </w:pPr>
      <w:r w:rsidRPr="00DF1D7F">
        <w:t>Copyright</w:t>
      </w:r>
    </w:p>
    <w:p w:rsidR="00924482" w:rsidRDefault="00924482" w:rsidP="00924482">
      <w:pPr>
        <w:pStyle w:val="LegalCopy"/>
      </w:pPr>
      <w:r w:rsidRPr="00191B3B">
        <w:rPr>
          <w:lang w:val="en-GB"/>
        </w:rPr>
        <w:t>© Comm</w:t>
      </w:r>
      <w:r>
        <w:rPr>
          <w:lang w:val="en-GB"/>
        </w:rPr>
        <w:t>onwealth of Australia 201</w:t>
      </w:r>
      <w:r w:rsidR="00A27535">
        <w:rPr>
          <w:lang w:val="en-GB"/>
        </w:rPr>
        <w:t>7</w:t>
      </w:r>
      <w:r w:rsidRPr="00191B3B">
        <w:rPr>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i/>
          <w:lang w:val="en-GB"/>
        </w:rPr>
        <w:t>Copyright Act 1968</w:t>
      </w:r>
      <w:r w:rsidRPr="00191B3B">
        <w:rPr>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3A26A8">
          <w:rPr>
            <w:rStyle w:val="Hyperlink"/>
            <w:lang w:val="en-GB"/>
          </w:rPr>
          <w:t>tga.copyright@tga.gov.au</w:t>
        </w:r>
      </w:hyperlink>
      <w:r w:rsidRPr="003A26A8">
        <w:t>&gt;.</w:t>
      </w:r>
    </w:p>
    <w:p w:rsidR="00924482" w:rsidRDefault="00924482" w:rsidP="00924482">
      <w:pPr>
        <w:pStyle w:val="LegalCopy"/>
        <w:sectPr w:rsidR="00924482" w:rsidSect="004D0759">
          <w:headerReference w:type="default" r:id="rId12"/>
          <w:footerReference w:type="even" r:id="rId13"/>
          <w:footerReference w:type="default" r:id="rId14"/>
          <w:headerReference w:type="first" r:id="rId15"/>
          <w:footerReference w:type="first" r:id="rId16"/>
          <w:pgSz w:w="11906" w:h="16838" w:code="9"/>
          <w:pgMar w:top="709" w:right="1701" w:bottom="0" w:left="1701" w:header="907" w:footer="142" w:gutter="0"/>
          <w:pgNumType w:start="1"/>
          <w:cols w:space="708"/>
          <w:titlePg/>
          <w:docGrid w:linePitch="360"/>
        </w:sectPr>
      </w:pPr>
    </w:p>
    <w:bookmarkStart w:id="1" w:name="_Toc196046425" w:displacedByCustomXml="next"/>
    <w:bookmarkStart w:id="2"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177777" w:rsidRDefault="0089635C" w:rsidP="003A26A8">
          <w:pPr>
            <w:pStyle w:val="Contents"/>
            <w:rPr>
              <w:noProof/>
            </w:rPr>
          </w:pPr>
          <w:r w:rsidRPr="0010788A">
            <w:t>Contents</w:t>
          </w:r>
          <w:r w:rsidR="004F4AF5">
            <w:rPr>
              <w:b w:val="0"/>
              <w:sz w:val="22"/>
            </w:rPr>
            <w:fldChar w:fldCharType="begin"/>
          </w:r>
          <w:r>
            <w:instrText xml:space="preserve"> TOC \o "1-3" \h \z \u </w:instrText>
          </w:r>
          <w:r w:rsidR="004F4AF5">
            <w:rPr>
              <w:b w:val="0"/>
              <w:sz w:val="22"/>
            </w:rPr>
            <w:fldChar w:fldCharType="separate"/>
          </w:r>
        </w:p>
        <w:bookmarkStart w:id="3" w:name="_GoBack"/>
        <w:bookmarkEnd w:id="3"/>
        <w:p w:rsidR="00177777" w:rsidRDefault="00177777">
          <w:pPr>
            <w:pStyle w:val="TOC2"/>
            <w:rPr>
              <w:rFonts w:asciiTheme="minorHAnsi" w:eastAsiaTheme="minorEastAsia" w:hAnsiTheme="minorHAnsi" w:cstheme="minorBidi"/>
              <w:b w:val="0"/>
              <w:noProof/>
              <w:sz w:val="22"/>
              <w:lang w:eastAsia="en-AU"/>
            </w:rPr>
          </w:pPr>
          <w:r w:rsidRPr="001D4DDA">
            <w:rPr>
              <w:rStyle w:val="Hyperlink"/>
              <w:noProof/>
            </w:rPr>
            <w:fldChar w:fldCharType="begin"/>
          </w:r>
          <w:r w:rsidRPr="001D4DDA">
            <w:rPr>
              <w:rStyle w:val="Hyperlink"/>
              <w:noProof/>
            </w:rPr>
            <w:instrText xml:space="preserve"> </w:instrText>
          </w:r>
          <w:r>
            <w:rPr>
              <w:noProof/>
            </w:rPr>
            <w:instrText>HYPERLINK \l "_Toc499201817"</w:instrText>
          </w:r>
          <w:r w:rsidRPr="001D4DDA">
            <w:rPr>
              <w:rStyle w:val="Hyperlink"/>
              <w:noProof/>
            </w:rPr>
            <w:instrText xml:space="preserve"> </w:instrText>
          </w:r>
          <w:r w:rsidRPr="001D4DDA">
            <w:rPr>
              <w:rStyle w:val="Hyperlink"/>
              <w:noProof/>
            </w:rPr>
          </w:r>
          <w:r w:rsidRPr="001D4DDA">
            <w:rPr>
              <w:rStyle w:val="Hyperlink"/>
              <w:noProof/>
            </w:rPr>
            <w:fldChar w:fldCharType="separate"/>
          </w:r>
          <w:r w:rsidRPr="001D4DDA">
            <w:rPr>
              <w:rStyle w:val="Hyperlink"/>
              <w:noProof/>
            </w:rPr>
            <w:t>List of abbreviations</w:t>
          </w:r>
          <w:r>
            <w:rPr>
              <w:noProof/>
              <w:webHidden/>
            </w:rPr>
            <w:tab/>
          </w:r>
          <w:r>
            <w:rPr>
              <w:noProof/>
              <w:webHidden/>
            </w:rPr>
            <w:fldChar w:fldCharType="begin"/>
          </w:r>
          <w:r>
            <w:rPr>
              <w:noProof/>
              <w:webHidden/>
            </w:rPr>
            <w:instrText xml:space="preserve"> PAGEREF _Toc499201817 \h </w:instrText>
          </w:r>
          <w:r>
            <w:rPr>
              <w:noProof/>
              <w:webHidden/>
            </w:rPr>
          </w:r>
          <w:r>
            <w:rPr>
              <w:noProof/>
              <w:webHidden/>
            </w:rPr>
            <w:fldChar w:fldCharType="separate"/>
          </w:r>
          <w:r>
            <w:rPr>
              <w:noProof/>
              <w:webHidden/>
            </w:rPr>
            <w:t>5</w:t>
          </w:r>
          <w:r>
            <w:rPr>
              <w:noProof/>
              <w:webHidden/>
            </w:rPr>
            <w:fldChar w:fldCharType="end"/>
          </w:r>
          <w:r w:rsidRPr="001D4DDA">
            <w:rPr>
              <w:rStyle w:val="Hyperlink"/>
              <w:noProof/>
            </w:rPr>
            <w:fldChar w:fldCharType="end"/>
          </w:r>
        </w:p>
        <w:p w:rsidR="00177777" w:rsidRDefault="00177777">
          <w:pPr>
            <w:pStyle w:val="TOC2"/>
            <w:tabs>
              <w:tab w:val="left" w:pos="1247"/>
            </w:tabs>
            <w:rPr>
              <w:rFonts w:asciiTheme="minorHAnsi" w:eastAsiaTheme="minorEastAsia" w:hAnsiTheme="minorHAnsi" w:cstheme="minorBidi"/>
              <w:b w:val="0"/>
              <w:noProof/>
              <w:sz w:val="22"/>
              <w:lang w:eastAsia="en-AU"/>
            </w:rPr>
          </w:pPr>
          <w:hyperlink w:anchor="_Toc499201818" w:history="1">
            <w:r w:rsidRPr="001D4DDA">
              <w:rPr>
                <w:rStyle w:val="Hyperlink"/>
                <w:noProof/>
                <w:lang w:eastAsia="en-AU"/>
              </w:rPr>
              <w:t>1.</w:t>
            </w:r>
            <w:r>
              <w:rPr>
                <w:rFonts w:asciiTheme="minorHAnsi" w:eastAsiaTheme="minorEastAsia" w:hAnsiTheme="minorHAnsi" w:cstheme="minorBidi"/>
                <w:b w:val="0"/>
                <w:noProof/>
                <w:sz w:val="22"/>
                <w:lang w:eastAsia="en-AU"/>
              </w:rPr>
              <w:tab/>
            </w:r>
            <w:r w:rsidRPr="001D4DDA">
              <w:rPr>
                <w:rStyle w:val="Hyperlink"/>
                <w:noProof/>
                <w:lang w:eastAsia="en-AU"/>
              </w:rPr>
              <w:t>Introduction</w:t>
            </w:r>
            <w:r>
              <w:rPr>
                <w:noProof/>
                <w:webHidden/>
              </w:rPr>
              <w:tab/>
            </w:r>
            <w:r>
              <w:rPr>
                <w:noProof/>
                <w:webHidden/>
              </w:rPr>
              <w:fldChar w:fldCharType="begin"/>
            </w:r>
            <w:r>
              <w:rPr>
                <w:noProof/>
                <w:webHidden/>
              </w:rPr>
              <w:instrText xml:space="preserve"> PAGEREF _Toc499201818 \h </w:instrText>
            </w:r>
            <w:r>
              <w:rPr>
                <w:noProof/>
                <w:webHidden/>
              </w:rPr>
            </w:r>
            <w:r>
              <w:rPr>
                <w:noProof/>
                <w:webHidden/>
              </w:rPr>
              <w:fldChar w:fldCharType="separate"/>
            </w:r>
            <w:r>
              <w:rPr>
                <w:noProof/>
                <w:webHidden/>
              </w:rPr>
              <w:t>9</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19" w:history="1">
            <w:r w:rsidRPr="001D4DDA">
              <w:rPr>
                <w:rStyle w:val="Hyperlink"/>
                <w:noProof/>
              </w:rPr>
              <w:t>1.1.</w:t>
            </w:r>
            <w:r>
              <w:rPr>
                <w:rFonts w:asciiTheme="minorHAnsi" w:eastAsiaTheme="minorEastAsia" w:hAnsiTheme="minorHAnsi" w:cstheme="minorBidi"/>
                <w:noProof/>
                <w:lang w:eastAsia="en-AU"/>
              </w:rPr>
              <w:tab/>
            </w:r>
            <w:r w:rsidRPr="001D4DDA">
              <w:rPr>
                <w:rStyle w:val="Hyperlink"/>
                <w:noProof/>
              </w:rPr>
              <w:t>Drug class and therapeutic indication</w:t>
            </w:r>
            <w:r>
              <w:rPr>
                <w:noProof/>
                <w:webHidden/>
              </w:rPr>
              <w:tab/>
            </w:r>
            <w:r>
              <w:rPr>
                <w:noProof/>
                <w:webHidden/>
              </w:rPr>
              <w:fldChar w:fldCharType="begin"/>
            </w:r>
            <w:r>
              <w:rPr>
                <w:noProof/>
                <w:webHidden/>
              </w:rPr>
              <w:instrText xml:space="preserve"> PAGEREF _Toc499201819 \h </w:instrText>
            </w:r>
            <w:r>
              <w:rPr>
                <w:noProof/>
                <w:webHidden/>
              </w:rPr>
            </w:r>
            <w:r>
              <w:rPr>
                <w:noProof/>
                <w:webHidden/>
              </w:rPr>
              <w:fldChar w:fldCharType="separate"/>
            </w:r>
            <w:r>
              <w:rPr>
                <w:noProof/>
                <w:webHidden/>
              </w:rPr>
              <w:t>9</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20" w:history="1">
            <w:r w:rsidRPr="001D4DDA">
              <w:rPr>
                <w:rStyle w:val="Hyperlink"/>
                <w:noProof/>
              </w:rPr>
              <w:t>1.2.</w:t>
            </w:r>
            <w:r>
              <w:rPr>
                <w:rFonts w:asciiTheme="minorHAnsi" w:eastAsiaTheme="minorEastAsia" w:hAnsiTheme="minorHAnsi" w:cstheme="minorBidi"/>
                <w:noProof/>
                <w:lang w:eastAsia="en-AU"/>
              </w:rPr>
              <w:tab/>
            </w:r>
            <w:r w:rsidRPr="001D4DDA">
              <w:rPr>
                <w:rStyle w:val="Hyperlink"/>
                <w:noProof/>
              </w:rPr>
              <w:t>Dosage forms and strengths</w:t>
            </w:r>
            <w:r>
              <w:rPr>
                <w:noProof/>
                <w:webHidden/>
              </w:rPr>
              <w:tab/>
            </w:r>
            <w:r>
              <w:rPr>
                <w:noProof/>
                <w:webHidden/>
              </w:rPr>
              <w:fldChar w:fldCharType="begin"/>
            </w:r>
            <w:r>
              <w:rPr>
                <w:noProof/>
                <w:webHidden/>
              </w:rPr>
              <w:instrText xml:space="preserve"> PAGEREF _Toc499201820 \h </w:instrText>
            </w:r>
            <w:r>
              <w:rPr>
                <w:noProof/>
                <w:webHidden/>
              </w:rPr>
            </w:r>
            <w:r>
              <w:rPr>
                <w:noProof/>
                <w:webHidden/>
              </w:rPr>
              <w:fldChar w:fldCharType="separate"/>
            </w:r>
            <w:r>
              <w:rPr>
                <w:noProof/>
                <w:webHidden/>
              </w:rPr>
              <w:t>9</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21" w:history="1">
            <w:r w:rsidRPr="001D4DDA">
              <w:rPr>
                <w:rStyle w:val="Hyperlink"/>
                <w:noProof/>
              </w:rPr>
              <w:t>1.3.</w:t>
            </w:r>
            <w:r>
              <w:rPr>
                <w:rFonts w:asciiTheme="minorHAnsi" w:eastAsiaTheme="minorEastAsia" w:hAnsiTheme="minorHAnsi" w:cstheme="minorBidi"/>
                <w:noProof/>
                <w:lang w:eastAsia="en-AU"/>
              </w:rPr>
              <w:tab/>
            </w:r>
            <w:r w:rsidRPr="001D4DDA">
              <w:rPr>
                <w:rStyle w:val="Hyperlink"/>
                <w:noProof/>
              </w:rPr>
              <w:t>Dosage and administration</w:t>
            </w:r>
            <w:r>
              <w:rPr>
                <w:noProof/>
                <w:webHidden/>
              </w:rPr>
              <w:tab/>
            </w:r>
            <w:r>
              <w:rPr>
                <w:noProof/>
                <w:webHidden/>
              </w:rPr>
              <w:fldChar w:fldCharType="begin"/>
            </w:r>
            <w:r>
              <w:rPr>
                <w:noProof/>
                <w:webHidden/>
              </w:rPr>
              <w:instrText xml:space="preserve"> PAGEREF _Toc499201821 \h </w:instrText>
            </w:r>
            <w:r>
              <w:rPr>
                <w:noProof/>
                <w:webHidden/>
              </w:rPr>
            </w:r>
            <w:r>
              <w:rPr>
                <w:noProof/>
                <w:webHidden/>
              </w:rPr>
              <w:fldChar w:fldCharType="separate"/>
            </w:r>
            <w:r>
              <w:rPr>
                <w:noProof/>
                <w:webHidden/>
              </w:rPr>
              <w:t>9</w:t>
            </w:r>
            <w:r>
              <w:rPr>
                <w:noProof/>
                <w:webHidden/>
              </w:rPr>
              <w:fldChar w:fldCharType="end"/>
            </w:r>
          </w:hyperlink>
        </w:p>
        <w:p w:rsidR="00177777" w:rsidRDefault="00177777">
          <w:pPr>
            <w:pStyle w:val="TOC2"/>
            <w:tabs>
              <w:tab w:val="left" w:pos="1247"/>
            </w:tabs>
            <w:rPr>
              <w:rFonts w:asciiTheme="minorHAnsi" w:eastAsiaTheme="minorEastAsia" w:hAnsiTheme="minorHAnsi" w:cstheme="minorBidi"/>
              <w:b w:val="0"/>
              <w:noProof/>
              <w:sz w:val="22"/>
              <w:lang w:eastAsia="en-AU"/>
            </w:rPr>
          </w:pPr>
          <w:hyperlink w:anchor="_Toc499201822" w:history="1">
            <w:r w:rsidRPr="001D4DDA">
              <w:rPr>
                <w:rStyle w:val="Hyperlink"/>
                <w:noProof/>
              </w:rPr>
              <w:t>2.</w:t>
            </w:r>
            <w:r>
              <w:rPr>
                <w:rFonts w:asciiTheme="minorHAnsi" w:eastAsiaTheme="minorEastAsia" w:hAnsiTheme="minorHAnsi" w:cstheme="minorBidi"/>
                <w:b w:val="0"/>
                <w:noProof/>
                <w:sz w:val="22"/>
                <w:lang w:eastAsia="en-AU"/>
              </w:rPr>
              <w:tab/>
            </w:r>
            <w:r w:rsidRPr="001D4DDA">
              <w:rPr>
                <w:rStyle w:val="Hyperlink"/>
                <w:noProof/>
              </w:rPr>
              <w:t>Clinical rationale</w:t>
            </w:r>
            <w:r>
              <w:rPr>
                <w:noProof/>
                <w:webHidden/>
              </w:rPr>
              <w:tab/>
            </w:r>
            <w:r>
              <w:rPr>
                <w:noProof/>
                <w:webHidden/>
              </w:rPr>
              <w:fldChar w:fldCharType="begin"/>
            </w:r>
            <w:r>
              <w:rPr>
                <w:noProof/>
                <w:webHidden/>
              </w:rPr>
              <w:instrText xml:space="preserve"> PAGEREF _Toc499201822 \h </w:instrText>
            </w:r>
            <w:r>
              <w:rPr>
                <w:noProof/>
                <w:webHidden/>
              </w:rPr>
            </w:r>
            <w:r>
              <w:rPr>
                <w:noProof/>
                <w:webHidden/>
              </w:rPr>
              <w:fldChar w:fldCharType="separate"/>
            </w:r>
            <w:r>
              <w:rPr>
                <w:noProof/>
                <w:webHidden/>
              </w:rPr>
              <w:t>10</w:t>
            </w:r>
            <w:r>
              <w:rPr>
                <w:noProof/>
                <w:webHidden/>
              </w:rPr>
              <w:fldChar w:fldCharType="end"/>
            </w:r>
          </w:hyperlink>
        </w:p>
        <w:p w:rsidR="00177777" w:rsidRDefault="00177777">
          <w:pPr>
            <w:pStyle w:val="TOC2"/>
            <w:tabs>
              <w:tab w:val="left" w:pos="1247"/>
            </w:tabs>
            <w:rPr>
              <w:rFonts w:asciiTheme="minorHAnsi" w:eastAsiaTheme="minorEastAsia" w:hAnsiTheme="minorHAnsi" w:cstheme="minorBidi"/>
              <w:b w:val="0"/>
              <w:noProof/>
              <w:sz w:val="22"/>
              <w:lang w:eastAsia="en-AU"/>
            </w:rPr>
          </w:pPr>
          <w:hyperlink w:anchor="_Toc499201823" w:history="1">
            <w:r w:rsidRPr="001D4DDA">
              <w:rPr>
                <w:rStyle w:val="Hyperlink"/>
                <w:noProof/>
                <w:lang w:eastAsia="en-AU"/>
              </w:rPr>
              <w:t>3.</w:t>
            </w:r>
            <w:r>
              <w:rPr>
                <w:rFonts w:asciiTheme="minorHAnsi" w:eastAsiaTheme="minorEastAsia" w:hAnsiTheme="minorHAnsi" w:cstheme="minorBidi"/>
                <w:b w:val="0"/>
                <w:noProof/>
                <w:sz w:val="22"/>
                <w:lang w:eastAsia="en-AU"/>
              </w:rPr>
              <w:tab/>
            </w:r>
            <w:r w:rsidRPr="001D4DDA">
              <w:rPr>
                <w:rStyle w:val="Hyperlink"/>
                <w:noProof/>
                <w:lang w:eastAsia="en-AU"/>
              </w:rPr>
              <w:t>Contents of the clinical dossier</w:t>
            </w:r>
            <w:r>
              <w:rPr>
                <w:noProof/>
                <w:webHidden/>
              </w:rPr>
              <w:tab/>
            </w:r>
            <w:r>
              <w:rPr>
                <w:noProof/>
                <w:webHidden/>
              </w:rPr>
              <w:fldChar w:fldCharType="begin"/>
            </w:r>
            <w:r>
              <w:rPr>
                <w:noProof/>
                <w:webHidden/>
              </w:rPr>
              <w:instrText xml:space="preserve"> PAGEREF _Toc499201823 \h </w:instrText>
            </w:r>
            <w:r>
              <w:rPr>
                <w:noProof/>
                <w:webHidden/>
              </w:rPr>
            </w:r>
            <w:r>
              <w:rPr>
                <w:noProof/>
                <w:webHidden/>
              </w:rPr>
              <w:fldChar w:fldCharType="separate"/>
            </w:r>
            <w:r>
              <w:rPr>
                <w:noProof/>
                <w:webHidden/>
              </w:rPr>
              <w:t>10</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24" w:history="1">
            <w:r w:rsidRPr="001D4DDA">
              <w:rPr>
                <w:rStyle w:val="Hyperlink"/>
                <w:noProof/>
              </w:rPr>
              <w:t>3.1.</w:t>
            </w:r>
            <w:r>
              <w:rPr>
                <w:rFonts w:asciiTheme="minorHAnsi" w:eastAsiaTheme="minorEastAsia" w:hAnsiTheme="minorHAnsi" w:cstheme="minorBidi"/>
                <w:noProof/>
                <w:lang w:eastAsia="en-AU"/>
              </w:rPr>
              <w:tab/>
            </w:r>
            <w:r w:rsidRPr="001D4DDA">
              <w:rPr>
                <w:rStyle w:val="Hyperlink"/>
                <w:noProof/>
              </w:rPr>
              <w:t>Scope of the clinical dossier</w:t>
            </w:r>
            <w:r>
              <w:rPr>
                <w:noProof/>
                <w:webHidden/>
              </w:rPr>
              <w:tab/>
            </w:r>
            <w:r>
              <w:rPr>
                <w:noProof/>
                <w:webHidden/>
              </w:rPr>
              <w:fldChar w:fldCharType="begin"/>
            </w:r>
            <w:r>
              <w:rPr>
                <w:noProof/>
                <w:webHidden/>
              </w:rPr>
              <w:instrText xml:space="preserve"> PAGEREF _Toc499201824 \h </w:instrText>
            </w:r>
            <w:r>
              <w:rPr>
                <w:noProof/>
                <w:webHidden/>
              </w:rPr>
            </w:r>
            <w:r>
              <w:rPr>
                <w:noProof/>
                <w:webHidden/>
              </w:rPr>
              <w:fldChar w:fldCharType="separate"/>
            </w:r>
            <w:r>
              <w:rPr>
                <w:noProof/>
                <w:webHidden/>
              </w:rPr>
              <w:t>10</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25" w:history="1">
            <w:r w:rsidRPr="001D4DDA">
              <w:rPr>
                <w:rStyle w:val="Hyperlink"/>
                <w:noProof/>
              </w:rPr>
              <w:t>3.2.</w:t>
            </w:r>
            <w:r>
              <w:rPr>
                <w:rFonts w:asciiTheme="minorHAnsi" w:eastAsiaTheme="minorEastAsia" w:hAnsiTheme="minorHAnsi" w:cstheme="minorBidi"/>
                <w:noProof/>
                <w:lang w:eastAsia="en-AU"/>
              </w:rPr>
              <w:tab/>
            </w:r>
            <w:r w:rsidRPr="001D4DDA">
              <w:rPr>
                <w:rStyle w:val="Hyperlink"/>
                <w:noProof/>
              </w:rPr>
              <w:t>Paediatric data</w:t>
            </w:r>
            <w:r>
              <w:rPr>
                <w:noProof/>
                <w:webHidden/>
              </w:rPr>
              <w:tab/>
            </w:r>
            <w:r>
              <w:rPr>
                <w:noProof/>
                <w:webHidden/>
              </w:rPr>
              <w:fldChar w:fldCharType="begin"/>
            </w:r>
            <w:r>
              <w:rPr>
                <w:noProof/>
                <w:webHidden/>
              </w:rPr>
              <w:instrText xml:space="preserve"> PAGEREF _Toc499201825 \h </w:instrText>
            </w:r>
            <w:r>
              <w:rPr>
                <w:noProof/>
                <w:webHidden/>
              </w:rPr>
            </w:r>
            <w:r>
              <w:rPr>
                <w:noProof/>
                <w:webHidden/>
              </w:rPr>
              <w:fldChar w:fldCharType="separate"/>
            </w:r>
            <w:r>
              <w:rPr>
                <w:noProof/>
                <w:webHidden/>
              </w:rPr>
              <w:t>11</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26" w:history="1">
            <w:r w:rsidRPr="001D4DDA">
              <w:rPr>
                <w:rStyle w:val="Hyperlink"/>
                <w:noProof/>
              </w:rPr>
              <w:t>3.3.</w:t>
            </w:r>
            <w:r>
              <w:rPr>
                <w:rFonts w:asciiTheme="minorHAnsi" w:eastAsiaTheme="minorEastAsia" w:hAnsiTheme="minorHAnsi" w:cstheme="minorBidi"/>
                <w:noProof/>
                <w:lang w:eastAsia="en-AU"/>
              </w:rPr>
              <w:tab/>
            </w:r>
            <w:r w:rsidRPr="001D4DDA">
              <w:rPr>
                <w:rStyle w:val="Hyperlink"/>
                <w:noProof/>
              </w:rPr>
              <w:t>Good clinical practice</w:t>
            </w:r>
            <w:r>
              <w:rPr>
                <w:noProof/>
                <w:webHidden/>
              </w:rPr>
              <w:tab/>
            </w:r>
            <w:r>
              <w:rPr>
                <w:noProof/>
                <w:webHidden/>
              </w:rPr>
              <w:fldChar w:fldCharType="begin"/>
            </w:r>
            <w:r>
              <w:rPr>
                <w:noProof/>
                <w:webHidden/>
              </w:rPr>
              <w:instrText xml:space="preserve"> PAGEREF _Toc499201826 \h </w:instrText>
            </w:r>
            <w:r>
              <w:rPr>
                <w:noProof/>
                <w:webHidden/>
              </w:rPr>
            </w:r>
            <w:r>
              <w:rPr>
                <w:noProof/>
                <w:webHidden/>
              </w:rPr>
              <w:fldChar w:fldCharType="separate"/>
            </w:r>
            <w:r>
              <w:rPr>
                <w:noProof/>
                <w:webHidden/>
              </w:rPr>
              <w:t>11</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27" w:history="1">
            <w:r w:rsidRPr="001D4DDA">
              <w:rPr>
                <w:rStyle w:val="Hyperlink"/>
                <w:noProof/>
              </w:rPr>
              <w:t>3.4.</w:t>
            </w:r>
            <w:r>
              <w:rPr>
                <w:rFonts w:asciiTheme="minorHAnsi" w:eastAsiaTheme="minorEastAsia" w:hAnsiTheme="minorHAnsi" w:cstheme="minorBidi"/>
                <w:noProof/>
                <w:lang w:eastAsia="en-AU"/>
              </w:rPr>
              <w:tab/>
            </w:r>
            <w:r w:rsidRPr="001D4DDA">
              <w:rPr>
                <w:rStyle w:val="Hyperlink"/>
                <w:noProof/>
              </w:rPr>
              <w:t>Evaluator’s commentary on the clinical dossier</w:t>
            </w:r>
            <w:r>
              <w:rPr>
                <w:noProof/>
                <w:webHidden/>
              </w:rPr>
              <w:tab/>
            </w:r>
            <w:r>
              <w:rPr>
                <w:noProof/>
                <w:webHidden/>
              </w:rPr>
              <w:fldChar w:fldCharType="begin"/>
            </w:r>
            <w:r>
              <w:rPr>
                <w:noProof/>
                <w:webHidden/>
              </w:rPr>
              <w:instrText xml:space="preserve"> PAGEREF _Toc499201827 \h </w:instrText>
            </w:r>
            <w:r>
              <w:rPr>
                <w:noProof/>
                <w:webHidden/>
              </w:rPr>
            </w:r>
            <w:r>
              <w:rPr>
                <w:noProof/>
                <w:webHidden/>
              </w:rPr>
              <w:fldChar w:fldCharType="separate"/>
            </w:r>
            <w:r>
              <w:rPr>
                <w:noProof/>
                <w:webHidden/>
              </w:rPr>
              <w:t>11</w:t>
            </w:r>
            <w:r>
              <w:rPr>
                <w:noProof/>
                <w:webHidden/>
              </w:rPr>
              <w:fldChar w:fldCharType="end"/>
            </w:r>
          </w:hyperlink>
        </w:p>
        <w:p w:rsidR="00177777" w:rsidRDefault="00177777">
          <w:pPr>
            <w:pStyle w:val="TOC2"/>
            <w:tabs>
              <w:tab w:val="left" w:pos="1247"/>
            </w:tabs>
            <w:rPr>
              <w:rFonts w:asciiTheme="minorHAnsi" w:eastAsiaTheme="minorEastAsia" w:hAnsiTheme="minorHAnsi" w:cstheme="minorBidi"/>
              <w:b w:val="0"/>
              <w:noProof/>
              <w:sz w:val="22"/>
              <w:lang w:eastAsia="en-AU"/>
            </w:rPr>
          </w:pPr>
          <w:hyperlink w:anchor="_Toc499201828" w:history="1">
            <w:r w:rsidRPr="001D4DDA">
              <w:rPr>
                <w:rStyle w:val="Hyperlink"/>
                <w:noProof/>
              </w:rPr>
              <w:t>4.</w:t>
            </w:r>
            <w:r>
              <w:rPr>
                <w:rFonts w:asciiTheme="minorHAnsi" w:eastAsiaTheme="minorEastAsia" w:hAnsiTheme="minorHAnsi" w:cstheme="minorBidi"/>
                <w:b w:val="0"/>
                <w:noProof/>
                <w:sz w:val="22"/>
                <w:lang w:eastAsia="en-AU"/>
              </w:rPr>
              <w:tab/>
            </w:r>
            <w:r w:rsidRPr="001D4DDA">
              <w:rPr>
                <w:rStyle w:val="Hyperlink"/>
                <w:noProof/>
              </w:rPr>
              <w:t>Pharmacokinetics</w:t>
            </w:r>
            <w:r>
              <w:rPr>
                <w:noProof/>
                <w:webHidden/>
              </w:rPr>
              <w:tab/>
            </w:r>
            <w:r>
              <w:rPr>
                <w:noProof/>
                <w:webHidden/>
              </w:rPr>
              <w:fldChar w:fldCharType="begin"/>
            </w:r>
            <w:r>
              <w:rPr>
                <w:noProof/>
                <w:webHidden/>
              </w:rPr>
              <w:instrText xml:space="preserve"> PAGEREF _Toc499201828 \h </w:instrText>
            </w:r>
            <w:r>
              <w:rPr>
                <w:noProof/>
                <w:webHidden/>
              </w:rPr>
            </w:r>
            <w:r>
              <w:rPr>
                <w:noProof/>
                <w:webHidden/>
              </w:rPr>
              <w:fldChar w:fldCharType="separate"/>
            </w:r>
            <w:r>
              <w:rPr>
                <w:noProof/>
                <w:webHidden/>
              </w:rPr>
              <w:t>12</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29" w:history="1">
            <w:r w:rsidRPr="001D4DDA">
              <w:rPr>
                <w:rStyle w:val="Hyperlink"/>
                <w:noProof/>
              </w:rPr>
              <w:t>4.1.</w:t>
            </w:r>
            <w:r>
              <w:rPr>
                <w:rFonts w:asciiTheme="minorHAnsi" w:eastAsiaTheme="minorEastAsia" w:hAnsiTheme="minorHAnsi" w:cstheme="minorBidi"/>
                <w:noProof/>
                <w:lang w:eastAsia="en-AU"/>
              </w:rPr>
              <w:tab/>
            </w:r>
            <w:r w:rsidRPr="001D4DDA">
              <w:rPr>
                <w:rStyle w:val="Hyperlink"/>
                <w:noProof/>
              </w:rPr>
              <w:t>Studies providing pharmacokinetic information</w:t>
            </w:r>
            <w:r>
              <w:rPr>
                <w:noProof/>
                <w:webHidden/>
              </w:rPr>
              <w:tab/>
            </w:r>
            <w:r>
              <w:rPr>
                <w:noProof/>
                <w:webHidden/>
              </w:rPr>
              <w:fldChar w:fldCharType="begin"/>
            </w:r>
            <w:r>
              <w:rPr>
                <w:noProof/>
                <w:webHidden/>
              </w:rPr>
              <w:instrText xml:space="preserve"> PAGEREF _Toc499201829 \h </w:instrText>
            </w:r>
            <w:r>
              <w:rPr>
                <w:noProof/>
                <w:webHidden/>
              </w:rPr>
            </w:r>
            <w:r>
              <w:rPr>
                <w:noProof/>
                <w:webHidden/>
              </w:rPr>
              <w:fldChar w:fldCharType="separate"/>
            </w:r>
            <w:r>
              <w:rPr>
                <w:noProof/>
                <w:webHidden/>
              </w:rPr>
              <w:t>12</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30" w:history="1">
            <w:r w:rsidRPr="001D4DDA">
              <w:rPr>
                <w:rStyle w:val="Hyperlink"/>
                <w:noProof/>
              </w:rPr>
              <w:t>4.2.</w:t>
            </w:r>
            <w:r>
              <w:rPr>
                <w:rFonts w:asciiTheme="minorHAnsi" w:eastAsiaTheme="minorEastAsia" w:hAnsiTheme="minorHAnsi" w:cstheme="minorBidi"/>
                <w:noProof/>
                <w:lang w:eastAsia="en-AU"/>
              </w:rPr>
              <w:tab/>
            </w:r>
            <w:r w:rsidRPr="001D4DDA">
              <w:rPr>
                <w:rStyle w:val="Hyperlink"/>
                <w:noProof/>
              </w:rPr>
              <w:t>Summary of pharmacokinetics</w:t>
            </w:r>
            <w:r>
              <w:rPr>
                <w:noProof/>
                <w:webHidden/>
              </w:rPr>
              <w:tab/>
            </w:r>
            <w:r>
              <w:rPr>
                <w:noProof/>
                <w:webHidden/>
              </w:rPr>
              <w:fldChar w:fldCharType="begin"/>
            </w:r>
            <w:r>
              <w:rPr>
                <w:noProof/>
                <w:webHidden/>
              </w:rPr>
              <w:instrText xml:space="preserve"> PAGEREF _Toc499201830 \h </w:instrText>
            </w:r>
            <w:r>
              <w:rPr>
                <w:noProof/>
                <w:webHidden/>
              </w:rPr>
            </w:r>
            <w:r>
              <w:rPr>
                <w:noProof/>
                <w:webHidden/>
              </w:rPr>
              <w:fldChar w:fldCharType="separate"/>
            </w:r>
            <w:r>
              <w:rPr>
                <w:noProof/>
                <w:webHidden/>
              </w:rPr>
              <w:t>12</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31" w:history="1">
            <w:r w:rsidRPr="001D4DDA">
              <w:rPr>
                <w:rStyle w:val="Hyperlink"/>
                <w:noProof/>
              </w:rPr>
              <w:t>4.3.</w:t>
            </w:r>
            <w:r>
              <w:rPr>
                <w:rFonts w:asciiTheme="minorHAnsi" w:eastAsiaTheme="minorEastAsia" w:hAnsiTheme="minorHAnsi" w:cstheme="minorBidi"/>
                <w:noProof/>
                <w:lang w:eastAsia="en-AU"/>
              </w:rPr>
              <w:tab/>
            </w:r>
            <w:r w:rsidRPr="001D4DDA">
              <w:rPr>
                <w:rStyle w:val="Hyperlink"/>
                <w:noProof/>
              </w:rPr>
              <w:t>Evaluator’s overall conclusions on pharmacokinetics</w:t>
            </w:r>
            <w:r>
              <w:rPr>
                <w:noProof/>
                <w:webHidden/>
              </w:rPr>
              <w:tab/>
            </w:r>
            <w:r>
              <w:rPr>
                <w:noProof/>
                <w:webHidden/>
              </w:rPr>
              <w:fldChar w:fldCharType="begin"/>
            </w:r>
            <w:r>
              <w:rPr>
                <w:noProof/>
                <w:webHidden/>
              </w:rPr>
              <w:instrText xml:space="preserve"> PAGEREF _Toc499201831 \h </w:instrText>
            </w:r>
            <w:r>
              <w:rPr>
                <w:noProof/>
                <w:webHidden/>
              </w:rPr>
            </w:r>
            <w:r>
              <w:rPr>
                <w:noProof/>
                <w:webHidden/>
              </w:rPr>
              <w:fldChar w:fldCharType="separate"/>
            </w:r>
            <w:r>
              <w:rPr>
                <w:noProof/>
                <w:webHidden/>
              </w:rPr>
              <w:t>17</w:t>
            </w:r>
            <w:r>
              <w:rPr>
                <w:noProof/>
                <w:webHidden/>
              </w:rPr>
              <w:fldChar w:fldCharType="end"/>
            </w:r>
          </w:hyperlink>
        </w:p>
        <w:p w:rsidR="00177777" w:rsidRDefault="00177777">
          <w:pPr>
            <w:pStyle w:val="TOC2"/>
            <w:tabs>
              <w:tab w:val="left" w:pos="1247"/>
            </w:tabs>
            <w:rPr>
              <w:rFonts w:asciiTheme="minorHAnsi" w:eastAsiaTheme="minorEastAsia" w:hAnsiTheme="minorHAnsi" w:cstheme="minorBidi"/>
              <w:b w:val="0"/>
              <w:noProof/>
              <w:sz w:val="22"/>
              <w:lang w:eastAsia="en-AU"/>
            </w:rPr>
          </w:pPr>
          <w:hyperlink w:anchor="_Toc499201832" w:history="1">
            <w:r w:rsidRPr="001D4DDA">
              <w:rPr>
                <w:rStyle w:val="Hyperlink"/>
                <w:noProof/>
              </w:rPr>
              <w:t>5.</w:t>
            </w:r>
            <w:r>
              <w:rPr>
                <w:rFonts w:asciiTheme="minorHAnsi" w:eastAsiaTheme="minorEastAsia" w:hAnsiTheme="minorHAnsi" w:cstheme="minorBidi"/>
                <w:b w:val="0"/>
                <w:noProof/>
                <w:sz w:val="22"/>
                <w:lang w:eastAsia="en-AU"/>
              </w:rPr>
              <w:tab/>
            </w:r>
            <w:r w:rsidRPr="001D4DDA">
              <w:rPr>
                <w:rStyle w:val="Hyperlink"/>
                <w:noProof/>
              </w:rPr>
              <w:t>Pharmacodynamics</w:t>
            </w:r>
            <w:r>
              <w:rPr>
                <w:noProof/>
                <w:webHidden/>
              </w:rPr>
              <w:tab/>
            </w:r>
            <w:r>
              <w:rPr>
                <w:noProof/>
                <w:webHidden/>
              </w:rPr>
              <w:fldChar w:fldCharType="begin"/>
            </w:r>
            <w:r>
              <w:rPr>
                <w:noProof/>
                <w:webHidden/>
              </w:rPr>
              <w:instrText xml:space="preserve"> PAGEREF _Toc499201832 \h </w:instrText>
            </w:r>
            <w:r>
              <w:rPr>
                <w:noProof/>
                <w:webHidden/>
              </w:rPr>
            </w:r>
            <w:r>
              <w:rPr>
                <w:noProof/>
                <w:webHidden/>
              </w:rPr>
              <w:fldChar w:fldCharType="separate"/>
            </w:r>
            <w:r>
              <w:rPr>
                <w:noProof/>
                <w:webHidden/>
              </w:rPr>
              <w:t>18</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33" w:history="1">
            <w:r w:rsidRPr="001D4DDA">
              <w:rPr>
                <w:rStyle w:val="Hyperlink"/>
                <w:noProof/>
              </w:rPr>
              <w:t>5.1.</w:t>
            </w:r>
            <w:r>
              <w:rPr>
                <w:rFonts w:asciiTheme="minorHAnsi" w:eastAsiaTheme="minorEastAsia" w:hAnsiTheme="minorHAnsi" w:cstheme="minorBidi"/>
                <w:noProof/>
                <w:lang w:eastAsia="en-AU"/>
              </w:rPr>
              <w:tab/>
            </w:r>
            <w:r w:rsidRPr="001D4DDA">
              <w:rPr>
                <w:rStyle w:val="Hyperlink"/>
                <w:noProof/>
              </w:rPr>
              <w:t>Studies providing pharmacodynamic information</w:t>
            </w:r>
            <w:r>
              <w:rPr>
                <w:noProof/>
                <w:webHidden/>
              </w:rPr>
              <w:tab/>
            </w:r>
            <w:r>
              <w:rPr>
                <w:noProof/>
                <w:webHidden/>
              </w:rPr>
              <w:fldChar w:fldCharType="begin"/>
            </w:r>
            <w:r>
              <w:rPr>
                <w:noProof/>
                <w:webHidden/>
              </w:rPr>
              <w:instrText xml:space="preserve"> PAGEREF _Toc499201833 \h </w:instrText>
            </w:r>
            <w:r>
              <w:rPr>
                <w:noProof/>
                <w:webHidden/>
              </w:rPr>
            </w:r>
            <w:r>
              <w:rPr>
                <w:noProof/>
                <w:webHidden/>
              </w:rPr>
              <w:fldChar w:fldCharType="separate"/>
            </w:r>
            <w:r>
              <w:rPr>
                <w:noProof/>
                <w:webHidden/>
              </w:rPr>
              <w:t>18</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34" w:history="1">
            <w:r w:rsidRPr="001D4DDA">
              <w:rPr>
                <w:rStyle w:val="Hyperlink"/>
                <w:noProof/>
              </w:rPr>
              <w:t>5.2.</w:t>
            </w:r>
            <w:r>
              <w:rPr>
                <w:rFonts w:asciiTheme="minorHAnsi" w:eastAsiaTheme="minorEastAsia" w:hAnsiTheme="minorHAnsi" w:cstheme="minorBidi"/>
                <w:noProof/>
                <w:lang w:eastAsia="en-AU"/>
              </w:rPr>
              <w:tab/>
            </w:r>
            <w:r w:rsidRPr="001D4DDA">
              <w:rPr>
                <w:rStyle w:val="Hyperlink"/>
                <w:noProof/>
              </w:rPr>
              <w:t>Summary of pharmacodynamics</w:t>
            </w:r>
            <w:r>
              <w:rPr>
                <w:noProof/>
                <w:webHidden/>
              </w:rPr>
              <w:tab/>
            </w:r>
            <w:r>
              <w:rPr>
                <w:noProof/>
                <w:webHidden/>
              </w:rPr>
              <w:fldChar w:fldCharType="begin"/>
            </w:r>
            <w:r>
              <w:rPr>
                <w:noProof/>
                <w:webHidden/>
              </w:rPr>
              <w:instrText xml:space="preserve"> PAGEREF _Toc499201834 \h </w:instrText>
            </w:r>
            <w:r>
              <w:rPr>
                <w:noProof/>
                <w:webHidden/>
              </w:rPr>
            </w:r>
            <w:r>
              <w:rPr>
                <w:noProof/>
                <w:webHidden/>
              </w:rPr>
              <w:fldChar w:fldCharType="separate"/>
            </w:r>
            <w:r>
              <w:rPr>
                <w:noProof/>
                <w:webHidden/>
              </w:rPr>
              <w:t>19</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35" w:history="1">
            <w:r w:rsidRPr="001D4DDA">
              <w:rPr>
                <w:rStyle w:val="Hyperlink"/>
                <w:noProof/>
              </w:rPr>
              <w:t>5.3.</w:t>
            </w:r>
            <w:r>
              <w:rPr>
                <w:rFonts w:asciiTheme="minorHAnsi" w:eastAsiaTheme="minorEastAsia" w:hAnsiTheme="minorHAnsi" w:cstheme="minorBidi"/>
                <w:noProof/>
                <w:lang w:eastAsia="en-AU"/>
              </w:rPr>
              <w:tab/>
            </w:r>
            <w:r w:rsidRPr="001D4DDA">
              <w:rPr>
                <w:rStyle w:val="Hyperlink"/>
                <w:noProof/>
              </w:rPr>
              <w:t>Evaluator’s overall conclusions on pharmacodynamics</w:t>
            </w:r>
            <w:r>
              <w:rPr>
                <w:noProof/>
                <w:webHidden/>
              </w:rPr>
              <w:tab/>
            </w:r>
            <w:r>
              <w:rPr>
                <w:noProof/>
                <w:webHidden/>
              </w:rPr>
              <w:fldChar w:fldCharType="begin"/>
            </w:r>
            <w:r>
              <w:rPr>
                <w:noProof/>
                <w:webHidden/>
              </w:rPr>
              <w:instrText xml:space="preserve"> PAGEREF _Toc499201835 \h </w:instrText>
            </w:r>
            <w:r>
              <w:rPr>
                <w:noProof/>
                <w:webHidden/>
              </w:rPr>
            </w:r>
            <w:r>
              <w:rPr>
                <w:noProof/>
                <w:webHidden/>
              </w:rPr>
              <w:fldChar w:fldCharType="separate"/>
            </w:r>
            <w:r>
              <w:rPr>
                <w:noProof/>
                <w:webHidden/>
              </w:rPr>
              <w:t>21</w:t>
            </w:r>
            <w:r>
              <w:rPr>
                <w:noProof/>
                <w:webHidden/>
              </w:rPr>
              <w:fldChar w:fldCharType="end"/>
            </w:r>
          </w:hyperlink>
        </w:p>
        <w:p w:rsidR="00177777" w:rsidRDefault="00177777">
          <w:pPr>
            <w:pStyle w:val="TOC2"/>
            <w:tabs>
              <w:tab w:val="left" w:pos="1247"/>
            </w:tabs>
            <w:rPr>
              <w:rFonts w:asciiTheme="minorHAnsi" w:eastAsiaTheme="minorEastAsia" w:hAnsiTheme="minorHAnsi" w:cstheme="minorBidi"/>
              <w:b w:val="0"/>
              <w:noProof/>
              <w:sz w:val="22"/>
              <w:lang w:eastAsia="en-AU"/>
            </w:rPr>
          </w:pPr>
          <w:hyperlink w:anchor="_Toc499201836" w:history="1">
            <w:r w:rsidRPr="001D4DDA">
              <w:rPr>
                <w:rStyle w:val="Hyperlink"/>
                <w:noProof/>
              </w:rPr>
              <w:t>6.</w:t>
            </w:r>
            <w:r>
              <w:rPr>
                <w:rFonts w:asciiTheme="minorHAnsi" w:eastAsiaTheme="minorEastAsia" w:hAnsiTheme="minorHAnsi" w:cstheme="minorBidi"/>
                <w:b w:val="0"/>
                <w:noProof/>
                <w:sz w:val="22"/>
                <w:lang w:eastAsia="en-AU"/>
              </w:rPr>
              <w:tab/>
            </w:r>
            <w:r w:rsidRPr="001D4DDA">
              <w:rPr>
                <w:rStyle w:val="Hyperlink"/>
                <w:noProof/>
              </w:rPr>
              <w:t>Dosage selection for the pivotal studies</w:t>
            </w:r>
            <w:r>
              <w:rPr>
                <w:noProof/>
                <w:webHidden/>
              </w:rPr>
              <w:tab/>
            </w:r>
            <w:r>
              <w:rPr>
                <w:noProof/>
                <w:webHidden/>
              </w:rPr>
              <w:fldChar w:fldCharType="begin"/>
            </w:r>
            <w:r>
              <w:rPr>
                <w:noProof/>
                <w:webHidden/>
              </w:rPr>
              <w:instrText xml:space="preserve"> PAGEREF _Toc499201836 \h </w:instrText>
            </w:r>
            <w:r>
              <w:rPr>
                <w:noProof/>
                <w:webHidden/>
              </w:rPr>
            </w:r>
            <w:r>
              <w:rPr>
                <w:noProof/>
                <w:webHidden/>
              </w:rPr>
              <w:fldChar w:fldCharType="separate"/>
            </w:r>
            <w:r>
              <w:rPr>
                <w:noProof/>
                <w:webHidden/>
              </w:rPr>
              <w:t>21</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37" w:history="1">
            <w:r w:rsidRPr="001D4DDA">
              <w:rPr>
                <w:rStyle w:val="Hyperlink"/>
                <w:noProof/>
              </w:rPr>
              <w:t>6.1.</w:t>
            </w:r>
            <w:r>
              <w:rPr>
                <w:rFonts w:asciiTheme="minorHAnsi" w:eastAsiaTheme="minorEastAsia" w:hAnsiTheme="minorHAnsi" w:cstheme="minorBidi"/>
                <w:noProof/>
                <w:lang w:eastAsia="en-AU"/>
              </w:rPr>
              <w:tab/>
            </w:r>
            <w:r w:rsidRPr="001D4DDA">
              <w:rPr>
                <w:rStyle w:val="Hyperlink"/>
                <w:noProof/>
              </w:rPr>
              <w:t>Pharmacokinetics and pharmacodynamics: dose finding studies</w:t>
            </w:r>
            <w:r>
              <w:rPr>
                <w:noProof/>
                <w:webHidden/>
              </w:rPr>
              <w:tab/>
            </w:r>
            <w:r>
              <w:rPr>
                <w:noProof/>
                <w:webHidden/>
              </w:rPr>
              <w:fldChar w:fldCharType="begin"/>
            </w:r>
            <w:r>
              <w:rPr>
                <w:noProof/>
                <w:webHidden/>
              </w:rPr>
              <w:instrText xml:space="preserve"> PAGEREF _Toc499201837 \h </w:instrText>
            </w:r>
            <w:r>
              <w:rPr>
                <w:noProof/>
                <w:webHidden/>
              </w:rPr>
            </w:r>
            <w:r>
              <w:rPr>
                <w:noProof/>
                <w:webHidden/>
              </w:rPr>
              <w:fldChar w:fldCharType="separate"/>
            </w:r>
            <w:r>
              <w:rPr>
                <w:noProof/>
                <w:webHidden/>
              </w:rPr>
              <w:t>21</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38" w:history="1">
            <w:r w:rsidRPr="001D4DDA">
              <w:rPr>
                <w:rStyle w:val="Hyperlink"/>
                <w:noProof/>
              </w:rPr>
              <w:t>6.2.</w:t>
            </w:r>
            <w:r>
              <w:rPr>
                <w:rFonts w:asciiTheme="minorHAnsi" w:eastAsiaTheme="minorEastAsia" w:hAnsiTheme="minorHAnsi" w:cstheme="minorBidi"/>
                <w:noProof/>
                <w:lang w:eastAsia="en-AU"/>
              </w:rPr>
              <w:tab/>
            </w:r>
            <w:r w:rsidRPr="001D4DDA">
              <w:rPr>
                <w:rStyle w:val="Hyperlink"/>
                <w:noProof/>
              </w:rPr>
              <w:t>Evaluator’s conclusions on dose finding for the pivotal studies</w:t>
            </w:r>
            <w:r>
              <w:rPr>
                <w:noProof/>
                <w:webHidden/>
              </w:rPr>
              <w:tab/>
            </w:r>
            <w:r>
              <w:rPr>
                <w:noProof/>
                <w:webHidden/>
              </w:rPr>
              <w:fldChar w:fldCharType="begin"/>
            </w:r>
            <w:r>
              <w:rPr>
                <w:noProof/>
                <w:webHidden/>
              </w:rPr>
              <w:instrText xml:space="preserve"> PAGEREF _Toc499201838 \h </w:instrText>
            </w:r>
            <w:r>
              <w:rPr>
                <w:noProof/>
                <w:webHidden/>
              </w:rPr>
            </w:r>
            <w:r>
              <w:rPr>
                <w:noProof/>
                <w:webHidden/>
              </w:rPr>
              <w:fldChar w:fldCharType="separate"/>
            </w:r>
            <w:r>
              <w:rPr>
                <w:noProof/>
                <w:webHidden/>
              </w:rPr>
              <w:t>22</w:t>
            </w:r>
            <w:r>
              <w:rPr>
                <w:noProof/>
                <w:webHidden/>
              </w:rPr>
              <w:fldChar w:fldCharType="end"/>
            </w:r>
          </w:hyperlink>
        </w:p>
        <w:p w:rsidR="00177777" w:rsidRDefault="00177777">
          <w:pPr>
            <w:pStyle w:val="TOC2"/>
            <w:tabs>
              <w:tab w:val="left" w:pos="1247"/>
            </w:tabs>
            <w:rPr>
              <w:rFonts w:asciiTheme="minorHAnsi" w:eastAsiaTheme="minorEastAsia" w:hAnsiTheme="minorHAnsi" w:cstheme="minorBidi"/>
              <w:b w:val="0"/>
              <w:noProof/>
              <w:sz w:val="22"/>
              <w:lang w:eastAsia="en-AU"/>
            </w:rPr>
          </w:pPr>
          <w:hyperlink w:anchor="_Toc499201839" w:history="1">
            <w:r w:rsidRPr="001D4DDA">
              <w:rPr>
                <w:rStyle w:val="Hyperlink"/>
                <w:noProof/>
              </w:rPr>
              <w:t>7.</w:t>
            </w:r>
            <w:r>
              <w:rPr>
                <w:rFonts w:asciiTheme="minorHAnsi" w:eastAsiaTheme="minorEastAsia" w:hAnsiTheme="minorHAnsi" w:cstheme="minorBidi"/>
                <w:b w:val="0"/>
                <w:noProof/>
                <w:sz w:val="22"/>
                <w:lang w:eastAsia="en-AU"/>
              </w:rPr>
              <w:tab/>
            </w:r>
            <w:r w:rsidRPr="001D4DDA">
              <w:rPr>
                <w:rStyle w:val="Hyperlink"/>
                <w:noProof/>
              </w:rPr>
              <w:t>Clinical efficacy</w:t>
            </w:r>
            <w:r>
              <w:rPr>
                <w:noProof/>
                <w:webHidden/>
              </w:rPr>
              <w:tab/>
            </w:r>
            <w:r>
              <w:rPr>
                <w:noProof/>
                <w:webHidden/>
              </w:rPr>
              <w:fldChar w:fldCharType="begin"/>
            </w:r>
            <w:r>
              <w:rPr>
                <w:noProof/>
                <w:webHidden/>
              </w:rPr>
              <w:instrText xml:space="preserve"> PAGEREF _Toc499201839 \h </w:instrText>
            </w:r>
            <w:r>
              <w:rPr>
                <w:noProof/>
                <w:webHidden/>
              </w:rPr>
            </w:r>
            <w:r>
              <w:rPr>
                <w:noProof/>
                <w:webHidden/>
              </w:rPr>
              <w:fldChar w:fldCharType="separate"/>
            </w:r>
            <w:r>
              <w:rPr>
                <w:noProof/>
                <w:webHidden/>
              </w:rPr>
              <w:t>22</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40" w:history="1">
            <w:r w:rsidRPr="001D4DDA">
              <w:rPr>
                <w:rStyle w:val="Hyperlink"/>
                <w:noProof/>
              </w:rPr>
              <w:t>7.1.</w:t>
            </w:r>
            <w:r>
              <w:rPr>
                <w:rFonts w:asciiTheme="minorHAnsi" w:eastAsiaTheme="minorEastAsia" w:hAnsiTheme="minorHAnsi" w:cstheme="minorBidi"/>
                <w:noProof/>
                <w:lang w:eastAsia="en-AU"/>
              </w:rPr>
              <w:tab/>
            </w:r>
            <w:r w:rsidRPr="001D4DDA">
              <w:rPr>
                <w:rStyle w:val="Hyperlink"/>
                <w:noProof/>
              </w:rPr>
              <w:t>Studies providing evaluable efficacy data</w:t>
            </w:r>
            <w:r>
              <w:rPr>
                <w:noProof/>
                <w:webHidden/>
              </w:rPr>
              <w:tab/>
            </w:r>
            <w:r>
              <w:rPr>
                <w:noProof/>
                <w:webHidden/>
              </w:rPr>
              <w:fldChar w:fldCharType="begin"/>
            </w:r>
            <w:r>
              <w:rPr>
                <w:noProof/>
                <w:webHidden/>
              </w:rPr>
              <w:instrText xml:space="preserve"> PAGEREF _Toc499201840 \h </w:instrText>
            </w:r>
            <w:r>
              <w:rPr>
                <w:noProof/>
                <w:webHidden/>
              </w:rPr>
            </w:r>
            <w:r>
              <w:rPr>
                <w:noProof/>
                <w:webHidden/>
              </w:rPr>
              <w:fldChar w:fldCharType="separate"/>
            </w:r>
            <w:r>
              <w:rPr>
                <w:noProof/>
                <w:webHidden/>
              </w:rPr>
              <w:t>22</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41" w:history="1">
            <w:r w:rsidRPr="001D4DDA">
              <w:rPr>
                <w:rStyle w:val="Hyperlink"/>
                <w:noProof/>
              </w:rPr>
              <w:t>7.2.</w:t>
            </w:r>
            <w:r>
              <w:rPr>
                <w:rFonts w:asciiTheme="minorHAnsi" w:eastAsiaTheme="minorEastAsia" w:hAnsiTheme="minorHAnsi" w:cstheme="minorBidi"/>
                <w:noProof/>
                <w:lang w:eastAsia="en-AU"/>
              </w:rPr>
              <w:tab/>
            </w:r>
            <w:r w:rsidRPr="001D4DDA">
              <w:rPr>
                <w:rStyle w:val="Hyperlink"/>
                <w:noProof/>
              </w:rPr>
              <w:t>Pivotal or main efficacy study</w:t>
            </w:r>
            <w:r>
              <w:rPr>
                <w:noProof/>
                <w:webHidden/>
              </w:rPr>
              <w:tab/>
            </w:r>
            <w:r>
              <w:rPr>
                <w:noProof/>
                <w:webHidden/>
              </w:rPr>
              <w:fldChar w:fldCharType="begin"/>
            </w:r>
            <w:r>
              <w:rPr>
                <w:noProof/>
                <w:webHidden/>
              </w:rPr>
              <w:instrText xml:space="preserve"> PAGEREF _Toc499201841 \h </w:instrText>
            </w:r>
            <w:r>
              <w:rPr>
                <w:noProof/>
                <w:webHidden/>
              </w:rPr>
            </w:r>
            <w:r>
              <w:rPr>
                <w:noProof/>
                <w:webHidden/>
              </w:rPr>
              <w:fldChar w:fldCharType="separate"/>
            </w:r>
            <w:r>
              <w:rPr>
                <w:noProof/>
                <w:webHidden/>
              </w:rPr>
              <w:t>23</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42" w:history="1">
            <w:r w:rsidRPr="001D4DDA">
              <w:rPr>
                <w:rStyle w:val="Hyperlink"/>
                <w:noProof/>
              </w:rPr>
              <w:t>7.3.</w:t>
            </w:r>
            <w:r>
              <w:rPr>
                <w:rFonts w:asciiTheme="minorHAnsi" w:eastAsiaTheme="minorEastAsia" w:hAnsiTheme="minorHAnsi" w:cstheme="minorBidi"/>
                <w:noProof/>
                <w:lang w:eastAsia="en-AU"/>
              </w:rPr>
              <w:tab/>
            </w:r>
            <w:r w:rsidRPr="001D4DDA">
              <w:rPr>
                <w:rStyle w:val="Hyperlink"/>
                <w:noProof/>
              </w:rPr>
              <w:t>Other efficacy studies</w:t>
            </w:r>
            <w:r>
              <w:rPr>
                <w:noProof/>
                <w:webHidden/>
              </w:rPr>
              <w:tab/>
            </w:r>
            <w:r>
              <w:rPr>
                <w:noProof/>
                <w:webHidden/>
              </w:rPr>
              <w:fldChar w:fldCharType="begin"/>
            </w:r>
            <w:r>
              <w:rPr>
                <w:noProof/>
                <w:webHidden/>
              </w:rPr>
              <w:instrText xml:space="preserve"> PAGEREF _Toc499201842 \h </w:instrText>
            </w:r>
            <w:r>
              <w:rPr>
                <w:noProof/>
                <w:webHidden/>
              </w:rPr>
            </w:r>
            <w:r>
              <w:rPr>
                <w:noProof/>
                <w:webHidden/>
              </w:rPr>
              <w:fldChar w:fldCharType="separate"/>
            </w:r>
            <w:r>
              <w:rPr>
                <w:noProof/>
                <w:webHidden/>
              </w:rPr>
              <w:t>27</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43" w:history="1">
            <w:r w:rsidRPr="001D4DDA">
              <w:rPr>
                <w:rStyle w:val="Hyperlink"/>
                <w:noProof/>
              </w:rPr>
              <w:t>7.4.</w:t>
            </w:r>
            <w:r>
              <w:rPr>
                <w:rFonts w:asciiTheme="minorHAnsi" w:eastAsiaTheme="minorEastAsia" w:hAnsiTheme="minorHAnsi" w:cstheme="minorBidi"/>
                <w:noProof/>
                <w:lang w:eastAsia="en-AU"/>
              </w:rPr>
              <w:tab/>
            </w:r>
            <w:r w:rsidRPr="001D4DDA">
              <w:rPr>
                <w:rStyle w:val="Hyperlink"/>
                <w:noProof/>
              </w:rPr>
              <w:t>Analyses performed across trials: pooled &amp; meta analyses</w:t>
            </w:r>
            <w:r>
              <w:rPr>
                <w:noProof/>
                <w:webHidden/>
              </w:rPr>
              <w:tab/>
            </w:r>
            <w:r>
              <w:rPr>
                <w:noProof/>
                <w:webHidden/>
              </w:rPr>
              <w:fldChar w:fldCharType="begin"/>
            </w:r>
            <w:r>
              <w:rPr>
                <w:noProof/>
                <w:webHidden/>
              </w:rPr>
              <w:instrText xml:space="preserve"> PAGEREF _Toc499201843 \h </w:instrText>
            </w:r>
            <w:r>
              <w:rPr>
                <w:noProof/>
                <w:webHidden/>
              </w:rPr>
            </w:r>
            <w:r>
              <w:rPr>
                <w:noProof/>
                <w:webHidden/>
              </w:rPr>
              <w:fldChar w:fldCharType="separate"/>
            </w:r>
            <w:r>
              <w:rPr>
                <w:noProof/>
                <w:webHidden/>
              </w:rPr>
              <w:t>37</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44" w:history="1">
            <w:r w:rsidRPr="001D4DDA">
              <w:rPr>
                <w:rStyle w:val="Hyperlink"/>
                <w:noProof/>
              </w:rPr>
              <w:t>7.5.</w:t>
            </w:r>
            <w:r>
              <w:rPr>
                <w:rFonts w:asciiTheme="minorHAnsi" w:eastAsiaTheme="minorEastAsia" w:hAnsiTheme="minorHAnsi" w:cstheme="minorBidi"/>
                <w:noProof/>
                <w:lang w:eastAsia="en-AU"/>
              </w:rPr>
              <w:tab/>
            </w:r>
            <w:r w:rsidRPr="001D4DDA">
              <w:rPr>
                <w:rStyle w:val="Hyperlink"/>
                <w:noProof/>
              </w:rPr>
              <w:t>Evaluator’s conclusions on clinical efficacy</w:t>
            </w:r>
            <w:r>
              <w:rPr>
                <w:noProof/>
                <w:webHidden/>
              </w:rPr>
              <w:tab/>
            </w:r>
            <w:r>
              <w:rPr>
                <w:noProof/>
                <w:webHidden/>
              </w:rPr>
              <w:fldChar w:fldCharType="begin"/>
            </w:r>
            <w:r>
              <w:rPr>
                <w:noProof/>
                <w:webHidden/>
              </w:rPr>
              <w:instrText xml:space="preserve"> PAGEREF _Toc499201844 \h </w:instrText>
            </w:r>
            <w:r>
              <w:rPr>
                <w:noProof/>
                <w:webHidden/>
              </w:rPr>
            </w:r>
            <w:r>
              <w:rPr>
                <w:noProof/>
                <w:webHidden/>
              </w:rPr>
              <w:fldChar w:fldCharType="separate"/>
            </w:r>
            <w:r>
              <w:rPr>
                <w:noProof/>
                <w:webHidden/>
              </w:rPr>
              <w:t>40</w:t>
            </w:r>
            <w:r>
              <w:rPr>
                <w:noProof/>
                <w:webHidden/>
              </w:rPr>
              <w:fldChar w:fldCharType="end"/>
            </w:r>
          </w:hyperlink>
        </w:p>
        <w:p w:rsidR="00177777" w:rsidRDefault="00177777">
          <w:pPr>
            <w:pStyle w:val="TOC2"/>
            <w:tabs>
              <w:tab w:val="left" w:pos="1247"/>
            </w:tabs>
            <w:rPr>
              <w:rFonts w:asciiTheme="minorHAnsi" w:eastAsiaTheme="minorEastAsia" w:hAnsiTheme="minorHAnsi" w:cstheme="minorBidi"/>
              <w:b w:val="0"/>
              <w:noProof/>
              <w:sz w:val="22"/>
              <w:lang w:eastAsia="en-AU"/>
            </w:rPr>
          </w:pPr>
          <w:hyperlink w:anchor="_Toc499201845" w:history="1">
            <w:r w:rsidRPr="001D4DDA">
              <w:rPr>
                <w:rStyle w:val="Hyperlink"/>
                <w:noProof/>
              </w:rPr>
              <w:t>8.</w:t>
            </w:r>
            <w:r>
              <w:rPr>
                <w:rFonts w:asciiTheme="minorHAnsi" w:eastAsiaTheme="minorEastAsia" w:hAnsiTheme="minorHAnsi" w:cstheme="minorBidi"/>
                <w:b w:val="0"/>
                <w:noProof/>
                <w:sz w:val="22"/>
                <w:lang w:eastAsia="en-AU"/>
              </w:rPr>
              <w:tab/>
            </w:r>
            <w:r w:rsidRPr="001D4DDA">
              <w:rPr>
                <w:rStyle w:val="Hyperlink"/>
                <w:noProof/>
              </w:rPr>
              <w:t>Clinical safety</w:t>
            </w:r>
            <w:r>
              <w:rPr>
                <w:noProof/>
                <w:webHidden/>
              </w:rPr>
              <w:tab/>
            </w:r>
            <w:r>
              <w:rPr>
                <w:noProof/>
                <w:webHidden/>
              </w:rPr>
              <w:fldChar w:fldCharType="begin"/>
            </w:r>
            <w:r>
              <w:rPr>
                <w:noProof/>
                <w:webHidden/>
              </w:rPr>
              <w:instrText xml:space="preserve"> PAGEREF _Toc499201845 \h </w:instrText>
            </w:r>
            <w:r>
              <w:rPr>
                <w:noProof/>
                <w:webHidden/>
              </w:rPr>
            </w:r>
            <w:r>
              <w:rPr>
                <w:noProof/>
                <w:webHidden/>
              </w:rPr>
              <w:fldChar w:fldCharType="separate"/>
            </w:r>
            <w:r>
              <w:rPr>
                <w:noProof/>
                <w:webHidden/>
              </w:rPr>
              <w:t>41</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46" w:history="1">
            <w:r w:rsidRPr="001D4DDA">
              <w:rPr>
                <w:rStyle w:val="Hyperlink"/>
                <w:noProof/>
              </w:rPr>
              <w:t>8.1.</w:t>
            </w:r>
            <w:r>
              <w:rPr>
                <w:rFonts w:asciiTheme="minorHAnsi" w:eastAsiaTheme="minorEastAsia" w:hAnsiTheme="minorHAnsi" w:cstheme="minorBidi"/>
                <w:noProof/>
                <w:lang w:eastAsia="en-AU"/>
              </w:rPr>
              <w:tab/>
            </w:r>
            <w:r w:rsidRPr="001D4DDA">
              <w:rPr>
                <w:rStyle w:val="Hyperlink"/>
                <w:noProof/>
              </w:rPr>
              <w:t>Studies providing evaluable safety data</w:t>
            </w:r>
            <w:r>
              <w:rPr>
                <w:noProof/>
                <w:webHidden/>
              </w:rPr>
              <w:tab/>
            </w:r>
            <w:r>
              <w:rPr>
                <w:noProof/>
                <w:webHidden/>
              </w:rPr>
              <w:fldChar w:fldCharType="begin"/>
            </w:r>
            <w:r>
              <w:rPr>
                <w:noProof/>
                <w:webHidden/>
              </w:rPr>
              <w:instrText xml:space="preserve"> PAGEREF _Toc499201846 \h </w:instrText>
            </w:r>
            <w:r>
              <w:rPr>
                <w:noProof/>
                <w:webHidden/>
              </w:rPr>
            </w:r>
            <w:r>
              <w:rPr>
                <w:noProof/>
                <w:webHidden/>
              </w:rPr>
              <w:fldChar w:fldCharType="separate"/>
            </w:r>
            <w:r>
              <w:rPr>
                <w:noProof/>
                <w:webHidden/>
              </w:rPr>
              <w:t>41</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47" w:history="1">
            <w:r w:rsidRPr="001D4DDA">
              <w:rPr>
                <w:rStyle w:val="Hyperlink"/>
                <w:noProof/>
              </w:rPr>
              <w:t>8.2.</w:t>
            </w:r>
            <w:r>
              <w:rPr>
                <w:rFonts w:asciiTheme="minorHAnsi" w:eastAsiaTheme="minorEastAsia" w:hAnsiTheme="minorHAnsi" w:cstheme="minorBidi"/>
                <w:noProof/>
                <w:lang w:eastAsia="en-AU"/>
              </w:rPr>
              <w:tab/>
            </w:r>
            <w:r w:rsidRPr="001D4DDA">
              <w:rPr>
                <w:rStyle w:val="Hyperlink"/>
                <w:noProof/>
              </w:rPr>
              <w:t>Studies that assessed safety as the sole primary outcome</w:t>
            </w:r>
            <w:r>
              <w:rPr>
                <w:noProof/>
                <w:webHidden/>
              </w:rPr>
              <w:tab/>
            </w:r>
            <w:r>
              <w:rPr>
                <w:noProof/>
                <w:webHidden/>
              </w:rPr>
              <w:fldChar w:fldCharType="begin"/>
            </w:r>
            <w:r>
              <w:rPr>
                <w:noProof/>
                <w:webHidden/>
              </w:rPr>
              <w:instrText xml:space="preserve"> PAGEREF _Toc499201847 \h </w:instrText>
            </w:r>
            <w:r>
              <w:rPr>
                <w:noProof/>
                <w:webHidden/>
              </w:rPr>
            </w:r>
            <w:r>
              <w:rPr>
                <w:noProof/>
                <w:webHidden/>
              </w:rPr>
              <w:fldChar w:fldCharType="separate"/>
            </w:r>
            <w:r>
              <w:rPr>
                <w:noProof/>
                <w:webHidden/>
              </w:rPr>
              <w:t>41</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48" w:history="1">
            <w:r w:rsidRPr="001D4DDA">
              <w:rPr>
                <w:rStyle w:val="Hyperlink"/>
                <w:noProof/>
              </w:rPr>
              <w:t>8.3.</w:t>
            </w:r>
            <w:r>
              <w:rPr>
                <w:rFonts w:asciiTheme="minorHAnsi" w:eastAsiaTheme="minorEastAsia" w:hAnsiTheme="minorHAnsi" w:cstheme="minorBidi"/>
                <w:noProof/>
                <w:lang w:eastAsia="en-AU"/>
              </w:rPr>
              <w:tab/>
            </w:r>
            <w:r w:rsidRPr="001D4DDA">
              <w:rPr>
                <w:rStyle w:val="Hyperlink"/>
                <w:noProof/>
              </w:rPr>
              <w:t>Patient exposure</w:t>
            </w:r>
            <w:r>
              <w:rPr>
                <w:noProof/>
                <w:webHidden/>
              </w:rPr>
              <w:tab/>
            </w:r>
            <w:r>
              <w:rPr>
                <w:noProof/>
                <w:webHidden/>
              </w:rPr>
              <w:fldChar w:fldCharType="begin"/>
            </w:r>
            <w:r>
              <w:rPr>
                <w:noProof/>
                <w:webHidden/>
              </w:rPr>
              <w:instrText xml:space="preserve"> PAGEREF _Toc499201848 \h </w:instrText>
            </w:r>
            <w:r>
              <w:rPr>
                <w:noProof/>
                <w:webHidden/>
              </w:rPr>
            </w:r>
            <w:r>
              <w:rPr>
                <w:noProof/>
                <w:webHidden/>
              </w:rPr>
              <w:fldChar w:fldCharType="separate"/>
            </w:r>
            <w:r>
              <w:rPr>
                <w:noProof/>
                <w:webHidden/>
              </w:rPr>
              <w:t>49</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49" w:history="1">
            <w:r w:rsidRPr="001D4DDA">
              <w:rPr>
                <w:rStyle w:val="Hyperlink"/>
                <w:noProof/>
              </w:rPr>
              <w:t>8.4.</w:t>
            </w:r>
            <w:r>
              <w:rPr>
                <w:rFonts w:asciiTheme="minorHAnsi" w:eastAsiaTheme="minorEastAsia" w:hAnsiTheme="minorHAnsi" w:cstheme="minorBidi"/>
                <w:noProof/>
                <w:lang w:eastAsia="en-AU"/>
              </w:rPr>
              <w:tab/>
            </w:r>
            <w:r w:rsidRPr="001D4DDA">
              <w:rPr>
                <w:rStyle w:val="Hyperlink"/>
                <w:noProof/>
              </w:rPr>
              <w:t>Adverse events</w:t>
            </w:r>
            <w:r>
              <w:rPr>
                <w:noProof/>
                <w:webHidden/>
              </w:rPr>
              <w:tab/>
            </w:r>
            <w:r>
              <w:rPr>
                <w:noProof/>
                <w:webHidden/>
              </w:rPr>
              <w:fldChar w:fldCharType="begin"/>
            </w:r>
            <w:r>
              <w:rPr>
                <w:noProof/>
                <w:webHidden/>
              </w:rPr>
              <w:instrText xml:space="preserve"> PAGEREF _Toc499201849 \h </w:instrText>
            </w:r>
            <w:r>
              <w:rPr>
                <w:noProof/>
                <w:webHidden/>
              </w:rPr>
            </w:r>
            <w:r>
              <w:rPr>
                <w:noProof/>
                <w:webHidden/>
              </w:rPr>
              <w:fldChar w:fldCharType="separate"/>
            </w:r>
            <w:r>
              <w:rPr>
                <w:noProof/>
                <w:webHidden/>
              </w:rPr>
              <w:t>50</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50" w:history="1">
            <w:r w:rsidRPr="001D4DDA">
              <w:rPr>
                <w:rStyle w:val="Hyperlink"/>
                <w:noProof/>
              </w:rPr>
              <w:t>8.5.</w:t>
            </w:r>
            <w:r>
              <w:rPr>
                <w:rFonts w:asciiTheme="minorHAnsi" w:eastAsiaTheme="minorEastAsia" w:hAnsiTheme="minorHAnsi" w:cstheme="minorBidi"/>
                <w:noProof/>
                <w:lang w:eastAsia="en-AU"/>
              </w:rPr>
              <w:tab/>
            </w:r>
            <w:r w:rsidRPr="001D4DDA">
              <w:rPr>
                <w:rStyle w:val="Hyperlink"/>
                <w:noProof/>
              </w:rPr>
              <w:t>Evaluation of issues with possible regulatory impact</w:t>
            </w:r>
            <w:r>
              <w:rPr>
                <w:noProof/>
                <w:webHidden/>
              </w:rPr>
              <w:tab/>
            </w:r>
            <w:r>
              <w:rPr>
                <w:noProof/>
                <w:webHidden/>
              </w:rPr>
              <w:fldChar w:fldCharType="begin"/>
            </w:r>
            <w:r>
              <w:rPr>
                <w:noProof/>
                <w:webHidden/>
              </w:rPr>
              <w:instrText xml:space="preserve"> PAGEREF _Toc499201850 \h </w:instrText>
            </w:r>
            <w:r>
              <w:rPr>
                <w:noProof/>
                <w:webHidden/>
              </w:rPr>
            </w:r>
            <w:r>
              <w:rPr>
                <w:noProof/>
                <w:webHidden/>
              </w:rPr>
              <w:fldChar w:fldCharType="separate"/>
            </w:r>
            <w:r>
              <w:rPr>
                <w:noProof/>
                <w:webHidden/>
              </w:rPr>
              <w:t>58</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51" w:history="1">
            <w:r w:rsidRPr="001D4DDA">
              <w:rPr>
                <w:rStyle w:val="Hyperlink"/>
                <w:noProof/>
              </w:rPr>
              <w:t>8.6.</w:t>
            </w:r>
            <w:r>
              <w:rPr>
                <w:rFonts w:asciiTheme="minorHAnsi" w:eastAsiaTheme="minorEastAsia" w:hAnsiTheme="minorHAnsi" w:cstheme="minorBidi"/>
                <w:noProof/>
                <w:lang w:eastAsia="en-AU"/>
              </w:rPr>
              <w:tab/>
            </w:r>
            <w:r w:rsidRPr="001D4DDA">
              <w:rPr>
                <w:rStyle w:val="Hyperlink"/>
                <w:noProof/>
              </w:rPr>
              <w:t>Other safety issues</w:t>
            </w:r>
            <w:r>
              <w:rPr>
                <w:noProof/>
                <w:webHidden/>
              </w:rPr>
              <w:tab/>
            </w:r>
            <w:r>
              <w:rPr>
                <w:noProof/>
                <w:webHidden/>
              </w:rPr>
              <w:fldChar w:fldCharType="begin"/>
            </w:r>
            <w:r>
              <w:rPr>
                <w:noProof/>
                <w:webHidden/>
              </w:rPr>
              <w:instrText xml:space="preserve"> PAGEREF _Toc499201851 \h </w:instrText>
            </w:r>
            <w:r>
              <w:rPr>
                <w:noProof/>
                <w:webHidden/>
              </w:rPr>
            </w:r>
            <w:r>
              <w:rPr>
                <w:noProof/>
                <w:webHidden/>
              </w:rPr>
              <w:fldChar w:fldCharType="separate"/>
            </w:r>
            <w:r>
              <w:rPr>
                <w:noProof/>
                <w:webHidden/>
              </w:rPr>
              <w:t>63</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52" w:history="1">
            <w:r w:rsidRPr="001D4DDA">
              <w:rPr>
                <w:rStyle w:val="Hyperlink"/>
                <w:noProof/>
              </w:rPr>
              <w:t>8.7.</w:t>
            </w:r>
            <w:r>
              <w:rPr>
                <w:rFonts w:asciiTheme="minorHAnsi" w:eastAsiaTheme="minorEastAsia" w:hAnsiTheme="minorHAnsi" w:cstheme="minorBidi"/>
                <w:noProof/>
                <w:lang w:eastAsia="en-AU"/>
              </w:rPr>
              <w:tab/>
            </w:r>
            <w:r w:rsidRPr="001D4DDA">
              <w:rPr>
                <w:rStyle w:val="Hyperlink"/>
                <w:noProof/>
              </w:rPr>
              <w:t>Post marketing experience</w:t>
            </w:r>
            <w:r>
              <w:rPr>
                <w:noProof/>
                <w:webHidden/>
              </w:rPr>
              <w:tab/>
            </w:r>
            <w:r>
              <w:rPr>
                <w:noProof/>
                <w:webHidden/>
              </w:rPr>
              <w:fldChar w:fldCharType="begin"/>
            </w:r>
            <w:r>
              <w:rPr>
                <w:noProof/>
                <w:webHidden/>
              </w:rPr>
              <w:instrText xml:space="preserve"> PAGEREF _Toc499201852 \h </w:instrText>
            </w:r>
            <w:r>
              <w:rPr>
                <w:noProof/>
                <w:webHidden/>
              </w:rPr>
            </w:r>
            <w:r>
              <w:rPr>
                <w:noProof/>
                <w:webHidden/>
              </w:rPr>
              <w:fldChar w:fldCharType="separate"/>
            </w:r>
            <w:r>
              <w:rPr>
                <w:noProof/>
                <w:webHidden/>
              </w:rPr>
              <w:t>64</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53" w:history="1">
            <w:r w:rsidRPr="001D4DDA">
              <w:rPr>
                <w:rStyle w:val="Hyperlink"/>
                <w:noProof/>
              </w:rPr>
              <w:t>8.8.</w:t>
            </w:r>
            <w:r>
              <w:rPr>
                <w:rFonts w:asciiTheme="minorHAnsi" w:eastAsiaTheme="minorEastAsia" w:hAnsiTheme="minorHAnsi" w:cstheme="minorBidi"/>
                <w:noProof/>
                <w:lang w:eastAsia="en-AU"/>
              </w:rPr>
              <w:tab/>
            </w:r>
            <w:r w:rsidRPr="001D4DDA">
              <w:rPr>
                <w:rStyle w:val="Hyperlink"/>
                <w:noProof/>
              </w:rPr>
              <w:t>Evaluator’s overall conclusions on clinical safety</w:t>
            </w:r>
            <w:r>
              <w:rPr>
                <w:noProof/>
                <w:webHidden/>
              </w:rPr>
              <w:tab/>
            </w:r>
            <w:r>
              <w:rPr>
                <w:noProof/>
                <w:webHidden/>
              </w:rPr>
              <w:fldChar w:fldCharType="begin"/>
            </w:r>
            <w:r>
              <w:rPr>
                <w:noProof/>
                <w:webHidden/>
              </w:rPr>
              <w:instrText xml:space="preserve"> PAGEREF _Toc499201853 \h </w:instrText>
            </w:r>
            <w:r>
              <w:rPr>
                <w:noProof/>
                <w:webHidden/>
              </w:rPr>
            </w:r>
            <w:r>
              <w:rPr>
                <w:noProof/>
                <w:webHidden/>
              </w:rPr>
              <w:fldChar w:fldCharType="separate"/>
            </w:r>
            <w:r>
              <w:rPr>
                <w:noProof/>
                <w:webHidden/>
              </w:rPr>
              <w:t>65</w:t>
            </w:r>
            <w:r>
              <w:rPr>
                <w:noProof/>
                <w:webHidden/>
              </w:rPr>
              <w:fldChar w:fldCharType="end"/>
            </w:r>
          </w:hyperlink>
        </w:p>
        <w:p w:rsidR="00177777" w:rsidRDefault="00177777">
          <w:pPr>
            <w:pStyle w:val="TOC2"/>
            <w:tabs>
              <w:tab w:val="left" w:pos="1247"/>
            </w:tabs>
            <w:rPr>
              <w:rFonts w:asciiTheme="minorHAnsi" w:eastAsiaTheme="minorEastAsia" w:hAnsiTheme="minorHAnsi" w:cstheme="minorBidi"/>
              <w:b w:val="0"/>
              <w:noProof/>
              <w:sz w:val="22"/>
              <w:lang w:eastAsia="en-AU"/>
            </w:rPr>
          </w:pPr>
          <w:hyperlink w:anchor="_Toc499201854" w:history="1">
            <w:r w:rsidRPr="001D4DDA">
              <w:rPr>
                <w:rStyle w:val="Hyperlink"/>
                <w:noProof/>
              </w:rPr>
              <w:t>9.</w:t>
            </w:r>
            <w:r>
              <w:rPr>
                <w:rFonts w:asciiTheme="minorHAnsi" w:eastAsiaTheme="minorEastAsia" w:hAnsiTheme="minorHAnsi" w:cstheme="minorBidi"/>
                <w:b w:val="0"/>
                <w:noProof/>
                <w:sz w:val="22"/>
                <w:lang w:eastAsia="en-AU"/>
              </w:rPr>
              <w:tab/>
            </w:r>
            <w:r w:rsidRPr="001D4DDA">
              <w:rPr>
                <w:rStyle w:val="Hyperlink"/>
                <w:noProof/>
              </w:rPr>
              <w:t>First round benefit-risk assessment</w:t>
            </w:r>
            <w:r>
              <w:rPr>
                <w:noProof/>
                <w:webHidden/>
              </w:rPr>
              <w:tab/>
            </w:r>
            <w:r>
              <w:rPr>
                <w:noProof/>
                <w:webHidden/>
              </w:rPr>
              <w:fldChar w:fldCharType="begin"/>
            </w:r>
            <w:r>
              <w:rPr>
                <w:noProof/>
                <w:webHidden/>
              </w:rPr>
              <w:instrText xml:space="preserve"> PAGEREF _Toc499201854 \h </w:instrText>
            </w:r>
            <w:r>
              <w:rPr>
                <w:noProof/>
                <w:webHidden/>
              </w:rPr>
            </w:r>
            <w:r>
              <w:rPr>
                <w:noProof/>
                <w:webHidden/>
              </w:rPr>
              <w:fldChar w:fldCharType="separate"/>
            </w:r>
            <w:r>
              <w:rPr>
                <w:noProof/>
                <w:webHidden/>
              </w:rPr>
              <w:t>66</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55" w:history="1">
            <w:r w:rsidRPr="001D4DDA">
              <w:rPr>
                <w:rStyle w:val="Hyperlink"/>
                <w:noProof/>
              </w:rPr>
              <w:t>9.1.</w:t>
            </w:r>
            <w:r>
              <w:rPr>
                <w:rFonts w:asciiTheme="minorHAnsi" w:eastAsiaTheme="minorEastAsia" w:hAnsiTheme="minorHAnsi" w:cstheme="minorBidi"/>
                <w:noProof/>
                <w:lang w:eastAsia="en-AU"/>
              </w:rPr>
              <w:tab/>
            </w:r>
            <w:r w:rsidRPr="001D4DDA">
              <w:rPr>
                <w:rStyle w:val="Hyperlink"/>
                <w:noProof/>
              </w:rPr>
              <w:t>First round assessment of benefits</w:t>
            </w:r>
            <w:r>
              <w:rPr>
                <w:noProof/>
                <w:webHidden/>
              </w:rPr>
              <w:tab/>
            </w:r>
            <w:r>
              <w:rPr>
                <w:noProof/>
                <w:webHidden/>
              </w:rPr>
              <w:fldChar w:fldCharType="begin"/>
            </w:r>
            <w:r>
              <w:rPr>
                <w:noProof/>
                <w:webHidden/>
              </w:rPr>
              <w:instrText xml:space="preserve"> PAGEREF _Toc499201855 \h </w:instrText>
            </w:r>
            <w:r>
              <w:rPr>
                <w:noProof/>
                <w:webHidden/>
              </w:rPr>
            </w:r>
            <w:r>
              <w:rPr>
                <w:noProof/>
                <w:webHidden/>
              </w:rPr>
              <w:fldChar w:fldCharType="separate"/>
            </w:r>
            <w:r>
              <w:rPr>
                <w:noProof/>
                <w:webHidden/>
              </w:rPr>
              <w:t>66</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56" w:history="1">
            <w:r w:rsidRPr="001D4DDA">
              <w:rPr>
                <w:rStyle w:val="Hyperlink"/>
                <w:noProof/>
              </w:rPr>
              <w:t>9.2.</w:t>
            </w:r>
            <w:r>
              <w:rPr>
                <w:rFonts w:asciiTheme="minorHAnsi" w:eastAsiaTheme="minorEastAsia" w:hAnsiTheme="minorHAnsi" w:cstheme="minorBidi"/>
                <w:noProof/>
                <w:lang w:eastAsia="en-AU"/>
              </w:rPr>
              <w:tab/>
            </w:r>
            <w:r w:rsidRPr="001D4DDA">
              <w:rPr>
                <w:rStyle w:val="Hyperlink"/>
                <w:noProof/>
              </w:rPr>
              <w:t>First round assessment of risks</w:t>
            </w:r>
            <w:r>
              <w:rPr>
                <w:noProof/>
                <w:webHidden/>
              </w:rPr>
              <w:tab/>
            </w:r>
            <w:r>
              <w:rPr>
                <w:noProof/>
                <w:webHidden/>
              </w:rPr>
              <w:fldChar w:fldCharType="begin"/>
            </w:r>
            <w:r>
              <w:rPr>
                <w:noProof/>
                <w:webHidden/>
              </w:rPr>
              <w:instrText xml:space="preserve"> PAGEREF _Toc499201856 \h </w:instrText>
            </w:r>
            <w:r>
              <w:rPr>
                <w:noProof/>
                <w:webHidden/>
              </w:rPr>
            </w:r>
            <w:r>
              <w:rPr>
                <w:noProof/>
                <w:webHidden/>
              </w:rPr>
              <w:fldChar w:fldCharType="separate"/>
            </w:r>
            <w:r>
              <w:rPr>
                <w:noProof/>
                <w:webHidden/>
              </w:rPr>
              <w:t>67</w:t>
            </w:r>
            <w:r>
              <w:rPr>
                <w:noProof/>
                <w:webHidden/>
              </w:rPr>
              <w:fldChar w:fldCharType="end"/>
            </w:r>
          </w:hyperlink>
        </w:p>
        <w:p w:rsidR="00177777" w:rsidRDefault="00177777">
          <w:pPr>
            <w:pStyle w:val="TOC3"/>
            <w:tabs>
              <w:tab w:val="left" w:pos="1575"/>
            </w:tabs>
            <w:rPr>
              <w:rFonts w:asciiTheme="minorHAnsi" w:eastAsiaTheme="minorEastAsia" w:hAnsiTheme="minorHAnsi" w:cstheme="minorBidi"/>
              <w:noProof/>
              <w:lang w:eastAsia="en-AU"/>
            </w:rPr>
          </w:pPr>
          <w:hyperlink w:anchor="_Toc499201857" w:history="1">
            <w:r w:rsidRPr="001D4DDA">
              <w:rPr>
                <w:rStyle w:val="Hyperlink"/>
                <w:noProof/>
              </w:rPr>
              <w:t>9.3.</w:t>
            </w:r>
            <w:r>
              <w:rPr>
                <w:rFonts w:asciiTheme="minorHAnsi" w:eastAsiaTheme="minorEastAsia" w:hAnsiTheme="minorHAnsi" w:cstheme="minorBidi"/>
                <w:noProof/>
                <w:lang w:eastAsia="en-AU"/>
              </w:rPr>
              <w:tab/>
            </w:r>
            <w:r w:rsidRPr="001D4DDA">
              <w:rPr>
                <w:rStyle w:val="Hyperlink"/>
                <w:noProof/>
              </w:rPr>
              <w:t>First round assessment of benefit-risk balance</w:t>
            </w:r>
            <w:r>
              <w:rPr>
                <w:noProof/>
                <w:webHidden/>
              </w:rPr>
              <w:tab/>
            </w:r>
            <w:r>
              <w:rPr>
                <w:noProof/>
                <w:webHidden/>
              </w:rPr>
              <w:fldChar w:fldCharType="begin"/>
            </w:r>
            <w:r>
              <w:rPr>
                <w:noProof/>
                <w:webHidden/>
              </w:rPr>
              <w:instrText xml:space="preserve"> PAGEREF _Toc499201857 \h </w:instrText>
            </w:r>
            <w:r>
              <w:rPr>
                <w:noProof/>
                <w:webHidden/>
              </w:rPr>
            </w:r>
            <w:r>
              <w:rPr>
                <w:noProof/>
                <w:webHidden/>
              </w:rPr>
              <w:fldChar w:fldCharType="separate"/>
            </w:r>
            <w:r>
              <w:rPr>
                <w:noProof/>
                <w:webHidden/>
              </w:rPr>
              <w:t>67</w:t>
            </w:r>
            <w:r>
              <w:rPr>
                <w:noProof/>
                <w:webHidden/>
              </w:rPr>
              <w:fldChar w:fldCharType="end"/>
            </w:r>
          </w:hyperlink>
        </w:p>
        <w:p w:rsidR="00177777" w:rsidRDefault="00177777">
          <w:pPr>
            <w:pStyle w:val="TOC2"/>
            <w:tabs>
              <w:tab w:val="left" w:pos="1247"/>
            </w:tabs>
            <w:rPr>
              <w:rFonts w:asciiTheme="minorHAnsi" w:eastAsiaTheme="minorEastAsia" w:hAnsiTheme="minorHAnsi" w:cstheme="minorBidi"/>
              <w:b w:val="0"/>
              <w:noProof/>
              <w:sz w:val="22"/>
              <w:lang w:eastAsia="en-AU"/>
            </w:rPr>
          </w:pPr>
          <w:hyperlink w:anchor="_Toc499201858" w:history="1">
            <w:r w:rsidRPr="001D4DDA">
              <w:rPr>
                <w:rStyle w:val="Hyperlink"/>
                <w:noProof/>
              </w:rPr>
              <w:t>10.</w:t>
            </w:r>
            <w:r>
              <w:rPr>
                <w:rFonts w:asciiTheme="minorHAnsi" w:eastAsiaTheme="minorEastAsia" w:hAnsiTheme="minorHAnsi" w:cstheme="minorBidi"/>
                <w:b w:val="0"/>
                <w:noProof/>
                <w:sz w:val="22"/>
                <w:lang w:eastAsia="en-AU"/>
              </w:rPr>
              <w:tab/>
            </w:r>
            <w:r w:rsidRPr="001D4DDA">
              <w:rPr>
                <w:rStyle w:val="Hyperlink"/>
                <w:noProof/>
              </w:rPr>
              <w:t>First round recommendation regarding authorisation</w:t>
            </w:r>
            <w:r>
              <w:rPr>
                <w:noProof/>
                <w:webHidden/>
              </w:rPr>
              <w:tab/>
            </w:r>
            <w:r>
              <w:rPr>
                <w:noProof/>
                <w:webHidden/>
              </w:rPr>
              <w:fldChar w:fldCharType="begin"/>
            </w:r>
            <w:r>
              <w:rPr>
                <w:noProof/>
                <w:webHidden/>
              </w:rPr>
              <w:instrText xml:space="preserve"> PAGEREF _Toc499201858 \h </w:instrText>
            </w:r>
            <w:r>
              <w:rPr>
                <w:noProof/>
                <w:webHidden/>
              </w:rPr>
            </w:r>
            <w:r>
              <w:rPr>
                <w:noProof/>
                <w:webHidden/>
              </w:rPr>
              <w:fldChar w:fldCharType="separate"/>
            </w:r>
            <w:r>
              <w:rPr>
                <w:noProof/>
                <w:webHidden/>
              </w:rPr>
              <w:t>67</w:t>
            </w:r>
            <w:r>
              <w:rPr>
                <w:noProof/>
                <w:webHidden/>
              </w:rPr>
              <w:fldChar w:fldCharType="end"/>
            </w:r>
          </w:hyperlink>
        </w:p>
        <w:p w:rsidR="00177777" w:rsidRDefault="00177777">
          <w:pPr>
            <w:pStyle w:val="TOC2"/>
            <w:tabs>
              <w:tab w:val="left" w:pos="1247"/>
            </w:tabs>
            <w:rPr>
              <w:rFonts w:asciiTheme="minorHAnsi" w:eastAsiaTheme="minorEastAsia" w:hAnsiTheme="minorHAnsi" w:cstheme="minorBidi"/>
              <w:b w:val="0"/>
              <w:noProof/>
              <w:sz w:val="22"/>
              <w:lang w:eastAsia="en-AU"/>
            </w:rPr>
          </w:pPr>
          <w:hyperlink w:anchor="_Toc499201859" w:history="1">
            <w:r w:rsidRPr="001D4DDA">
              <w:rPr>
                <w:rStyle w:val="Hyperlink"/>
                <w:noProof/>
              </w:rPr>
              <w:t>11.</w:t>
            </w:r>
            <w:r>
              <w:rPr>
                <w:rFonts w:asciiTheme="minorHAnsi" w:eastAsiaTheme="minorEastAsia" w:hAnsiTheme="minorHAnsi" w:cstheme="minorBidi"/>
                <w:b w:val="0"/>
                <w:noProof/>
                <w:sz w:val="22"/>
                <w:lang w:eastAsia="en-AU"/>
              </w:rPr>
              <w:tab/>
            </w:r>
            <w:r w:rsidRPr="001D4DDA">
              <w:rPr>
                <w:rStyle w:val="Hyperlink"/>
                <w:noProof/>
              </w:rPr>
              <w:t>Clinical questions</w:t>
            </w:r>
            <w:r>
              <w:rPr>
                <w:noProof/>
                <w:webHidden/>
              </w:rPr>
              <w:tab/>
            </w:r>
            <w:r>
              <w:rPr>
                <w:noProof/>
                <w:webHidden/>
              </w:rPr>
              <w:fldChar w:fldCharType="begin"/>
            </w:r>
            <w:r>
              <w:rPr>
                <w:noProof/>
                <w:webHidden/>
              </w:rPr>
              <w:instrText xml:space="preserve"> PAGEREF _Toc499201859 \h </w:instrText>
            </w:r>
            <w:r>
              <w:rPr>
                <w:noProof/>
                <w:webHidden/>
              </w:rPr>
            </w:r>
            <w:r>
              <w:rPr>
                <w:noProof/>
                <w:webHidden/>
              </w:rPr>
              <w:fldChar w:fldCharType="separate"/>
            </w:r>
            <w:r>
              <w:rPr>
                <w:noProof/>
                <w:webHidden/>
              </w:rPr>
              <w:t>68</w:t>
            </w:r>
            <w:r>
              <w:rPr>
                <w:noProof/>
                <w:webHidden/>
              </w:rPr>
              <w:fldChar w:fldCharType="end"/>
            </w:r>
          </w:hyperlink>
        </w:p>
        <w:p w:rsidR="00177777" w:rsidRDefault="00177777">
          <w:pPr>
            <w:pStyle w:val="TOC3"/>
            <w:tabs>
              <w:tab w:val="left" w:pos="1697"/>
            </w:tabs>
            <w:rPr>
              <w:rFonts w:asciiTheme="minorHAnsi" w:eastAsiaTheme="minorEastAsia" w:hAnsiTheme="minorHAnsi" w:cstheme="minorBidi"/>
              <w:noProof/>
              <w:lang w:eastAsia="en-AU"/>
            </w:rPr>
          </w:pPr>
          <w:hyperlink w:anchor="_Toc499201860" w:history="1">
            <w:r w:rsidRPr="001D4DDA">
              <w:rPr>
                <w:rStyle w:val="Hyperlink"/>
                <w:noProof/>
              </w:rPr>
              <w:t>11.1.</w:t>
            </w:r>
            <w:r>
              <w:rPr>
                <w:rFonts w:asciiTheme="minorHAnsi" w:eastAsiaTheme="minorEastAsia" w:hAnsiTheme="minorHAnsi" w:cstheme="minorBidi"/>
                <w:noProof/>
                <w:lang w:eastAsia="en-AU"/>
              </w:rPr>
              <w:tab/>
            </w:r>
            <w:r w:rsidRPr="001D4DDA">
              <w:rPr>
                <w:rStyle w:val="Hyperlink"/>
                <w:noProof/>
              </w:rPr>
              <w:t>Pharmacokinetics</w:t>
            </w:r>
            <w:r>
              <w:rPr>
                <w:noProof/>
                <w:webHidden/>
              </w:rPr>
              <w:tab/>
            </w:r>
            <w:r>
              <w:rPr>
                <w:noProof/>
                <w:webHidden/>
              </w:rPr>
              <w:fldChar w:fldCharType="begin"/>
            </w:r>
            <w:r>
              <w:rPr>
                <w:noProof/>
                <w:webHidden/>
              </w:rPr>
              <w:instrText xml:space="preserve"> PAGEREF _Toc499201860 \h </w:instrText>
            </w:r>
            <w:r>
              <w:rPr>
                <w:noProof/>
                <w:webHidden/>
              </w:rPr>
            </w:r>
            <w:r>
              <w:rPr>
                <w:noProof/>
                <w:webHidden/>
              </w:rPr>
              <w:fldChar w:fldCharType="separate"/>
            </w:r>
            <w:r>
              <w:rPr>
                <w:noProof/>
                <w:webHidden/>
              </w:rPr>
              <w:t>68</w:t>
            </w:r>
            <w:r>
              <w:rPr>
                <w:noProof/>
                <w:webHidden/>
              </w:rPr>
              <w:fldChar w:fldCharType="end"/>
            </w:r>
          </w:hyperlink>
        </w:p>
        <w:p w:rsidR="00177777" w:rsidRDefault="00177777">
          <w:pPr>
            <w:pStyle w:val="TOC3"/>
            <w:tabs>
              <w:tab w:val="left" w:pos="1697"/>
            </w:tabs>
            <w:rPr>
              <w:rFonts w:asciiTheme="minorHAnsi" w:eastAsiaTheme="minorEastAsia" w:hAnsiTheme="minorHAnsi" w:cstheme="minorBidi"/>
              <w:noProof/>
              <w:lang w:eastAsia="en-AU"/>
            </w:rPr>
          </w:pPr>
          <w:hyperlink w:anchor="_Toc499201861" w:history="1">
            <w:r w:rsidRPr="001D4DDA">
              <w:rPr>
                <w:rStyle w:val="Hyperlink"/>
                <w:noProof/>
              </w:rPr>
              <w:t>11.2.</w:t>
            </w:r>
            <w:r>
              <w:rPr>
                <w:rFonts w:asciiTheme="minorHAnsi" w:eastAsiaTheme="minorEastAsia" w:hAnsiTheme="minorHAnsi" w:cstheme="minorBidi"/>
                <w:noProof/>
                <w:lang w:eastAsia="en-AU"/>
              </w:rPr>
              <w:tab/>
            </w:r>
            <w:r w:rsidRPr="001D4DDA">
              <w:rPr>
                <w:rStyle w:val="Hyperlink"/>
                <w:noProof/>
              </w:rPr>
              <w:t>Safety</w:t>
            </w:r>
            <w:r>
              <w:rPr>
                <w:noProof/>
                <w:webHidden/>
              </w:rPr>
              <w:tab/>
            </w:r>
            <w:r>
              <w:rPr>
                <w:noProof/>
                <w:webHidden/>
              </w:rPr>
              <w:fldChar w:fldCharType="begin"/>
            </w:r>
            <w:r>
              <w:rPr>
                <w:noProof/>
                <w:webHidden/>
              </w:rPr>
              <w:instrText xml:space="preserve"> PAGEREF _Toc499201861 \h </w:instrText>
            </w:r>
            <w:r>
              <w:rPr>
                <w:noProof/>
                <w:webHidden/>
              </w:rPr>
            </w:r>
            <w:r>
              <w:rPr>
                <w:noProof/>
                <w:webHidden/>
              </w:rPr>
              <w:fldChar w:fldCharType="separate"/>
            </w:r>
            <w:r>
              <w:rPr>
                <w:noProof/>
                <w:webHidden/>
              </w:rPr>
              <w:t>68</w:t>
            </w:r>
            <w:r>
              <w:rPr>
                <w:noProof/>
                <w:webHidden/>
              </w:rPr>
              <w:fldChar w:fldCharType="end"/>
            </w:r>
          </w:hyperlink>
        </w:p>
        <w:p w:rsidR="00177777" w:rsidRDefault="00177777">
          <w:pPr>
            <w:pStyle w:val="TOC2"/>
            <w:tabs>
              <w:tab w:val="left" w:pos="1247"/>
            </w:tabs>
            <w:rPr>
              <w:rFonts w:asciiTheme="minorHAnsi" w:eastAsiaTheme="minorEastAsia" w:hAnsiTheme="minorHAnsi" w:cstheme="minorBidi"/>
              <w:b w:val="0"/>
              <w:noProof/>
              <w:sz w:val="22"/>
              <w:lang w:eastAsia="en-AU"/>
            </w:rPr>
          </w:pPr>
          <w:hyperlink w:anchor="_Toc499201862" w:history="1">
            <w:r w:rsidRPr="001D4DDA">
              <w:rPr>
                <w:rStyle w:val="Hyperlink"/>
                <w:noProof/>
              </w:rPr>
              <w:t>12.</w:t>
            </w:r>
            <w:r>
              <w:rPr>
                <w:rFonts w:asciiTheme="minorHAnsi" w:eastAsiaTheme="minorEastAsia" w:hAnsiTheme="minorHAnsi" w:cstheme="minorBidi"/>
                <w:b w:val="0"/>
                <w:noProof/>
                <w:sz w:val="22"/>
                <w:lang w:eastAsia="en-AU"/>
              </w:rPr>
              <w:tab/>
            </w:r>
            <w:r w:rsidRPr="001D4DDA">
              <w:rPr>
                <w:rStyle w:val="Hyperlink"/>
                <w:noProof/>
              </w:rPr>
              <w:t>Second round evaluation of clinical data submitted</w:t>
            </w:r>
            <w:r>
              <w:rPr>
                <w:noProof/>
                <w:webHidden/>
              </w:rPr>
              <w:tab/>
            </w:r>
            <w:r>
              <w:rPr>
                <w:noProof/>
                <w:webHidden/>
              </w:rPr>
              <w:fldChar w:fldCharType="begin"/>
            </w:r>
            <w:r>
              <w:rPr>
                <w:noProof/>
                <w:webHidden/>
              </w:rPr>
              <w:instrText xml:space="preserve"> PAGEREF _Toc499201862 \h </w:instrText>
            </w:r>
            <w:r>
              <w:rPr>
                <w:noProof/>
                <w:webHidden/>
              </w:rPr>
            </w:r>
            <w:r>
              <w:rPr>
                <w:noProof/>
                <w:webHidden/>
              </w:rPr>
              <w:fldChar w:fldCharType="separate"/>
            </w:r>
            <w:r>
              <w:rPr>
                <w:noProof/>
                <w:webHidden/>
              </w:rPr>
              <w:t>68</w:t>
            </w:r>
            <w:r>
              <w:rPr>
                <w:noProof/>
                <w:webHidden/>
              </w:rPr>
              <w:fldChar w:fldCharType="end"/>
            </w:r>
          </w:hyperlink>
        </w:p>
        <w:p w:rsidR="00177777" w:rsidRDefault="00177777">
          <w:pPr>
            <w:pStyle w:val="TOC3"/>
            <w:tabs>
              <w:tab w:val="left" w:pos="1697"/>
            </w:tabs>
            <w:rPr>
              <w:rFonts w:asciiTheme="minorHAnsi" w:eastAsiaTheme="minorEastAsia" w:hAnsiTheme="minorHAnsi" w:cstheme="minorBidi"/>
              <w:noProof/>
              <w:lang w:eastAsia="en-AU"/>
            </w:rPr>
          </w:pPr>
          <w:hyperlink w:anchor="_Toc499201863" w:history="1">
            <w:r w:rsidRPr="001D4DDA">
              <w:rPr>
                <w:rStyle w:val="Hyperlink"/>
                <w:noProof/>
              </w:rPr>
              <w:t>12.1.</w:t>
            </w:r>
            <w:r>
              <w:rPr>
                <w:rFonts w:asciiTheme="minorHAnsi" w:eastAsiaTheme="minorEastAsia" w:hAnsiTheme="minorHAnsi" w:cstheme="minorBidi"/>
                <w:noProof/>
                <w:lang w:eastAsia="en-AU"/>
              </w:rPr>
              <w:tab/>
            </w:r>
            <w:r w:rsidRPr="001D4DDA">
              <w:rPr>
                <w:rStyle w:val="Hyperlink"/>
                <w:noProof/>
              </w:rPr>
              <w:t>Question 1</w:t>
            </w:r>
            <w:r>
              <w:rPr>
                <w:noProof/>
                <w:webHidden/>
              </w:rPr>
              <w:tab/>
            </w:r>
            <w:r>
              <w:rPr>
                <w:noProof/>
                <w:webHidden/>
              </w:rPr>
              <w:fldChar w:fldCharType="begin"/>
            </w:r>
            <w:r>
              <w:rPr>
                <w:noProof/>
                <w:webHidden/>
              </w:rPr>
              <w:instrText xml:space="preserve"> PAGEREF _Toc499201863 \h </w:instrText>
            </w:r>
            <w:r>
              <w:rPr>
                <w:noProof/>
                <w:webHidden/>
              </w:rPr>
            </w:r>
            <w:r>
              <w:rPr>
                <w:noProof/>
                <w:webHidden/>
              </w:rPr>
              <w:fldChar w:fldCharType="separate"/>
            </w:r>
            <w:r>
              <w:rPr>
                <w:noProof/>
                <w:webHidden/>
              </w:rPr>
              <w:t>68</w:t>
            </w:r>
            <w:r>
              <w:rPr>
                <w:noProof/>
                <w:webHidden/>
              </w:rPr>
              <w:fldChar w:fldCharType="end"/>
            </w:r>
          </w:hyperlink>
        </w:p>
        <w:p w:rsidR="00177777" w:rsidRDefault="00177777">
          <w:pPr>
            <w:pStyle w:val="TOC3"/>
            <w:tabs>
              <w:tab w:val="left" w:pos="1697"/>
            </w:tabs>
            <w:rPr>
              <w:rFonts w:asciiTheme="minorHAnsi" w:eastAsiaTheme="minorEastAsia" w:hAnsiTheme="minorHAnsi" w:cstheme="minorBidi"/>
              <w:noProof/>
              <w:lang w:eastAsia="en-AU"/>
            </w:rPr>
          </w:pPr>
          <w:hyperlink w:anchor="_Toc499201864" w:history="1">
            <w:r w:rsidRPr="001D4DDA">
              <w:rPr>
                <w:rStyle w:val="Hyperlink"/>
                <w:noProof/>
              </w:rPr>
              <w:t>12.2.</w:t>
            </w:r>
            <w:r>
              <w:rPr>
                <w:rFonts w:asciiTheme="minorHAnsi" w:eastAsiaTheme="minorEastAsia" w:hAnsiTheme="minorHAnsi" w:cstheme="minorBidi"/>
                <w:noProof/>
                <w:lang w:eastAsia="en-AU"/>
              </w:rPr>
              <w:tab/>
            </w:r>
            <w:r w:rsidRPr="001D4DDA">
              <w:rPr>
                <w:rStyle w:val="Hyperlink"/>
                <w:noProof/>
              </w:rPr>
              <w:t>Question 2</w:t>
            </w:r>
            <w:r>
              <w:rPr>
                <w:noProof/>
                <w:webHidden/>
              </w:rPr>
              <w:tab/>
            </w:r>
            <w:r>
              <w:rPr>
                <w:noProof/>
                <w:webHidden/>
              </w:rPr>
              <w:fldChar w:fldCharType="begin"/>
            </w:r>
            <w:r>
              <w:rPr>
                <w:noProof/>
                <w:webHidden/>
              </w:rPr>
              <w:instrText xml:space="preserve"> PAGEREF _Toc499201864 \h </w:instrText>
            </w:r>
            <w:r>
              <w:rPr>
                <w:noProof/>
                <w:webHidden/>
              </w:rPr>
            </w:r>
            <w:r>
              <w:rPr>
                <w:noProof/>
                <w:webHidden/>
              </w:rPr>
              <w:fldChar w:fldCharType="separate"/>
            </w:r>
            <w:r>
              <w:rPr>
                <w:noProof/>
                <w:webHidden/>
              </w:rPr>
              <w:t>68</w:t>
            </w:r>
            <w:r>
              <w:rPr>
                <w:noProof/>
                <w:webHidden/>
              </w:rPr>
              <w:fldChar w:fldCharType="end"/>
            </w:r>
          </w:hyperlink>
        </w:p>
        <w:p w:rsidR="00177777" w:rsidRDefault="00177777">
          <w:pPr>
            <w:pStyle w:val="TOC3"/>
            <w:tabs>
              <w:tab w:val="left" w:pos="1697"/>
            </w:tabs>
            <w:rPr>
              <w:rFonts w:asciiTheme="minorHAnsi" w:eastAsiaTheme="minorEastAsia" w:hAnsiTheme="minorHAnsi" w:cstheme="minorBidi"/>
              <w:noProof/>
              <w:lang w:eastAsia="en-AU"/>
            </w:rPr>
          </w:pPr>
          <w:hyperlink w:anchor="_Toc499201865" w:history="1">
            <w:r w:rsidRPr="001D4DDA">
              <w:rPr>
                <w:rStyle w:val="Hyperlink"/>
                <w:noProof/>
              </w:rPr>
              <w:t>12.3.</w:t>
            </w:r>
            <w:r>
              <w:rPr>
                <w:rFonts w:asciiTheme="minorHAnsi" w:eastAsiaTheme="minorEastAsia" w:hAnsiTheme="minorHAnsi" w:cstheme="minorBidi"/>
                <w:noProof/>
                <w:lang w:eastAsia="en-AU"/>
              </w:rPr>
              <w:tab/>
            </w:r>
            <w:r w:rsidRPr="001D4DDA">
              <w:rPr>
                <w:rStyle w:val="Hyperlink"/>
                <w:noProof/>
              </w:rPr>
              <w:t>Question 3</w:t>
            </w:r>
            <w:r>
              <w:rPr>
                <w:noProof/>
                <w:webHidden/>
              </w:rPr>
              <w:tab/>
            </w:r>
            <w:r>
              <w:rPr>
                <w:noProof/>
                <w:webHidden/>
              </w:rPr>
              <w:fldChar w:fldCharType="begin"/>
            </w:r>
            <w:r>
              <w:rPr>
                <w:noProof/>
                <w:webHidden/>
              </w:rPr>
              <w:instrText xml:space="preserve"> PAGEREF _Toc499201865 \h </w:instrText>
            </w:r>
            <w:r>
              <w:rPr>
                <w:noProof/>
                <w:webHidden/>
              </w:rPr>
            </w:r>
            <w:r>
              <w:rPr>
                <w:noProof/>
                <w:webHidden/>
              </w:rPr>
              <w:fldChar w:fldCharType="separate"/>
            </w:r>
            <w:r>
              <w:rPr>
                <w:noProof/>
                <w:webHidden/>
              </w:rPr>
              <w:t>69</w:t>
            </w:r>
            <w:r>
              <w:rPr>
                <w:noProof/>
                <w:webHidden/>
              </w:rPr>
              <w:fldChar w:fldCharType="end"/>
            </w:r>
          </w:hyperlink>
        </w:p>
        <w:p w:rsidR="00177777" w:rsidRDefault="00177777">
          <w:pPr>
            <w:pStyle w:val="TOC3"/>
            <w:tabs>
              <w:tab w:val="left" w:pos="1697"/>
            </w:tabs>
            <w:rPr>
              <w:rFonts w:asciiTheme="minorHAnsi" w:eastAsiaTheme="minorEastAsia" w:hAnsiTheme="minorHAnsi" w:cstheme="minorBidi"/>
              <w:noProof/>
              <w:lang w:eastAsia="en-AU"/>
            </w:rPr>
          </w:pPr>
          <w:hyperlink w:anchor="_Toc499201866" w:history="1">
            <w:r w:rsidRPr="001D4DDA">
              <w:rPr>
                <w:rStyle w:val="Hyperlink"/>
                <w:noProof/>
              </w:rPr>
              <w:t>12.4.</w:t>
            </w:r>
            <w:r>
              <w:rPr>
                <w:rFonts w:asciiTheme="minorHAnsi" w:eastAsiaTheme="minorEastAsia" w:hAnsiTheme="minorHAnsi" w:cstheme="minorBidi"/>
                <w:noProof/>
                <w:lang w:eastAsia="en-AU"/>
              </w:rPr>
              <w:tab/>
            </w:r>
            <w:r w:rsidRPr="001D4DDA">
              <w:rPr>
                <w:rStyle w:val="Hyperlink"/>
                <w:noProof/>
              </w:rPr>
              <w:t>Question 4</w:t>
            </w:r>
            <w:r>
              <w:rPr>
                <w:noProof/>
                <w:webHidden/>
              </w:rPr>
              <w:tab/>
            </w:r>
            <w:r>
              <w:rPr>
                <w:noProof/>
                <w:webHidden/>
              </w:rPr>
              <w:fldChar w:fldCharType="begin"/>
            </w:r>
            <w:r>
              <w:rPr>
                <w:noProof/>
                <w:webHidden/>
              </w:rPr>
              <w:instrText xml:space="preserve"> PAGEREF _Toc499201866 \h </w:instrText>
            </w:r>
            <w:r>
              <w:rPr>
                <w:noProof/>
                <w:webHidden/>
              </w:rPr>
            </w:r>
            <w:r>
              <w:rPr>
                <w:noProof/>
                <w:webHidden/>
              </w:rPr>
              <w:fldChar w:fldCharType="separate"/>
            </w:r>
            <w:r>
              <w:rPr>
                <w:noProof/>
                <w:webHidden/>
              </w:rPr>
              <w:t>69</w:t>
            </w:r>
            <w:r>
              <w:rPr>
                <w:noProof/>
                <w:webHidden/>
              </w:rPr>
              <w:fldChar w:fldCharType="end"/>
            </w:r>
          </w:hyperlink>
        </w:p>
        <w:p w:rsidR="00177777" w:rsidRDefault="00177777">
          <w:pPr>
            <w:pStyle w:val="TOC2"/>
            <w:tabs>
              <w:tab w:val="left" w:pos="1247"/>
            </w:tabs>
            <w:rPr>
              <w:rFonts w:asciiTheme="minorHAnsi" w:eastAsiaTheme="minorEastAsia" w:hAnsiTheme="minorHAnsi" w:cstheme="minorBidi"/>
              <w:b w:val="0"/>
              <w:noProof/>
              <w:sz w:val="22"/>
              <w:lang w:eastAsia="en-AU"/>
            </w:rPr>
          </w:pPr>
          <w:hyperlink w:anchor="_Toc499201867" w:history="1">
            <w:r w:rsidRPr="001D4DDA">
              <w:rPr>
                <w:rStyle w:val="Hyperlink"/>
                <w:noProof/>
              </w:rPr>
              <w:t>13.</w:t>
            </w:r>
            <w:r>
              <w:rPr>
                <w:rFonts w:asciiTheme="minorHAnsi" w:eastAsiaTheme="minorEastAsia" w:hAnsiTheme="minorHAnsi" w:cstheme="minorBidi"/>
                <w:b w:val="0"/>
                <w:noProof/>
                <w:sz w:val="22"/>
                <w:lang w:eastAsia="en-AU"/>
              </w:rPr>
              <w:tab/>
            </w:r>
            <w:r w:rsidRPr="001D4DDA">
              <w:rPr>
                <w:rStyle w:val="Hyperlink"/>
                <w:noProof/>
              </w:rPr>
              <w:t>Second round benefit-risk assessment</w:t>
            </w:r>
            <w:r>
              <w:rPr>
                <w:noProof/>
                <w:webHidden/>
              </w:rPr>
              <w:tab/>
            </w:r>
            <w:r>
              <w:rPr>
                <w:noProof/>
                <w:webHidden/>
              </w:rPr>
              <w:fldChar w:fldCharType="begin"/>
            </w:r>
            <w:r>
              <w:rPr>
                <w:noProof/>
                <w:webHidden/>
              </w:rPr>
              <w:instrText xml:space="preserve"> PAGEREF _Toc499201867 \h </w:instrText>
            </w:r>
            <w:r>
              <w:rPr>
                <w:noProof/>
                <w:webHidden/>
              </w:rPr>
            </w:r>
            <w:r>
              <w:rPr>
                <w:noProof/>
                <w:webHidden/>
              </w:rPr>
              <w:fldChar w:fldCharType="separate"/>
            </w:r>
            <w:r>
              <w:rPr>
                <w:noProof/>
                <w:webHidden/>
              </w:rPr>
              <w:t>70</w:t>
            </w:r>
            <w:r>
              <w:rPr>
                <w:noProof/>
                <w:webHidden/>
              </w:rPr>
              <w:fldChar w:fldCharType="end"/>
            </w:r>
          </w:hyperlink>
        </w:p>
        <w:p w:rsidR="00177777" w:rsidRDefault="00177777">
          <w:pPr>
            <w:pStyle w:val="TOC3"/>
            <w:tabs>
              <w:tab w:val="left" w:pos="1697"/>
            </w:tabs>
            <w:rPr>
              <w:rFonts w:asciiTheme="minorHAnsi" w:eastAsiaTheme="minorEastAsia" w:hAnsiTheme="minorHAnsi" w:cstheme="minorBidi"/>
              <w:noProof/>
              <w:lang w:eastAsia="en-AU"/>
            </w:rPr>
          </w:pPr>
          <w:hyperlink w:anchor="_Toc499201868" w:history="1">
            <w:r w:rsidRPr="001D4DDA">
              <w:rPr>
                <w:rStyle w:val="Hyperlink"/>
                <w:noProof/>
              </w:rPr>
              <w:t>13.1.</w:t>
            </w:r>
            <w:r>
              <w:rPr>
                <w:rFonts w:asciiTheme="minorHAnsi" w:eastAsiaTheme="minorEastAsia" w:hAnsiTheme="minorHAnsi" w:cstheme="minorBidi"/>
                <w:noProof/>
                <w:lang w:eastAsia="en-AU"/>
              </w:rPr>
              <w:tab/>
            </w:r>
            <w:r w:rsidRPr="001D4DDA">
              <w:rPr>
                <w:rStyle w:val="Hyperlink"/>
                <w:noProof/>
              </w:rPr>
              <w:t>Second round assessment of benefits</w:t>
            </w:r>
            <w:r>
              <w:rPr>
                <w:noProof/>
                <w:webHidden/>
              </w:rPr>
              <w:tab/>
            </w:r>
            <w:r>
              <w:rPr>
                <w:noProof/>
                <w:webHidden/>
              </w:rPr>
              <w:fldChar w:fldCharType="begin"/>
            </w:r>
            <w:r>
              <w:rPr>
                <w:noProof/>
                <w:webHidden/>
              </w:rPr>
              <w:instrText xml:space="preserve"> PAGEREF _Toc499201868 \h </w:instrText>
            </w:r>
            <w:r>
              <w:rPr>
                <w:noProof/>
                <w:webHidden/>
              </w:rPr>
            </w:r>
            <w:r>
              <w:rPr>
                <w:noProof/>
                <w:webHidden/>
              </w:rPr>
              <w:fldChar w:fldCharType="separate"/>
            </w:r>
            <w:r>
              <w:rPr>
                <w:noProof/>
                <w:webHidden/>
              </w:rPr>
              <w:t>70</w:t>
            </w:r>
            <w:r>
              <w:rPr>
                <w:noProof/>
                <w:webHidden/>
              </w:rPr>
              <w:fldChar w:fldCharType="end"/>
            </w:r>
          </w:hyperlink>
        </w:p>
        <w:p w:rsidR="00177777" w:rsidRDefault="00177777">
          <w:pPr>
            <w:pStyle w:val="TOC3"/>
            <w:tabs>
              <w:tab w:val="left" w:pos="1697"/>
            </w:tabs>
            <w:rPr>
              <w:rFonts w:asciiTheme="minorHAnsi" w:eastAsiaTheme="minorEastAsia" w:hAnsiTheme="minorHAnsi" w:cstheme="minorBidi"/>
              <w:noProof/>
              <w:lang w:eastAsia="en-AU"/>
            </w:rPr>
          </w:pPr>
          <w:hyperlink w:anchor="_Toc499201869" w:history="1">
            <w:r w:rsidRPr="001D4DDA">
              <w:rPr>
                <w:rStyle w:val="Hyperlink"/>
                <w:noProof/>
              </w:rPr>
              <w:t>13.2.</w:t>
            </w:r>
            <w:r>
              <w:rPr>
                <w:rFonts w:asciiTheme="minorHAnsi" w:eastAsiaTheme="minorEastAsia" w:hAnsiTheme="minorHAnsi" w:cstheme="minorBidi"/>
                <w:noProof/>
                <w:lang w:eastAsia="en-AU"/>
              </w:rPr>
              <w:tab/>
            </w:r>
            <w:r w:rsidRPr="001D4DDA">
              <w:rPr>
                <w:rStyle w:val="Hyperlink"/>
                <w:noProof/>
              </w:rPr>
              <w:t>Second round assessment of risks</w:t>
            </w:r>
            <w:r>
              <w:rPr>
                <w:noProof/>
                <w:webHidden/>
              </w:rPr>
              <w:tab/>
            </w:r>
            <w:r>
              <w:rPr>
                <w:noProof/>
                <w:webHidden/>
              </w:rPr>
              <w:fldChar w:fldCharType="begin"/>
            </w:r>
            <w:r>
              <w:rPr>
                <w:noProof/>
                <w:webHidden/>
              </w:rPr>
              <w:instrText xml:space="preserve"> PAGEREF _Toc499201869 \h </w:instrText>
            </w:r>
            <w:r>
              <w:rPr>
                <w:noProof/>
                <w:webHidden/>
              </w:rPr>
            </w:r>
            <w:r>
              <w:rPr>
                <w:noProof/>
                <w:webHidden/>
              </w:rPr>
              <w:fldChar w:fldCharType="separate"/>
            </w:r>
            <w:r>
              <w:rPr>
                <w:noProof/>
                <w:webHidden/>
              </w:rPr>
              <w:t>70</w:t>
            </w:r>
            <w:r>
              <w:rPr>
                <w:noProof/>
                <w:webHidden/>
              </w:rPr>
              <w:fldChar w:fldCharType="end"/>
            </w:r>
          </w:hyperlink>
        </w:p>
        <w:p w:rsidR="00177777" w:rsidRDefault="00177777">
          <w:pPr>
            <w:pStyle w:val="TOC3"/>
            <w:tabs>
              <w:tab w:val="left" w:pos="1697"/>
            </w:tabs>
            <w:rPr>
              <w:rFonts w:asciiTheme="minorHAnsi" w:eastAsiaTheme="minorEastAsia" w:hAnsiTheme="minorHAnsi" w:cstheme="minorBidi"/>
              <w:noProof/>
              <w:lang w:eastAsia="en-AU"/>
            </w:rPr>
          </w:pPr>
          <w:hyperlink w:anchor="_Toc499201870" w:history="1">
            <w:r w:rsidRPr="001D4DDA">
              <w:rPr>
                <w:rStyle w:val="Hyperlink"/>
                <w:noProof/>
              </w:rPr>
              <w:t>13.3.</w:t>
            </w:r>
            <w:r>
              <w:rPr>
                <w:rFonts w:asciiTheme="minorHAnsi" w:eastAsiaTheme="minorEastAsia" w:hAnsiTheme="minorHAnsi" w:cstheme="minorBidi"/>
                <w:noProof/>
                <w:lang w:eastAsia="en-AU"/>
              </w:rPr>
              <w:tab/>
            </w:r>
            <w:r w:rsidRPr="001D4DDA">
              <w:rPr>
                <w:rStyle w:val="Hyperlink"/>
                <w:noProof/>
              </w:rPr>
              <w:t>Second round assessment of benefit-risk balance</w:t>
            </w:r>
            <w:r>
              <w:rPr>
                <w:noProof/>
                <w:webHidden/>
              </w:rPr>
              <w:tab/>
            </w:r>
            <w:r>
              <w:rPr>
                <w:noProof/>
                <w:webHidden/>
              </w:rPr>
              <w:fldChar w:fldCharType="begin"/>
            </w:r>
            <w:r>
              <w:rPr>
                <w:noProof/>
                <w:webHidden/>
              </w:rPr>
              <w:instrText xml:space="preserve"> PAGEREF _Toc499201870 \h </w:instrText>
            </w:r>
            <w:r>
              <w:rPr>
                <w:noProof/>
                <w:webHidden/>
              </w:rPr>
            </w:r>
            <w:r>
              <w:rPr>
                <w:noProof/>
                <w:webHidden/>
              </w:rPr>
              <w:fldChar w:fldCharType="separate"/>
            </w:r>
            <w:r>
              <w:rPr>
                <w:noProof/>
                <w:webHidden/>
              </w:rPr>
              <w:t>70</w:t>
            </w:r>
            <w:r>
              <w:rPr>
                <w:noProof/>
                <w:webHidden/>
              </w:rPr>
              <w:fldChar w:fldCharType="end"/>
            </w:r>
          </w:hyperlink>
        </w:p>
        <w:p w:rsidR="00177777" w:rsidRDefault="00177777">
          <w:pPr>
            <w:pStyle w:val="TOC2"/>
            <w:tabs>
              <w:tab w:val="left" w:pos="1247"/>
            </w:tabs>
            <w:rPr>
              <w:rFonts w:asciiTheme="minorHAnsi" w:eastAsiaTheme="minorEastAsia" w:hAnsiTheme="minorHAnsi" w:cstheme="minorBidi"/>
              <w:b w:val="0"/>
              <w:noProof/>
              <w:sz w:val="22"/>
              <w:lang w:eastAsia="en-AU"/>
            </w:rPr>
          </w:pPr>
          <w:hyperlink w:anchor="_Toc499201871" w:history="1">
            <w:r w:rsidRPr="001D4DDA">
              <w:rPr>
                <w:rStyle w:val="Hyperlink"/>
                <w:noProof/>
              </w:rPr>
              <w:t>14.</w:t>
            </w:r>
            <w:r>
              <w:rPr>
                <w:rFonts w:asciiTheme="minorHAnsi" w:eastAsiaTheme="minorEastAsia" w:hAnsiTheme="minorHAnsi" w:cstheme="minorBidi"/>
                <w:b w:val="0"/>
                <w:noProof/>
                <w:sz w:val="22"/>
                <w:lang w:eastAsia="en-AU"/>
              </w:rPr>
              <w:tab/>
            </w:r>
            <w:r w:rsidRPr="001D4DDA">
              <w:rPr>
                <w:rStyle w:val="Hyperlink"/>
                <w:noProof/>
              </w:rPr>
              <w:t>Second round recommendation regarding authorisation</w:t>
            </w:r>
            <w:r>
              <w:rPr>
                <w:noProof/>
                <w:webHidden/>
              </w:rPr>
              <w:tab/>
            </w:r>
            <w:r>
              <w:rPr>
                <w:noProof/>
                <w:webHidden/>
              </w:rPr>
              <w:fldChar w:fldCharType="begin"/>
            </w:r>
            <w:r>
              <w:rPr>
                <w:noProof/>
                <w:webHidden/>
              </w:rPr>
              <w:instrText xml:space="preserve"> PAGEREF _Toc499201871 \h </w:instrText>
            </w:r>
            <w:r>
              <w:rPr>
                <w:noProof/>
                <w:webHidden/>
              </w:rPr>
            </w:r>
            <w:r>
              <w:rPr>
                <w:noProof/>
                <w:webHidden/>
              </w:rPr>
              <w:fldChar w:fldCharType="separate"/>
            </w:r>
            <w:r>
              <w:rPr>
                <w:noProof/>
                <w:webHidden/>
              </w:rPr>
              <w:t>70</w:t>
            </w:r>
            <w:r>
              <w:rPr>
                <w:noProof/>
                <w:webHidden/>
              </w:rPr>
              <w:fldChar w:fldCharType="end"/>
            </w:r>
          </w:hyperlink>
        </w:p>
        <w:p w:rsidR="00177777" w:rsidRDefault="00177777">
          <w:pPr>
            <w:pStyle w:val="TOC2"/>
            <w:tabs>
              <w:tab w:val="left" w:pos="1247"/>
            </w:tabs>
            <w:rPr>
              <w:rFonts w:asciiTheme="minorHAnsi" w:eastAsiaTheme="minorEastAsia" w:hAnsiTheme="minorHAnsi" w:cstheme="minorBidi"/>
              <w:b w:val="0"/>
              <w:noProof/>
              <w:sz w:val="22"/>
              <w:lang w:eastAsia="en-AU"/>
            </w:rPr>
          </w:pPr>
          <w:hyperlink w:anchor="_Toc499201872" w:history="1">
            <w:r w:rsidRPr="001D4DDA">
              <w:rPr>
                <w:rStyle w:val="Hyperlink"/>
                <w:noProof/>
              </w:rPr>
              <w:t>15.</w:t>
            </w:r>
            <w:r>
              <w:rPr>
                <w:rFonts w:asciiTheme="minorHAnsi" w:eastAsiaTheme="minorEastAsia" w:hAnsiTheme="minorHAnsi" w:cstheme="minorBidi"/>
                <w:b w:val="0"/>
                <w:noProof/>
                <w:sz w:val="22"/>
                <w:lang w:eastAsia="en-AU"/>
              </w:rPr>
              <w:tab/>
            </w:r>
            <w:r w:rsidRPr="001D4DDA">
              <w:rPr>
                <w:rStyle w:val="Hyperlink"/>
                <w:noProof/>
              </w:rPr>
              <w:t>References</w:t>
            </w:r>
            <w:r>
              <w:rPr>
                <w:noProof/>
                <w:webHidden/>
              </w:rPr>
              <w:tab/>
            </w:r>
            <w:r>
              <w:rPr>
                <w:noProof/>
                <w:webHidden/>
              </w:rPr>
              <w:fldChar w:fldCharType="begin"/>
            </w:r>
            <w:r>
              <w:rPr>
                <w:noProof/>
                <w:webHidden/>
              </w:rPr>
              <w:instrText xml:space="preserve"> PAGEREF _Toc499201872 \h </w:instrText>
            </w:r>
            <w:r>
              <w:rPr>
                <w:noProof/>
                <w:webHidden/>
              </w:rPr>
            </w:r>
            <w:r>
              <w:rPr>
                <w:noProof/>
                <w:webHidden/>
              </w:rPr>
              <w:fldChar w:fldCharType="separate"/>
            </w:r>
            <w:r>
              <w:rPr>
                <w:noProof/>
                <w:webHidden/>
              </w:rPr>
              <w:t>70</w:t>
            </w:r>
            <w:r>
              <w:rPr>
                <w:noProof/>
                <w:webHidden/>
              </w:rPr>
              <w:fldChar w:fldCharType="end"/>
            </w:r>
          </w:hyperlink>
        </w:p>
        <w:p w:rsidR="003A7F6C" w:rsidRPr="00B811C6" w:rsidRDefault="004F4AF5" w:rsidP="003A26A8">
          <w:pPr>
            <w:pStyle w:val="TOC2"/>
            <w:ind w:left="0"/>
          </w:pPr>
          <w:r>
            <w:fldChar w:fldCharType="end"/>
          </w:r>
        </w:p>
      </w:sdtContent>
    </w:sdt>
    <w:bookmarkStart w:id="4" w:name="_Toc314842482" w:displacedByCustomXml="prev"/>
    <w:p w:rsidR="000C398C" w:rsidRDefault="00586F98" w:rsidP="0059713A">
      <w:pPr>
        <w:pStyle w:val="Heading2"/>
        <w:pageBreakBefore/>
        <w:numPr>
          <w:ilvl w:val="0"/>
          <w:numId w:val="0"/>
        </w:numPr>
      </w:pPr>
      <w:bookmarkStart w:id="5" w:name="_Toc351716269"/>
      <w:bookmarkStart w:id="6" w:name="_Toc351718881"/>
      <w:bookmarkStart w:id="7" w:name="_Toc355338616"/>
      <w:bookmarkStart w:id="8" w:name="_Toc499201817"/>
      <w:r>
        <w:lastRenderedPageBreak/>
        <w:t>List of abbreviations</w:t>
      </w:r>
      <w:bookmarkEnd w:id="5"/>
      <w:bookmarkEnd w:id="6"/>
      <w:bookmarkEnd w:id="7"/>
      <w:bookmarkEnd w:id="8"/>
    </w:p>
    <w:tbl>
      <w:tblPr>
        <w:tblStyle w:val="TableTGAblue"/>
        <w:tblW w:w="0" w:type="auto"/>
        <w:tblLayout w:type="fixed"/>
        <w:tblLook w:val="04A0" w:firstRow="1" w:lastRow="0" w:firstColumn="1" w:lastColumn="0" w:noHBand="0" w:noVBand="1"/>
        <w:tblDescription w:val="List of abbreviations"/>
      </w:tblPr>
      <w:tblGrid>
        <w:gridCol w:w="2093"/>
        <w:gridCol w:w="7455"/>
      </w:tblGrid>
      <w:tr w:rsidR="000C398C" w:rsidRPr="000C398C" w:rsidTr="004B729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Pr>
                <w:lang w:eastAsia="ja-JP"/>
              </w:rPr>
              <w:t>Abbreviations</w:t>
            </w:r>
          </w:p>
        </w:tc>
        <w:tc>
          <w:tcPr>
            <w:tcW w:w="7455" w:type="dxa"/>
          </w:tcPr>
          <w:p w:rsidR="000C398C" w:rsidRPr="000C398C" w:rsidRDefault="000C398C" w:rsidP="000C398C">
            <w:pPr>
              <w:cnfStyle w:val="100000000000" w:firstRow="1" w:lastRow="0" w:firstColumn="0" w:lastColumn="0" w:oddVBand="0" w:evenVBand="0" w:oddHBand="0" w:evenHBand="0" w:firstRowFirstColumn="0" w:firstRowLastColumn="0" w:lastRowFirstColumn="0" w:lastRowLastColumn="0"/>
              <w:rPr>
                <w:lang w:eastAsia="ja-JP"/>
              </w:rPr>
            </w:pPr>
            <w:r>
              <w:rPr>
                <w:lang w:eastAsia="ja-JP"/>
              </w:rPr>
              <w:t>Meaning</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ABR</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Auditory Brainstem Responses</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AE</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Adverse Event</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AFF</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Atrial filling fraction</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Ao</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Aorta</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Ao VTI</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Aortic velocity time integral</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AUC</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Area under the plasma drug concentration-time curve over one dosing interval</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AUC0-t</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Area under the plasma drug concentration versus time curve from time zero to the time (t) corresponding to the last quantifiable concentration</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AUC0-∞</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Area under the concentration-time curve from time zero to infinity</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BP</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Blood pressure</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BPD</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Broncopulmonary dysplasia</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BW</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Birth weight</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CBF</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Cerebral blood flow</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CHMP</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Committee for Medicinal Products for Human Use (EU)</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Cmax</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Maximum plasma drug concentration</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CNS</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Central nervous system</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CO</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Cardiac output</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COMP</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Committee for Orphan Medicinal Products</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COX</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Cyclooxygenase</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CP</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Cerebral palsy</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CRIB</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Clinical risk index for babies</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CPAP</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Continuous positive airway pressure</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CSR</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Clinical study report</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CYP</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Cytochrome P450</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lastRenderedPageBreak/>
              <w:t>DA</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Ductus arteriosus</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DIC</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Disseminated coagulation disorder</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DBP</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Diastolic blood pressure</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EMPP</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Early motor pattern profile</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Fi02</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Fraction of inspired oxygen</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Frel</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Relative bioavailability</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GA</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Gestational age</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GCP</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Good Clinical Practice</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HFO</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High frequency oscillatory</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HMD</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Hyaline membrane disease</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HsPDA</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Haemodynamically significant patent ductus arteriosis</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HPLC</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High-performance liquid chromatographic</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IM</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Intramuscular</w:t>
            </w:r>
          </w:p>
        </w:tc>
      </w:tr>
      <w:tr w:rsidR="00264001" w:rsidRPr="000C398C" w:rsidTr="00954902">
        <w:tc>
          <w:tcPr>
            <w:cnfStyle w:val="001000000000" w:firstRow="0" w:lastRow="0" w:firstColumn="1" w:lastColumn="0" w:oddVBand="0" w:evenVBand="0" w:oddHBand="0" w:evenHBand="0" w:firstRowFirstColumn="0" w:firstRowLastColumn="0" w:lastRowFirstColumn="0" w:lastRowLastColumn="0"/>
            <w:tcW w:w="2093" w:type="dxa"/>
          </w:tcPr>
          <w:p w:rsidR="00264001" w:rsidRPr="000C398C" w:rsidRDefault="00264001" w:rsidP="00954902">
            <w:pPr>
              <w:rPr>
                <w:lang w:eastAsia="ja-JP"/>
              </w:rPr>
            </w:pPr>
            <w:r>
              <w:rPr>
                <w:lang w:eastAsia="ja-JP"/>
              </w:rPr>
              <w:t>IV</w:t>
            </w:r>
          </w:p>
        </w:tc>
        <w:tc>
          <w:tcPr>
            <w:tcW w:w="7455" w:type="dxa"/>
          </w:tcPr>
          <w:p w:rsidR="00264001" w:rsidRPr="000C398C" w:rsidRDefault="00264001" w:rsidP="00954902">
            <w:pPr>
              <w:cnfStyle w:val="000000000000" w:firstRow="0" w:lastRow="0" w:firstColumn="0" w:lastColumn="0" w:oddVBand="0" w:evenVBand="0" w:oddHBand="0" w:evenHBand="0" w:firstRowFirstColumn="0" w:firstRowLastColumn="0" w:lastRowFirstColumn="0" w:lastRowLastColumn="0"/>
              <w:rPr>
                <w:lang w:eastAsia="ja-JP"/>
              </w:rPr>
            </w:pPr>
            <w:r>
              <w:rPr>
                <w:lang w:eastAsia="ja-JP"/>
              </w:rPr>
              <w:t>Intravenous</w:t>
            </w:r>
          </w:p>
        </w:tc>
      </w:tr>
      <w:tr w:rsidR="00A64B03" w:rsidRPr="000C398C" w:rsidTr="00954902">
        <w:tc>
          <w:tcPr>
            <w:cnfStyle w:val="001000000000" w:firstRow="0" w:lastRow="0" w:firstColumn="1" w:lastColumn="0" w:oddVBand="0" w:evenVBand="0" w:oddHBand="0" w:evenHBand="0" w:firstRowFirstColumn="0" w:firstRowLastColumn="0" w:lastRowFirstColumn="0" w:lastRowLastColumn="0"/>
            <w:tcW w:w="2093" w:type="dxa"/>
          </w:tcPr>
          <w:p w:rsidR="00A64B03" w:rsidRPr="000C398C" w:rsidRDefault="00A64B03" w:rsidP="00954902">
            <w:pPr>
              <w:rPr>
                <w:lang w:eastAsia="ja-JP"/>
              </w:rPr>
            </w:pPr>
            <w:r w:rsidRPr="000C398C">
              <w:rPr>
                <w:lang w:eastAsia="ja-JP"/>
              </w:rPr>
              <w:t>IVH</w:t>
            </w:r>
          </w:p>
        </w:tc>
        <w:tc>
          <w:tcPr>
            <w:tcW w:w="7455" w:type="dxa"/>
          </w:tcPr>
          <w:p w:rsidR="00A64B03" w:rsidRPr="000C398C" w:rsidRDefault="00A64B03" w:rsidP="00954902">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Intraventricular haemorrhage</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LA</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Left atrium</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LA/Ao</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Left atrium / Aortic root ratio</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LLOQ</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Lower limit of quantification</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LVD</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Left ventricular diameter in diastole</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LVS</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Left ventricular diameter in systole</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NIRS</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Near Infrared spectroscopy</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NSAIDs</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Nonsteroidal anti-inflammatory drugs</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MED</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Minimal effective dose</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NEC</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Necrotising enterocolitis</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PaO2</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Partial arterial pressure of oxygen</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PaCO2</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Partial arterial pressure of carbon dioxide</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lastRenderedPageBreak/>
              <w:t>PCA</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Post-conceptional age</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PDA</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Patent ductus arteriosus</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PD</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Pharmacodynamics</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PG</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Prostaglandin</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PGE1/PGE2</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Prostaglandin E1, E2 etc</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PHT</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Pulmonary hypertension</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PK</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Pharmacokinetics</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PFO</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Persistent foramen ovale</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PI</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Product Information</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PPHN</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Persistent pulmonary hypertension of the newborn</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PPV</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Positive pressure ventilation</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PSUR</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Periodic safety update report</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PVL/PVLM</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Periventricular leukomalacia</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PVR</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Peripheral vascular resistance</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PV VTI</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Pulmonary valve flow velocity time integral</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RDS</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Respiratory distress syndrome</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RI</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Resistance index</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RSVP</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Right systolic ventricular pressure</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SAE</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Serious adverse event</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SD</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Standard deviation</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SIDS</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Sudden infant death syndrome</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SmPC</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Summary of Product Characteristics (EU)</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T½</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Terminal plasma half life</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Tmax</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Time to reach Cmax</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TB</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Total bilirubin</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UB</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Unbound bilirubin</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lastRenderedPageBreak/>
              <w:t>VLBW</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Very low birth weight</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Vmax PFO</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Maximum flow velocity through the persistent foramen ovale</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Vmean PFO</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Mean flow velocity through the persistent foramen ovale</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Vmax TI</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Maximum flow velocity of the tricuspid valve regurgitation</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V</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Flow velocity</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VTI</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Flow velocity time integral</w:t>
            </w:r>
          </w:p>
        </w:tc>
      </w:tr>
      <w:tr w:rsidR="000C398C" w:rsidRPr="000C398C" w:rsidTr="004B7297">
        <w:tc>
          <w:tcPr>
            <w:cnfStyle w:val="001000000000" w:firstRow="0" w:lastRow="0" w:firstColumn="1" w:lastColumn="0" w:oddVBand="0" w:evenVBand="0" w:oddHBand="0" w:evenHBand="0" w:firstRowFirstColumn="0" w:firstRowLastColumn="0" w:lastRowFirstColumn="0" w:lastRowLastColumn="0"/>
            <w:tcW w:w="2093" w:type="dxa"/>
          </w:tcPr>
          <w:p w:rsidR="000C398C" w:rsidRPr="000C398C" w:rsidRDefault="000C398C" w:rsidP="000C398C">
            <w:pPr>
              <w:rPr>
                <w:lang w:eastAsia="ja-JP"/>
              </w:rPr>
            </w:pPr>
            <w:r w:rsidRPr="000C398C">
              <w:rPr>
                <w:lang w:eastAsia="ja-JP"/>
              </w:rPr>
              <w:t>WGA</w:t>
            </w:r>
          </w:p>
        </w:tc>
        <w:tc>
          <w:tcPr>
            <w:tcW w:w="7455" w:type="dxa"/>
          </w:tcPr>
          <w:p w:rsidR="000C398C" w:rsidRPr="000C398C" w:rsidRDefault="000C398C" w:rsidP="000C398C">
            <w:pPr>
              <w:cnfStyle w:val="000000000000" w:firstRow="0" w:lastRow="0" w:firstColumn="0" w:lastColumn="0" w:oddVBand="0" w:evenVBand="0" w:oddHBand="0" w:evenHBand="0" w:firstRowFirstColumn="0" w:firstRowLastColumn="0" w:lastRowFirstColumn="0" w:lastRowLastColumn="0"/>
              <w:rPr>
                <w:lang w:eastAsia="ja-JP"/>
              </w:rPr>
            </w:pPr>
            <w:r w:rsidRPr="000C398C">
              <w:rPr>
                <w:lang w:eastAsia="ja-JP"/>
              </w:rPr>
              <w:t>Weeks of gestational age</w:t>
            </w:r>
          </w:p>
        </w:tc>
      </w:tr>
    </w:tbl>
    <w:p w:rsidR="0094614A" w:rsidRDefault="0094614A" w:rsidP="0043797D">
      <w:pPr>
        <w:pStyle w:val="Heading2"/>
        <w:pageBreakBefore/>
        <w:rPr>
          <w:lang w:eastAsia="en-AU"/>
        </w:rPr>
      </w:pPr>
      <w:bookmarkStart w:id="9" w:name="_Toc351718900"/>
      <w:bookmarkStart w:id="10" w:name="_Toc355338635"/>
      <w:bookmarkStart w:id="11" w:name="_Toc499201818"/>
      <w:r>
        <w:rPr>
          <w:lang w:eastAsia="en-AU"/>
        </w:rPr>
        <w:lastRenderedPageBreak/>
        <w:t>Introduction</w:t>
      </w:r>
      <w:bookmarkEnd w:id="11"/>
    </w:p>
    <w:p w:rsidR="00DB4914" w:rsidRPr="00306AE2" w:rsidRDefault="004B7297" w:rsidP="00306AE2">
      <w:r w:rsidRPr="00306AE2">
        <w:t>This is a full submission to register a new indication, new formulation and new patient population for ibuprofen.</w:t>
      </w:r>
    </w:p>
    <w:p w:rsidR="004D0759" w:rsidRDefault="004B7297" w:rsidP="004B7297">
      <w:pPr>
        <w:pStyle w:val="Heading3"/>
      </w:pPr>
      <w:bookmarkStart w:id="12" w:name="_Toc499201819"/>
      <w:r>
        <w:t>Drug class and therapeutic indication</w:t>
      </w:r>
      <w:bookmarkEnd w:id="12"/>
    </w:p>
    <w:p w:rsidR="004B7297" w:rsidRDefault="004B7297" w:rsidP="00306AE2">
      <w:pPr>
        <w:rPr>
          <w:lang w:eastAsia="ja-JP"/>
        </w:rPr>
      </w:pPr>
      <w:r>
        <w:rPr>
          <w:lang w:eastAsia="ja-JP"/>
        </w:rPr>
        <w:t>Ibuprofen is a non-steroidal anti-inflammatory drug.</w:t>
      </w:r>
    </w:p>
    <w:p w:rsidR="004B7297" w:rsidRDefault="004B7297" w:rsidP="00306AE2">
      <w:pPr>
        <w:rPr>
          <w:lang w:eastAsia="ja-JP"/>
        </w:rPr>
      </w:pPr>
      <w:r>
        <w:rPr>
          <w:lang w:eastAsia="ja-JP"/>
        </w:rPr>
        <w:t>The proposed indication is:</w:t>
      </w:r>
    </w:p>
    <w:p w:rsidR="004B7297" w:rsidRPr="004B7297" w:rsidRDefault="004B7297" w:rsidP="00306AE2">
      <w:pPr>
        <w:ind w:left="720"/>
        <w:rPr>
          <w:i/>
          <w:lang w:eastAsia="ja-JP"/>
        </w:rPr>
      </w:pPr>
      <w:r w:rsidRPr="004B7297">
        <w:rPr>
          <w:i/>
          <w:lang w:eastAsia="ja-JP"/>
        </w:rPr>
        <w:t>Pedea is indicated for the treatment of haemodynamically significant patent ductus arteriosus in preterm newborn infants less than 34 weeks of gestational age.</w:t>
      </w:r>
    </w:p>
    <w:p w:rsidR="004B7297" w:rsidRDefault="004B7297" w:rsidP="00306AE2">
      <w:pPr>
        <w:rPr>
          <w:lang w:eastAsia="ja-JP"/>
        </w:rPr>
      </w:pPr>
      <w:r>
        <w:rPr>
          <w:lang w:eastAsia="ja-JP"/>
        </w:rPr>
        <w:t>Multiple ibuprofen formulations for oral administration (tablet, capsule, liquid suspensions; as OTC products) are approved in Australia (for a large number of sponsors) for the treatment of acute mild to moderate pain and inflammation and in combination with codeine for strong pain or inflammation.</w:t>
      </w:r>
    </w:p>
    <w:p w:rsidR="004B7297" w:rsidRDefault="004B7297" w:rsidP="00306AE2">
      <w:pPr>
        <w:rPr>
          <w:lang w:eastAsia="ja-JP"/>
        </w:rPr>
      </w:pPr>
      <w:r>
        <w:rPr>
          <w:lang w:eastAsia="ja-JP"/>
        </w:rPr>
        <w:t>Ibuprofen for IV injection is also approved (for sponsor bioCSL Pty Ltd) as a 100 mg/mL</w:t>
      </w:r>
      <w:r w:rsidRPr="00030D71">
        <w:rPr>
          <w:lang w:eastAsia="ja-JP"/>
        </w:rPr>
        <w:t xml:space="preserve"> </w:t>
      </w:r>
      <w:r>
        <w:rPr>
          <w:lang w:eastAsia="ja-JP"/>
        </w:rPr>
        <w:t>concentrated injection for the following indications:</w:t>
      </w:r>
    </w:p>
    <w:p w:rsidR="004B7297" w:rsidRPr="004B7297" w:rsidRDefault="004B7297" w:rsidP="00306AE2">
      <w:pPr>
        <w:ind w:left="720"/>
        <w:rPr>
          <w:i/>
          <w:lang w:eastAsia="ja-JP"/>
        </w:rPr>
      </w:pPr>
      <w:r w:rsidRPr="004B7297">
        <w:rPr>
          <w:i/>
          <w:lang w:eastAsia="ja-JP"/>
        </w:rPr>
        <w:t>Caldolor is indicated in adults for the management of acute mild to moderate post-operative pain and moderate to severe post-operative pain with adjunctive reduced morphine dosage, where an intravenous route of administration is considered clinically necessary.</w:t>
      </w:r>
    </w:p>
    <w:p w:rsidR="004B7297" w:rsidRPr="004B7297" w:rsidRDefault="004B7297" w:rsidP="00306AE2">
      <w:pPr>
        <w:ind w:left="720"/>
        <w:rPr>
          <w:i/>
          <w:lang w:eastAsia="ja-JP"/>
        </w:rPr>
      </w:pPr>
      <w:r w:rsidRPr="004B7297">
        <w:rPr>
          <w:i/>
          <w:lang w:eastAsia="ja-JP"/>
        </w:rPr>
        <w:t>Caldolor is indicated for the reduction of fever in adults where an intravenous route of administration is considered clinically necessary.</w:t>
      </w:r>
    </w:p>
    <w:p w:rsidR="004B7297" w:rsidRDefault="004B7297" w:rsidP="004B7297">
      <w:pPr>
        <w:pStyle w:val="Heading3"/>
      </w:pPr>
      <w:bookmarkStart w:id="13" w:name="_Toc499201820"/>
      <w:r>
        <w:t>Dosage forms and strengths</w:t>
      </w:r>
      <w:bookmarkEnd w:id="13"/>
    </w:p>
    <w:p w:rsidR="004B7297" w:rsidRDefault="004B7297" w:rsidP="004B7297">
      <w:pPr>
        <w:jc w:val="both"/>
        <w:rPr>
          <w:lang w:eastAsia="ja-JP"/>
        </w:rPr>
      </w:pPr>
      <w:r>
        <w:rPr>
          <w:lang w:eastAsia="ja-JP"/>
        </w:rPr>
        <w:t>The proposed dose form and strength is:</w:t>
      </w:r>
    </w:p>
    <w:p w:rsidR="004D0759" w:rsidRDefault="004B7297" w:rsidP="003C691D">
      <w:pPr>
        <w:pStyle w:val="ListBullet"/>
      </w:pPr>
      <w:r w:rsidRPr="003C691D">
        <w:t>Ibuprofen 5 mg/mL solution for injection, 2 mL glass ampoule</w:t>
      </w:r>
    </w:p>
    <w:p w:rsidR="004B7297" w:rsidRDefault="004B7297" w:rsidP="004B7297">
      <w:pPr>
        <w:pStyle w:val="Heading3"/>
      </w:pPr>
      <w:bookmarkStart w:id="14" w:name="_Toc499201821"/>
      <w:r>
        <w:t>Dosage and administration</w:t>
      </w:r>
      <w:bookmarkEnd w:id="14"/>
    </w:p>
    <w:p w:rsidR="004B7297" w:rsidRDefault="004B7297" w:rsidP="00412D46">
      <w:pPr>
        <w:rPr>
          <w:lang w:eastAsia="ja-JP"/>
        </w:rPr>
      </w:pPr>
      <w:r>
        <w:rPr>
          <w:lang w:eastAsia="ja-JP"/>
        </w:rPr>
        <w:t>The proposed PI contains the following information for dosage and administration:</w:t>
      </w:r>
    </w:p>
    <w:p w:rsidR="004B7297" w:rsidRPr="003C691D" w:rsidRDefault="004B7297" w:rsidP="003C691D">
      <w:pPr>
        <w:pStyle w:val="ListBullet"/>
      </w:pPr>
      <w:r w:rsidRPr="003C691D">
        <w:t>Treatment with PEDEA should only be carried out in a neonatal intensive care unit under the supervision of an experienced neonatologist.</w:t>
      </w:r>
    </w:p>
    <w:p w:rsidR="004B7297" w:rsidRPr="003C691D" w:rsidRDefault="004B7297" w:rsidP="003C691D">
      <w:pPr>
        <w:pStyle w:val="ListBullet"/>
      </w:pPr>
      <w:r w:rsidRPr="003C691D">
        <w:t>A course of therapy is defined as three intravenous injections of PEDEA given at 24-hour intervals. The first injection should be given after the first 6 hours of life.</w:t>
      </w:r>
    </w:p>
    <w:p w:rsidR="004B7297" w:rsidRPr="003C691D" w:rsidRDefault="004B7297" w:rsidP="003C691D">
      <w:pPr>
        <w:pStyle w:val="ListBullet"/>
      </w:pPr>
      <w:r w:rsidRPr="003C691D">
        <w:t>The ibuprofen dose is adjusted to the body weight as follows:</w:t>
      </w:r>
    </w:p>
    <w:p w:rsidR="004B7297" w:rsidRPr="003C691D" w:rsidRDefault="004B7297" w:rsidP="003C691D">
      <w:pPr>
        <w:pStyle w:val="ListBullet2"/>
      </w:pPr>
      <w:r w:rsidRPr="003C691D">
        <w:t>1st injection: 10mg/kg,</w:t>
      </w:r>
    </w:p>
    <w:p w:rsidR="004B7297" w:rsidRPr="003C691D" w:rsidRDefault="004B7297" w:rsidP="003C691D">
      <w:pPr>
        <w:pStyle w:val="ListBullet2"/>
      </w:pPr>
      <w:r w:rsidRPr="003C691D">
        <w:t>2nd and 3rd injections: 5mg/kg.</w:t>
      </w:r>
    </w:p>
    <w:p w:rsidR="004B7297" w:rsidRPr="00956690" w:rsidRDefault="004B7297" w:rsidP="00412D46">
      <w:pPr>
        <w:rPr>
          <w:lang w:eastAsia="ja-JP"/>
        </w:rPr>
      </w:pPr>
      <w:r w:rsidRPr="00956690">
        <w:rPr>
          <w:lang w:eastAsia="ja-JP"/>
        </w:rPr>
        <w:t>If anuria or manifest oliguria occurs after the first or second dose, the next dose should be withheld until urine output returns to normal levels. If the ductus arteriosus does not close 48 hours after the last injection or if it re-opens, a second course of 3</w:t>
      </w:r>
      <w:r>
        <w:rPr>
          <w:lang w:eastAsia="ja-JP"/>
        </w:rPr>
        <w:t xml:space="preserve"> doses, as above, may be given.</w:t>
      </w:r>
    </w:p>
    <w:p w:rsidR="004B7297" w:rsidRPr="00956690" w:rsidRDefault="004B7297" w:rsidP="00412D46">
      <w:pPr>
        <w:rPr>
          <w:lang w:eastAsia="ja-JP"/>
        </w:rPr>
      </w:pPr>
      <w:r w:rsidRPr="00956690">
        <w:rPr>
          <w:lang w:eastAsia="ja-JP"/>
        </w:rPr>
        <w:t xml:space="preserve">If the condition is unchanged after the second course of therapy, surgery of the patent ductus arteriosus </w:t>
      </w:r>
      <w:r>
        <w:rPr>
          <w:lang w:eastAsia="ja-JP"/>
        </w:rPr>
        <w:t>may then be necessary.</w:t>
      </w:r>
    </w:p>
    <w:p w:rsidR="004B7297" w:rsidRPr="00956690" w:rsidRDefault="00202601" w:rsidP="004B7297">
      <w:pPr>
        <w:pStyle w:val="Heading4"/>
      </w:pPr>
      <w:r>
        <w:lastRenderedPageBreak/>
        <w:t>Administration</w:t>
      </w:r>
    </w:p>
    <w:p w:rsidR="004B7297" w:rsidRPr="00956690" w:rsidRDefault="009177C0" w:rsidP="00412D46">
      <w:pPr>
        <w:rPr>
          <w:lang w:eastAsia="ja-JP"/>
        </w:rPr>
      </w:pPr>
      <w:r>
        <w:rPr>
          <w:lang w:eastAsia="ja-JP"/>
        </w:rPr>
        <w:t>The product i</w:t>
      </w:r>
      <w:r w:rsidR="00D5198E">
        <w:rPr>
          <w:lang w:eastAsia="ja-JP"/>
        </w:rPr>
        <w:t xml:space="preserve">s for </w:t>
      </w:r>
      <w:r w:rsidR="004B7297">
        <w:rPr>
          <w:lang w:eastAsia="ja-JP"/>
        </w:rPr>
        <w:t>intravenous use only.</w:t>
      </w:r>
    </w:p>
    <w:p w:rsidR="004B7297" w:rsidRDefault="004B7297" w:rsidP="00412D46">
      <w:pPr>
        <w:rPr>
          <w:lang w:eastAsia="ja-JP"/>
        </w:rPr>
      </w:pPr>
      <w:r w:rsidRPr="00956690">
        <w:rPr>
          <w:lang w:eastAsia="ja-JP"/>
        </w:rPr>
        <w:t>Chlorhexidine should not be used to disinfect the neck of the ampoule, as it is not compatible with the PEDEA solution. Therefore, for asepsis of the ampoule before use, ethanol 60% or isopropyl alcohol 70% is recommended. When disinfecting the neck of the ampoule with an antiseptic, to avoid any interaction, the ampoule must be completely dry before opening.</w:t>
      </w:r>
    </w:p>
    <w:p w:rsidR="004B7297" w:rsidRPr="00956690" w:rsidRDefault="004B7297" w:rsidP="00412D46">
      <w:pPr>
        <w:rPr>
          <w:lang w:eastAsia="ja-JP"/>
        </w:rPr>
      </w:pPr>
      <w:r w:rsidRPr="00956690">
        <w:rPr>
          <w:lang w:eastAsia="ja-JP"/>
        </w:rPr>
        <w:t>PEDEA should be administered as a short infusion over 15 minutes, preferably undiluted. If necessary, the injection volume may be adjusted with either sodium chloride 9 mg/mL (0.9%) solution for injection or glucose 50 mg/mL (5%) solution for injection. Any unused portion of th</w:t>
      </w:r>
      <w:r>
        <w:rPr>
          <w:lang w:eastAsia="ja-JP"/>
        </w:rPr>
        <w:t>e solution should be discarded.</w:t>
      </w:r>
    </w:p>
    <w:p w:rsidR="004B7297" w:rsidRPr="00956690" w:rsidRDefault="004B7297" w:rsidP="00412D46">
      <w:pPr>
        <w:rPr>
          <w:lang w:eastAsia="ja-JP"/>
        </w:rPr>
      </w:pPr>
      <w:r w:rsidRPr="00956690">
        <w:rPr>
          <w:lang w:eastAsia="ja-JP"/>
        </w:rPr>
        <w:t>The total volume of solution injected should take into account the total daily flu</w:t>
      </w:r>
      <w:r>
        <w:rPr>
          <w:lang w:eastAsia="ja-JP"/>
        </w:rPr>
        <w:t>id volume administered.</w:t>
      </w:r>
    </w:p>
    <w:p w:rsidR="004B7297" w:rsidRDefault="004B7297" w:rsidP="00412D46">
      <w:pPr>
        <w:rPr>
          <w:lang w:eastAsia="ja-JP"/>
        </w:rPr>
      </w:pPr>
      <w:r w:rsidRPr="00956690">
        <w:rPr>
          <w:lang w:eastAsia="ja-JP"/>
        </w:rPr>
        <w:t>Before and after administration of PEDEA, to avoid contact with any acidic solution, rinse the infusion line over 15 minutes with 1.5 to 2 mL of either sodium chloride 9</w:t>
      </w:r>
      <w:r>
        <w:rPr>
          <w:lang w:eastAsia="ja-JP"/>
        </w:rPr>
        <w:t xml:space="preserve"> </w:t>
      </w:r>
      <w:r w:rsidRPr="00956690">
        <w:rPr>
          <w:lang w:eastAsia="ja-JP"/>
        </w:rPr>
        <w:t>mg/ml (0.9%) or glucose 50 mg/mL (5%), solution for injection.</w:t>
      </w:r>
    </w:p>
    <w:p w:rsidR="00295C34" w:rsidRDefault="00586F98" w:rsidP="00295C34">
      <w:pPr>
        <w:pStyle w:val="Heading2"/>
      </w:pPr>
      <w:bookmarkStart w:id="15" w:name="_Toc499201822"/>
      <w:r w:rsidRPr="0094614A">
        <w:t>Clinical rationale</w:t>
      </w:r>
      <w:bookmarkEnd w:id="15"/>
    </w:p>
    <w:p w:rsidR="000C398C" w:rsidRPr="000C398C" w:rsidRDefault="000C398C" w:rsidP="00517754">
      <w:pPr>
        <w:rPr>
          <w:lang w:eastAsia="ja-JP"/>
        </w:rPr>
      </w:pPr>
      <w:r w:rsidRPr="000C398C">
        <w:rPr>
          <w:lang w:eastAsia="ja-JP"/>
        </w:rPr>
        <w:t>Ibuprofen is an original molecule that was developed as a result of the safety problems associated with the use of other NSAIDs, initially in the treatment of rheumatoid arthritis. Products currently available on the market include oral, rectal, topical and intramuscular presentations. Ibuprofen as a free acid is poorly soluble at low pH and salts and derivatives, such as ibuprofen lysine, have been developed to increase its solubility and consequently, its speed of absorption.</w:t>
      </w:r>
    </w:p>
    <w:p w:rsidR="0085068D" w:rsidRPr="004B7297" w:rsidRDefault="000C398C" w:rsidP="00517754">
      <w:pPr>
        <w:rPr>
          <w:lang w:eastAsia="ja-JP"/>
        </w:rPr>
      </w:pPr>
      <w:r w:rsidRPr="000C398C">
        <w:rPr>
          <w:lang w:eastAsia="ja-JP"/>
        </w:rPr>
        <w:t>The EU sponsor Orphan Europe has developed Pedea as an ibuprofen lysine formulation to provide a formulation of ibuprofen lysine as a saf</w:t>
      </w:r>
      <w:r w:rsidR="004B7297">
        <w:rPr>
          <w:lang w:eastAsia="ja-JP"/>
        </w:rPr>
        <w:t>er alternative to indomethacin.</w:t>
      </w:r>
    </w:p>
    <w:p w:rsidR="00586F98" w:rsidRDefault="00586F98" w:rsidP="00586F98">
      <w:pPr>
        <w:pStyle w:val="Heading2"/>
        <w:rPr>
          <w:lang w:eastAsia="en-AU"/>
        </w:rPr>
      </w:pPr>
      <w:bookmarkStart w:id="16" w:name="_Toc499201823"/>
      <w:r>
        <w:rPr>
          <w:lang w:eastAsia="en-AU"/>
        </w:rPr>
        <w:t>Contents of the clinical dossier</w:t>
      </w:r>
      <w:bookmarkEnd w:id="9"/>
      <w:bookmarkEnd w:id="10"/>
      <w:bookmarkEnd w:id="16"/>
    </w:p>
    <w:p w:rsidR="00586F98" w:rsidRDefault="00586F98" w:rsidP="000C398C">
      <w:pPr>
        <w:pStyle w:val="Heading3"/>
      </w:pPr>
      <w:bookmarkStart w:id="17" w:name="_Toc499201824"/>
      <w:r>
        <w:t>Scope of the clinical dossier</w:t>
      </w:r>
      <w:bookmarkEnd w:id="17"/>
    </w:p>
    <w:p w:rsidR="000C398C" w:rsidRPr="000C398C" w:rsidRDefault="000C398C" w:rsidP="004B7297">
      <w:pPr>
        <w:rPr>
          <w:lang w:eastAsia="ja-JP"/>
        </w:rPr>
      </w:pPr>
      <w:r w:rsidRPr="000C398C">
        <w:rPr>
          <w:lang w:eastAsia="ja-JP"/>
        </w:rPr>
        <w:t>The dossier documented a development program of pharmacology, dose finding, efficacy and safety clinical trials relating to the new indication, new formulation and new patient population for ibuprofen.</w:t>
      </w:r>
    </w:p>
    <w:p w:rsidR="000C398C" w:rsidRPr="000C398C" w:rsidRDefault="000C398C" w:rsidP="004B7297">
      <w:pPr>
        <w:rPr>
          <w:lang w:eastAsia="ja-JP"/>
        </w:rPr>
      </w:pPr>
      <w:r w:rsidRPr="000C398C">
        <w:rPr>
          <w:lang w:eastAsia="ja-JP"/>
        </w:rPr>
        <w:t>The submission contained the following clinical information</w:t>
      </w:r>
    </w:p>
    <w:p w:rsidR="000C398C" w:rsidRPr="00974385" w:rsidRDefault="000C398C" w:rsidP="00974385">
      <w:pPr>
        <w:pStyle w:val="ListBullet"/>
      </w:pPr>
      <w:r w:rsidRPr="00974385">
        <w:t>1 x bioequivalence study (IBU/00/BIOEQ/FR)</w:t>
      </w:r>
    </w:p>
    <w:p w:rsidR="000C398C" w:rsidRPr="00974385" w:rsidRDefault="000C398C" w:rsidP="00974385">
      <w:pPr>
        <w:pStyle w:val="ListBullet"/>
      </w:pPr>
      <w:r w:rsidRPr="00974385">
        <w:t>1 x pharmacokinetic study (9-33/93)</w:t>
      </w:r>
    </w:p>
    <w:p w:rsidR="000C398C" w:rsidRPr="00974385" w:rsidRDefault="000C398C" w:rsidP="00974385">
      <w:pPr>
        <w:pStyle w:val="ListBullet"/>
      </w:pPr>
      <w:r w:rsidRPr="00974385">
        <w:t>2 x pharmacodynamic studies (IBU/BILICLIN and IBU/GER/2003)</w:t>
      </w:r>
    </w:p>
    <w:p w:rsidR="000C398C" w:rsidRPr="00974385" w:rsidRDefault="000C398C" w:rsidP="00974385">
      <w:pPr>
        <w:pStyle w:val="ListBullet"/>
      </w:pPr>
      <w:r w:rsidRPr="00974385">
        <w:t>2 x population pharmacokinetic studies (CP025329 and P60243)</w:t>
      </w:r>
    </w:p>
    <w:p w:rsidR="000C398C" w:rsidRPr="00974385" w:rsidRDefault="000C398C" w:rsidP="00974385">
      <w:pPr>
        <w:pStyle w:val="ListBullet"/>
      </w:pPr>
      <w:r w:rsidRPr="00974385">
        <w:t>1 x dose ranging study (IBU/99/DoseRange)</w:t>
      </w:r>
    </w:p>
    <w:p w:rsidR="000C398C" w:rsidRPr="00974385" w:rsidRDefault="000C398C" w:rsidP="00974385">
      <w:pPr>
        <w:pStyle w:val="ListBullet"/>
      </w:pPr>
      <w:r w:rsidRPr="00974385">
        <w:t>1 x pivotal efficacy study (IBU/PROPHYL/2000 curative group)</w:t>
      </w:r>
    </w:p>
    <w:p w:rsidR="000C398C" w:rsidRPr="00974385" w:rsidRDefault="000C398C" w:rsidP="00974385">
      <w:pPr>
        <w:pStyle w:val="ListBullet"/>
      </w:pPr>
      <w:r w:rsidRPr="00974385">
        <w:t>3 x other studies (IBU/PROPHYL/2000 – total group, LONG TERM FU/2004 and IBU/20mg/2009)</w:t>
      </w:r>
    </w:p>
    <w:p w:rsidR="000C398C" w:rsidRPr="00974385" w:rsidRDefault="000C398C" w:rsidP="00974385">
      <w:pPr>
        <w:pStyle w:val="ListBullet"/>
      </w:pPr>
      <w:r w:rsidRPr="00974385">
        <w:t>1 x safety study (IBU/Survey)</w:t>
      </w:r>
    </w:p>
    <w:p w:rsidR="00586F98" w:rsidRDefault="00586F98" w:rsidP="000C398C">
      <w:pPr>
        <w:pStyle w:val="Heading3"/>
      </w:pPr>
      <w:bookmarkStart w:id="18" w:name="_Toc499201825"/>
      <w:r>
        <w:lastRenderedPageBreak/>
        <w:t>Paediatric data</w:t>
      </w:r>
      <w:bookmarkEnd w:id="18"/>
    </w:p>
    <w:p w:rsidR="0085068D" w:rsidRPr="004B7297" w:rsidRDefault="0037124B" w:rsidP="0085068D">
      <w:pPr>
        <w:rPr>
          <w:color w:val="000000"/>
          <w:lang w:eastAsia="ja-JP"/>
        </w:rPr>
      </w:pPr>
      <w:r>
        <w:rPr>
          <w:color w:val="000000"/>
          <w:lang w:eastAsia="ja-JP"/>
        </w:rPr>
        <w:t xml:space="preserve">The dossier </w:t>
      </w:r>
      <w:r w:rsidR="000C398C" w:rsidRPr="000C398C">
        <w:rPr>
          <w:color w:val="000000"/>
          <w:lang w:eastAsia="ja-JP"/>
        </w:rPr>
        <w:t>contains paediatric data as the indication is onl</w:t>
      </w:r>
      <w:r w:rsidR="004B7297">
        <w:rPr>
          <w:color w:val="000000"/>
          <w:lang w:eastAsia="ja-JP"/>
        </w:rPr>
        <w:t>y relevant to neonates.</w:t>
      </w:r>
    </w:p>
    <w:p w:rsidR="00586F98" w:rsidRDefault="00586F98" w:rsidP="000C398C">
      <w:pPr>
        <w:pStyle w:val="Heading3"/>
      </w:pPr>
      <w:bookmarkStart w:id="19" w:name="_Toc499201826"/>
      <w:r>
        <w:t>Good clinical practice</w:t>
      </w:r>
      <w:bookmarkEnd w:id="19"/>
    </w:p>
    <w:p w:rsidR="000C398C" w:rsidRPr="000C398C" w:rsidRDefault="000C398C" w:rsidP="00974385">
      <w:pPr>
        <w:rPr>
          <w:color w:val="000000"/>
          <w:lang w:eastAsia="ja-JP"/>
        </w:rPr>
      </w:pPr>
      <w:r w:rsidRPr="000C398C">
        <w:rPr>
          <w:color w:val="000000"/>
          <w:lang w:eastAsia="ja-JP"/>
        </w:rPr>
        <w:t>Study 9-33/93 was conducted before the introduction of ICH-GCP. The CSR states that the protocol was approved by an independent ethics committee before the beginning of the study and the study conducted according to European GCP guidelines.</w:t>
      </w:r>
    </w:p>
    <w:p w:rsidR="000C398C" w:rsidRPr="000C398C" w:rsidRDefault="0037124B" w:rsidP="00974385">
      <w:pPr>
        <w:rPr>
          <w:color w:val="000000"/>
          <w:lang w:eastAsia="ja-JP"/>
        </w:rPr>
      </w:pPr>
      <w:r>
        <w:rPr>
          <w:color w:val="000000"/>
          <w:lang w:eastAsia="ja-JP"/>
        </w:rPr>
        <w:t>S</w:t>
      </w:r>
      <w:r w:rsidRPr="000C398C">
        <w:rPr>
          <w:color w:val="000000"/>
          <w:lang w:eastAsia="ja-JP"/>
        </w:rPr>
        <w:t xml:space="preserve">tudies are stated </w:t>
      </w:r>
      <w:r>
        <w:rPr>
          <w:color w:val="000000"/>
          <w:lang w:eastAsia="ja-JP"/>
        </w:rPr>
        <w:t>as</w:t>
      </w:r>
      <w:r w:rsidRPr="000C398C">
        <w:rPr>
          <w:color w:val="000000"/>
          <w:lang w:eastAsia="ja-JP"/>
        </w:rPr>
        <w:t xml:space="preserve"> compl</w:t>
      </w:r>
      <w:r>
        <w:rPr>
          <w:color w:val="000000"/>
          <w:lang w:eastAsia="ja-JP"/>
        </w:rPr>
        <w:t>ied</w:t>
      </w:r>
      <w:r w:rsidRPr="000C398C">
        <w:rPr>
          <w:color w:val="000000"/>
          <w:lang w:eastAsia="ja-JP"/>
        </w:rPr>
        <w:t xml:space="preserve"> with GCP, the Helsinki principles and applicable local requirements and parents/guardians of all infants had given their written informed consent at screening</w:t>
      </w:r>
      <w:r w:rsidR="000C398C" w:rsidRPr="000C398C">
        <w:rPr>
          <w:color w:val="000000"/>
          <w:lang w:eastAsia="ja-JP"/>
        </w:rPr>
        <w:t>.</w:t>
      </w:r>
    </w:p>
    <w:p w:rsidR="000C398C" w:rsidRPr="000C398C" w:rsidRDefault="000C398C" w:rsidP="00974385">
      <w:pPr>
        <w:rPr>
          <w:color w:val="000000"/>
          <w:lang w:eastAsia="ja-JP"/>
        </w:rPr>
      </w:pPr>
      <w:r w:rsidRPr="000C398C">
        <w:rPr>
          <w:color w:val="000000"/>
          <w:lang w:eastAsia="ja-JP"/>
        </w:rPr>
        <w:t>It is noted that in almost all of the study documents, including CSRs, tables and/or patient screening log forms are included that identify the patients included in the studies (includes patient initials, age, maternal initials and other demographic data). This is a breach of GCP (item 4.8.10(o)) and unless prior permission has been granted (not stated in CSRs) it may be in breach of privacy laws. These tables should have been removed or the initials redacted when included in the CSR and associated tables.</w:t>
      </w:r>
    </w:p>
    <w:p w:rsidR="000C398C" w:rsidRPr="000C398C" w:rsidRDefault="000C398C" w:rsidP="004B7297">
      <w:pPr>
        <w:pStyle w:val="Heading3"/>
      </w:pPr>
      <w:bookmarkStart w:id="20" w:name="_Toc499201827"/>
      <w:r w:rsidRPr="000C398C">
        <w:t>Evaluator’s commentary on the clinical dossier</w:t>
      </w:r>
      <w:bookmarkEnd w:id="20"/>
    </w:p>
    <w:p w:rsidR="000C398C" w:rsidRPr="000C398C" w:rsidRDefault="000C398C" w:rsidP="004B7297">
      <w:pPr>
        <w:rPr>
          <w:lang w:eastAsia="ja-JP"/>
        </w:rPr>
      </w:pPr>
      <w:r w:rsidRPr="000C398C">
        <w:rPr>
          <w:lang w:eastAsia="ja-JP"/>
        </w:rPr>
        <w:t>This submission was evaluated from the electronic version which was not easy to navigate. The clinical study reports (CSRs) were not consistently named, in many cases not named at all, causing confusion in relating the studies referenced in the summaries to the CSRs. Also the Clinical Overview appears to identify the studies by the later publication reference rather than the study name/code making it difficult to be sure of the correlati</w:t>
      </w:r>
      <w:r w:rsidR="009177C0">
        <w:rPr>
          <w:lang w:eastAsia="ja-JP"/>
        </w:rPr>
        <w:t>on. In this report the study ID/r</w:t>
      </w:r>
      <w:r w:rsidRPr="000C398C">
        <w:rPr>
          <w:lang w:eastAsia="ja-JP"/>
        </w:rPr>
        <w:t>eport ID or name has been used rather than “study 1, 2 and 3” as in the electronic dossier.</w:t>
      </w:r>
    </w:p>
    <w:p w:rsidR="000C398C" w:rsidRPr="000C398C" w:rsidRDefault="000C398C" w:rsidP="004B7297">
      <w:pPr>
        <w:rPr>
          <w:lang w:eastAsia="ja-JP"/>
        </w:rPr>
      </w:pPr>
      <w:r w:rsidRPr="000C398C">
        <w:rPr>
          <w:lang w:eastAsia="ja-JP"/>
        </w:rPr>
        <w:t xml:space="preserve">Most of the studies are old, conducted in period 1993 to 2004. Not all study reports therefore complied with current guidelines for CSR format or content. Many </w:t>
      </w:r>
      <w:r w:rsidR="0037124B">
        <w:rPr>
          <w:lang w:eastAsia="ja-JP"/>
        </w:rPr>
        <w:t xml:space="preserve">of the studies </w:t>
      </w:r>
      <w:r w:rsidRPr="000C398C">
        <w:rPr>
          <w:lang w:eastAsia="ja-JP"/>
        </w:rPr>
        <w:t>were missing abbreviation lists making it difficult to clarify the meaning of some of the abbreviations.</w:t>
      </w:r>
    </w:p>
    <w:p w:rsidR="000C398C" w:rsidRPr="000C398C" w:rsidRDefault="000C398C" w:rsidP="004B7297">
      <w:pPr>
        <w:rPr>
          <w:lang w:eastAsia="ja-JP"/>
        </w:rPr>
      </w:pPr>
      <w:r w:rsidRPr="000C398C">
        <w:rPr>
          <w:lang w:eastAsia="ja-JP"/>
        </w:rPr>
        <w:t>Not all the studies were indexed in the electronic version and not all the study reports allowed easy or indeed in some, any copying of the text or tables.</w:t>
      </w:r>
    </w:p>
    <w:p w:rsidR="004D0759" w:rsidRDefault="000C398C" w:rsidP="004B7297">
      <w:pPr>
        <w:rPr>
          <w:lang w:eastAsia="ja-JP"/>
        </w:rPr>
      </w:pPr>
      <w:r w:rsidRPr="000C398C">
        <w:rPr>
          <w:lang w:eastAsia="ja-JP"/>
        </w:rPr>
        <w:t>The Clinical Overview was clearly written for the EU submission (which was a mixed literature based plus clinical studies submission) and so relies heavily on the literature based elements. The pharmacokinetic (PK) and pharmacodynamic (PD) data is almost entirely derived from the literature as only minimal studies were conducted by the sponsor. The Summary of Safety is not an integrated report and is very poorly written as it simply repeats selected parts of the safety sections of the CSRs for each individual study with no conclusions and no critical assessment of the data.</w:t>
      </w:r>
    </w:p>
    <w:p w:rsidR="000C398C" w:rsidRPr="000C398C" w:rsidRDefault="000C398C" w:rsidP="004B7297">
      <w:pPr>
        <w:rPr>
          <w:lang w:eastAsia="ja-JP"/>
        </w:rPr>
      </w:pPr>
      <w:r w:rsidRPr="000C398C">
        <w:rPr>
          <w:lang w:eastAsia="ja-JP"/>
        </w:rPr>
        <w:t>The Clinical Expert identified in Module 1 is not the same as the signatures on the Clinical Overview and Clinical Expert Report. The CSRs and Summaries of Clinical Efficacy and Safety are not well written with frequent spelling, grammatical and sentence composition errors suggesting the writer(s) were not proficient in written English.</w:t>
      </w:r>
    </w:p>
    <w:p w:rsidR="000C398C" w:rsidRPr="000C398C" w:rsidRDefault="000C398C" w:rsidP="004B7297">
      <w:pPr>
        <w:rPr>
          <w:lang w:eastAsia="ja-JP"/>
        </w:rPr>
      </w:pPr>
      <w:r w:rsidRPr="000C398C">
        <w:rPr>
          <w:lang w:eastAsia="ja-JP"/>
        </w:rPr>
        <w:t>The Clinical Overview is dated January 2009 which predates the completion of study IBU/20 mg/2009 which is therefore not included. The Summary of Clinical Efficacy and Summary of Clinical Safety are dated October 2015 and are very brief but do not contain all the clinical studies included in the submission. In many areas they do not include information about the studies provided in the Clinical Overview.</w:t>
      </w:r>
    </w:p>
    <w:p w:rsidR="0085068D" w:rsidRPr="0085068D" w:rsidRDefault="000C398C" w:rsidP="0085068D">
      <w:pPr>
        <w:rPr>
          <w:lang w:eastAsia="ja-JP"/>
        </w:rPr>
      </w:pPr>
      <w:r w:rsidRPr="000C398C">
        <w:rPr>
          <w:lang w:eastAsia="ja-JP"/>
        </w:rPr>
        <w:t xml:space="preserve">No studies were identified as pivotal in any of the summaries. The studies were presented in the summaries as they are presented in the CTD format of controlled, uncontrolled or other. </w:t>
      </w:r>
      <w:r w:rsidRPr="000C398C">
        <w:rPr>
          <w:lang w:eastAsia="ja-JP"/>
        </w:rPr>
        <w:lastRenderedPageBreak/>
        <w:t xml:space="preserve">Therefore, based on the requested indication (the “treatment” of PDA) and the controlled study design, Study IBU/PROPHYL/2000 – curative was identified as pivotal in this report and study IBU/PROPHYL/2000 – prophylactic was identified as a supportive study as it was needed to be evaluated to understand the context of the curative group (the prophylactic treatment is outside the scope of the requested indication). </w:t>
      </w:r>
      <w:r w:rsidR="007A0348" w:rsidRPr="000C398C">
        <w:rPr>
          <w:lang w:eastAsia="ja-JP"/>
        </w:rPr>
        <w:t xml:space="preserve">However, studies </w:t>
      </w:r>
      <w:r w:rsidR="007A0348">
        <w:rPr>
          <w:lang w:eastAsia="ja-JP"/>
        </w:rPr>
        <w:t xml:space="preserve">in this submission </w:t>
      </w:r>
      <w:r w:rsidR="007A0348" w:rsidRPr="000C398C">
        <w:rPr>
          <w:lang w:eastAsia="ja-JP"/>
        </w:rPr>
        <w:t>raise concerns based on th</w:t>
      </w:r>
      <w:r w:rsidR="007A0348">
        <w:rPr>
          <w:lang w:eastAsia="ja-JP"/>
        </w:rPr>
        <w:t>eir age, design and objectives</w:t>
      </w:r>
      <w:r w:rsidR="004B7297">
        <w:rPr>
          <w:lang w:eastAsia="ja-JP"/>
        </w:rPr>
        <w:t>.</w:t>
      </w:r>
    </w:p>
    <w:p w:rsidR="004D0759" w:rsidRDefault="00586F98" w:rsidP="00F562B2">
      <w:pPr>
        <w:pStyle w:val="Heading2"/>
      </w:pPr>
      <w:bookmarkStart w:id="21" w:name="_Toc355338639"/>
      <w:bookmarkStart w:id="22" w:name="_Toc499201828"/>
      <w:r>
        <w:t>Pharmacokinetics</w:t>
      </w:r>
      <w:bookmarkEnd w:id="21"/>
      <w:bookmarkEnd w:id="22"/>
    </w:p>
    <w:p w:rsidR="000C398C" w:rsidRDefault="000C398C" w:rsidP="000C398C">
      <w:pPr>
        <w:pStyle w:val="Heading3"/>
      </w:pPr>
      <w:bookmarkStart w:id="23" w:name="_Toc454980616"/>
      <w:bookmarkStart w:id="24" w:name="_Toc499201829"/>
      <w:r w:rsidRPr="000C398C">
        <w:t>Studies providing pharmacokinetic information</w:t>
      </w:r>
      <w:bookmarkEnd w:id="23"/>
      <w:bookmarkEnd w:id="24"/>
    </w:p>
    <w:p w:rsidR="00974385" w:rsidRDefault="00974385" w:rsidP="00974385">
      <w:pPr>
        <w:rPr>
          <w:lang w:eastAsia="ja-JP"/>
        </w:rPr>
      </w:pPr>
      <w:r>
        <w:rPr>
          <w:lang w:eastAsia="ja-JP"/>
        </w:rPr>
        <w:t>See Table 1.</w:t>
      </w:r>
      <w:bookmarkStart w:id="25" w:name="_Toc454981300"/>
    </w:p>
    <w:p w:rsidR="000C398C" w:rsidRPr="000C398C" w:rsidRDefault="005917D6" w:rsidP="00974385">
      <w:pPr>
        <w:rPr>
          <w:b/>
          <w:szCs w:val="18"/>
        </w:rPr>
      </w:pPr>
      <w:r>
        <w:rPr>
          <w:b/>
          <w:szCs w:val="18"/>
        </w:rPr>
        <w:t xml:space="preserve">Table 1: </w:t>
      </w:r>
      <w:r w:rsidR="000C398C" w:rsidRPr="000C398C">
        <w:rPr>
          <w:b/>
          <w:szCs w:val="18"/>
        </w:rPr>
        <w:t>Submitted pharmacokinetic studies</w:t>
      </w:r>
      <w:bookmarkEnd w:id="25"/>
      <w:r w:rsidR="00DF4FDB">
        <w:rPr>
          <w:b/>
          <w:szCs w:val="18"/>
        </w:rPr>
        <w:t>.</w:t>
      </w:r>
    </w:p>
    <w:tbl>
      <w:tblPr>
        <w:tblStyle w:val="TableTGAblue"/>
        <w:tblW w:w="9347" w:type="dxa"/>
        <w:jc w:val="center"/>
        <w:tblLayout w:type="fixed"/>
        <w:tblLook w:val="04A0" w:firstRow="1" w:lastRow="0" w:firstColumn="1" w:lastColumn="0" w:noHBand="0" w:noVBand="1"/>
        <w:tblDescription w:val="Table 1: Submitted pharmacokinetic studies."/>
      </w:tblPr>
      <w:tblGrid>
        <w:gridCol w:w="2717"/>
        <w:gridCol w:w="3254"/>
        <w:gridCol w:w="2020"/>
        <w:gridCol w:w="1356"/>
      </w:tblGrid>
      <w:tr w:rsidR="00DF4FDB" w:rsidRPr="00DF4FDB" w:rsidTr="00E2463C">
        <w:trPr>
          <w:cnfStyle w:val="100000000000" w:firstRow="1" w:lastRow="0" w:firstColumn="0" w:lastColumn="0" w:oddVBand="0" w:evenVBand="0" w:oddHBand="0" w:evenHBand="0" w:firstRowFirstColumn="0" w:firstRowLastColumn="0" w:lastRowFirstColumn="0" w:lastRowLastColumn="0"/>
          <w:trHeight w:val="510"/>
          <w:tblHeader/>
          <w:jc w:val="center"/>
        </w:trPr>
        <w:tc>
          <w:tcPr>
            <w:cnfStyle w:val="001000000000" w:firstRow="0" w:lastRow="0" w:firstColumn="1" w:lastColumn="0" w:oddVBand="0" w:evenVBand="0" w:oddHBand="0" w:evenHBand="0" w:firstRowFirstColumn="0" w:firstRowLastColumn="0" w:lastRowFirstColumn="0" w:lastRowLastColumn="0"/>
            <w:tcW w:w="2717" w:type="dxa"/>
            <w:tcBorders>
              <w:top w:val="single" w:sz="4" w:space="0" w:color="auto"/>
              <w:left w:val="single" w:sz="4" w:space="0" w:color="auto"/>
              <w:bottom w:val="single" w:sz="4" w:space="0" w:color="auto"/>
              <w:right w:val="single" w:sz="4" w:space="0" w:color="auto"/>
            </w:tcBorders>
            <w:vAlign w:val="center"/>
          </w:tcPr>
          <w:p w:rsidR="00DF4FDB" w:rsidRPr="00DF4FDB" w:rsidRDefault="00DF4FDB" w:rsidP="00A31104">
            <w:pPr>
              <w:pStyle w:val="TableHeading"/>
            </w:pPr>
            <w:r w:rsidRPr="00DF4FDB">
              <w:t>PK topic</w:t>
            </w:r>
          </w:p>
        </w:tc>
        <w:tc>
          <w:tcPr>
            <w:tcW w:w="3254" w:type="dxa"/>
            <w:tcBorders>
              <w:top w:val="single" w:sz="4" w:space="0" w:color="auto"/>
              <w:left w:val="single" w:sz="4" w:space="0" w:color="auto"/>
              <w:bottom w:val="single" w:sz="4" w:space="0" w:color="auto"/>
              <w:right w:val="single" w:sz="4" w:space="0" w:color="auto"/>
            </w:tcBorders>
            <w:vAlign w:val="center"/>
          </w:tcPr>
          <w:p w:rsidR="00DF4FDB" w:rsidRPr="00DF4FDB" w:rsidRDefault="00DF4FDB" w:rsidP="00A31104">
            <w:pPr>
              <w:pStyle w:val="TableHeading"/>
              <w:cnfStyle w:val="100000000000" w:firstRow="1" w:lastRow="0" w:firstColumn="0" w:lastColumn="0" w:oddVBand="0" w:evenVBand="0" w:oddHBand="0" w:evenHBand="0" w:firstRowFirstColumn="0" w:firstRowLastColumn="0" w:lastRowFirstColumn="0" w:lastRowLastColumn="0"/>
            </w:pPr>
            <w:r w:rsidRPr="00DF4FDB">
              <w:t>Subtopic</w:t>
            </w:r>
          </w:p>
        </w:tc>
        <w:tc>
          <w:tcPr>
            <w:tcW w:w="2020" w:type="dxa"/>
            <w:tcBorders>
              <w:top w:val="single" w:sz="4" w:space="0" w:color="auto"/>
              <w:left w:val="single" w:sz="4" w:space="0" w:color="auto"/>
              <w:bottom w:val="single" w:sz="4" w:space="0" w:color="auto"/>
              <w:right w:val="single" w:sz="4" w:space="0" w:color="auto"/>
            </w:tcBorders>
            <w:vAlign w:val="center"/>
          </w:tcPr>
          <w:p w:rsidR="00DF4FDB" w:rsidRPr="00DF4FDB" w:rsidRDefault="00DF4FDB" w:rsidP="00A31104">
            <w:pPr>
              <w:pStyle w:val="TableHeading"/>
              <w:cnfStyle w:val="100000000000" w:firstRow="1" w:lastRow="0" w:firstColumn="0" w:lastColumn="0" w:oddVBand="0" w:evenVBand="0" w:oddHBand="0" w:evenHBand="0" w:firstRowFirstColumn="0" w:firstRowLastColumn="0" w:lastRowFirstColumn="0" w:lastRowLastColumn="0"/>
            </w:pPr>
            <w:r w:rsidRPr="00DF4FDB">
              <w:t>Study ID</w:t>
            </w:r>
          </w:p>
        </w:tc>
        <w:tc>
          <w:tcPr>
            <w:tcW w:w="1356" w:type="dxa"/>
            <w:tcBorders>
              <w:top w:val="single" w:sz="4" w:space="0" w:color="auto"/>
              <w:left w:val="single" w:sz="4" w:space="0" w:color="auto"/>
              <w:bottom w:val="single" w:sz="4" w:space="0" w:color="auto"/>
              <w:right w:val="single" w:sz="4" w:space="0" w:color="auto"/>
            </w:tcBorders>
            <w:vAlign w:val="center"/>
          </w:tcPr>
          <w:p w:rsidR="00DF4FDB" w:rsidRPr="00DF4FDB" w:rsidRDefault="00DF4FDB" w:rsidP="00A31104">
            <w:pPr>
              <w:pStyle w:val="TableHeading"/>
              <w:cnfStyle w:val="100000000000" w:firstRow="1" w:lastRow="0" w:firstColumn="0" w:lastColumn="0" w:oddVBand="0" w:evenVBand="0" w:oddHBand="0" w:evenHBand="0" w:firstRowFirstColumn="0" w:firstRowLastColumn="0" w:lastRowFirstColumn="0" w:lastRowLastColumn="0"/>
            </w:pPr>
            <w:r w:rsidRPr="00DF4FDB">
              <w:t>Primary aim</w:t>
            </w:r>
          </w:p>
        </w:tc>
      </w:tr>
      <w:tr w:rsidR="00DF4FDB" w:rsidRPr="00DF4FDB" w:rsidTr="00A31104">
        <w:trPr>
          <w:trHeight w:val="340"/>
          <w:jc w:val="center"/>
        </w:trPr>
        <w:tc>
          <w:tcPr>
            <w:cnfStyle w:val="001000000000" w:firstRow="0" w:lastRow="0" w:firstColumn="1" w:lastColumn="0" w:oddVBand="0" w:evenVBand="0" w:oddHBand="0" w:evenHBand="0" w:firstRowFirstColumn="0" w:firstRowLastColumn="0" w:lastRowFirstColumn="0" w:lastRowLastColumn="0"/>
            <w:tcW w:w="2717" w:type="dxa"/>
            <w:vMerge w:val="restart"/>
            <w:tcBorders>
              <w:top w:val="single" w:sz="4" w:space="0" w:color="auto"/>
            </w:tcBorders>
          </w:tcPr>
          <w:p w:rsidR="00DF4FDB" w:rsidRPr="00DF4FDB" w:rsidRDefault="00DF4FDB" w:rsidP="00DF4FDB">
            <w:pPr>
              <w:keepNext/>
              <w:spacing w:before="0" w:after="0"/>
              <w:rPr>
                <w:rFonts w:asciiTheme="minorHAnsi" w:hAnsiTheme="minorHAnsi"/>
                <w:b/>
                <w:sz w:val="18"/>
                <w:szCs w:val="18"/>
              </w:rPr>
            </w:pPr>
            <w:r w:rsidRPr="00DF4FDB">
              <w:rPr>
                <w:rFonts w:asciiTheme="minorHAnsi" w:hAnsiTheme="minorHAnsi"/>
                <w:b/>
                <w:sz w:val="18"/>
                <w:szCs w:val="18"/>
              </w:rPr>
              <w:t>PK in healthy adults</w:t>
            </w:r>
          </w:p>
        </w:tc>
        <w:tc>
          <w:tcPr>
            <w:tcW w:w="3254" w:type="dxa"/>
            <w:tcBorders>
              <w:top w:val="single" w:sz="4" w:space="0" w:color="auto"/>
            </w:tcBorders>
            <w:vAlign w:val="center"/>
          </w:tcPr>
          <w:p w:rsidR="00DF4FDB" w:rsidRPr="00DF4FDB" w:rsidRDefault="00DF4FDB" w:rsidP="00DF4FDB">
            <w:pPr>
              <w:keepNext/>
              <w:spacing w:before="0" w:after="0"/>
              <w:ind w:left="58"/>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F4FDB">
              <w:rPr>
                <w:rFonts w:asciiTheme="minorHAnsi" w:hAnsiTheme="minorHAnsi"/>
                <w:sz w:val="18"/>
                <w:szCs w:val="18"/>
              </w:rPr>
              <w:t>General PK</w:t>
            </w:r>
            <w:r w:rsidRPr="00DF4FDB">
              <w:rPr>
                <w:rFonts w:asciiTheme="minorHAnsi" w:hAnsiTheme="minorHAnsi"/>
                <w:sz w:val="18"/>
                <w:szCs w:val="18"/>
              </w:rPr>
              <w:tab/>
              <w:t>- Single dose</w:t>
            </w:r>
          </w:p>
        </w:tc>
        <w:tc>
          <w:tcPr>
            <w:tcW w:w="2020" w:type="dxa"/>
            <w:tcBorders>
              <w:top w:val="single" w:sz="4" w:space="0" w:color="auto"/>
            </w:tcBorders>
          </w:tcPr>
          <w:p w:rsidR="00DF4FDB" w:rsidRPr="00DF4FDB" w:rsidRDefault="00DF4FDB" w:rsidP="00DF4FDB">
            <w:pPr>
              <w:keepNext/>
              <w:spacing w:before="0" w:after="0"/>
              <w:ind w:left="39"/>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F4FDB">
              <w:rPr>
                <w:rFonts w:asciiTheme="minorHAnsi" w:hAnsiTheme="minorHAnsi"/>
                <w:sz w:val="18"/>
                <w:szCs w:val="18"/>
              </w:rPr>
              <w:t>9-33/93</w:t>
            </w:r>
          </w:p>
        </w:tc>
        <w:tc>
          <w:tcPr>
            <w:tcW w:w="1356" w:type="dxa"/>
            <w:tcBorders>
              <w:top w:val="single" w:sz="4" w:space="0" w:color="auto"/>
            </w:tcBorders>
          </w:tcPr>
          <w:p w:rsidR="00DF4FDB" w:rsidRPr="00DF4FDB" w:rsidRDefault="00DF4FDB" w:rsidP="00DF4FDB">
            <w:pPr>
              <w:keepNext/>
              <w:spacing w:before="0" w:after="0"/>
              <w:ind w:left="39"/>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F4FDB">
              <w:rPr>
                <w:rFonts w:asciiTheme="minorHAnsi" w:hAnsiTheme="minorHAnsi"/>
                <w:sz w:val="18"/>
                <w:szCs w:val="18"/>
              </w:rPr>
              <w:t>PK</w:t>
            </w:r>
          </w:p>
        </w:tc>
      </w:tr>
      <w:tr w:rsidR="00DF4FDB" w:rsidRPr="00DF4FDB" w:rsidTr="00A31104">
        <w:trPr>
          <w:trHeight w:val="340"/>
          <w:jc w:val="center"/>
        </w:trPr>
        <w:tc>
          <w:tcPr>
            <w:cnfStyle w:val="001000000000" w:firstRow="0" w:lastRow="0" w:firstColumn="1" w:lastColumn="0" w:oddVBand="0" w:evenVBand="0" w:oddHBand="0" w:evenHBand="0" w:firstRowFirstColumn="0" w:firstRowLastColumn="0" w:lastRowFirstColumn="0" w:lastRowLastColumn="0"/>
            <w:tcW w:w="2717" w:type="dxa"/>
            <w:vMerge/>
          </w:tcPr>
          <w:p w:rsidR="00DF4FDB" w:rsidRPr="00DF4FDB" w:rsidRDefault="00DF4FDB" w:rsidP="00DF4FDB">
            <w:pPr>
              <w:keepNext/>
              <w:spacing w:before="0" w:after="0"/>
              <w:jc w:val="both"/>
              <w:rPr>
                <w:rFonts w:asciiTheme="minorHAnsi" w:hAnsiTheme="minorHAnsi"/>
                <w:sz w:val="18"/>
                <w:szCs w:val="18"/>
              </w:rPr>
            </w:pPr>
          </w:p>
        </w:tc>
        <w:tc>
          <w:tcPr>
            <w:tcW w:w="3254" w:type="dxa"/>
            <w:vAlign w:val="center"/>
          </w:tcPr>
          <w:p w:rsidR="00DF4FDB" w:rsidRPr="00DF4FDB" w:rsidRDefault="00DF4FDB" w:rsidP="00DF4FDB">
            <w:pPr>
              <w:keepNext/>
              <w:tabs>
                <w:tab w:val="left" w:pos="1447"/>
              </w:tabs>
              <w:spacing w:before="0" w:after="0"/>
              <w:ind w:left="58"/>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F4FDB">
              <w:rPr>
                <w:rFonts w:asciiTheme="minorHAnsi" w:hAnsiTheme="minorHAnsi"/>
                <w:sz w:val="18"/>
                <w:szCs w:val="18"/>
              </w:rPr>
              <w:tab/>
              <w:t>- Multi-dose</w:t>
            </w:r>
          </w:p>
        </w:tc>
        <w:tc>
          <w:tcPr>
            <w:tcW w:w="2020" w:type="dxa"/>
          </w:tcPr>
          <w:p w:rsidR="00DF4FDB" w:rsidRPr="00DF4FDB" w:rsidRDefault="00DF4FDB" w:rsidP="00DF4FDB">
            <w:pPr>
              <w:keepNext/>
              <w:spacing w:before="0" w:after="0"/>
              <w:ind w:left="39"/>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356" w:type="dxa"/>
          </w:tcPr>
          <w:p w:rsidR="00DF4FDB" w:rsidRPr="00DF4FDB" w:rsidRDefault="00DF4FDB" w:rsidP="00DF4FDB">
            <w:pPr>
              <w:keepNext/>
              <w:spacing w:before="0" w:after="0"/>
              <w:ind w:left="39"/>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r>
      <w:tr w:rsidR="00DF4FDB" w:rsidRPr="00DF4FDB" w:rsidTr="00A31104">
        <w:trPr>
          <w:trHeight w:val="340"/>
          <w:jc w:val="center"/>
        </w:trPr>
        <w:tc>
          <w:tcPr>
            <w:cnfStyle w:val="001000000000" w:firstRow="0" w:lastRow="0" w:firstColumn="1" w:lastColumn="0" w:oddVBand="0" w:evenVBand="0" w:oddHBand="0" w:evenHBand="0" w:firstRowFirstColumn="0" w:firstRowLastColumn="0" w:lastRowFirstColumn="0" w:lastRowLastColumn="0"/>
            <w:tcW w:w="2717" w:type="dxa"/>
            <w:vMerge/>
          </w:tcPr>
          <w:p w:rsidR="00DF4FDB" w:rsidRPr="00DF4FDB" w:rsidRDefault="00DF4FDB" w:rsidP="00DF4FDB">
            <w:pPr>
              <w:keepNext/>
              <w:spacing w:before="0" w:after="0"/>
              <w:jc w:val="both"/>
              <w:rPr>
                <w:rFonts w:asciiTheme="minorHAnsi" w:hAnsiTheme="minorHAnsi"/>
                <w:sz w:val="18"/>
                <w:szCs w:val="18"/>
              </w:rPr>
            </w:pPr>
          </w:p>
        </w:tc>
        <w:tc>
          <w:tcPr>
            <w:tcW w:w="3254" w:type="dxa"/>
            <w:vAlign w:val="center"/>
          </w:tcPr>
          <w:p w:rsidR="00DF4FDB" w:rsidRPr="00DF4FDB" w:rsidRDefault="00DF4FDB" w:rsidP="00DF4FDB">
            <w:pPr>
              <w:keepNext/>
              <w:tabs>
                <w:tab w:val="left" w:pos="1593"/>
              </w:tabs>
              <w:spacing w:before="0" w:after="0"/>
              <w:ind w:left="58"/>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F4FDB">
              <w:rPr>
                <w:rFonts w:asciiTheme="minorHAnsi" w:hAnsiTheme="minorHAnsi"/>
                <w:sz w:val="18"/>
                <w:szCs w:val="18"/>
              </w:rPr>
              <w:t>Bioequivalence †</w:t>
            </w:r>
            <w:r w:rsidRPr="00DF4FDB">
              <w:rPr>
                <w:rFonts w:asciiTheme="minorHAnsi" w:hAnsiTheme="minorHAnsi"/>
                <w:sz w:val="18"/>
                <w:szCs w:val="18"/>
              </w:rPr>
              <w:tab/>
              <w:t>- Single dose</w:t>
            </w:r>
          </w:p>
        </w:tc>
        <w:tc>
          <w:tcPr>
            <w:tcW w:w="2020" w:type="dxa"/>
          </w:tcPr>
          <w:p w:rsidR="00DF4FDB" w:rsidRPr="00DF4FDB" w:rsidRDefault="00DF4FDB" w:rsidP="00DF4FDB">
            <w:pPr>
              <w:keepNext/>
              <w:spacing w:before="0" w:after="0"/>
              <w:ind w:left="39"/>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F4FDB">
              <w:rPr>
                <w:rFonts w:asciiTheme="minorHAnsi" w:hAnsiTheme="minorHAnsi"/>
                <w:sz w:val="18"/>
                <w:szCs w:val="18"/>
              </w:rPr>
              <w:t>IBU/00/BIOEQ/FR</w:t>
            </w:r>
          </w:p>
        </w:tc>
        <w:tc>
          <w:tcPr>
            <w:tcW w:w="1356" w:type="dxa"/>
          </w:tcPr>
          <w:p w:rsidR="00DF4FDB" w:rsidRPr="00DF4FDB" w:rsidRDefault="00DF4FDB" w:rsidP="00DF4FDB">
            <w:pPr>
              <w:keepNext/>
              <w:spacing w:before="0" w:after="0"/>
              <w:ind w:left="39"/>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F4FDB">
              <w:rPr>
                <w:rFonts w:asciiTheme="minorHAnsi" w:hAnsiTheme="minorHAnsi"/>
                <w:sz w:val="18"/>
                <w:szCs w:val="18"/>
              </w:rPr>
              <w:t>BE</w:t>
            </w:r>
          </w:p>
        </w:tc>
      </w:tr>
      <w:tr w:rsidR="00DF4FDB" w:rsidRPr="00DF4FDB" w:rsidTr="00A31104">
        <w:trPr>
          <w:trHeight w:val="340"/>
          <w:jc w:val="center"/>
        </w:trPr>
        <w:tc>
          <w:tcPr>
            <w:cnfStyle w:val="001000000000" w:firstRow="0" w:lastRow="0" w:firstColumn="1" w:lastColumn="0" w:oddVBand="0" w:evenVBand="0" w:oddHBand="0" w:evenHBand="0" w:firstRowFirstColumn="0" w:firstRowLastColumn="0" w:lastRowFirstColumn="0" w:lastRowLastColumn="0"/>
            <w:tcW w:w="2717" w:type="dxa"/>
            <w:vMerge/>
          </w:tcPr>
          <w:p w:rsidR="00DF4FDB" w:rsidRPr="00DF4FDB" w:rsidRDefault="00DF4FDB" w:rsidP="00DF4FDB">
            <w:pPr>
              <w:keepNext/>
              <w:spacing w:before="0" w:after="0"/>
              <w:jc w:val="both"/>
              <w:rPr>
                <w:rFonts w:asciiTheme="minorHAnsi" w:hAnsiTheme="minorHAnsi"/>
                <w:sz w:val="18"/>
                <w:szCs w:val="18"/>
              </w:rPr>
            </w:pPr>
          </w:p>
        </w:tc>
        <w:tc>
          <w:tcPr>
            <w:tcW w:w="3254" w:type="dxa"/>
            <w:vAlign w:val="center"/>
          </w:tcPr>
          <w:p w:rsidR="00DF4FDB" w:rsidRPr="00DF4FDB" w:rsidRDefault="00DF4FDB" w:rsidP="00DF4FDB">
            <w:pPr>
              <w:keepNext/>
              <w:tabs>
                <w:tab w:val="left" w:pos="1593"/>
              </w:tabs>
              <w:spacing w:before="0" w:after="0"/>
              <w:ind w:left="58"/>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F4FDB">
              <w:rPr>
                <w:rFonts w:asciiTheme="minorHAnsi" w:hAnsiTheme="minorHAnsi"/>
                <w:sz w:val="18"/>
                <w:szCs w:val="18"/>
              </w:rPr>
              <w:tab/>
              <w:t>- Multi-dose</w:t>
            </w:r>
          </w:p>
        </w:tc>
        <w:tc>
          <w:tcPr>
            <w:tcW w:w="2020" w:type="dxa"/>
          </w:tcPr>
          <w:p w:rsidR="00DF4FDB" w:rsidRPr="00DF4FDB" w:rsidRDefault="00DF4FDB" w:rsidP="00DF4FDB">
            <w:pPr>
              <w:keepNext/>
              <w:spacing w:before="0" w:after="0"/>
              <w:ind w:left="39"/>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356" w:type="dxa"/>
          </w:tcPr>
          <w:p w:rsidR="00DF4FDB" w:rsidRPr="00DF4FDB" w:rsidRDefault="00DF4FDB" w:rsidP="00DF4FDB">
            <w:pPr>
              <w:keepNext/>
              <w:spacing w:before="0" w:after="0"/>
              <w:ind w:left="39"/>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r>
      <w:tr w:rsidR="00DF4FDB" w:rsidRPr="00DF4FDB" w:rsidTr="00A31104">
        <w:trPr>
          <w:trHeight w:val="340"/>
          <w:jc w:val="center"/>
        </w:trPr>
        <w:tc>
          <w:tcPr>
            <w:cnfStyle w:val="001000000000" w:firstRow="0" w:lastRow="0" w:firstColumn="1" w:lastColumn="0" w:oddVBand="0" w:evenVBand="0" w:oddHBand="0" w:evenHBand="0" w:firstRowFirstColumn="0" w:firstRowLastColumn="0" w:lastRowFirstColumn="0" w:lastRowLastColumn="0"/>
            <w:tcW w:w="2717" w:type="dxa"/>
            <w:vMerge w:val="restart"/>
          </w:tcPr>
          <w:p w:rsidR="00DF4FDB" w:rsidRPr="00DF4FDB" w:rsidRDefault="00DF4FDB" w:rsidP="00DF4FDB">
            <w:pPr>
              <w:keepNext/>
              <w:spacing w:before="0" w:after="0"/>
              <w:rPr>
                <w:rFonts w:asciiTheme="minorHAnsi" w:hAnsiTheme="minorHAnsi"/>
                <w:b/>
                <w:sz w:val="18"/>
                <w:szCs w:val="18"/>
              </w:rPr>
            </w:pPr>
            <w:r w:rsidRPr="00DF4FDB">
              <w:rPr>
                <w:rFonts w:asciiTheme="minorHAnsi" w:hAnsiTheme="minorHAnsi"/>
                <w:b/>
                <w:sz w:val="18"/>
                <w:szCs w:val="18"/>
              </w:rPr>
              <w:t>PK in special populations</w:t>
            </w:r>
          </w:p>
        </w:tc>
        <w:tc>
          <w:tcPr>
            <w:tcW w:w="3254" w:type="dxa"/>
            <w:vAlign w:val="center"/>
          </w:tcPr>
          <w:p w:rsidR="00DF4FDB" w:rsidRPr="00DF4FDB" w:rsidRDefault="00DF4FDB" w:rsidP="00DF4FDB">
            <w:pPr>
              <w:keepNext/>
              <w:tabs>
                <w:tab w:val="left" w:pos="1806"/>
              </w:tabs>
              <w:spacing w:before="0" w:after="0"/>
              <w:ind w:left="58"/>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F4FDB">
              <w:rPr>
                <w:rFonts w:asciiTheme="minorHAnsi" w:hAnsiTheme="minorHAnsi"/>
                <w:sz w:val="18"/>
                <w:szCs w:val="18"/>
              </w:rPr>
              <w:t>Target population § - Single dose</w:t>
            </w:r>
          </w:p>
        </w:tc>
        <w:tc>
          <w:tcPr>
            <w:tcW w:w="2020" w:type="dxa"/>
          </w:tcPr>
          <w:p w:rsidR="00DF4FDB" w:rsidRPr="00DF4FDB" w:rsidRDefault="00DF4FDB" w:rsidP="00DF4FDB">
            <w:pPr>
              <w:keepNext/>
              <w:spacing w:before="0" w:after="0"/>
              <w:ind w:left="39"/>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F4FDB">
              <w:rPr>
                <w:rFonts w:asciiTheme="minorHAnsi" w:hAnsiTheme="minorHAnsi"/>
                <w:sz w:val="18"/>
                <w:szCs w:val="18"/>
              </w:rPr>
              <w:t>IBU/BILICLIN 04</w:t>
            </w:r>
          </w:p>
        </w:tc>
        <w:tc>
          <w:tcPr>
            <w:tcW w:w="1356" w:type="dxa"/>
          </w:tcPr>
          <w:p w:rsidR="00DF4FDB" w:rsidRPr="00DF4FDB" w:rsidRDefault="00DF4FDB" w:rsidP="00DF4FDB">
            <w:pPr>
              <w:keepNext/>
              <w:spacing w:before="0" w:after="0"/>
              <w:ind w:left="39"/>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F4FDB">
              <w:rPr>
                <w:rFonts w:asciiTheme="minorHAnsi" w:hAnsiTheme="minorHAnsi"/>
                <w:sz w:val="18"/>
                <w:szCs w:val="18"/>
              </w:rPr>
              <w:t>PD</w:t>
            </w:r>
          </w:p>
        </w:tc>
      </w:tr>
      <w:tr w:rsidR="00DF4FDB" w:rsidRPr="00DF4FDB" w:rsidTr="00A31104">
        <w:trPr>
          <w:trHeight w:val="340"/>
          <w:jc w:val="center"/>
        </w:trPr>
        <w:tc>
          <w:tcPr>
            <w:cnfStyle w:val="001000000000" w:firstRow="0" w:lastRow="0" w:firstColumn="1" w:lastColumn="0" w:oddVBand="0" w:evenVBand="0" w:oddHBand="0" w:evenHBand="0" w:firstRowFirstColumn="0" w:firstRowLastColumn="0" w:lastRowFirstColumn="0" w:lastRowLastColumn="0"/>
            <w:tcW w:w="2717" w:type="dxa"/>
            <w:vMerge/>
          </w:tcPr>
          <w:p w:rsidR="00DF4FDB" w:rsidRPr="00DF4FDB" w:rsidRDefault="00DF4FDB" w:rsidP="00DF4FDB">
            <w:pPr>
              <w:keepNext/>
              <w:spacing w:before="0" w:after="0"/>
              <w:jc w:val="both"/>
              <w:rPr>
                <w:rFonts w:asciiTheme="minorHAnsi" w:hAnsiTheme="minorHAnsi"/>
                <w:sz w:val="18"/>
                <w:szCs w:val="18"/>
              </w:rPr>
            </w:pPr>
          </w:p>
        </w:tc>
        <w:tc>
          <w:tcPr>
            <w:tcW w:w="3254" w:type="dxa"/>
            <w:vAlign w:val="center"/>
          </w:tcPr>
          <w:p w:rsidR="00DF4FDB" w:rsidRPr="00DF4FDB" w:rsidRDefault="00DF4FDB" w:rsidP="00DF4FDB">
            <w:pPr>
              <w:keepNext/>
              <w:tabs>
                <w:tab w:val="left" w:pos="1877"/>
              </w:tabs>
              <w:spacing w:before="0" w:after="0"/>
              <w:ind w:left="58"/>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020" w:type="dxa"/>
          </w:tcPr>
          <w:p w:rsidR="00DF4FDB" w:rsidRPr="00DF4FDB" w:rsidRDefault="00DF4FDB" w:rsidP="00DF4FDB">
            <w:pPr>
              <w:keepNext/>
              <w:spacing w:before="0" w:after="0"/>
              <w:ind w:left="39"/>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F4FDB">
              <w:rPr>
                <w:rFonts w:asciiTheme="minorHAnsi" w:hAnsiTheme="minorHAnsi"/>
                <w:sz w:val="18"/>
                <w:szCs w:val="18"/>
              </w:rPr>
              <w:t>IBU/GER/2003</w:t>
            </w:r>
          </w:p>
        </w:tc>
        <w:tc>
          <w:tcPr>
            <w:tcW w:w="1356" w:type="dxa"/>
          </w:tcPr>
          <w:p w:rsidR="00DF4FDB" w:rsidRPr="00DF4FDB" w:rsidRDefault="00DF4FDB" w:rsidP="00DF4FDB">
            <w:pPr>
              <w:keepNext/>
              <w:spacing w:before="0" w:after="0"/>
              <w:ind w:left="39"/>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F4FDB">
              <w:rPr>
                <w:rFonts w:asciiTheme="minorHAnsi" w:hAnsiTheme="minorHAnsi"/>
                <w:sz w:val="18"/>
                <w:szCs w:val="18"/>
              </w:rPr>
              <w:t>PD</w:t>
            </w:r>
          </w:p>
        </w:tc>
      </w:tr>
      <w:tr w:rsidR="00DF4FDB" w:rsidRPr="00DF4FDB" w:rsidTr="00A31104">
        <w:trPr>
          <w:trHeight w:val="340"/>
          <w:jc w:val="center"/>
        </w:trPr>
        <w:tc>
          <w:tcPr>
            <w:cnfStyle w:val="001000000000" w:firstRow="0" w:lastRow="0" w:firstColumn="1" w:lastColumn="0" w:oddVBand="0" w:evenVBand="0" w:oddHBand="0" w:evenHBand="0" w:firstRowFirstColumn="0" w:firstRowLastColumn="0" w:lastRowFirstColumn="0" w:lastRowLastColumn="0"/>
            <w:tcW w:w="2717" w:type="dxa"/>
            <w:vMerge w:val="restart"/>
          </w:tcPr>
          <w:p w:rsidR="00DF4FDB" w:rsidRPr="00DF4FDB" w:rsidRDefault="00DF4FDB" w:rsidP="00DF4FDB">
            <w:pPr>
              <w:keepNext/>
              <w:spacing w:before="0" w:after="0"/>
              <w:rPr>
                <w:rFonts w:asciiTheme="minorHAnsi" w:hAnsiTheme="minorHAnsi"/>
                <w:b/>
                <w:sz w:val="18"/>
                <w:szCs w:val="18"/>
              </w:rPr>
            </w:pPr>
            <w:r w:rsidRPr="00DF4FDB">
              <w:rPr>
                <w:rFonts w:asciiTheme="minorHAnsi" w:hAnsiTheme="minorHAnsi"/>
                <w:b/>
                <w:sz w:val="18"/>
                <w:szCs w:val="18"/>
              </w:rPr>
              <w:t>Population PK analyses</w:t>
            </w:r>
          </w:p>
        </w:tc>
        <w:tc>
          <w:tcPr>
            <w:tcW w:w="3254" w:type="dxa"/>
            <w:vAlign w:val="center"/>
          </w:tcPr>
          <w:p w:rsidR="00DF4FDB" w:rsidRPr="00DF4FDB" w:rsidRDefault="00DF4FDB" w:rsidP="00DF4FDB">
            <w:pPr>
              <w:keepNext/>
              <w:spacing w:before="0" w:after="0"/>
              <w:ind w:left="58"/>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F4FDB">
              <w:rPr>
                <w:rFonts w:asciiTheme="minorHAnsi" w:hAnsiTheme="minorHAnsi"/>
                <w:sz w:val="18"/>
                <w:szCs w:val="18"/>
              </w:rPr>
              <w:t>Healthy subjects</w:t>
            </w:r>
          </w:p>
        </w:tc>
        <w:tc>
          <w:tcPr>
            <w:tcW w:w="2020" w:type="dxa"/>
          </w:tcPr>
          <w:p w:rsidR="00DF4FDB" w:rsidRPr="00DF4FDB" w:rsidRDefault="00DF4FDB" w:rsidP="00DF4FDB">
            <w:pPr>
              <w:keepNext/>
              <w:spacing w:before="0" w:after="0"/>
              <w:ind w:left="39"/>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356" w:type="dxa"/>
          </w:tcPr>
          <w:p w:rsidR="00DF4FDB" w:rsidRPr="00DF4FDB" w:rsidRDefault="00DF4FDB" w:rsidP="00DF4FDB">
            <w:pPr>
              <w:keepNext/>
              <w:spacing w:before="0" w:after="0"/>
              <w:ind w:left="39"/>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r>
      <w:tr w:rsidR="00DF4FDB" w:rsidRPr="00DF4FDB" w:rsidTr="00A31104">
        <w:trPr>
          <w:trHeight w:val="340"/>
          <w:jc w:val="center"/>
        </w:trPr>
        <w:tc>
          <w:tcPr>
            <w:cnfStyle w:val="001000000000" w:firstRow="0" w:lastRow="0" w:firstColumn="1" w:lastColumn="0" w:oddVBand="0" w:evenVBand="0" w:oddHBand="0" w:evenHBand="0" w:firstRowFirstColumn="0" w:firstRowLastColumn="0" w:lastRowFirstColumn="0" w:lastRowLastColumn="0"/>
            <w:tcW w:w="2717" w:type="dxa"/>
            <w:vMerge/>
          </w:tcPr>
          <w:p w:rsidR="00DF4FDB" w:rsidRPr="00DF4FDB" w:rsidRDefault="00DF4FDB" w:rsidP="00DF4FDB">
            <w:pPr>
              <w:keepNext/>
              <w:spacing w:before="0" w:after="0"/>
              <w:jc w:val="both"/>
              <w:rPr>
                <w:rFonts w:asciiTheme="minorHAnsi" w:hAnsiTheme="minorHAnsi"/>
                <w:sz w:val="18"/>
                <w:szCs w:val="18"/>
              </w:rPr>
            </w:pPr>
          </w:p>
        </w:tc>
        <w:tc>
          <w:tcPr>
            <w:tcW w:w="3254" w:type="dxa"/>
            <w:vAlign w:val="center"/>
          </w:tcPr>
          <w:p w:rsidR="00DF4FDB" w:rsidRPr="00DF4FDB" w:rsidRDefault="00DF4FDB" w:rsidP="00DF4FDB">
            <w:pPr>
              <w:keepNext/>
              <w:spacing w:before="0" w:after="0"/>
              <w:ind w:left="58"/>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F4FDB">
              <w:rPr>
                <w:rFonts w:asciiTheme="minorHAnsi" w:hAnsiTheme="minorHAnsi"/>
                <w:sz w:val="18"/>
                <w:szCs w:val="18"/>
              </w:rPr>
              <w:t>Target population</w:t>
            </w:r>
          </w:p>
        </w:tc>
        <w:tc>
          <w:tcPr>
            <w:tcW w:w="2020" w:type="dxa"/>
          </w:tcPr>
          <w:p w:rsidR="00DF4FDB" w:rsidRPr="00DF4FDB" w:rsidRDefault="00DF4FDB" w:rsidP="00DF4FDB">
            <w:pPr>
              <w:keepNext/>
              <w:spacing w:before="0" w:after="0"/>
              <w:ind w:left="39"/>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F4FDB">
              <w:rPr>
                <w:rFonts w:asciiTheme="minorHAnsi" w:hAnsiTheme="minorHAnsi"/>
                <w:sz w:val="18"/>
                <w:szCs w:val="18"/>
              </w:rPr>
              <w:t>CP025329</w:t>
            </w:r>
          </w:p>
        </w:tc>
        <w:tc>
          <w:tcPr>
            <w:tcW w:w="1356" w:type="dxa"/>
          </w:tcPr>
          <w:p w:rsidR="00DF4FDB" w:rsidRPr="00DF4FDB" w:rsidRDefault="00DF4FDB" w:rsidP="00DF4FDB">
            <w:pPr>
              <w:keepNext/>
              <w:spacing w:before="0" w:after="0"/>
              <w:ind w:left="39"/>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F4FDB">
              <w:rPr>
                <w:rFonts w:asciiTheme="minorHAnsi" w:hAnsiTheme="minorHAnsi"/>
                <w:sz w:val="18"/>
                <w:szCs w:val="18"/>
              </w:rPr>
              <w:t>PopPK</w:t>
            </w:r>
          </w:p>
        </w:tc>
      </w:tr>
      <w:tr w:rsidR="00DF4FDB" w:rsidRPr="00DF4FDB" w:rsidTr="00A31104">
        <w:trPr>
          <w:trHeight w:val="340"/>
          <w:jc w:val="center"/>
        </w:trPr>
        <w:tc>
          <w:tcPr>
            <w:cnfStyle w:val="001000000000" w:firstRow="0" w:lastRow="0" w:firstColumn="1" w:lastColumn="0" w:oddVBand="0" w:evenVBand="0" w:oddHBand="0" w:evenHBand="0" w:firstRowFirstColumn="0" w:firstRowLastColumn="0" w:lastRowFirstColumn="0" w:lastRowLastColumn="0"/>
            <w:tcW w:w="2717" w:type="dxa"/>
            <w:vMerge/>
          </w:tcPr>
          <w:p w:rsidR="00DF4FDB" w:rsidRPr="00DF4FDB" w:rsidRDefault="00DF4FDB" w:rsidP="00DF4FDB">
            <w:pPr>
              <w:keepNext/>
              <w:spacing w:before="0" w:after="0"/>
              <w:jc w:val="both"/>
              <w:rPr>
                <w:rFonts w:asciiTheme="minorHAnsi" w:hAnsiTheme="minorHAnsi"/>
                <w:sz w:val="18"/>
                <w:szCs w:val="18"/>
              </w:rPr>
            </w:pPr>
          </w:p>
        </w:tc>
        <w:tc>
          <w:tcPr>
            <w:tcW w:w="3254" w:type="dxa"/>
            <w:vAlign w:val="center"/>
          </w:tcPr>
          <w:p w:rsidR="00DF4FDB" w:rsidRPr="00DF4FDB" w:rsidRDefault="00DF4FDB" w:rsidP="00DF4FDB">
            <w:pPr>
              <w:keepNext/>
              <w:spacing w:before="0" w:after="0"/>
              <w:ind w:left="58"/>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2020" w:type="dxa"/>
          </w:tcPr>
          <w:p w:rsidR="00DF4FDB" w:rsidRPr="00DF4FDB" w:rsidRDefault="00DF4FDB" w:rsidP="00DF4FDB">
            <w:pPr>
              <w:keepNext/>
              <w:spacing w:before="0" w:after="0"/>
              <w:ind w:left="39"/>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F4FDB">
              <w:rPr>
                <w:rFonts w:asciiTheme="minorHAnsi" w:hAnsiTheme="minorHAnsi"/>
                <w:sz w:val="18"/>
                <w:szCs w:val="18"/>
              </w:rPr>
              <w:t>P060243</w:t>
            </w:r>
          </w:p>
        </w:tc>
        <w:tc>
          <w:tcPr>
            <w:tcW w:w="1356" w:type="dxa"/>
          </w:tcPr>
          <w:p w:rsidR="00DF4FDB" w:rsidRPr="00DF4FDB" w:rsidRDefault="00DF4FDB" w:rsidP="00DF4FDB">
            <w:pPr>
              <w:keepNext/>
              <w:spacing w:before="0" w:after="0"/>
              <w:ind w:left="39"/>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DF4FDB">
              <w:rPr>
                <w:rFonts w:asciiTheme="minorHAnsi" w:hAnsiTheme="minorHAnsi"/>
                <w:sz w:val="18"/>
                <w:szCs w:val="18"/>
              </w:rPr>
              <w:t>PopPK</w:t>
            </w:r>
          </w:p>
        </w:tc>
      </w:tr>
    </w:tbl>
    <w:p w:rsidR="000C398C" w:rsidRPr="004B7297" w:rsidRDefault="000C398C" w:rsidP="00DF4FDB">
      <w:pPr>
        <w:pStyle w:val="TableDescription"/>
        <w:rPr>
          <w:szCs w:val="20"/>
        </w:rPr>
      </w:pPr>
      <w:r w:rsidRPr="000C398C">
        <w:t>† Bioequiva</w:t>
      </w:r>
      <w:r w:rsidR="00DF4FDB">
        <w:t xml:space="preserve">lence of different formulations; </w:t>
      </w:r>
      <w:r w:rsidRPr="000C398C">
        <w:t>§</w:t>
      </w:r>
      <w:r w:rsidRPr="000C398C">
        <w:rPr>
          <w:szCs w:val="20"/>
        </w:rPr>
        <w:t xml:space="preserve"> Subjects who would be eligible to receive the drug if approv</w:t>
      </w:r>
      <w:r w:rsidR="004B7297">
        <w:rPr>
          <w:szCs w:val="20"/>
        </w:rPr>
        <w:t>ed for the proposed indication.</w:t>
      </w:r>
    </w:p>
    <w:p w:rsidR="000C398C" w:rsidRPr="000C398C" w:rsidRDefault="000C398C" w:rsidP="000C398C">
      <w:pPr>
        <w:spacing w:before="0" w:after="0"/>
        <w:jc w:val="both"/>
      </w:pPr>
      <w:r w:rsidRPr="000C398C">
        <w:t>None of the PK studies had deficiencies that excluded their results from consideration.</w:t>
      </w:r>
    </w:p>
    <w:p w:rsidR="000C398C" w:rsidRPr="000C398C" w:rsidRDefault="000C398C" w:rsidP="004B7297">
      <w:pPr>
        <w:pStyle w:val="Heading3"/>
      </w:pPr>
      <w:bookmarkStart w:id="26" w:name="_Toc454980617"/>
      <w:bookmarkStart w:id="27" w:name="_Toc499201830"/>
      <w:r w:rsidRPr="000C398C">
        <w:t>Summary of pharmacokinetics</w:t>
      </w:r>
      <w:bookmarkEnd w:id="26"/>
      <w:bookmarkEnd w:id="27"/>
    </w:p>
    <w:p w:rsidR="000C398C" w:rsidRDefault="000C398C" w:rsidP="004B7297">
      <w:pPr>
        <w:rPr>
          <w:lang w:eastAsia="ja-JP"/>
        </w:rPr>
      </w:pPr>
      <w:r w:rsidRPr="000C398C">
        <w:rPr>
          <w:lang w:eastAsia="ja-JP"/>
        </w:rPr>
        <w:t xml:space="preserve">The </w:t>
      </w:r>
      <w:r w:rsidRPr="004B7297">
        <w:rPr>
          <w:lang w:eastAsia="ja-JP"/>
        </w:rPr>
        <w:t>Clinical Overview (including the Clinical Expert Report)</w:t>
      </w:r>
      <w:r w:rsidRPr="000C398C">
        <w:rPr>
          <w:lang w:eastAsia="ja-JP"/>
        </w:rPr>
        <w:t xml:space="preserve"> contains a selected literature review of the pharmacology of ibuprofen. Only 2 clinical PK studies were conducted, the first was a bioequivalence study comparing the proposed IV formulation with a currently approved in Europe IM formulation. The second study was a PK study conducted in adult healthy volunteers using a single 400 mg IV injection of a formulation that comprised 400 mg in 50 mL infusion. The formulation is not provided and the relevance to the formulation proposed for marketing is unclear. No explanation for this study is provided.</w:t>
      </w:r>
    </w:p>
    <w:p w:rsidR="004D0759" w:rsidRDefault="004B7297" w:rsidP="000C5AB3">
      <w:pPr>
        <w:ind w:left="720"/>
        <w:rPr>
          <w:i/>
        </w:rPr>
      </w:pPr>
      <w:r w:rsidRPr="000C5AB3">
        <w:rPr>
          <w:i/>
        </w:rPr>
        <w:t>Comment: The summary of study 9-33/93 provided in the Summary of Clinical Pharmacology is very brief (1 sentence) and does not make sense. It appears to be incomplete with information missing. The sentence is taken directly from the Clinical Expert Report without any explanation. The Clinical Overview provides no further information.</w:t>
      </w:r>
    </w:p>
    <w:p w:rsidR="000C398C" w:rsidRPr="000C398C" w:rsidRDefault="000C398C" w:rsidP="004B7297">
      <w:pPr>
        <w:pStyle w:val="Heading4"/>
      </w:pPr>
      <w:bookmarkStart w:id="28" w:name="_Toc272414617"/>
      <w:bookmarkStart w:id="29" w:name="_Toc290888466"/>
      <w:bookmarkStart w:id="30" w:name="_Toc416353662"/>
      <w:bookmarkStart w:id="31" w:name="_Toc421005243"/>
      <w:bookmarkStart w:id="32" w:name="_Toc432079125"/>
      <w:bookmarkStart w:id="33" w:name="_Toc432080698"/>
      <w:r w:rsidRPr="000C398C">
        <w:t>Physicochemical characteristics of the active substance</w:t>
      </w:r>
      <w:bookmarkEnd w:id="28"/>
      <w:bookmarkEnd w:id="29"/>
      <w:bookmarkEnd w:id="30"/>
      <w:bookmarkEnd w:id="31"/>
      <w:bookmarkEnd w:id="32"/>
      <w:bookmarkEnd w:id="33"/>
    </w:p>
    <w:p w:rsidR="000C398C" w:rsidRPr="000C398C" w:rsidRDefault="000C398C" w:rsidP="00863A3A">
      <w:pPr>
        <w:spacing w:before="0" w:after="0"/>
      </w:pPr>
      <w:bookmarkStart w:id="34" w:name="_Ref271189106"/>
      <w:bookmarkStart w:id="35" w:name="_Ref271189143"/>
      <w:bookmarkStart w:id="36" w:name="_Toc272414618"/>
      <w:bookmarkStart w:id="37" w:name="_Toc290888467"/>
      <w:bookmarkStart w:id="38" w:name="_Toc416353663"/>
      <w:bookmarkStart w:id="39" w:name="_Toc421005244"/>
      <w:bookmarkStart w:id="40" w:name="_Toc432079126"/>
      <w:bookmarkStart w:id="41" w:name="_Toc432080699"/>
      <w:r w:rsidRPr="000C398C">
        <w:t xml:space="preserve">Ibuprofen is (2RS)-2-[4-(2-Methylpropyl)phenyl]propanoic acid. Ibuprofen is a chiral nonsteroidal anti-inflammatory drug (NSAID) of the 2-arylpropionic acid class, and it is a </w:t>
      </w:r>
      <w:r w:rsidRPr="000C398C">
        <w:lastRenderedPageBreak/>
        <w:t>racemic mixture of S(+) and R(-) enantiomers. In vivo and in vitro studies indicate that the S(+) isomer is responsible for the clinical activity. The S-enantiomer possesses most of the anti-inflammatory activity and ibuprofen demonstrates marked stereoselectivity in its PK with substantial unidirectional inversion of the R- to the S-enantiomer. The active ingredient of Pedea is the racemic form.</w:t>
      </w:r>
    </w:p>
    <w:p w:rsidR="000C398C" w:rsidRPr="000C398C" w:rsidRDefault="000C398C" w:rsidP="004B7297">
      <w:pPr>
        <w:pStyle w:val="Heading4"/>
      </w:pPr>
      <w:r w:rsidRPr="000C398C">
        <w:t>Pharmacokinetics in healthy subjects</w:t>
      </w:r>
      <w:bookmarkEnd w:id="34"/>
      <w:bookmarkEnd w:id="35"/>
      <w:bookmarkEnd w:id="36"/>
      <w:bookmarkEnd w:id="37"/>
      <w:bookmarkEnd w:id="38"/>
      <w:bookmarkEnd w:id="39"/>
      <w:bookmarkEnd w:id="40"/>
      <w:bookmarkEnd w:id="41"/>
    </w:p>
    <w:p w:rsidR="000C398C" w:rsidRPr="000C398C" w:rsidRDefault="000C398C" w:rsidP="004B7297">
      <w:pPr>
        <w:pStyle w:val="Heading5"/>
      </w:pPr>
      <w:bookmarkStart w:id="42" w:name="_Toc272414619"/>
      <w:bookmarkStart w:id="43" w:name="_Toc290888468"/>
      <w:bookmarkStart w:id="44" w:name="_Toc416353664"/>
      <w:r w:rsidRPr="000C398C">
        <w:t>Absorption</w:t>
      </w:r>
      <w:bookmarkEnd w:id="42"/>
      <w:bookmarkEnd w:id="43"/>
      <w:bookmarkEnd w:id="44"/>
    </w:p>
    <w:p w:rsidR="000C398C" w:rsidRPr="000C398C" w:rsidRDefault="000C398C" w:rsidP="000C398C">
      <w:pPr>
        <w:jc w:val="both"/>
        <w:rPr>
          <w:lang w:eastAsia="ja-JP"/>
        </w:rPr>
      </w:pPr>
      <w:bookmarkStart w:id="45" w:name="_Toc241374287"/>
      <w:bookmarkStart w:id="46" w:name="_Toc272414620"/>
      <w:bookmarkStart w:id="47" w:name="_Toc290888469"/>
      <w:bookmarkStart w:id="48" w:name="_Toc416353665"/>
      <w:r w:rsidRPr="000C398C">
        <w:rPr>
          <w:lang w:eastAsia="ja-JP"/>
        </w:rPr>
        <w:t>The proposed route of administration is IV.</w:t>
      </w:r>
    </w:p>
    <w:p w:rsidR="000C398C" w:rsidRPr="000C398C" w:rsidRDefault="000C398C" w:rsidP="004B7297">
      <w:pPr>
        <w:pStyle w:val="Heading5"/>
      </w:pPr>
      <w:r w:rsidRPr="000C398C">
        <w:t>Bioavailability</w:t>
      </w:r>
      <w:bookmarkEnd w:id="45"/>
      <w:bookmarkEnd w:id="46"/>
      <w:bookmarkEnd w:id="47"/>
      <w:bookmarkEnd w:id="48"/>
    </w:p>
    <w:p w:rsidR="000C398C" w:rsidRPr="000C398C" w:rsidRDefault="000C398C" w:rsidP="000C398C">
      <w:pPr>
        <w:keepNext/>
        <w:spacing w:line="220" w:lineRule="atLeast"/>
        <w:ind w:left="284"/>
        <w:jc w:val="both"/>
        <w:outlineLvl w:val="5"/>
        <w:rPr>
          <w:rFonts w:eastAsia="Times New Roman"/>
          <w:bCs/>
          <w:i/>
          <w:szCs w:val="21"/>
        </w:rPr>
      </w:pPr>
      <w:r w:rsidRPr="000C398C">
        <w:rPr>
          <w:rFonts w:eastAsia="Times New Roman"/>
          <w:bCs/>
          <w:i/>
          <w:szCs w:val="21"/>
        </w:rPr>
        <w:t>Bioequivalence of IV vs IM formulations</w:t>
      </w:r>
    </w:p>
    <w:p w:rsidR="000C398C" w:rsidRPr="000C398C" w:rsidRDefault="000C398C" w:rsidP="00863A3A">
      <w:pPr>
        <w:rPr>
          <w:lang w:eastAsia="ja-JP"/>
        </w:rPr>
      </w:pPr>
      <w:r w:rsidRPr="000C398C">
        <w:rPr>
          <w:lang w:eastAsia="ja-JP"/>
        </w:rPr>
        <w:t xml:space="preserve">Study </w:t>
      </w:r>
      <w:r w:rsidRPr="004B7297">
        <w:rPr>
          <w:lang w:eastAsia="ja-JP"/>
        </w:rPr>
        <w:t>IBU/00/BIOEQ/FR - P000241</w:t>
      </w:r>
      <w:r w:rsidRPr="000C398C">
        <w:rPr>
          <w:lang w:eastAsia="ja-JP"/>
        </w:rPr>
        <w:t xml:space="preserve"> was an open, randomised, single dose, 2-way cross-over study in 18 healthy male volunteers. The study was divided into study periods 1 and 2, each with a duration of 1 day. Each subject received the treatments in a randomised order. Each subject received on Day 1 of both study periods a short 15 minutes injection of 5 mg/kg of ibuprofen base, in either the Orphan Europe ibuprofen formulation (Treatment A) or the Reference ibuprofen lysine IM formulation (Imbun - Treatment B) to evaluate the bioequivalence of the 2 ibuprofen formulations. Serial blood samples were collected immediately pre-dose and up to 12 hours after each dose. There was a 1 week wash-out period between the 2 treatments.</w:t>
      </w:r>
    </w:p>
    <w:p w:rsidR="000C398C" w:rsidRPr="000C398C" w:rsidRDefault="000C398C" w:rsidP="00863A3A">
      <w:pPr>
        <w:rPr>
          <w:lang w:eastAsia="ja-JP"/>
        </w:rPr>
      </w:pPr>
      <w:r w:rsidRPr="000C398C">
        <w:rPr>
          <w:lang w:eastAsia="ja-JP"/>
        </w:rPr>
        <w:t>Results are presented for both the R- and S- enantiomers of ibuprofen.</w:t>
      </w:r>
    </w:p>
    <w:p w:rsidR="000C398C" w:rsidRPr="000C398C" w:rsidRDefault="000C398C" w:rsidP="00863A3A">
      <w:pPr>
        <w:rPr>
          <w:lang w:eastAsia="ja-JP"/>
        </w:rPr>
      </w:pPr>
      <w:r w:rsidRPr="000C398C">
        <w:rPr>
          <w:lang w:eastAsia="ja-JP"/>
        </w:rPr>
        <w:t>The results demonstrated that for R-ibuprofen, the mean C</w:t>
      </w:r>
      <w:r w:rsidRPr="000C398C">
        <w:rPr>
          <w:vertAlign w:val="subscript"/>
          <w:lang w:eastAsia="ja-JP"/>
        </w:rPr>
        <w:t>max</w:t>
      </w:r>
      <w:r w:rsidRPr="000C398C">
        <w:rPr>
          <w:lang w:eastAsia="ja-JP"/>
        </w:rPr>
        <w:t xml:space="preserve"> were not significantly different after injection of the Test and of the Reference formulation. The 90 % CI (0.98-1.10) was included in the pre-specified range for bioequivalence (0.70-1.43). The inter-individual variability calculated for C</w:t>
      </w:r>
      <w:r w:rsidRPr="000C398C">
        <w:rPr>
          <w:vertAlign w:val="subscript"/>
          <w:lang w:eastAsia="ja-JP"/>
        </w:rPr>
        <w:t>max</w:t>
      </w:r>
      <w:r w:rsidRPr="000C398C">
        <w:rPr>
          <w:lang w:eastAsia="ja-JP"/>
        </w:rPr>
        <w:t xml:space="preserve"> and expressed by the CV, was comparable between treatments (13 % and 10 % for the Test and the Reference formulation, respectively).</w:t>
      </w:r>
    </w:p>
    <w:p w:rsidR="000C398C" w:rsidRPr="000C398C" w:rsidRDefault="000C398C" w:rsidP="00863A3A">
      <w:pPr>
        <w:rPr>
          <w:lang w:eastAsia="ja-JP"/>
        </w:rPr>
      </w:pPr>
      <w:r w:rsidRPr="000C398C">
        <w:rPr>
          <w:lang w:eastAsia="ja-JP"/>
        </w:rPr>
        <w:t>Mean AUCs were not significantly different between the 2 formulations. The 90 % CI (0.98-1.11 for AUC</w:t>
      </w:r>
      <w:r w:rsidRPr="000C398C">
        <w:rPr>
          <w:vertAlign w:val="subscript"/>
          <w:lang w:eastAsia="ja-JP"/>
        </w:rPr>
        <w:t>0-t</w:t>
      </w:r>
      <w:r w:rsidRPr="000C398C">
        <w:rPr>
          <w:lang w:eastAsia="ja-JP"/>
        </w:rPr>
        <w:t xml:space="preserve"> and AUC</w:t>
      </w:r>
      <w:r w:rsidRPr="000C398C">
        <w:rPr>
          <w:vertAlign w:val="subscript"/>
          <w:lang w:eastAsia="ja-JP"/>
        </w:rPr>
        <w:t>0-∞</w:t>
      </w:r>
      <w:r w:rsidRPr="000C398C">
        <w:rPr>
          <w:lang w:eastAsia="ja-JP"/>
        </w:rPr>
        <w:t>) were included in the pre-specific range for bioequivalence (0.80-1.25). The inter-individual variability calculated for AUCs was comparable between treatments (17 % for the Test and 12 % for the Reference formulation). Based on AUC</w:t>
      </w:r>
      <w:r w:rsidRPr="000C398C">
        <w:rPr>
          <w:vertAlign w:val="subscript"/>
          <w:lang w:eastAsia="ja-JP"/>
        </w:rPr>
        <w:t>0-∞</w:t>
      </w:r>
      <w:r w:rsidRPr="000C398C">
        <w:rPr>
          <w:lang w:eastAsia="ja-JP"/>
        </w:rPr>
        <w:t>, the mean (±S.D.) relative bioavailability for R-ibuprofen was 1.06 ± 0.17.</w:t>
      </w:r>
    </w:p>
    <w:p w:rsidR="000C398C" w:rsidRPr="000C398C" w:rsidRDefault="000C398C" w:rsidP="00863A3A">
      <w:pPr>
        <w:rPr>
          <w:lang w:eastAsia="ja-JP"/>
        </w:rPr>
      </w:pPr>
      <w:r w:rsidRPr="000C398C">
        <w:rPr>
          <w:lang w:eastAsia="ja-JP"/>
        </w:rPr>
        <w:t>The results demonstrated that for S-ibuprofen, the mean C</w:t>
      </w:r>
      <w:r w:rsidRPr="000C398C">
        <w:rPr>
          <w:vertAlign w:val="subscript"/>
          <w:lang w:eastAsia="ja-JP"/>
        </w:rPr>
        <w:t>max</w:t>
      </w:r>
      <w:r w:rsidRPr="000C398C">
        <w:rPr>
          <w:lang w:eastAsia="ja-JP"/>
        </w:rPr>
        <w:t xml:space="preserve"> were not significantly different after injection of the Test and of the Reference formulations. The 90 % CI (0.98-1.08) was included in the pre-specified range for bioequivalence (0.70-1.43). The inter-individual variability calculated for C</w:t>
      </w:r>
      <w:r w:rsidRPr="000C398C">
        <w:rPr>
          <w:vertAlign w:val="subscript"/>
          <w:lang w:eastAsia="ja-JP"/>
        </w:rPr>
        <w:t>max</w:t>
      </w:r>
      <w:r w:rsidRPr="000C398C">
        <w:rPr>
          <w:lang w:eastAsia="ja-JP"/>
        </w:rPr>
        <w:t xml:space="preserve"> was comparable between treatments (about 12 %).</w:t>
      </w:r>
    </w:p>
    <w:p w:rsidR="000C398C" w:rsidRPr="000C398C" w:rsidRDefault="000C398C" w:rsidP="00863A3A">
      <w:pPr>
        <w:rPr>
          <w:lang w:eastAsia="ja-JP"/>
        </w:rPr>
      </w:pPr>
      <w:r w:rsidRPr="000C398C">
        <w:rPr>
          <w:lang w:eastAsia="ja-JP"/>
        </w:rPr>
        <w:t>Mean AUCs were significantly increased by about 5% after injection of the Test formulation while the 90 % CI (1.01-1.08 for AUC</w:t>
      </w:r>
      <w:r w:rsidRPr="000C398C">
        <w:rPr>
          <w:vertAlign w:val="subscript"/>
          <w:lang w:eastAsia="ja-JP"/>
        </w:rPr>
        <w:t>0-t</w:t>
      </w:r>
      <w:r w:rsidRPr="000C398C">
        <w:rPr>
          <w:lang w:eastAsia="ja-JP"/>
        </w:rPr>
        <w:t xml:space="preserve"> and AUC</w:t>
      </w:r>
      <w:r w:rsidRPr="000C398C">
        <w:rPr>
          <w:vertAlign w:val="subscript"/>
          <w:lang w:eastAsia="ja-JP"/>
        </w:rPr>
        <w:t>0-∞</w:t>
      </w:r>
      <w:r w:rsidRPr="000C398C">
        <w:rPr>
          <w:lang w:eastAsia="ja-JP"/>
        </w:rPr>
        <w:t>) were included in the pre-specified range for bioequivalence (0.80-1.25). The inter-individual variability calculated for AUCs was comparable between treatments (about 17 %). Based on AUC</w:t>
      </w:r>
      <w:r w:rsidRPr="000C398C">
        <w:rPr>
          <w:vertAlign w:val="subscript"/>
          <w:lang w:eastAsia="ja-JP"/>
        </w:rPr>
        <w:t>0-∞</w:t>
      </w:r>
      <w:r w:rsidRPr="000C398C">
        <w:rPr>
          <w:lang w:eastAsia="ja-JP"/>
        </w:rPr>
        <w:t>, the mean (±S.D.) relative bioavailability for S-ibuprofen was 1.05 ± 0.08.</w:t>
      </w:r>
    </w:p>
    <w:p w:rsidR="000C398C" w:rsidRDefault="000C398C" w:rsidP="00863A3A">
      <w:pPr>
        <w:rPr>
          <w:lang w:eastAsia="ja-JP"/>
        </w:rPr>
      </w:pPr>
      <w:r w:rsidRPr="000C398C">
        <w:rPr>
          <w:lang w:eastAsia="ja-JP"/>
        </w:rPr>
        <w:t>The conclusion was that the test formulation (Treatment A) was bioequivalent to the reference formulation (Treatment B).</w:t>
      </w:r>
    </w:p>
    <w:p w:rsidR="004B7297" w:rsidRPr="00863A3A" w:rsidRDefault="004B7297" w:rsidP="00863A3A">
      <w:pPr>
        <w:ind w:left="720"/>
        <w:rPr>
          <w:i/>
        </w:rPr>
      </w:pPr>
      <w:r w:rsidRPr="00863A3A">
        <w:rPr>
          <w:i/>
        </w:rPr>
        <w:t>Comment:</w:t>
      </w:r>
      <w:r w:rsidR="00863A3A" w:rsidRPr="00863A3A">
        <w:rPr>
          <w:i/>
        </w:rPr>
        <w:t xml:space="preserve"> </w:t>
      </w:r>
      <w:r w:rsidRPr="00863A3A">
        <w:rPr>
          <w:i/>
        </w:rPr>
        <w:t xml:space="preserve">Study IBU/00/BIOEQ/FR - P000241 was conducted in 2000 and the study report is dated July 2002. The bioequivalence acceptance range is stated to be “the intraindividual ratios of Cmax and AUC have to fall into the bioequivalence range of 0.80-1.25 for AUC and into the wider acceptance range of 0.70-1.43 for Cmax (16)”. The reference provided is to V.W. Steinijans and D. Hauschke, International harmonisation of regulatory bioequivalence requirements, Clin. Research and Reg. Affairs 10 (4): 203-220, 1993. This reference was not included in the submission. The EU guideline on </w:t>
      </w:r>
      <w:r w:rsidRPr="00863A3A">
        <w:rPr>
          <w:i/>
        </w:rPr>
        <w:lastRenderedPageBreak/>
        <w:t>bioequivalence (Guideline on the investigation of bioequivalence CPMP/EWP/QWP/1401/98 Rev. 1/ Corr **) came into effect in Europe in January 2002 (in its original version) and states that “90% confidence interval for the ratio of the test and reference products [for AUC(0-72h), and Cmax] should be contained within the acceptance interval of 80.00-125.00%. The results of the study were that both AUC(0- 72h), and Cmax are within the acceptance range of 80 to 125% for both AUC and for both enantiomers</w:t>
      </w:r>
    </w:p>
    <w:p w:rsidR="000C398C" w:rsidRPr="000C398C" w:rsidRDefault="000C398C" w:rsidP="000C398C">
      <w:pPr>
        <w:keepNext/>
        <w:spacing w:line="220" w:lineRule="atLeast"/>
        <w:ind w:left="284"/>
        <w:jc w:val="both"/>
        <w:outlineLvl w:val="5"/>
        <w:rPr>
          <w:rFonts w:eastAsia="Times New Roman"/>
          <w:bCs/>
          <w:i/>
          <w:szCs w:val="21"/>
        </w:rPr>
      </w:pPr>
      <w:r w:rsidRPr="000C398C">
        <w:rPr>
          <w:rFonts w:eastAsia="Times New Roman"/>
          <w:bCs/>
          <w:i/>
          <w:szCs w:val="21"/>
        </w:rPr>
        <w:t>Influence of food</w:t>
      </w:r>
    </w:p>
    <w:p w:rsidR="000C398C" w:rsidRPr="000C398C" w:rsidRDefault="000C398C" w:rsidP="000C398C">
      <w:pPr>
        <w:jc w:val="both"/>
        <w:rPr>
          <w:lang w:eastAsia="ja-JP"/>
        </w:rPr>
      </w:pPr>
      <w:r w:rsidRPr="000C398C">
        <w:rPr>
          <w:lang w:eastAsia="ja-JP"/>
        </w:rPr>
        <w:t>Not applicable.</w:t>
      </w:r>
    </w:p>
    <w:p w:rsidR="000C398C" w:rsidRPr="000C398C" w:rsidRDefault="000C398C" w:rsidP="000C398C">
      <w:pPr>
        <w:keepNext/>
        <w:spacing w:line="220" w:lineRule="atLeast"/>
        <w:ind w:left="284"/>
        <w:jc w:val="both"/>
        <w:outlineLvl w:val="5"/>
        <w:rPr>
          <w:rFonts w:eastAsia="Times New Roman"/>
          <w:bCs/>
          <w:i/>
          <w:szCs w:val="21"/>
        </w:rPr>
      </w:pPr>
      <w:r w:rsidRPr="000C398C">
        <w:rPr>
          <w:rFonts w:eastAsia="Times New Roman"/>
          <w:bCs/>
          <w:i/>
          <w:szCs w:val="21"/>
        </w:rPr>
        <w:t>Dose proportionality</w:t>
      </w:r>
    </w:p>
    <w:p w:rsidR="000C398C" w:rsidRPr="00804B5C" w:rsidRDefault="000C398C" w:rsidP="00804B5C">
      <w:r w:rsidRPr="00804B5C">
        <w:t>Formal dose proportionality was not presented. In the dose ranging study (IBU/99/DoseRange, a range of doses of initial and maintenance doses were investigated and plasma concentrations of ibuprofen were measured. The dose regimes were 5 mg / 2.5 mg / 2.5 mg; 10 mg / 5 mg / 5mg; 15 mg / 7.5 mg / 7.5 mg and 20 mg / 10 mg / 10 mg. The different doses were studied in 2 patient cohorts (20 preterm neonates with 27 to 29 weeks GA, termed the +27 group and 20 preterm neonates with 24 to 26 weeks GA, termed the -27 group. The results of the plasma concentrations following the initial loading doses demonstrate a dose proportional response.</w:t>
      </w:r>
    </w:p>
    <w:p w:rsidR="000C398C" w:rsidRPr="00D0349A" w:rsidRDefault="00D0349A" w:rsidP="00D0349A">
      <w:pPr>
        <w:pStyle w:val="FigureTitle"/>
      </w:pPr>
      <w:bookmarkStart w:id="49" w:name="_Toc467158646"/>
      <w:r w:rsidRPr="00D0349A">
        <w:t xml:space="preserve">Figure 1: </w:t>
      </w:r>
      <w:r w:rsidR="000C398C" w:rsidRPr="00D0349A">
        <w:t>Study IBU/99/DoseRange: Ibuprofen plasma concentrations at T0 in relation to the actual dose received +27 WGA</w:t>
      </w:r>
      <w:bookmarkEnd w:id="49"/>
      <w:r w:rsidR="003853FD">
        <w:t>.</w:t>
      </w:r>
    </w:p>
    <w:p w:rsidR="000C398C" w:rsidRPr="000C398C" w:rsidRDefault="000C398C" w:rsidP="00E53544">
      <w:pPr>
        <w:spacing w:after="0"/>
      </w:pPr>
      <w:r w:rsidRPr="000C398C">
        <w:rPr>
          <w:noProof/>
          <w:lang w:eastAsia="en-AU"/>
        </w:rPr>
        <w:drawing>
          <wp:inline distT="0" distB="0" distL="0" distR="0" wp14:anchorId="436501C6" wp14:editId="1501EC96">
            <wp:extent cx="3478086" cy="1865761"/>
            <wp:effectExtent l="19050" t="19050" r="27305" b="20320"/>
            <wp:docPr id="1" name="Picture 1" descr="Figure 1 is a plot graph showing the Study IBU/99/DoseRange: Ibuprofen plasma concentrations at T0 in relation to the actual dose received +27 W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99264" cy="1877121"/>
                    </a:xfrm>
                    <a:prstGeom prst="rect">
                      <a:avLst/>
                    </a:prstGeom>
                    <a:noFill/>
                    <a:ln w="6350">
                      <a:solidFill>
                        <a:sysClr val="windowText" lastClr="000000"/>
                      </a:solidFill>
                    </a:ln>
                  </pic:spPr>
                </pic:pic>
              </a:graphicData>
            </a:graphic>
          </wp:inline>
        </w:drawing>
      </w:r>
    </w:p>
    <w:p w:rsidR="000C398C" w:rsidRPr="00D0349A" w:rsidRDefault="00D0349A" w:rsidP="00D0349A">
      <w:pPr>
        <w:pStyle w:val="FigureTitle"/>
      </w:pPr>
      <w:bookmarkStart w:id="50" w:name="_Toc467158647"/>
      <w:r w:rsidRPr="00D0349A">
        <w:t xml:space="preserve">Figure 2: </w:t>
      </w:r>
      <w:r w:rsidR="000C398C" w:rsidRPr="00D0349A">
        <w:t>Study IBU/99/DoseRange: Ibuprofen plasma concentrations at T0 in relation to the actual dose received -27 WGA</w:t>
      </w:r>
      <w:bookmarkEnd w:id="50"/>
      <w:r w:rsidR="003853FD">
        <w:t>.</w:t>
      </w:r>
    </w:p>
    <w:p w:rsidR="000C398C" w:rsidRPr="000C398C" w:rsidRDefault="000C398C" w:rsidP="00D0349A">
      <w:pPr>
        <w:spacing w:after="0"/>
      </w:pPr>
      <w:r w:rsidRPr="000C398C">
        <w:rPr>
          <w:noProof/>
          <w:lang w:eastAsia="en-AU"/>
        </w:rPr>
        <w:drawing>
          <wp:inline distT="0" distB="0" distL="0" distR="0" wp14:anchorId="05DE004D" wp14:editId="30BE3A3A">
            <wp:extent cx="3503087" cy="1884898"/>
            <wp:effectExtent l="19050" t="19050" r="21590" b="20320"/>
            <wp:docPr id="2" name="Picture 2" descr="Figure 2  is a plot graph showing the Study IBU/99/DoseRange: Ibuprofen plasma concentrations at T0 in relation to the actual dose received -27 W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l="-1" r="674"/>
                    <a:stretch/>
                  </pic:blipFill>
                  <pic:spPr bwMode="auto">
                    <a:xfrm>
                      <a:off x="0" y="0"/>
                      <a:ext cx="3510923" cy="1889114"/>
                    </a:xfrm>
                    <a:prstGeom prst="rect">
                      <a:avLst/>
                    </a:prstGeom>
                    <a:noFill/>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0C398C" w:rsidRPr="000C398C" w:rsidRDefault="000C398C" w:rsidP="00E53544">
      <w:pPr>
        <w:spacing w:before="0" w:line="240" w:lineRule="auto"/>
        <w:rPr>
          <w:rFonts w:asciiTheme="minorHAnsi" w:hAnsiTheme="minorHAnsi"/>
        </w:rPr>
      </w:pPr>
      <w:r w:rsidRPr="000C398C">
        <w:rPr>
          <w:lang w:eastAsia="ja-JP"/>
        </w:rPr>
        <w:t xml:space="preserve">Dose proportionality was further confirmed in </w:t>
      </w:r>
      <w:r w:rsidRPr="004B7297">
        <w:rPr>
          <w:lang w:eastAsia="ja-JP"/>
        </w:rPr>
        <w:t>Study IBU/20mg/2009 where the PK results of the high</w:t>
      </w:r>
      <w:r w:rsidRPr="004B7297">
        <w:rPr>
          <w:rFonts w:asciiTheme="minorHAnsi" w:hAnsiTheme="minorHAnsi"/>
        </w:rPr>
        <w:t xml:space="preserve"> dose regimen (20/10/10) was compared to the results of study IBU/BILICLIN/2004</w:t>
      </w:r>
      <w:r w:rsidRPr="000C398C">
        <w:rPr>
          <w:rFonts w:asciiTheme="minorHAnsi" w:hAnsiTheme="minorHAnsi"/>
        </w:rPr>
        <w:t xml:space="preserve"> which used the recommended dose.</w:t>
      </w:r>
    </w:p>
    <w:p w:rsidR="000C398C" w:rsidRPr="000C398C" w:rsidRDefault="000C398C" w:rsidP="004B7297">
      <w:pPr>
        <w:pStyle w:val="Heading5"/>
        <w:rPr>
          <w:lang w:eastAsia="ja-JP"/>
        </w:rPr>
      </w:pPr>
      <w:r w:rsidRPr="000C398C">
        <w:rPr>
          <w:lang w:eastAsia="ja-JP"/>
        </w:rPr>
        <w:t>Metabolism</w:t>
      </w:r>
    </w:p>
    <w:p w:rsidR="000C398C" w:rsidRPr="000C398C" w:rsidRDefault="000C398C" w:rsidP="00D0349A">
      <w:pPr>
        <w:rPr>
          <w:lang w:eastAsia="ja-JP"/>
        </w:rPr>
      </w:pPr>
      <w:r w:rsidRPr="000C398C">
        <w:rPr>
          <w:lang w:eastAsia="ja-JP"/>
        </w:rPr>
        <w:t xml:space="preserve">Ibuprofen is extensively metabolised in the liver, mainly via oxidation and glucuronidation, and several metabolites have been identified in adults. Furthermore, chiral inversion is a unique </w:t>
      </w:r>
      <w:r w:rsidRPr="000C398C">
        <w:rPr>
          <w:lang w:eastAsia="ja-JP"/>
        </w:rPr>
        <w:lastRenderedPageBreak/>
        <w:t>metabolic pathway which involves a unidirectional conversion of a fraction of the dose of R-ibuprofen to S-ibuprofen. Finally, inhibition of COX-1 and COX-2 derived prostanoids has been shown to be mediated by the S-enantiomer whereas the metabolites are inactive.</w:t>
      </w:r>
    </w:p>
    <w:p w:rsidR="000C398C" w:rsidRPr="00D0349A" w:rsidRDefault="000C398C" w:rsidP="00D0349A">
      <w:r w:rsidRPr="00D0349A">
        <w:t>Biotransformation of ibuprofen in the liver largely involves cytochrome P450 2C complex and UDP glucuronyl transferase. These enzymatic activities are known to be very low in the foetus and during the first weeks of life, which potentially affects the metabolic capacities of the preterm newborn. The sponsor states that since the pattern of metabolites is not expected to differ between the preterm and the adult, complete determination of all metabolites in the urine does not seem justified in view of the technical difficulties encountered to carry out such a study in the preterm population.</w:t>
      </w:r>
    </w:p>
    <w:p w:rsidR="000C398C" w:rsidRPr="000C398C" w:rsidRDefault="000C398C" w:rsidP="004B7297">
      <w:pPr>
        <w:pStyle w:val="Heading4"/>
      </w:pPr>
      <w:r w:rsidRPr="000C398C">
        <w:t>Pharmacokinetic parameters</w:t>
      </w:r>
    </w:p>
    <w:p w:rsidR="00EE3C6C" w:rsidRPr="00F650BD" w:rsidRDefault="00EE3C6C" w:rsidP="00F650BD">
      <w:bookmarkStart w:id="51" w:name="_Toc454981301"/>
      <w:r w:rsidRPr="00F650BD">
        <w:t>See Table 2.</w:t>
      </w:r>
    </w:p>
    <w:p w:rsidR="000C398C" w:rsidRPr="00F650BD" w:rsidRDefault="000C398C" w:rsidP="00F650BD">
      <w:pPr>
        <w:pStyle w:val="Tabletitle"/>
      </w:pPr>
      <w:r w:rsidRPr="00F650BD">
        <w:t xml:space="preserve">Table </w:t>
      </w:r>
      <w:r w:rsidR="00F650BD">
        <w:t xml:space="preserve">2: </w:t>
      </w:r>
      <w:r w:rsidRPr="00F650BD">
        <w:t>PK parameters in adult healthy subjects</w:t>
      </w:r>
      <w:bookmarkEnd w:id="51"/>
      <w:r w:rsidR="00F650BD">
        <w:t>.</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2: PK parameters in adult healthy subjects."/>
      </w:tblPr>
      <w:tblGrid>
        <w:gridCol w:w="3159"/>
        <w:gridCol w:w="1134"/>
        <w:gridCol w:w="1134"/>
        <w:gridCol w:w="1382"/>
        <w:gridCol w:w="1276"/>
        <w:gridCol w:w="1276"/>
      </w:tblGrid>
      <w:tr w:rsidR="000C398C" w:rsidRPr="000C398C" w:rsidTr="00E53544">
        <w:trPr>
          <w:trHeight w:val="567"/>
        </w:trPr>
        <w:tc>
          <w:tcPr>
            <w:tcW w:w="3159" w:type="dxa"/>
            <w:vAlign w:val="center"/>
          </w:tcPr>
          <w:p w:rsidR="000C398C" w:rsidRPr="00E53544" w:rsidRDefault="000C398C" w:rsidP="00E53544">
            <w:pPr>
              <w:pStyle w:val="TableHeading"/>
              <w:rPr>
                <w:b/>
                <w:color w:val="auto"/>
              </w:rPr>
            </w:pPr>
            <w:r w:rsidRPr="00E53544">
              <w:rPr>
                <w:b/>
                <w:color w:val="auto"/>
              </w:rPr>
              <w:t>R-IBUPROFEN</w:t>
            </w:r>
          </w:p>
          <w:p w:rsidR="000C398C" w:rsidRPr="00E53544" w:rsidRDefault="000C398C" w:rsidP="00E53544">
            <w:pPr>
              <w:pStyle w:val="TableHeading"/>
              <w:rPr>
                <w:b/>
                <w:color w:val="auto"/>
              </w:rPr>
            </w:pPr>
            <w:r w:rsidRPr="00E53544">
              <w:rPr>
                <w:b/>
                <w:color w:val="auto"/>
              </w:rPr>
              <w:t>(n=18)</w:t>
            </w:r>
          </w:p>
        </w:tc>
        <w:tc>
          <w:tcPr>
            <w:tcW w:w="1134" w:type="dxa"/>
            <w:vAlign w:val="center"/>
          </w:tcPr>
          <w:p w:rsidR="000C398C" w:rsidRPr="00E53544" w:rsidRDefault="000C398C" w:rsidP="00E53544">
            <w:pPr>
              <w:pStyle w:val="TableHeading"/>
              <w:rPr>
                <w:b/>
                <w:color w:val="auto"/>
              </w:rPr>
            </w:pPr>
            <w:r w:rsidRPr="00E53544">
              <w:rPr>
                <w:b/>
                <w:color w:val="auto"/>
              </w:rPr>
              <w:t>C</w:t>
            </w:r>
            <w:r w:rsidRPr="00E53544">
              <w:rPr>
                <w:b/>
                <w:color w:val="auto"/>
                <w:vertAlign w:val="subscript"/>
              </w:rPr>
              <w:t>max</w:t>
            </w:r>
          </w:p>
          <w:p w:rsidR="000C398C" w:rsidRPr="00E53544" w:rsidRDefault="000C398C" w:rsidP="00E53544">
            <w:pPr>
              <w:pStyle w:val="TableHeading"/>
              <w:rPr>
                <w:b/>
                <w:color w:val="auto"/>
              </w:rPr>
            </w:pPr>
            <w:r w:rsidRPr="00E53544">
              <w:rPr>
                <w:b/>
                <w:color w:val="auto"/>
              </w:rPr>
              <w:t>(µg/mL)</w:t>
            </w:r>
          </w:p>
        </w:tc>
        <w:tc>
          <w:tcPr>
            <w:tcW w:w="1134" w:type="dxa"/>
            <w:vAlign w:val="center"/>
          </w:tcPr>
          <w:p w:rsidR="000C398C" w:rsidRPr="00E53544" w:rsidRDefault="000C398C" w:rsidP="00E53544">
            <w:pPr>
              <w:pStyle w:val="TableHeading"/>
              <w:rPr>
                <w:b/>
                <w:color w:val="auto"/>
              </w:rPr>
            </w:pPr>
            <w:r w:rsidRPr="00E53544">
              <w:rPr>
                <w:b/>
                <w:color w:val="auto"/>
              </w:rPr>
              <w:t>T</w:t>
            </w:r>
            <w:r w:rsidRPr="00E53544">
              <w:rPr>
                <w:b/>
                <w:color w:val="auto"/>
                <w:vertAlign w:val="subscript"/>
              </w:rPr>
              <w:t>max</w:t>
            </w:r>
          </w:p>
          <w:p w:rsidR="000C398C" w:rsidRPr="00E53544" w:rsidRDefault="000C398C" w:rsidP="00E53544">
            <w:pPr>
              <w:pStyle w:val="TableHeading"/>
              <w:rPr>
                <w:b/>
                <w:color w:val="auto"/>
              </w:rPr>
            </w:pPr>
            <w:r w:rsidRPr="00E53544">
              <w:rPr>
                <w:b/>
                <w:color w:val="auto"/>
              </w:rPr>
              <w:t>(min)</w:t>
            </w:r>
          </w:p>
        </w:tc>
        <w:tc>
          <w:tcPr>
            <w:tcW w:w="1382" w:type="dxa"/>
            <w:vAlign w:val="center"/>
          </w:tcPr>
          <w:p w:rsidR="000C398C" w:rsidRPr="00E53544" w:rsidRDefault="000C398C" w:rsidP="00E53544">
            <w:pPr>
              <w:pStyle w:val="TableHeading"/>
              <w:rPr>
                <w:b/>
                <w:color w:val="auto"/>
              </w:rPr>
            </w:pPr>
            <w:r w:rsidRPr="00E53544">
              <w:rPr>
                <w:b/>
                <w:color w:val="auto"/>
              </w:rPr>
              <w:t>AUC</w:t>
            </w:r>
            <w:r w:rsidRPr="00E53544">
              <w:rPr>
                <w:b/>
                <w:color w:val="auto"/>
                <w:vertAlign w:val="subscript"/>
              </w:rPr>
              <w:t>0-t</w:t>
            </w:r>
          </w:p>
          <w:p w:rsidR="000C398C" w:rsidRPr="00E53544" w:rsidRDefault="000C398C" w:rsidP="00E53544">
            <w:pPr>
              <w:pStyle w:val="TableHeading"/>
              <w:rPr>
                <w:b/>
                <w:color w:val="auto"/>
              </w:rPr>
            </w:pPr>
            <w:r w:rsidRPr="00E53544">
              <w:rPr>
                <w:b/>
                <w:color w:val="auto"/>
              </w:rPr>
              <w:t>(µg/mL.h)</w:t>
            </w:r>
          </w:p>
        </w:tc>
        <w:tc>
          <w:tcPr>
            <w:tcW w:w="1276" w:type="dxa"/>
            <w:vAlign w:val="center"/>
          </w:tcPr>
          <w:p w:rsidR="000C398C" w:rsidRPr="00E53544" w:rsidRDefault="000C398C" w:rsidP="00E53544">
            <w:pPr>
              <w:pStyle w:val="TableHeading"/>
              <w:rPr>
                <w:b/>
                <w:color w:val="auto"/>
              </w:rPr>
            </w:pPr>
            <w:r w:rsidRPr="00E53544">
              <w:rPr>
                <w:b/>
                <w:color w:val="auto"/>
              </w:rPr>
              <w:t>AUC</w:t>
            </w:r>
            <w:r w:rsidRPr="00E53544">
              <w:rPr>
                <w:b/>
                <w:color w:val="auto"/>
                <w:vertAlign w:val="subscript"/>
              </w:rPr>
              <w:t>0-∞</w:t>
            </w:r>
          </w:p>
          <w:p w:rsidR="000C398C" w:rsidRPr="00E53544" w:rsidRDefault="000C398C" w:rsidP="00E53544">
            <w:pPr>
              <w:pStyle w:val="TableHeading"/>
              <w:rPr>
                <w:b/>
                <w:color w:val="auto"/>
              </w:rPr>
            </w:pPr>
            <w:r w:rsidRPr="00E53544">
              <w:rPr>
                <w:b/>
                <w:color w:val="auto"/>
              </w:rPr>
              <w:t>(µg/mL.h)</w:t>
            </w:r>
          </w:p>
        </w:tc>
        <w:tc>
          <w:tcPr>
            <w:tcW w:w="1276" w:type="dxa"/>
            <w:vAlign w:val="center"/>
          </w:tcPr>
          <w:p w:rsidR="000C398C" w:rsidRPr="00E53544" w:rsidRDefault="000C398C" w:rsidP="00E53544">
            <w:pPr>
              <w:pStyle w:val="TableHeading"/>
              <w:rPr>
                <w:b/>
                <w:color w:val="auto"/>
              </w:rPr>
            </w:pPr>
            <w:r w:rsidRPr="00E53544">
              <w:rPr>
                <w:b/>
                <w:color w:val="auto"/>
              </w:rPr>
              <w:t>T½</w:t>
            </w:r>
          </w:p>
          <w:p w:rsidR="000C398C" w:rsidRPr="00E53544" w:rsidRDefault="000C398C" w:rsidP="00E53544">
            <w:pPr>
              <w:pStyle w:val="TableHeading"/>
              <w:rPr>
                <w:b/>
                <w:color w:val="auto"/>
              </w:rPr>
            </w:pPr>
            <w:r w:rsidRPr="00E53544">
              <w:rPr>
                <w:b/>
                <w:color w:val="auto"/>
              </w:rPr>
              <w:t>(h)</w:t>
            </w:r>
          </w:p>
        </w:tc>
      </w:tr>
      <w:tr w:rsidR="000C398C" w:rsidRPr="000C398C" w:rsidTr="0035235E">
        <w:trPr>
          <w:trHeight w:hRule="exact" w:val="283"/>
        </w:trPr>
        <w:tc>
          <w:tcPr>
            <w:tcW w:w="9361" w:type="dxa"/>
            <w:gridSpan w:val="6"/>
            <w:vAlign w:val="center"/>
          </w:tcPr>
          <w:p w:rsidR="000C398C" w:rsidRPr="00E53544" w:rsidRDefault="000C398C" w:rsidP="00E53544">
            <w:pPr>
              <w:pStyle w:val="Tabletext"/>
              <w:rPr>
                <w:b/>
              </w:rPr>
            </w:pPr>
            <w:r w:rsidRPr="00E53544">
              <w:rPr>
                <w:b/>
              </w:rPr>
              <w:t>Ibuprofen ORPHAN EUROPE IV formulation</w:t>
            </w:r>
          </w:p>
        </w:tc>
      </w:tr>
      <w:tr w:rsidR="000C398C" w:rsidRPr="000C398C" w:rsidTr="00E53544">
        <w:trPr>
          <w:trHeight w:hRule="exact" w:val="283"/>
        </w:trPr>
        <w:tc>
          <w:tcPr>
            <w:tcW w:w="3159" w:type="dxa"/>
            <w:vAlign w:val="center"/>
          </w:tcPr>
          <w:p w:rsidR="000C398C" w:rsidRPr="00ED4698" w:rsidRDefault="000C398C" w:rsidP="00E53544">
            <w:pPr>
              <w:pStyle w:val="Tabletext"/>
              <w:rPr>
                <w:b/>
                <w:bCs/>
              </w:rPr>
            </w:pPr>
            <w:r w:rsidRPr="00ED4698">
              <w:t>Mean</w:t>
            </w:r>
          </w:p>
        </w:tc>
        <w:tc>
          <w:tcPr>
            <w:tcW w:w="1134" w:type="dxa"/>
            <w:vAlign w:val="center"/>
          </w:tcPr>
          <w:p w:rsidR="000C398C" w:rsidRPr="00ED4698" w:rsidRDefault="000C398C" w:rsidP="00E53544">
            <w:pPr>
              <w:pStyle w:val="Tabletext"/>
              <w:jc w:val="center"/>
            </w:pPr>
            <w:r w:rsidRPr="00ED4698">
              <w:t>28.380</w:t>
            </w:r>
          </w:p>
        </w:tc>
        <w:tc>
          <w:tcPr>
            <w:tcW w:w="1134" w:type="dxa"/>
            <w:vAlign w:val="center"/>
          </w:tcPr>
          <w:p w:rsidR="000C398C" w:rsidRPr="00ED4698" w:rsidRDefault="000C398C" w:rsidP="00E53544">
            <w:pPr>
              <w:pStyle w:val="Tabletext"/>
              <w:jc w:val="center"/>
            </w:pPr>
          </w:p>
        </w:tc>
        <w:tc>
          <w:tcPr>
            <w:tcW w:w="1382" w:type="dxa"/>
            <w:vAlign w:val="center"/>
          </w:tcPr>
          <w:p w:rsidR="000C398C" w:rsidRPr="00ED4698" w:rsidRDefault="000C398C" w:rsidP="00E53544">
            <w:pPr>
              <w:pStyle w:val="Tabletext"/>
              <w:jc w:val="center"/>
            </w:pPr>
            <w:r w:rsidRPr="00ED4698">
              <w:t>45.72</w:t>
            </w:r>
          </w:p>
        </w:tc>
        <w:tc>
          <w:tcPr>
            <w:tcW w:w="1276" w:type="dxa"/>
            <w:vAlign w:val="center"/>
          </w:tcPr>
          <w:p w:rsidR="000C398C" w:rsidRPr="00ED4698" w:rsidRDefault="000C398C" w:rsidP="00E53544">
            <w:pPr>
              <w:pStyle w:val="Tabletext"/>
              <w:jc w:val="center"/>
            </w:pPr>
            <w:r w:rsidRPr="00ED4698">
              <w:t>46.68</w:t>
            </w:r>
          </w:p>
        </w:tc>
        <w:tc>
          <w:tcPr>
            <w:tcW w:w="1276" w:type="dxa"/>
            <w:vAlign w:val="center"/>
          </w:tcPr>
          <w:p w:rsidR="000C398C" w:rsidRPr="00ED4698" w:rsidRDefault="000C398C" w:rsidP="00E53544">
            <w:pPr>
              <w:pStyle w:val="Tabletext"/>
              <w:jc w:val="center"/>
            </w:pPr>
            <w:r w:rsidRPr="00ED4698">
              <w:t>3.04</w:t>
            </w:r>
          </w:p>
        </w:tc>
      </w:tr>
      <w:tr w:rsidR="000C398C" w:rsidRPr="000C398C" w:rsidTr="00E53544">
        <w:trPr>
          <w:trHeight w:hRule="exact" w:val="283"/>
        </w:trPr>
        <w:tc>
          <w:tcPr>
            <w:tcW w:w="3159" w:type="dxa"/>
            <w:vAlign w:val="center"/>
          </w:tcPr>
          <w:p w:rsidR="000C398C" w:rsidRPr="00ED4698" w:rsidRDefault="000C398C" w:rsidP="00E53544">
            <w:pPr>
              <w:pStyle w:val="Tabletext"/>
            </w:pPr>
            <w:r w:rsidRPr="00ED4698">
              <w:t>SD</w:t>
            </w:r>
          </w:p>
        </w:tc>
        <w:tc>
          <w:tcPr>
            <w:tcW w:w="1134" w:type="dxa"/>
            <w:vAlign w:val="center"/>
          </w:tcPr>
          <w:p w:rsidR="000C398C" w:rsidRPr="00ED4698" w:rsidRDefault="000C398C" w:rsidP="00E53544">
            <w:pPr>
              <w:pStyle w:val="Tabletext"/>
              <w:jc w:val="center"/>
            </w:pPr>
            <w:r w:rsidRPr="00ED4698">
              <w:t>3.678</w:t>
            </w:r>
          </w:p>
        </w:tc>
        <w:tc>
          <w:tcPr>
            <w:tcW w:w="1134" w:type="dxa"/>
            <w:vAlign w:val="center"/>
          </w:tcPr>
          <w:p w:rsidR="000C398C" w:rsidRPr="00ED4698" w:rsidRDefault="000C398C" w:rsidP="00E53544">
            <w:pPr>
              <w:pStyle w:val="Tabletext"/>
              <w:jc w:val="center"/>
            </w:pPr>
            <w:r w:rsidRPr="00ED4698">
              <w:t>15-20#</w:t>
            </w:r>
          </w:p>
        </w:tc>
        <w:tc>
          <w:tcPr>
            <w:tcW w:w="1382" w:type="dxa"/>
            <w:vAlign w:val="center"/>
          </w:tcPr>
          <w:p w:rsidR="000C398C" w:rsidRPr="00ED4698" w:rsidRDefault="000C398C" w:rsidP="00E53544">
            <w:pPr>
              <w:pStyle w:val="Tabletext"/>
              <w:jc w:val="center"/>
            </w:pPr>
            <w:r w:rsidRPr="00ED4698">
              <w:t>7.77</w:t>
            </w:r>
          </w:p>
        </w:tc>
        <w:tc>
          <w:tcPr>
            <w:tcW w:w="1276" w:type="dxa"/>
            <w:vAlign w:val="center"/>
          </w:tcPr>
          <w:p w:rsidR="000C398C" w:rsidRPr="00ED4698" w:rsidRDefault="000C398C" w:rsidP="00E53544">
            <w:pPr>
              <w:pStyle w:val="Tabletext"/>
              <w:jc w:val="center"/>
            </w:pPr>
            <w:r w:rsidRPr="00ED4698">
              <w:t>7.92</w:t>
            </w:r>
          </w:p>
        </w:tc>
        <w:tc>
          <w:tcPr>
            <w:tcW w:w="1276" w:type="dxa"/>
            <w:vAlign w:val="center"/>
          </w:tcPr>
          <w:p w:rsidR="000C398C" w:rsidRPr="00ED4698" w:rsidRDefault="000C398C" w:rsidP="00E53544">
            <w:pPr>
              <w:pStyle w:val="Tabletext"/>
              <w:jc w:val="center"/>
            </w:pPr>
            <w:r w:rsidRPr="00ED4698">
              <w:t>0.94</w:t>
            </w:r>
          </w:p>
        </w:tc>
      </w:tr>
      <w:tr w:rsidR="000C398C" w:rsidRPr="000C398C" w:rsidTr="00E53544">
        <w:trPr>
          <w:trHeight w:hRule="exact" w:val="283"/>
        </w:trPr>
        <w:tc>
          <w:tcPr>
            <w:tcW w:w="3159" w:type="dxa"/>
            <w:vAlign w:val="center"/>
          </w:tcPr>
          <w:p w:rsidR="000C398C" w:rsidRPr="00ED4698" w:rsidRDefault="000C398C" w:rsidP="00E53544">
            <w:pPr>
              <w:pStyle w:val="Tabletext"/>
              <w:rPr>
                <w:b/>
                <w:bCs/>
              </w:rPr>
            </w:pPr>
            <w:r w:rsidRPr="00ED4698">
              <w:t>Median</w:t>
            </w:r>
          </w:p>
        </w:tc>
        <w:tc>
          <w:tcPr>
            <w:tcW w:w="1134" w:type="dxa"/>
            <w:vAlign w:val="center"/>
          </w:tcPr>
          <w:p w:rsidR="000C398C" w:rsidRPr="00ED4698" w:rsidRDefault="000C398C" w:rsidP="00E53544">
            <w:pPr>
              <w:pStyle w:val="Tabletext"/>
              <w:jc w:val="center"/>
            </w:pPr>
            <w:r w:rsidRPr="00ED4698">
              <w:t>28.005</w:t>
            </w:r>
          </w:p>
        </w:tc>
        <w:tc>
          <w:tcPr>
            <w:tcW w:w="1134" w:type="dxa"/>
            <w:vAlign w:val="center"/>
          </w:tcPr>
          <w:p w:rsidR="000C398C" w:rsidRPr="00ED4698" w:rsidRDefault="000C398C" w:rsidP="00E53544">
            <w:pPr>
              <w:pStyle w:val="Tabletext"/>
              <w:jc w:val="center"/>
            </w:pPr>
            <w:r w:rsidRPr="00ED4698">
              <w:t>15</w:t>
            </w:r>
          </w:p>
        </w:tc>
        <w:tc>
          <w:tcPr>
            <w:tcW w:w="1382" w:type="dxa"/>
            <w:vAlign w:val="center"/>
          </w:tcPr>
          <w:p w:rsidR="000C398C" w:rsidRPr="00ED4698" w:rsidRDefault="000C398C" w:rsidP="00E53544">
            <w:pPr>
              <w:pStyle w:val="Tabletext"/>
              <w:jc w:val="center"/>
            </w:pPr>
            <w:r w:rsidRPr="00ED4698">
              <w:t>45.23</w:t>
            </w:r>
          </w:p>
        </w:tc>
        <w:tc>
          <w:tcPr>
            <w:tcW w:w="1276" w:type="dxa"/>
            <w:vAlign w:val="center"/>
          </w:tcPr>
          <w:p w:rsidR="000C398C" w:rsidRPr="00ED4698" w:rsidRDefault="000C398C" w:rsidP="00E53544">
            <w:pPr>
              <w:pStyle w:val="Tabletext"/>
              <w:jc w:val="center"/>
            </w:pPr>
            <w:r w:rsidRPr="00ED4698">
              <w:t>46.32</w:t>
            </w:r>
          </w:p>
        </w:tc>
        <w:tc>
          <w:tcPr>
            <w:tcW w:w="1276" w:type="dxa"/>
            <w:vAlign w:val="center"/>
          </w:tcPr>
          <w:p w:rsidR="000C398C" w:rsidRPr="00ED4698" w:rsidRDefault="000C398C" w:rsidP="00E53544">
            <w:pPr>
              <w:pStyle w:val="Tabletext"/>
              <w:jc w:val="center"/>
            </w:pPr>
            <w:r w:rsidRPr="00ED4698">
              <w:t>2.85</w:t>
            </w:r>
          </w:p>
        </w:tc>
      </w:tr>
      <w:tr w:rsidR="000C398C" w:rsidRPr="000C398C" w:rsidTr="00E53544">
        <w:trPr>
          <w:trHeight w:val="567"/>
        </w:trPr>
        <w:tc>
          <w:tcPr>
            <w:tcW w:w="3159" w:type="dxa"/>
            <w:vAlign w:val="center"/>
          </w:tcPr>
          <w:p w:rsidR="000C398C" w:rsidRPr="00ED4698" w:rsidRDefault="000C398C" w:rsidP="00E53544">
            <w:pPr>
              <w:pStyle w:val="Tabletext"/>
            </w:pPr>
            <w:r w:rsidRPr="00ED4698">
              <w:rPr>
                <w:b/>
                <w:bCs/>
              </w:rPr>
              <w:t>S-IBUPROFEN</w:t>
            </w:r>
          </w:p>
          <w:p w:rsidR="000C398C" w:rsidRPr="00ED4698" w:rsidRDefault="000C398C" w:rsidP="00E53544">
            <w:pPr>
              <w:pStyle w:val="Tabletext"/>
            </w:pPr>
            <w:r w:rsidRPr="00ED4698">
              <w:rPr>
                <w:b/>
                <w:bCs/>
              </w:rPr>
              <w:t>(n=18)</w:t>
            </w:r>
          </w:p>
        </w:tc>
        <w:tc>
          <w:tcPr>
            <w:tcW w:w="1134" w:type="dxa"/>
            <w:vAlign w:val="center"/>
          </w:tcPr>
          <w:p w:rsidR="000C398C" w:rsidRPr="00ED4698" w:rsidRDefault="000C398C" w:rsidP="00E53544">
            <w:pPr>
              <w:pStyle w:val="Tabletext"/>
              <w:jc w:val="center"/>
              <w:rPr>
                <w:b/>
                <w:bCs/>
              </w:rPr>
            </w:pPr>
            <w:r w:rsidRPr="00ED4698">
              <w:rPr>
                <w:b/>
                <w:bCs/>
              </w:rPr>
              <w:t>C</w:t>
            </w:r>
            <w:r w:rsidRPr="00ED4698">
              <w:rPr>
                <w:b/>
                <w:bCs/>
                <w:vertAlign w:val="subscript"/>
              </w:rPr>
              <w:t>max</w:t>
            </w:r>
          </w:p>
          <w:p w:rsidR="000C398C" w:rsidRPr="00ED4698" w:rsidRDefault="000C398C" w:rsidP="00E53544">
            <w:pPr>
              <w:pStyle w:val="Tabletext"/>
              <w:jc w:val="center"/>
              <w:rPr>
                <w:b/>
                <w:bCs/>
              </w:rPr>
            </w:pPr>
            <w:r w:rsidRPr="00ED4698">
              <w:rPr>
                <w:b/>
                <w:bCs/>
              </w:rPr>
              <w:t>(µg/mL)</w:t>
            </w:r>
          </w:p>
        </w:tc>
        <w:tc>
          <w:tcPr>
            <w:tcW w:w="1134" w:type="dxa"/>
            <w:vAlign w:val="center"/>
          </w:tcPr>
          <w:p w:rsidR="000C398C" w:rsidRPr="00ED4698" w:rsidRDefault="000C398C" w:rsidP="00E53544">
            <w:pPr>
              <w:pStyle w:val="Tabletext"/>
              <w:jc w:val="center"/>
              <w:rPr>
                <w:b/>
                <w:bCs/>
              </w:rPr>
            </w:pPr>
            <w:r w:rsidRPr="00ED4698">
              <w:rPr>
                <w:b/>
                <w:bCs/>
              </w:rPr>
              <w:t>T</w:t>
            </w:r>
            <w:r w:rsidRPr="00ED4698">
              <w:rPr>
                <w:b/>
                <w:bCs/>
                <w:vertAlign w:val="subscript"/>
              </w:rPr>
              <w:t>max</w:t>
            </w:r>
          </w:p>
          <w:p w:rsidR="000C398C" w:rsidRPr="00ED4698" w:rsidRDefault="000C398C" w:rsidP="00E53544">
            <w:pPr>
              <w:pStyle w:val="Tabletext"/>
              <w:jc w:val="center"/>
              <w:rPr>
                <w:b/>
                <w:bCs/>
              </w:rPr>
            </w:pPr>
            <w:r w:rsidRPr="00ED4698">
              <w:rPr>
                <w:b/>
                <w:bCs/>
              </w:rPr>
              <w:t>(min)</w:t>
            </w:r>
          </w:p>
        </w:tc>
        <w:tc>
          <w:tcPr>
            <w:tcW w:w="1382" w:type="dxa"/>
            <w:vAlign w:val="center"/>
          </w:tcPr>
          <w:p w:rsidR="000C398C" w:rsidRPr="00ED4698" w:rsidRDefault="000C398C" w:rsidP="00E53544">
            <w:pPr>
              <w:pStyle w:val="Tabletext"/>
              <w:jc w:val="center"/>
              <w:rPr>
                <w:b/>
                <w:bCs/>
              </w:rPr>
            </w:pPr>
            <w:r w:rsidRPr="00ED4698">
              <w:rPr>
                <w:b/>
                <w:bCs/>
              </w:rPr>
              <w:t>AUC</w:t>
            </w:r>
            <w:r w:rsidRPr="00ED4698">
              <w:rPr>
                <w:b/>
                <w:bCs/>
                <w:vertAlign w:val="subscript"/>
              </w:rPr>
              <w:t>0-t</w:t>
            </w:r>
          </w:p>
          <w:p w:rsidR="000C398C" w:rsidRPr="00ED4698" w:rsidRDefault="000C398C" w:rsidP="00E53544">
            <w:pPr>
              <w:pStyle w:val="Tabletext"/>
              <w:jc w:val="center"/>
              <w:rPr>
                <w:b/>
                <w:bCs/>
              </w:rPr>
            </w:pPr>
            <w:r w:rsidRPr="00ED4698">
              <w:rPr>
                <w:b/>
              </w:rPr>
              <w:t>(µg/mL.h)</w:t>
            </w:r>
          </w:p>
        </w:tc>
        <w:tc>
          <w:tcPr>
            <w:tcW w:w="1276" w:type="dxa"/>
            <w:vAlign w:val="center"/>
          </w:tcPr>
          <w:p w:rsidR="000C398C" w:rsidRPr="00ED4698" w:rsidRDefault="000C398C" w:rsidP="00E53544">
            <w:pPr>
              <w:pStyle w:val="Tabletext"/>
              <w:jc w:val="center"/>
              <w:rPr>
                <w:b/>
                <w:bCs/>
              </w:rPr>
            </w:pPr>
            <w:r w:rsidRPr="00ED4698">
              <w:rPr>
                <w:b/>
                <w:bCs/>
              </w:rPr>
              <w:t>AUC</w:t>
            </w:r>
            <w:r w:rsidRPr="00ED4698">
              <w:rPr>
                <w:b/>
                <w:bCs/>
                <w:vertAlign w:val="subscript"/>
              </w:rPr>
              <w:t>0-∞</w:t>
            </w:r>
          </w:p>
          <w:p w:rsidR="000C398C" w:rsidRPr="00ED4698" w:rsidRDefault="000C398C" w:rsidP="00E53544">
            <w:pPr>
              <w:pStyle w:val="Tabletext"/>
              <w:jc w:val="center"/>
              <w:rPr>
                <w:b/>
                <w:bCs/>
              </w:rPr>
            </w:pPr>
            <w:r w:rsidRPr="00ED4698">
              <w:rPr>
                <w:b/>
              </w:rPr>
              <w:t>(µg/mL.h)</w:t>
            </w:r>
          </w:p>
        </w:tc>
        <w:tc>
          <w:tcPr>
            <w:tcW w:w="1276" w:type="dxa"/>
            <w:vAlign w:val="center"/>
          </w:tcPr>
          <w:p w:rsidR="000C398C" w:rsidRPr="00ED4698" w:rsidRDefault="000C398C" w:rsidP="00E53544">
            <w:pPr>
              <w:pStyle w:val="Tabletext"/>
              <w:jc w:val="center"/>
              <w:rPr>
                <w:b/>
                <w:bCs/>
              </w:rPr>
            </w:pPr>
            <w:r w:rsidRPr="00ED4698">
              <w:rPr>
                <w:b/>
                <w:bCs/>
              </w:rPr>
              <w:t>T½</w:t>
            </w:r>
          </w:p>
          <w:p w:rsidR="000C398C" w:rsidRPr="00ED4698" w:rsidRDefault="000C398C" w:rsidP="00E53544">
            <w:pPr>
              <w:pStyle w:val="Tabletext"/>
              <w:jc w:val="center"/>
              <w:rPr>
                <w:b/>
                <w:bCs/>
              </w:rPr>
            </w:pPr>
            <w:r w:rsidRPr="00ED4698">
              <w:rPr>
                <w:b/>
              </w:rPr>
              <w:t>(h)</w:t>
            </w:r>
          </w:p>
        </w:tc>
      </w:tr>
      <w:tr w:rsidR="000C398C" w:rsidRPr="000C398C" w:rsidTr="0035235E">
        <w:trPr>
          <w:trHeight w:hRule="exact" w:val="283"/>
        </w:trPr>
        <w:tc>
          <w:tcPr>
            <w:tcW w:w="9361" w:type="dxa"/>
            <w:gridSpan w:val="6"/>
            <w:vAlign w:val="center"/>
          </w:tcPr>
          <w:p w:rsidR="000C398C" w:rsidRPr="00E53544" w:rsidRDefault="000C398C" w:rsidP="00E53544">
            <w:pPr>
              <w:pStyle w:val="Tabletext"/>
              <w:rPr>
                <w:b/>
              </w:rPr>
            </w:pPr>
            <w:r w:rsidRPr="00E53544">
              <w:rPr>
                <w:b/>
              </w:rPr>
              <w:t>Ibuprofen ORPHAN EUROPE IV formulation</w:t>
            </w:r>
          </w:p>
        </w:tc>
      </w:tr>
      <w:tr w:rsidR="000C398C" w:rsidRPr="000C398C" w:rsidTr="00E53544">
        <w:trPr>
          <w:trHeight w:hRule="exact" w:val="283"/>
        </w:trPr>
        <w:tc>
          <w:tcPr>
            <w:tcW w:w="3159" w:type="dxa"/>
            <w:vAlign w:val="center"/>
          </w:tcPr>
          <w:p w:rsidR="000C398C" w:rsidRPr="00ED4698" w:rsidRDefault="000C398C" w:rsidP="00E53544">
            <w:pPr>
              <w:pStyle w:val="Tabletext"/>
              <w:rPr>
                <w:b/>
                <w:bCs/>
              </w:rPr>
            </w:pPr>
            <w:r w:rsidRPr="00ED4698">
              <w:t>Mean</w:t>
            </w:r>
          </w:p>
        </w:tc>
        <w:tc>
          <w:tcPr>
            <w:tcW w:w="1134" w:type="dxa"/>
            <w:vAlign w:val="center"/>
          </w:tcPr>
          <w:p w:rsidR="000C398C" w:rsidRPr="00ED4698" w:rsidRDefault="000C398C" w:rsidP="00E53544">
            <w:pPr>
              <w:pStyle w:val="Tabletext"/>
              <w:jc w:val="center"/>
            </w:pPr>
            <w:r w:rsidRPr="00ED4698">
              <w:t>26.469</w:t>
            </w:r>
          </w:p>
        </w:tc>
        <w:tc>
          <w:tcPr>
            <w:tcW w:w="1134" w:type="dxa"/>
            <w:vAlign w:val="center"/>
          </w:tcPr>
          <w:p w:rsidR="000C398C" w:rsidRPr="00ED4698" w:rsidRDefault="000C398C" w:rsidP="00E53544">
            <w:pPr>
              <w:pStyle w:val="Tabletext"/>
              <w:jc w:val="center"/>
            </w:pPr>
          </w:p>
        </w:tc>
        <w:tc>
          <w:tcPr>
            <w:tcW w:w="1382" w:type="dxa"/>
            <w:vAlign w:val="center"/>
          </w:tcPr>
          <w:p w:rsidR="000C398C" w:rsidRPr="00ED4698" w:rsidRDefault="000C398C" w:rsidP="00E53544">
            <w:pPr>
              <w:pStyle w:val="Tabletext"/>
              <w:jc w:val="center"/>
            </w:pPr>
            <w:r w:rsidRPr="00ED4698">
              <w:t>61.30</w:t>
            </w:r>
          </w:p>
        </w:tc>
        <w:tc>
          <w:tcPr>
            <w:tcW w:w="1276" w:type="dxa"/>
            <w:vAlign w:val="center"/>
          </w:tcPr>
          <w:p w:rsidR="000C398C" w:rsidRPr="00ED4698" w:rsidRDefault="000C398C" w:rsidP="00E53544">
            <w:pPr>
              <w:pStyle w:val="Tabletext"/>
              <w:jc w:val="center"/>
            </w:pPr>
            <w:r w:rsidRPr="00ED4698">
              <w:t>63.06</w:t>
            </w:r>
          </w:p>
        </w:tc>
        <w:tc>
          <w:tcPr>
            <w:tcW w:w="1276" w:type="dxa"/>
            <w:vAlign w:val="center"/>
          </w:tcPr>
          <w:p w:rsidR="000C398C" w:rsidRPr="00ED4698" w:rsidRDefault="000C398C" w:rsidP="00E53544">
            <w:pPr>
              <w:pStyle w:val="Tabletext"/>
              <w:jc w:val="center"/>
            </w:pPr>
            <w:r w:rsidRPr="00ED4698">
              <w:t>2.35</w:t>
            </w:r>
          </w:p>
        </w:tc>
      </w:tr>
      <w:tr w:rsidR="000C398C" w:rsidRPr="000C398C" w:rsidTr="00E53544">
        <w:trPr>
          <w:trHeight w:hRule="exact" w:val="283"/>
        </w:trPr>
        <w:tc>
          <w:tcPr>
            <w:tcW w:w="3159" w:type="dxa"/>
            <w:vAlign w:val="center"/>
          </w:tcPr>
          <w:p w:rsidR="000C398C" w:rsidRPr="00ED4698" w:rsidRDefault="000C398C" w:rsidP="00E53544">
            <w:pPr>
              <w:pStyle w:val="Tabletext"/>
            </w:pPr>
            <w:r w:rsidRPr="00ED4698">
              <w:t>SD</w:t>
            </w:r>
          </w:p>
        </w:tc>
        <w:tc>
          <w:tcPr>
            <w:tcW w:w="1134" w:type="dxa"/>
            <w:vAlign w:val="center"/>
          </w:tcPr>
          <w:p w:rsidR="000C398C" w:rsidRPr="00ED4698" w:rsidRDefault="000C398C" w:rsidP="00E53544">
            <w:pPr>
              <w:pStyle w:val="Tabletext"/>
              <w:jc w:val="center"/>
            </w:pPr>
            <w:r w:rsidRPr="00ED4698">
              <w:t>3.191</w:t>
            </w:r>
          </w:p>
        </w:tc>
        <w:tc>
          <w:tcPr>
            <w:tcW w:w="1134" w:type="dxa"/>
            <w:vAlign w:val="center"/>
          </w:tcPr>
          <w:p w:rsidR="000C398C" w:rsidRPr="00ED4698" w:rsidRDefault="000C398C" w:rsidP="00E53544">
            <w:pPr>
              <w:pStyle w:val="Tabletext"/>
              <w:jc w:val="center"/>
            </w:pPr>
            <w:r w:rsidRPr="00ED4698">
              <w:t>15-25#</w:t>
            </w:r>
          </w:p>
        </w:tc>
        <w:tc>
          <w:tcPr>
            <w:tcW w:w="1382" w:type="dxa"/>
            <w:vAlign w:val="center"/>
          </w:tcPr>
          <w:p w:rsidR="000C398C" w:rsidRPr="00ED4698" w:rsidRDefault="000C398C" w:rsidP="00E53544">
            <w:pPr>
              <w:pStyle w:val="Tabletext"/>
              <w:jc w:val="center"/>
            </w:pPr>
            <w:r w:rsidRPr="00ED4698">
              <w:t>10.82</w:t>
            </w:r>
          </w:p>
        </w:tc>
        <w:tc>
          <w:tcPr>
            <w:tcW w:w="1276" w:type="dxa"/>
            <w:vAlign w:val="center"/>
          </w:tcPr>
          <w:p w:rsidR="000C398C" w:rsidRPr="00ED4698" w:rsidRDefault="000C398C" w:rsidP="00E53544">
            <w:pPr>
              <w:pStyle w:val="Tabletext"/>
              <w:jc w:val="center"/>
            </w:pPr>
            <w:r w:rsidRPr="00ED4698">
              <w:t>11.61</w:t>
            </w:r>
          </w:p>
        </w:tc>
        <w:tc>
          <w:tcPr>
            <w:tcW w:w="1276" w:type="dxa"/>
            <w:vAlign w:val="center"/>
          </w:tcPr>
          <w:p w:rsidR="000C398C" w:rsidRPr="00ED4698" w:rsidRDefault="000C398C" w:rsidP="00E53544">
            <w:pPr>
              <w:pStyle w:val="Tabletext"/>
              <w:jc w:val="center"/>
            </w:pPr>
            <w:r w:rsidRPr="00ED4698">
              <w:t>0.31</w:t>
            </w:r>
          </w:p>
        </w:tc>
      </w:tr>
      <w:tr w:rsidR="000C398C" w:rsidRPr="000C398C" w:rsidTr="00E53544">
        <w:trPr>
          <w:trHeight w:hRule="exact" w:val="283"/>
        </w:trPr>
        <w:tc>
          <w:tcPr>
            <w:tcW w:w="3159" w:type="dxa"/>
            <w:vAlign w:val="center"/>
          </w:tcPr>
          <w:p w:rsidR="000C398C" w:rsidRPr="00ED4698" w:rsidRDefault="000C398C" w:rsidP="00E53544">
            <w:pPr>
              <w:pStyle w:val="Tabletext"/>
              <w:rPr>
                <w:b/>
                <w:bCs/>
              </w:rPr>
            </w:pPr>
            <w:r w:rsidRPr="00ED4698">
              <w:t>Median</w:t>
            </w:r>
          </w:p>
        </w:tc>
        <w:tc>
          <w:tcPr>
            <w:tcW w:w="1134" w:type="dxa"/>
            <w:vAlign w:val="center"/>
          </w:tcPr>
          <w:p w:rsidR="000C398C" w:rsidRPr="00ED4698" w:rsidRDefault="000C398C" w:rsidP="00E53544">
            <w:pPr>
              <w:pStyle w:val="Tabletext"/>
              <w:jc w:val="center"/>
            </w:pPr>
            <w:r w:rsidRPr="00ED4698">
              <w:t>26.664</w:t>
            </w:r>
          </w:p>
        </w:tc>
        <w:tc>
          <w:tcPr>
            <w:tcW w:w="1134" w:type="dxa"/>
            <w:vAlign w:val="center"/>
          </w:tcPr>
          <w:p w:rsidR="000C398C" w:rsidRPr="00ED4698" w:rsidRDefault="000C398C" w:rsidP="00E53544">
            <w:pPr>
              <w:pStyle w:val="Tabletext"/>
              <w:jc w:val="center"/>
            </w:pPr>
            <w:r w:rsidRPr="00ED4698">
              <w:t>15</w:t>
            </w:r>
          </w:p>
        </w:tc>
        <w:tc>
          <w:tcPr>
            <w:tcW w:w="1382" w:type="dxa"/>
            <w:vAlign w:val="center"/>
          </w:tcPr>
          <w:p w:rsidR="000C398C" w:rsidRPr="00ED4698" w:rsidRDefault="000C398C" w:rsidP="00E53544">
            <w:pPr>
              <w:pStyle w:val="Tabletext"/>
              <w:jc w:val="center"/>
            </w:pPr>
            <w:r w:rsidRPr="00ED4698">
              <w:t>61.86</w:t>
            </w:r>
          </w:p>
        </w:tc>
        <w:tc>
          <w:tcPr>
            <w:tcW w:w="1276" w:type="dxa"/>
            <w:vAlign w:val="center"/>
          </w:tcPr>
          <w:p w:rsidR="000C398C" w:rsidRPr="00ED4698" w:rsidRDefault="000C398C" w:rsidP="00E53544">
            <w:pPr>
              <w:pStyle w:val="Tabletext"/>
              <w:jc w:val="center"/>
            </w:pPr>
            <w:r w:rsidRPr="00ED4698">
              <w:t>63.14</w:t>
            </w:r>
          </w:p>
        </w:tc>
        <w:tc>
          <w:tcPr>
            <w:tcW w:w="1276" w:type="dxa"/>
            <w:vAlign w:val="center"/>
          </w:tcPr>
          <w:p w:rsidR="000C398C" w:rsidRPr="00ED4698" w:rsidRDefault="000C398C" w:rsidP="00E53544">
            <w:pPr>
              <w:pStyle w:val="Tabletext"/>
              <w:jc w:val="center"/>
            </w:pPr>
            <w:r w:rsidRPr="00ED4698">
              <w:t>2.33</w:t>
            </w:r>
          </w:p>
        </w:tc>
      </w:tr>
    </w:tbl>
    <w:p w:rsidR="000C398C" w:rsidRPr="000C398C" w:rsidRDefault="000C398C" w:rsidP="004B7297">
      <w:pPr>
        <w:pStyle w:val="Heading4"/>
      </w:pPr>
      <w:bookmarkStart w:id="52" w:name="_Toc241374292"/>
      <w:bookmarkStart w:id="53" w:name="_Ref271189131"/>
      <w:bookmarkStart w:id="54" w:name="_Ref271189136"/>
      <w:bookmarkStart w:id="55" w:name="_Toc272414625"/>
      <w:bookmarkStart w:id="56" w:name="_Toc290888474"/>
      <w:bookmarkStart w:id="57" w:name="_Toc416353670"/>
      <w:bookmarkStart w:id="58" w:name="_Toc421005245"/>
      <w:bookmarkStart w:id="59" w:name="_Toc432079127"/>
      <w:bookmarkStart w:id="60" w:name="_Toc432080700"/>
      <w:r w:rsidRPr="000C398C">
        <w:t>Pharmacokinetics in the target population</w:t>
      </w:r>
      <w:bookmarkEnd w:id="52"/>
      <w:bookmarkEnd w:id="53"/>
      <w:bookmarkEnd w:id="54"/>
      <w:bookmarkEnd w:id="55"/>
      <w:bookmarkEnd w:id="56"/>
      <w:bookmarkEnd w:id="57"/>
      <w:bookmarkEnd w:id="58"/>
      <w:bookmarkEnd w:id="59"/>
      <w:bookmarkEnd w:id="60"/>
    </w:p>
    <w:p w:rsidR="000C398C" w:rsidRPr="000C398C" w:rsidRDefault="000C398C" w:rsidP="00F650BD">
      <w:bookmarkStart w:id="61" w:name="_Toc241374293"/>
      <w:bookmarkStart w:id="62" w:name="_Toc272414626"/>
      <w:bookmarkStart w:id="63" w:name="_Toc290888475"/>
      <w:bookmarkStart w:id="64" w:name="_Toc416353671"/>
      <w:bookmarkStart w:id="65" w:name="_Toc421005246"/>
      <w:bookmarkStart w:id="66" w:name="_Toc432079128"/>
      <w:bookmarkStart w:id="67" w:name="_Toc432080701"/>
      <w:r w:rsidRPr="000C398C">
        <w:t xml:space="preserve">Two studies in preterm infants were conducted that included blood sampling in 17 preterm infants (median 25 weeks of GA) just after and at 72 h post </w:t>
      </w:r>
      <w:r w:rsidR="00F650BD">
        <w:t>loading dose (IBU/GER/2003</w:t>
      </w:r>
      <w:r w:rsidRPr="004B7297">
        <w:t>), and in 34 preterm infants (median 27.1 weeks of GA) at 1h, 6h, 24h, 25h, 48h, and 72h post</w:t>
      </w:r>
      <w:r w:rsidR="00F650BD">
        <w:t xml:space="preserve"> loading dose (IBU/BILICLIN/2004</w:t>
      </w:r>
      <w:r w:rsidRPr="004B7297">
        <w:t>), respectively</w:t>
      </w:r>
      <w:r w:rsidRPr="000C398C">
        <w:t>. In these 2 studies both enantiomers of ibuprofen were analysed.</w:t>
      </w:r>
    </w:p>
    <w:p w:rsidR="000C398C" w:rsidRDefault="000C398C" w:rsidP="00F650BD">
      <w:r w:rsidRPr="000C398C">
        <w:t>Plasma concentrations were similar in both studies with peak levels around 35-40 mg/L after the initial loading dose of 10 mg/kg as well as after the last maintenance dose, whatever GA and postnatal age. Residual concentrations were around 10-15 mg/L 24 hours after the last dose of 5 mg/kg in 3 studies.</w:t>
      </w:r>
    </w:p>
    <w:p w:rsidR="000C398C" w:rsidRPr="00F650BD" w:rsidRDefault="00F650BD" w:rsidP="00A2111D">
      <w:pPr>
        <w:pStyle w:val="Tabletitle"/>
      </w:pPr>
      <w:bookmarkStart w:id="68" w:name="_Toc454981302"/>
      <w:r>
        <w:t xml:space="preserve">Table 3: </w:t>
      </w:r>
      <w:r w:rsidR="000C398C" w:rsidRPr="00F650BD">
        <w:t>Study IBU/BILICLIN 04: PK parameters in preterm infants</w:t>
      </w:r>
      <w:bookmarkEnd w:id="68"/>
      <w:r w:rsidR="00A2111D">
        <w:t>.</w:t>
      </w:r>
    </w:p>
    <w:tbl>
      <w:tblPr>
        <w:tblStyle w:val="TableGrid"/>
        <w:tblW w:w="0" w:type="auto"/>
        <w:tblLook w:val="04A0" w:firstRow="1" w:lastRow="0" w:firstColumn="1" w:lastColumn="0" w:noHBand="0" w:noVBand="1"/>
        <w:tblDescription w:val="Table 3: Study IBU/BILICLIN 04: PK parameters in preterm infants."/>
      </w:tblPr>
      <w:tblGrid>
        <w:gridCol w:w="912"/>
        <w:gridCol w:w="800"/>
        <w:gridCol w:w="800"/>
        <w:gridCol w:w="1004"/>
        <w:gridCol w:w="1004"/>
        <w:gridCol w:w="668"/>
        <w:gridCol w:w="602"/>
        <w:gridCol w:w="786"/>
        <w:gridCol w:w="786"/>
        <w:gridCol w:w="940"/>
        <w:gridCol w:w="940"/>
      </w:tblGrid>
      <w:tr w:rsidR="000C398C" w:rsidRPr="000C398C" w:rsidTr="003410E4">
        <w:trPr>
          <w:tblHeader/>
        </w:trPr>
        <w:tc>
          <w:tcPr>
            <w:tcW w:w="795" w:type="dxa"/>
            <w:vAlign w:val="center"/>
          </w:tcPr>
          <w:p w:rsidR="000C398C" w:rsidRPr="003410E4" w:rsidRDefault="000C398C" w:rsidP="003410E4">
            <w:pPr>
              <w:pStyle w:val="TableHeading"/>
              <w:rPr>
                <w:b/>
                <w:color w:val="auto"/>
              </w:rPr>
            </w:pPr>
            <w:r w:rsidRPr="003410E4">
              <w:rPr>
                <w:b/>
                <w:color w:val="auto"/>
              </w:rPr>
              <w:t>N=33</w:t>
            </w:r>
          </w:p>
        </w:tc>
        <w:tc>
          <w:tcPr>
            <w:tcW w:w="818" w:type="dxa"/>
            <w:vAlign w:val="center"/>
          </w:tcPr>
          <w:p w:rsidR="000C398C" w:rsidRPr="003410E4" w:rsidRDefault="000C398C" w:rsidP="003410E4">
            <w:pPr>
              <w:pStyle w:val="TableHeading"/>
              <w:rPr>
                <w:b/>
                <w:color w:val="auto"/>
              </w:rPr>
            </w:pPr>
            <w:r w:rsidRPr="003410E4">
              <w:rPr>
                <w:b/>
                <w:color w:val="auto"/>
              </w:rPr>
              <w:t>V1</w:t>
            </w:r>
          </w:p>
          <w:p w:rsidR="000C398C" w:rsidRPr="003410E4" w:rsidRDefault="000C398C" w:rsidP="003410E4">
            <w:pPr>
              <w:pStyle w:val="TableHeading"/>
              <w:rPr>
                <w:b/>
                <w:color w:val="auto"/>
              </w:rPr>
            </w:pPr>
            <w:r w:rsidRPr="003410E4">
              <w:rPr>
                <w:b/>
                <w:color w:val="auto"/>
              </w:rPr>
              <w:t>mL/Kg</w:t>
            </w:r>
          </w:p>
        </w:tc>
        <w:tc>
          <w:tcPr>
            <w:tcW w:w="818" w:type="dxa"/>
            <w:vAlign w:val="center"/>
          </w:tcPr>
          <w:p w:rsidR="000C398C" w:rsidRPr="003410E4" w:rsidRDefault="000C398C" w:rsidP="003410E4">
            <w:pPr>
              <w:pStyle w:val="TableHeading"/>
              <w:rPr>
                <w:b/>
                <w:color w:val="auto"/>
              </w:rPr>
            </w:pPr>
            <w:r w:rsidRPr="003410E4">
              <w:rPr>
                <w:b/>
                <w:color w:val="auto"/>
              </w:rPr>
              <w:t>V2</w:t>
            </w:r>
          </w:p>
          <w:p w:rsidR="000C398C" w:rsidRPr="003410E4" w:rsidRDefault="000C398C" w:rsidP="003410E4">
            <w:pPr>
              <w:pStyle w:val="TableHeading"/>
              <w:rPr>
                <w:b/>
                <w:color w:val="auto"/>
              </w:rPr>
            </w:pPr>
            <w:r w:rsidRPr="003410E4">
              <w:rPr>
                <w:b/>
                <w:color w:val="auto"/>
              </w:rPr>
              <w:t>mL/Kg</w:t>
            </w:r>
          </w:p>
        </w:tc>
        <w:tc>
          <w:tcPr>
            <w:tcW w:w="1028" w:type="dxa"/>
            <w:vAlign w:val="center"/>
          </w:tcPr>
          <w:p w:rsidR="000C398C" w:rsidRPr="003410E4" w:rsidRDefault="000C398C" w:rsidP="003410E4">
            <w:pPr>
              <w:pStyle w:val="TableHeading"/>
              <w:rPr>
                <w:b/>
                <w:color w:val="auto"/>
              </w:rPr>
            </w:pPr>
            <w:r w:rsidRPr="003410E4">
              <w:rPr>
                <w:b/>
                <w:color w:val="auto"/>
              </w:rPr>
              <w:t>CLs</w:t>
            </w:r>
          </w:p>
          <w:p w:rsidR="000C398C" w:rsidRPr="003410E4" w:rsidRDefault="000C398C" w:rsidP="003410E4">
            <w:pPr>
              <w:pStyle w:val="TableHeading"/>
              <w:rPr>
                <w:b/>
                <w:color w:val="auto"/>
              </w:rPr>
            </w:pPr>
            <w:r w:rsidRPr="003410E4">
              <w:rPr>
                <w:b/>
                <w:color w:val="auto"/>
              </w:rPr>
              <w:t>mL/h/Kg</w:t>
            </w:r>
          </w:p>
        </w:tc>
        <w:tc>
          <w:tcPr>
            <w:tcW w:w="1028" w:type="dxa"/>
            <w:vAlign w:val="center"/>
          </w:tcPr>
          <w:p w:rsidR="000C398C" w:rsidRPr="003410E4" w:rsidRDefault="000C398C" w:rsidP="003410E4">
            <w:pPr>
              <w:pStyle w:val="TableHeading"/>
              <w:rPr>
                <w:b/>
                <w:color w:val="auto"/>
              </w:rPr>
            </w:pPr>
            <w:r w:rsidRPr="003410E4">
              <w:rPr>
                <w:b/>
                <w:color w:val="auto"/>
              </w:rPr>
              <w:t>CLr</w:t>
            </w:r>
          </w:p>
          <w:p w:rsidR="000C398C" w:rsidRPr="003410E4" w:rsidRDefault="000C398C" w:rsidP="003410E4">
            <w:pPr>
              <w:pStyle w:val="TableHeading"/>
              <w:rPr>
                <w:b/>
                <w:color w:val="auto"/>
              </w:rPr>
            </w:pPr>
            <w:r w:rsidRPr="003410E4">
              <w:rPr>
                <w:b/>
                <w:color w:val="auto"/>
              </w:rPr>
              <w:t>mL/h/Kg</w:t>
            </w:r>
          </w:p>
        </w:tc>
        <w:tc>
          <w:tcPr>
            <w:tcW w:w="612" w:type="dxa"/>
            <w:vAlign w:val="center"/>
          </w:tcPr>
          <w:p w:rsidR="000C398C" w:rsidRPr="003410E4" w:rsidRDefault="000C398C" w:rsidP="003410E4">
            <w:pPr>
              <w:pStyle w:val="TableHeading"/>
              <w:rPr>
                <w:b/>
                <w:color w:val="auto"/>
              </w:rPr>
            </w:pPr>
            <w:r w:rsidRPr="003410E4">
              <w:rPr>
                <w:b/>
                <w:color w:val="auto"/>
              </w:rPr>
              <w:t>T½s</w:t>
            </w:r>
          </w:p>
          <w:p w:rsidR="000C398C" w:rsidRPr="003410E4" w:rsidRDefault="000C398C" w:rsidP="003410E4">
            <w:pPr>
              <w:pStyle w:val="TableHeading"/>
              <w:rPr>
                <w:b/>
                <w:color w:val="auto"/>
              </w:rPr>
            </w:pPr>
            <w:r w:rsidRPr="003410E4">
              <w:rPr>
                <w:b/>
                <w:color w:val="auto"/>
              </w:rPr>
              <w:t>h</w:t>
            </w:r>
          </w:p>
        </w:tc>
        <w:tc>
          <w:tcPr>
            <w:tcW w:w="613" w:type="dxa"/>
            <w:vAlign w:val="center"/>
          </w:tcPr>
          <w:p w:rsidR="000C398C" w:rsidRPr="003410E4" w:rsidRDefault="000C398C" w:rsidP="003410E4">
            <w:pPr>
              <w:pStyle w:val="TableHeading"/>
              <w:rPr>
                <w:b/>
                <w:color w:val="auto"/>
              </w:rPr>
            </w:pPr>
            <w:r w:rsidRPr="003410E4">
              <w:rPr>
                <w:b/>
                <w:color w:val="auto"/>
              </w:rPr>
              <w:t>T½r</w:t>
            </w:r>
          </w:p>
          <w:p w:rsidR="000C398C" w:rsidRPr="003410E4" w:rsidRDefault="000C398C" w:rsidP="003410E4">
            <w:pPr>
              <w:pStyle w:val="TableHeading"/>
              <w:rPr>
                <w:b/>
                <w:color w:val="auto"/>
              </w:rPr>
            </w:pPr>
            <w:r w:rsidRPr="003410E4">
              <w:rPr>
                <w:b/>
                <w:color w:val="auto"/>
              </w:rPr>
              <w:t>h</w:t>
            </w:r>
          </w:p>
        </w:tc>
        <w:tc>
          <w:tcPr>
            <w:tcW w:w="803" w:type="dxa"/>
            <w:vAlign w:val="center"/>
          </w:tcPr>
          <w:p w:rsidR="000C398C" w:rsidRPr="003410E4" w:rsidRDefault="000C398C" w:rsidP="003410E4">
            <w:pPr>
              <w:pStyle w:val="TableHeading"/>
              <w:rPr>
                <w:b/>
                <w:color w:val="auto"/>
              </w:rPr>
            </w:pPr>
            <w:r w:rsidRPr="003410E4">
              <w:rPr>
                <w:b/>
                <w:color w:val="auto"/>
              </w:rPr>
              <w:t>C</w:t>
            </w:r>
            <w:r w:rsidRPr="003410E4">
              <w:rPr>
                <w:b/>
                <w:color w:val="auto"/>
                <w:vertAlign w:val="subscript"/>
              </w:rPr>
              <w:t>max</w:t>
            </w:r>
            <w:r w:rsidRPr="003410E4">
              <w:rPr>
                <w:b/>
                <w:color w:val="auto"/>
              </w:rPr>
              <w:t>s</w:t>
            </w:r>
          </w:p>
          <w:p w:rsidR="000C398C" w:rsidRPr="003410E4" w:rsidRDefault="000C398C" w:rsidP="003410E4">
            <w:pPr>
              <w:pStyle w:val="TableHeading"/>
              <w:rPr>
                <w:b/>
                <w:color w:val="auto"/>
              </w:rPr>
            </w:pPr>
            <w:r w:rsidRPr="003410E4">
              <w:rPr>
                <w:b/>
                <w:color w:val="auto"/>
              </w:rPr>
              <w:t>µg/mL</w:t>
            </w:r>
          </w:p>
        </w:tc>
        <w:tc>
          <w:tcPr>
            <w:tcW w:w="803" w:type="dxa"/>
            <w:vAlign w:val="center"/>
          </w:tcPr>
          <w:p w:rsidR="000C398C" w:rsidRPr="003410E4" w:rsidRDefault="000C398C" w:rsidP="003410E4">
            <w:pPr>
              <w:pStyle w:val="TableHeading"/>
              <w:rPr>
                <w:b/>
                <w:color w:val="auto"/>
              </w:rPr>
            </w:pPr>
            <w:r w:rsidRPr="003410E4">
              <w:rPr>
                <w:b/>
                <w:color w:val="auto"/>
              </w:rPr>
              <w:t>C</w:t>
            </w:r>
            <w:r w:rsidRPr="003410E4">
              <w:rPr>
                <w:b/>
                <w:color w:val="auto"/>
                <w:vertAlign w:val="subscript"/>
              </w:rPr>
              <w:t>max</w:t>
            </w:r>
            <w:r w:rsidRPr="003410E4">
              <w:rPr>
                <w:b/>
                <w:color w:val="auto"/>
              </w:rPr>
              <w:t>r</w:t>
            </w:r>
          </w:p>
          <w:p w:rsidR="000C398C" w:rsidRPr="003410E4" w:rsidRDefault="000C398C" w:rsidP="003410E4">
            <w:pPr>
              <w:pStyle w:val="TableHeading"/>
              <w:rPr>
                <w:b/>
                <w:color w:val="auto"/>
              </w:rPr>
            </w:pPr>
            <w:r w:rsidRPr="003410E4">
              <w:rPr>
                <w:b/>
                <w:color w:val="auto"/>
              </w:rPr>
              <w:t>µg/mL</w:t>
            </w:r>
          </w:p>
        </w:tc>
        <w:tc>
          <w:tcPr>
            <w:tcW w:w="962" w:type="dxa"/>
            <w:vAlign w:val="center"/>
          </w:tcPr>
          <w:p w:rsidR="000C398C" w:rsidRPr="003410E4" w:rsidRDefault="000C398C" w:rsidP="003410E4">
            <w:pPr>
              <w:pStyle w:val="TableHeading"/>
              <w:rPr>
                <w:b/>
                <w:color w:val="auto"/>
              </w:rPr>
            </w:pPr>
            <w:r w:rsidRPr="003410E4">
              <w:rPr>
                <w:b/>
                <w:color w:val="auto"/>
              </w:rPr>
              <w:t>AUCs*</w:t>
            </w:r>
          </w:p>
          <w:p w:rsidR="000C398C" w:rsidRPr="003410E4" w:rsidRDefault="000C398C" w:rsidP="003410E4">
            <w:pPr>
              <w:pStyle w:val="TableHeading"/>
              <w:rPr>
                <w:b/>
                <w:color w:val="auto"/>
              </w:rPr>
            </w:pPr>
            <w:r w:rsidRPr="003410E4">
              <w:rPr>
                <w:b/>
                <w:color w:val="auto"/>
              </w:rPr>
              <w:t>h.µg/mL</w:t>
            </w:r>
          </w:p>
        </w:tc>
        <w:tc>
          <w:tcPr>
            <w:tcW w:w="962" w:type="dxa"/>
            <w:vAlign w:val="center"/>
          </w:tcPr>
          <w:p w:rsidR="000C398C" w:rsidRPr="003410E4" w:rsidRDefault="000C398C" w:rsidP="003410E4">
            <w:pPr>
              <w:pStyle w:val="TableHeading"/>
              <w:rPr>
                <w:b/>
                <w:color w:val="auto"/>
              </w:rPr>
            </w:pPr>
            <w:r w:rsidRPr="003410E4">
              <w:rPr>
                <w:b/>
                <w:color w:val="auto"/>
              </w:rPr>
              <w:t>AUCr*</w:t>
            </w:r>
          </w:p>
          <w:p w:rsidR="000C398C" w:rsidRPr="003410E4" w:rsidRDefault="000C398C" w:rsidP="003410E4">
            <w:pPr>
              <w:pStyle w:val="TableHeading"/>
              <w:rPr>
                <w:b/>
                <w:color w:val="auto"/>
              </w:rPr>
            </w:pPr>
            <w:r w:rsidRPr="003410E4">
              <w:rPr>
                <w:b/>
                <w:color w:val="auto"/>
              </w:rPr>
              <w:t>h.µg/mL</w:t>
            </w:r>
          </w:p>
        </w:tc>
      </w:tr>
      <w:tr w:rsidR="000C398C" w:rsidRPr="000C398C" w:rsidTr="003410E4">
        <w:trPr>
          <w:trHeight w:val="340"/>
        </w:trPr>
        <w:tc>
          <w:tcPr>
            <w:tcW w:w="795" w:type="dxa"/>
          </w:tcPr>
          <w:p w:rsidR="000C398C" w:rsidRPr="000C398C" w:rsidRDefault="000C398C" w:rsidP="003410E4">
            <w:pPr>
              <w:pStyle w:val="Tabletext"/>
            </w:pPr>
            <w:r w:rsidRPr="000C398C">
              <w:t>Mean</w:t>
            </w:r>
          </w:p>
        </w:tc>
        <w:tc>
          <w:tcPr>
            <w:tcW w:w="818" w:type="dxa"/>
          </w:tcPr>
          <w:p w:rsidR="000C398C" w:rsidRPr="000C398C" w:rsidRDefault="000C398C" w:rsidP="003410E4">
            <w:pPr>
              <w:pStyle w:val="Tabletext"/>
            </w:pPr>
            <w:r w:rsidRPr="000C398C">
              <w:t>154</w:t>
            </w:r>
          </w:p>
        </w:tc>
        <w:tc>
          <w:tcPr>
            <w:tcW w:w="818" w:type="dxa"/>
          </w:tcPr>
          <w:p w:rsidR="000C398C" w:rsidRPr="000C398C" w:rsidRDefault="000C398C" w:rsidP="003410E4">
            <w:pPr>
              <w:pStyle w:val="Tabletext"/>
            </w:pPr>
            <w:r w:rsidRPr="000C398C">
              <w:t>194</w:t>
            </w:r>
          </w:p>
        </w:tc>
        <w:tc>
          <w:tcPr>
            <w:tcW w:w="1028" w:type="dxa"/>
          </w:tcPr>
          <w:p w:rsidR="000C398C" w:rsidRPr="000C398C" w:rsidRDefault="000C398C" w:rsidP="003410E4">
            <w:pPr>
              <w:pStyle w:val="Tabletext"/>
            </w:pPr>
            <w:r w:rsidRPr="000C398C">
              <w:t>3.8</w:t>
            </w:r>
          </w:p>
        </w:tc>
        <w:tc>
          <w:tcPr>
            <w:tcW w:w="1028" w:type="dxa"/>
          </w:tcPr>
          <w:p w:rsidR="000C398C" w:rsidRPr="000C398C" w:rsidRDefault="000C398C" w:rsidP="003410E4">
            <w:pPr>
              <w:pStyle w:val="Tabletext"/>
            </w:pPr>
            <w:r w:rsidRPr="000C398C">
              <w:t>86.0</w:t>
            </w:r>
          </w:p>
        </w:tc>
        <w:tc>
          <w:tcPr>
            <w:tcW w:w="612" w:type="dxa"/>
          </w:tcPr>
          <w:p w:rsidR="000C398C" w:rsidRPr="000C398C" w:rsidRDefault="000C398C" w:rsidP="003410E4">
            <w:pPr>
              <w:pStyle w:val="Tabletext"/>
            </w:pPr>
            <w:r w:rsidRPr="000C398C">
              <w:t>35.2</w:t>
            </w:r>
          </w:p>
        </w:tc>
        <w:tc>
          <w:tcPr>
            <w:tcW w:w="613" w:type="dxa"/>
          </w:tcPr>
          <w:p w:rsidR="000C398C" w:rsidRPr="000C398C" w:rsidRDefault="000C398C" w:rsidP="003410E4">
            <w:pPr>
              <w:pStyle w:val="Tabletext"/>
            </w:pPr>
            <w:r w:rsidRPr="000C398C">
              <w:t>1.6</w:t>
            </w:r>
          </w:p>
        </w:tc>
        <w:tc>
          <w:tcPr>
            <w:tcW w:w="803" w:type="dxa"/>
          </w:tcPr>
          <w:p w:rsidR="000C398C" w:rsidRPr="000C398C" w:rsidRDefault="000C398C" w:rsidP="003410E4">
            <w:pPr>
              <w:pStyle w:val="Tabletext"/>
            </w:pPr>
            <w:r w:rsidRPr="000C398C">
              <w:t>40.7</w:t>
            </w:r>
          </w:p>
        </w:tc>
        <w:tc>
          <w:tcPr>
            <w:tcW w:w="803" w:type="dxa"/>
          </w:tcPr>
          <w:p w:rsidR="000C398C" w:rsidRPr="000C398C" w:rsidRDefault="000C398C" w:rsidP="003410E4">
            <w:pPr>
              <w:pStyle w:val="Tabletext"/>
            </w:pPr>
            <w:r w:rsidRPr="000C398C">
              <w:t>27.0</w:t>
            </w:r>
          </w:p>
        </w:tc>
        <w:tc>
          <w:tcPr>
            <w:tcW w:w="962" w:type="dxa"/>
          </w:tcPr>
          <w:p w:rsidR="000C398C" w:rsidRPr="000C398C" w:rsidRDefault="000C398C" w:rsidP="003410E4">
            <w:pPr>
              <w:pStyle w:val="Tabletext"/>
            </w:pPr>
            <w:r w:rsidRPr="000C398C">
              <w:t>868.9</w:t>
            </w:r>
          </w:p>
        </w:tc>
        <w:tc>
          <w:tcPr>
            <w:tcW w:w="962" w:type="dxa"/>
          </w:tcPr>
          <w:p w:rsidR="000C398C" w:rsidRPr="000C398C" w:rsidRDefault="000C398C" w:rsidP="003410E4">
            <w:pPr>
              <w:pStyle w:val="Tabletext"/>
            </w:pPr>
            <w:r w:rsidRPr="000C398C">
              <w:t>32.5</w:t>
            </w:r>
          </w:p>
        </w:tc>
      </w:tr>
      <w:tr w:rsidR="000C398C" w:rsidRPr="000C398C" w:rsidTr="003410E4">
        <w:trPr>
          <w:trHeight w:val="340"/>
        </w:trPr>
        <w:tc>
          <w:tcPr>
            <w:tcW w:w="795" w:type="dxa"/>
          </w:tcPr>
          <w:p w:rsidR="000C398C" w:rsidRPr="000C398C" w:rsidRDefault="000C398C" w:rsidP="003410E4">
            <w:pPr>
              <w:pStyle w:val="Tabletext"/>
            </w:pPr>
            <w:r w:rsidRPr="000C398C">
              <w:t>SD</w:t>
            </w:r>
          </w:p>
        </w:tc>
        <w:tc>
          <w:tcPr>
            <w:tcW w:w="818" w:type="dxa"/>
          </w:tcPr>
          <w:p w:rsidR="000C398C" w:rsidRPr="000C398C" w:rsidRDefault="000C398C" w:rsidP="003410E4">
            <w:pPr>
              <w:pStyle w:val="Tabletext"/>
            </w:pPr>
            <w:r w:rsidRPr="000C398C">
              <w:t>35</w:t>
            </w:r>
          </w:p>
        </w:tc>
        <w:tc>
          <w:tcPr>
            <w:tcW w:w="818" w:type="dxa"/>
          </w:tcPr>
          <w:p w:rsidR="000C398C" w:rsidRPr="000C398C" w:rsidRDefault="000C398C" w:rsidP="003410E4">
            <w:pPr>
              <w:pStyle w:val="Tabletext"/>
            </w:pPr>
            <w:r w:rsidRPr="000C398C">
              <w:t>58</w:t>
            </w:r>
          </w:p>
        </w:tc>
        <w:tc>
          <w:tcPr>
            <w:tcW w:w="1028" w:type="dxa"/>
          </w:tcPr>
          <w:p w:rsidR="000C398C" w:rsidRPr="000C398C" w:rsidRDefault="000C398C" w:rsidP="003410E4">
            <w:pPr>
              <w:pStyle w:val="Tabletext"/>
            </w:pPr>
            <w:r w:rsidRPr="000C398C">
              <w:t>2.8</w:t>
            </w:r>
          </w:p>
        </w:tc>
        <w:tc>
          <w:tcPr>
            <w:tcW w:w="1028" w:type="dxa"/>
          </w:tcPr>
          <w:p w:rsidR="000C398C" w:rsidRPr="000C398C" w:rsidRDefault="000C398C" w:rsidP="003410E4">
            <w:pPr>
              <w:pStyle w:val="Tabletext"/>
            </w:pPr>
            <w:r w:rsidRPr="000C398C">
              <w:t>26.8</w:t>
            </w:r>
          </w:p>
        </w:tc>
        <w:tc>
          <w:tcPr>
            <w:tcW w:w="612" w:type="dxa"/>
          </w:tcPr>
          <w:p w:rsidR="000C398C" w:rsidRPr="000C398C" w:rsidRDefault="000C398C" w:rsidP="003410E4">
            <w:pPr>
              <w:pStyle w:val="Tabletext"/>
            </w:pPr>
            <w:r w:rsidRPr="000C398C">
              <w:t>14.7</w:t>
            </w:r>
          </w:p>
        </w:tc>
        <w:tc>
          <w:tcPr>
            <w:tcW w:w="613" w:type="dxa"/>
          </w:tcPr>
          <w:p w:rsidR="000C398C" w:rsidRPr="000C398C" w:rsidRDefault="000C398C" w:rsidP="003410E4">
            <w:pPr>
              <w:pStyle w:val="Tabletext"/>
            </w:pPr>
            <w:r w:rsidRPr="000C398C">
              <w:t>0.3</w:t>
            </w:r>
          </w:p>
        </w:tc>
        <w:tc>
          <w:tcPr>
            <w:tcW w:w="803" w:type="dxa"/>
          </w:tcPr>
          <w:p w:rsidR="000C398C" w:rsidRPr="000C398C" w:rsidRDefault="000C398C" w:rsidP="003410E4">
            <w:pPr>
              <w:pStyle w:val="Tabletext"/>
            </w:pPr>
            <w:r w:rsidRPr="000C398C">
              <w:t>9.2</w:t>
            </w:r>
          </w:p>
        </w:tc>
        <w:tc>
          <w:tcPr>
            <w:tcW w:w="803" w:type="dxa"/>
          </w:tcPr>
          <w:p w:rsidR="000C398C" w:rsidRPr="000C398C" w:rsidRDefault="000C398C" w:rsidP="003410E4">
            <w:pPr>
              <w:pStyle w:val="Tabletext"/>
            </w:pPr>
            <w:r w:rsidRPr="000C398C">
              <w:t>10.0</w:t>
            </w:r>
          </w:p>
        </w:tc>
        <w:tc>
          <w:tcPr>
            <w:tcW w:w="962" w:type="dxa"/>
          </w:tcPr>
          <w:p w:rsidR="000C398C" w:rsidRPr="000C398C" w:rsidRDefault="000C398C" w:rsidP="003410E4">
            <w:pPr>
              <w:pStyle w:val="Tabletext"/>
            </w:pPr>
            <w:r w:rsidRPr="000C398C">
              <w:t>341.9</w:t>
            </w:r>
          </w:p>
        </w:tc>
        <w:tc>
          <w:tcPr>
            <w:tcW w:w="962" w:type="dxa"/>
          </w:tcPr>
          <w:p w:rsidR="000C398C" w:rsidRPr="000C398C" w:rsidRDefault="000C398C" w:rsidP="003410E4">
            <w:pPr>
              <w:pStyle w:val="Tabletext"/>
            </w:pPr>
            <w:r w:rsidRPr="000C398C">
              <w:t>12.2</w:t>
            </w:r>
          </w:p>
        </w:tc>
      </w:tr>
      <w:tr w:rsidR="000C398C" w:rsidRPr="000C398C" w:rsidTr="003410E4">
        <w:trPr>
          <w:trHeight w:val="340"/>
        </w:trPr>
        <w:tc>
          <w:tcPr>
            <w:tcW w:w="795" w:type="dxa"/>
          </w:tcPr>
          <w:p w:rsidR="000C398C" w:rsidRPr="000C398C" w:rsidRDefault="000C398C" w:rsidP="003410E4">
            <w:pPr>
              <w:pStyle w:val="Tabletext"/>
            </w:pPr>
            <w:r w:rsidRPr="000C398C">
              <w:t>Min</w:t>
            </w:r>
          </w:p>
        </w:tc>
        <w:tc>
          <w:tcPr>
            <w:tcW w:w="818" w:type="dxa"/>
          </w:tcPr>
          <w:p w:rsidR="000C398C" w:rsidRPr="000C398C" w:rsidRDefault="000C398C" w:rsidP="003410E4">
            <w:pPr>
              <w:pStyle w:val="Tabletext"/>
            </w:pPr>
            <w:r w:rsidRPr="000C398C">
              <w:t>99</w:t>
            </w:r>
          </w:p>
        </w:tc>
        <w:tc>
          <w:tcPr>
            <w:tcW w:w="818" w:type="dxa"/>
          </w:tcPr>
          <w:p w:rsidR="000C398C" w:rsidRPr="000C398C" w:rsidRDefault="000C398C" w:rsidP="003410E4">
            <w:pPr>
              <w:pStyle w:val="Tabletext"/>
            </w:pPr>
            <w:r w:rsidRPr="000C398C">
              <w:t>83</w:t>
            </w:r>
          </w:p>
        </w:tc>
        <w:tc>
          <w:tcPr>
            <w:tcW w:w="1028" w:type="dxa"/>
          </w:tcPr>
          <w:p w:rsidR="000C398C" w:rsidRPr="000C398C" w:rsidRDefault="000C398C" w:rsidP="003410E4">
            <w:pPr>
              <w:pStyle w:val="Tabletext"/>
            </w:pPr>
            <w:r w:rsidRPr="000C398C">
              <w:t>1.8</w:t>
            </w:r>
          </w:p>
        </w:tc>
        <w:tc>
          <w:tcPr>
            <w:tcW w:w="1028" w:type="dxa"/>
          </w:tcPr>
          <w:p w:rsidR="000C398C" w:rsidRPr="000C398C" w:rsidRDefault="000C398C" w:rsidP="003410E4">
            <w:pPr>
              <w:pStyle w:val="Tabletext"/>
            </w:pPr>
            <w:r w:rsidRPr="000C398C">
              <w:t>38.0</w:t>
            </w:r>
          </w:p>
        </w:tc>
        <w:tc>
          <w:tcPr>
            <w:tcW w:w="612" w:type="dxa"/>
          </w:tcPr>
          <w:p w:rsidR="000C398C" w:rsidRPr="000C398C" w:rsidRDefault="000C398C" w:rsidP="003410E4">
            <w:pPr>
              <w:pStyle w:val="Tabletext"/>
            </w:pPr>
            <w:r w:rsidRPr="000C398C">
              <w:t>7.7</w:t>
            </w:r>
          </w:p>
        </w:tc>
        <w:tc>
          <w:tcPr>
            <w:tcW w:w="613" w:type="dxa"/>
          </w:tcPr>
          <w:p w:rsidR="000C398C" w:rsidRPr="000C398C" w:rsidRDefault="000C398C" w:rsidP="003410E4">
            <w:pPr>
              <w:pStyle w:val="Tabletext"/>
            </w:pPr>
            <w:r w:rsidRPr="000C398C">
              <w:t>1.2</w:t>
            </w:r>
          </w:p>
        </w:tc>
        <w:tc>
          <w:tcPr>
            <w:tcW w:w="803" w:type="dxa"/>
          </w:tcPr>
          <w:p w:rsidR="000C398C" w:rsidRPr="000C398C" w:rsidRDefault="000C398C" w:rsidP="003410E4">
            <w:pPr>
              <w:pStyle w:val="Tabletext"/>
            </w:pPr>
            <w:r w:rsidRPr="000C398C">
              <w:t>26.6</w:t>
            </w:r>
          </w:p>
        </w:tc>
        <w:tc>
          <w:tcPr>
            <w:tcW w:w="803" w:type="dxa"/>
          </w:tcPr>
          <w:p w:rsidR="000C398C" w:rsidRPr="000C398C" w:rsidRDefault="000C398C" w:rsidP="003410E4">
            <w:pPr>
              <w:pStyle w:val="Tabletext"/>
            </w:pPr>
            <w:r w:rsidRPr="000C398C">
              <w:t>15.9</w:t>
            </w:r>
          </w:p>
        </w:tc>
        <w:tc>
          <w:tcPr>
            <w:tcW w:w="962" w:type="dxa"/>
          </w:tcPr>
          <w:p w:rsidR="000C398C" w:rsidRPr="000C398C" w:rsidRDefault="000C398C" w:rsidP="003410E4">
            <w:pPr>
              <w:pStyle w:val="Tabletext"/>
            </w:pPr>
            <w:r w:rsidRPr="000C398C">
              <w:t>154.2</w:t>
            </w:r>
          </w:p>
        </w:tc>
        <w:tc>
          <w:tcPr>
            <w:tcW w:w="962" w:type="dxa"/>
          </w:tcPr>
          <w:p w:rsidR="000C398C" w:rsidRPr="000C398C" w:rsidRDefault="000C398C" w:rsidP="003410E4">
            <w:pPr>
              <w:pStyle w:val="Tabletext"/>
            </w:pPr>
            <w:r w:rsidRPr="000C398C">
              <w:t>18.6</w:t>
            </w:r>
          </w:p>
        </w:tc>
      </w:tr>
      <w:tr w:rsidR="000C398C" w:rsidRPr="000C398C" w:rsidTr="003410E4">
        <w:trPr>
          <w:trHeight w:val="340"/>
        </w:trPr>
        <w:tc>
          <w:tcPr>
            <w:tcW w:w="795" w:type="dxa"/>
          </w:tcPr>
          <w:p w:rsidR="000C398C" w:rsidRPr="000C398C" w:rsidRDefault="000C398C" w:rsidP="003410E4">
            <w:pPr>
              <w:pStyle w:val="Tabletext"/>
            </w:pPr>
            <w:r w:rsidRPr="000C398C">
              <w:t>Median</w:t>
            </w:r>
          </w:p>
        </w:tc>
        <w:tc>
          <w:tcPr>
            <w:tcW w:w="818" w:type="dxa"/>
          </w:tcPr>
          <w:p w:rsidR="000C398C" w:rsidRPr="000C398C" w:rsidRDefault="000C398C" w:rsidP="003410E4">
            <w:pPr>
              <w:pStyle w:val="Tabletext"/>
            </w:pPr>
            <w:r w:rsidRPr="000C398C">
              <w:t>155</w:t>
            </w:r>
          </w:p>
        </w:tc>
        <w:tc>
          <w:tcPr>
            <w:tcW w:w="818" w:type="dxa"/>
          </w:tcPr>
          <w:p w:rsidR="000C398C" w:rsidRPr="000C398C" w:rsidRDefault="000C398C" w:rsidP="003410E4">
            <w:pPr>
              <w:pStyle w:val="Tabletext"/>
            </w:pPr>
            <w:r w:rsidRPr="000C398C">
              <w:t>194</w:t>
            </w:r>
          </w:p>
        </w:tc>
        <w:tc>
          <w:tcPr>
            <w:tcW w:w="1028" w:type="dxa"/>
          </w:tcPr>
          <w:p w:rsidR="000C398C" w:rsidRPr="000C398C" w:rsidRDefault="000C398C" w:rsidP="003410E4">
            <w:pPr>
              <w:pStyle w:val="Tabletext"/>
            </w:pPr>
            <w:r w:rsidRPr="000C398C">
              <w:t>2.9</w:t>
            </w:r>
          </w:p>
        </w:tc>
        <w:tc>
          <w:tcPr>
            <w:tcW w:w="1028" w:type="dxa"/>
          </w:tcPr>
          <w:p w:rsidR="000C398C" w:rsidRPr="000C398C" w:rsidRDefault="000C398C" w:rsidP="003410E4">
            <w:pPr>
              <w:pStyle w:val="Tabletext"/>
            </w:pPr>
            <w:r w:rsidRPr="000C398C">
              <w:t>88.7</w:t>
            </w:r>
          </w:p>
        </w:tc>
        <w:tc>
          <w:tcPr>
            <w:tcW w:w="612" w:type="dxa"/>
          </w:tcPr>
          <w:p w:rsidR="000C398C" w:rsidRPr="000C398C" w:rsidRDefault="000C398C" w:rsidP="003410E4">
            <w:pPr>
              <w:pStyle w:val="Tabletext"/>
            </w:pPr>
            <w:r w:rsidRPr="000C398C">
              <w:t>34.3</w:t>
            </w:r>
          </w:p>
        </w:tc>
        <w:tc>
          <w:tcPr>
            <w:tcW w:w="613" w:type="dxa"/>
          </w:tcPr>
          <w:p w:rsidR="000C398C" w:rsidRPr="000C398C" w:rsidRDefault="000C398C" w:rsidP="003410E4">
            <w:pPr>
              <w:pStyle w:val="Tabletext"/>
            </w:pPr>
            <w:r w:rsidRPr="000C398C">
              <w:t>1.5</w:t>
            </w:r>
          </w:p>
        </w:tc>
        <w:tc>
          <w:tcPr>
            <w:tcW w:w="803" w:type="dxa"/>
          </w:tcPr>
          <w:p w:rsidR="000C398C" w:rsidRPr="000C398C" w:rsidRDefault="000C398C" w:rsidP="003410E4">
            <w:pPr>
              <w:pStyle w:val="Tabletext"/>
            </w:pPr>
            <w:r w:rsidRPr="000C398C">
              <w:t>40.3</w:t>
            </w:r>
          </w:p>
        </w:tc>
        <w:tc>
          <w:tcPr>
            <w:tcW w:w="803" w:type="dxa"/>
          </w:tcPr>
          <w:p w:rsidR="000C398C" w:rsidRPr="000C398C" w:rsidRDefault="000C398C" w:rsidP="003410E4">
            <w:pPr>
              <w:pStyle w:val="Tabletext"/>
            </w:pPr>
            <w:r w:rsidRPr="000C398C">
              <w:t>24.5</w:t>
            </w:r>
          </w:p>
        </w:tc>
        <w:tc>
          <w:tcPr>
            <w:tcW w:w="962" w:type="dxa"/>
          </w:tcPr>
          <w:p w:rsidR="000C398C" w:rsidRPr="000C398C" w:rsidRDefault="000C398C" w:rsidP="003410E4">
            <w:pPr>
              <w:pStyle w:val="Tabletext"/>
            </w:pPr>
            <w:r w:rsidRPr="000C398C">
              <w:t>890.5</w:t>
            </w:r>
          </w:p>
        </w:tc>
        <w:tc>
          <w:tcPr>
            <w:tcW w:w="962" w:type="dxa"/>
          </w:tcPr>
          <w:p w:rsidR="000C398C" w:rsidRPr="000C398C" w:rsidRDefault="000C398C" w:rsidP="003410E4">
            <w:pPr>
              <w:pStyle w:val="Tabletext"/>
            </w:pPr>
            <w:r w:rsidRPr="000C398C">
              <w:t>28.2</w:t>
            </w:r>
          </w:p>
        </w:tc>
      </w:tr>
      <w:tr w:rsidR="000C398C" w:rsidRPr="000C398C" w:rsidTr="003410E4">
        <w:trPr>
          <w:trHeight w:val="340"/>
        </w:trPr>
        <w:tc>
          <w:tcPr>
            <w:tcW w:w="795" w:type="dxa"/>
          </w:tcPr>
          <w:p w:rsidR="000C398C" w:rsidRPr="000C398C" w:rsidRDefault="000C398C" w:rsidP="003410E4">
            <w:pPr>
              <w:pStyle w:val="Tabletext"/>
            </w:pPr>
            <w:r w:rsidRPr="000C398C">
              <w:t>Max</w:t>
            </w:r>
          </w:p>
        </w:tc>
        <w:tc>
          <w:tcPr>
            <w:tcW w:w="818" w:type="dxa"/>
          </w:tcPr>
          <w:p w:rsidR="000C398C" w:rsidRPr="000C398C" w:rsidRDefault="000C398C" w:rsidP="003410E4">
            <w:pPr>
              <w:pStyle w:val="Tabletext"/>
            </w:pPr>
            <w:r w:rsidRPr="000C398C">
              <w:t>270</w:t>
            </w:r>
          </w:p>
        </w:tc>
        <w:tc>
          <w:tcPr>
            <w:tcW w:w="818" w:type="dxa"/>
          </w:tcPr>
          <w:p w:rsidR="000C398C" w:rsidRPr="000C398C" w:rsidRDefault="000C398C" w:rsidP="003410E4">
            <w:pPr>
              <w:pStyle w:val="Tabletext"/>
            </w:pPr>
            <w:r w:rsidRPr="000C398C">
              <w:t>300</w:t>
            </w:r>
          </w:p>
        </w:tc>
        <w:tc>
          <w:tcPr>
            <w:tcW w:w="1028" w:type="dxa"/>
          </w:tcPr>
          <w:p w:rsidR="000C398C" w:rsidRPr="000C398C" w:rsidRDefault="000C398C" w:rsidP="003410E4">
            <w:pPr>
              <w:pStyle w:val="Tabletext"/>
            </w:pPr>
            <w:r w:rsidRPr="000C398C">
              <w:t>16.7</w:t>
            </w:r>
          </w:p>
        </w:tc>
        <w:tc>
          <w:tcPr>
            <w:tcW w:w="1028" w:type="dxa"/>
          </w:tcPr>
          <w:p w:rsidR="000C398C" w:rsidRPr="000C398C" w:rsidRDefault="000C398C" w:rsidP="003410E4">
            <w:pPr>
              <w:pStyle w:val="Tabletext"/>
            </w:pPr>
            <w:r w:rsidRPr="000C398C">
              <w:t>134.4</w:t>
            </w:r>
          </w:p>
        </w:tc>
        <w:tc>
          <w:tcPr>
            <w:tcW w:w="612" w:type="dxa"/>
          </w:tcPr>
          <w:p w:rsidR="000C398C" w:rsidRPr="000C398C" w:rsidRDefault="000C398C" w:rsidP="003410E4">
            <w:pPr>
              <w:pStyle w:val="Tabletext"/>
            </w:pPr>
            <w:r w:rsidRPr="000C398C">
              <w:t>74.</w:t>
            </w:r>
            <w:r w:rsidRPr="000C398C">
              <w:lastRenderedPageBreak/>
              <w:t>0</w:t>
            </w:r>
          </w:p>
        </w:tc>
        <w:tc>
          <w:tcPr>
            <w:tcW w:w="613" w:type="dxa"/>
          </w:tcPr>
          <w:p w:rsidR="000C398C" w:rsidRPr="000C398C" w:rsidRDefault="000C398C" w:rsidP="003410E4">
            <w:pPr>
              <w:pStyle w:val="Tabletext"/>
            </w:pPr>
            <w:r w:rsidRPr="000C398C">
              <w:lastRenderedPageBreak/>
              <w:t>2.5</w:t>
            </w:r>
          </w:p>
        </w:tc>
        <w:tc>
          <w:tcPr>
            <w:tcW w:w="803" w:type="dxa"/>
          </w:tcPr>
          <w:p w:rsidR="000C398C" w:rsidRPr="000C398C" w:rsidRDefault="000C398C" w:rsidP="003410E4">
            <w:pPr>
              <w:pStyle w:val="Tabletext"/>
            </w:pPr>
            <w:r w:rsidRPr="000C398C">
              <w:t>62.2</w:t>
            </w:r>
          </w:p>
        </w:tc>
        <w:tc>
          <w:tcPr>
            <w:tcW w:w="803" w:type="dxa"/>
          </w:tcPr>
          <w:p w:rsidR="000C398C" w:rsidRPr="000C398C" w:rsidRDefault="000C398C" w:rsidP="003410E4">
            <w:pPr>
              <w:pStyle w:val="Tabletext"/>
            </w:pPr>
            <w:r w:rsidRPr="000C398C">
              <w:t>56.6</w:t>
            </w:r>
          </w:p>
        </w:tc>
        <w:tc>
          <w:tcPr>
            <w:tcW w:w="962" w:type="dxa"/>
          </w:tcPr>
          <w:p w:rsidR="000C398C" w:rsidRPr="000C398C" w:rsidRDefault="000C398C" w:rsidP="003410E4">
            <w:pPr>
              <w:pStyle w:val="Tabletext"/>
            </w:pPr>
            <w:r w:rsidRPr="000C398C">
              <w:t>1456.9</w:t>
            </w:r>
          </w:p>
        </w:tc>
        <w:tc>
          <w:tcPr>
            <w:tcW w:w="962" w:type="dxa"/>
          </w:tcPr>
          <w:p w:rsidR="000C398C" w:rsidRPr="000C398C" w:rsidRDefault="000C398C" w:rsidP="003410E4">
            <w:pPr>
              <w:pStyle w:val="Tabletext"/>
            </w:pPr>
            <w:r w:rsidRPr="000C398C">
              <w:t>65.8</w:t>
            </w:r>
          </w:p>
        </w:tc>
      </w:tr>
      <w:tr w:rsidR="000C398C" w:rsidRPr="000C398C" w:rsidTr="003410E4">
        <w:trPr>
          <w:trHeight w:val="340"/>
        </w:trPr>
        <w:tc>
          <w:tcPr>
            <w:tcW w:w="795" w:type="dxa"/>
          </w:tcPr>
          <w:p w:rsidR="000C398C" w:rsidRPr="000C398C" w:rsidRDefault="000C398C" w:rsidP="003410E4">
            <w:pPr>
              <w:pStyle w:val="Tabletext"/>
            </w:pPr>
            <w:r w:rsidRPr="000C398C">
              <w:lastRenderedPageBreak/>
              <w:t>CV%</w:t>
            </w:r>
          </w:p>
        </w:tc>
        <w:tc>
          <w:tcPr>
            <w:tcW w:w="818" w:type="dxa"/>
          </w:tcPr>
          <w:p w:rsidR="000C398C" w:rsidRPr="000C398C" w:rsidRDefault="000C398C" w:rsidP="003410E4">
            <w:pPr>
              <w:pStyle w:val="Tabletext"/>
            </w:pPr>
            <w:r w:rsidRPr="000C398C">
              <w:t>23</w:t>
            </w:r>
          </w:p>
        </w:tc>
        <w:tc>
          <w:tcPr>
            <w:tcW w:w="818" w:type="dxa"/>
          </w:tcPr>
          <w:p w:rsidR="000C398C" w:rsidRPr="000C398C" w:rsidRDefault="000C398C" w:rsidP="003410E4">
            <w:pPr>
              <w:pStyle w:val="Tabletext"/>
            </w:pPr>
            <w:r w:rsidRPr="000C398C">
              <w:t>30</w:t>
            </w:r>
          </w:p>
        </w:tc>
        <w:tc>
          <w:tcPr>
            <w:tcW w:w="1028" w:type="dxa"/>
          </w:tcPr>
          <w:p w:rsidR="000C398C" w:rsidRPr="000C398C" w:rsidRDefault="000C398C" w:rsidP="003410E4">
            <w:pPr>
              <w:pStyle w:val="Tabletext"/>
            </w:pPr>
            <w:r w:rsidRPr="000C398C">
              <w:t>75</w:t>
            </w:r>
          </w:p>
        </w:tc>
        <w:tc>
          <w:tcPr>
            <w:tcW w:w="1028" w:type="dxa"/>
          </w:tcPr>
          <w:p w:rsidR="000C398C" w:rsidRPr="000C398C" w:rsidRDefault="000C398C" w:rsidP="003410E4">
            <w:pPr>
              <w:pStyle w:val="Tabletext"/>
            </w:pPr>
            <w:r w:rsidRPr="000C398C">
              <w:t>31</w:t>
            </w:r>
          </w:p>
        </w:tc>
        <w:tc>
          <w:tcPr>
            <w:tcW w:w="612" w:type="dxa"/>
          </w:tcPr>
          <w:p w:rsidR="000C398C" w:rsidRPr="000C398C" w:rsidRDefault="000C398C" w:rsidP="003410E4">
            <w:pPr>
              <w:pStyle w:val="Tabletext"/>
            </w:pPr>
            <w:r w:rsidRPr="000C398C">
              <w:t>42</w:t>
            </w:r>
          </w:p>
        </w:tc>
        <w:tc>
          <w:tcPr>
            <w:tcW w:w="613" w:type="dxa"/>
          </w:tcPr>
          <w:p w:rsidR="000C398C" w:rsidRPr="000C398C" w:rsidRDefault="000C398C" w:rsidP="003410E4">
            <w:pPr>
              <w:pStyle w:val="Tabletext"/>
            </w:pPr>
            <w:r w:rsidRPr="000C398C">
              <w:t>18</w:t>
            </w:r>
          </w:p>
        </w:tc>
        <w:tc>
          <w:tcPr>
            <w:tcW w:w="803" w:type="dxa"/>
          </w:tcPr>
          <w:p w:rsidR="000C398C" w:rsidRPr="000C398C" w:rsidRDefault="000C398C" w:rsidP="003410E4">
            <w:pPr>
              <w:pStyle w:val="Tabletext"/>
            </w:pPr>
            <w:r w:rsidRPr="000C398C">
              <w:t>23</w:t>
            </w:r>
          </w:p>
        </w:tc>
        <w:tc>
          <w:tcPr>
            <w:tcW w:w="803" w:type="dxa"/>
          </w:tcPr>
          <w:p w:rsidR="000C398C" w:rsidRPr="000C398C" w:rsidRDefault="000C398C" w:rsidP="003410E4">
            <w:pPr>
              <w:pStyle w:val="Tabletext"/>
            </w:pPr>
            <w:r w:rsidRPr="000C398C">
              <w:t>37</w:t>
            </w:r>
          </w:p>
        </w:tc>
        <w:tc>
          <w:tcPr>
            <w:tcW w:w="962" w:type="dxa"/>
          </w:tcPr>
          <w:p w:rsidR="000C398C" w:rsidRPr="000C398C" w:rsidRDefault="000C398C" w:rsidP="003410E4">
            <w:pPr>
              <w:pStyle w:val="Tabletext"/>
            </w:pPr>
            <w:r w:rsidRPr="000C398C">
              <w:t>39</w:t>
            </w:r>
          </w:p>
        </w:tc>
        <w:tc>
          <w:tcPr>
            <w:tcW w:w="962" w:type="dxa"/>
          </w:tcPr>
          <w:p w:rsidR="000C398C" w:rsidRPr="000C398C" w:rsidRDefault="000C398C" w:rsidP="003410E4">
            <w:pPr>
              <w:pStyle w:val="Tabletext"/>
            </w:pPr>
            <w:r w:rsidRPr="000C398C">
              <w:t>38</w:t>
            </w:r>
          </w:p>
        </w:tc>
      </w:tr>
      <w:tr w:rsidR="000C398C" w:rsidRPr="000C398C" w:rsidTr="003410E4">
        <w:trPr>
          <w:trHeight w:val="340"/>
        </w:trPr>
        <w:tc>
          <w:tcPr>
            <w:tcW w:w="795" w:type="dxa"/>
          </w:tcPr>
          <w:p w:rsidR="000C398C" w:rsidRPr="000C398C" w:rsidRDefault="000C398C" w:rsidP="003410E4">
            <w:pPr>
              <w:pStyle w:val="Tabletext"/>
            </w:pPr>
            <w:r w:rsidRPr="000C398C">
              <w:t>GeoM</w:t>
            </w:r>
          </w:p>
        </w:tc>
        <w:tc>
          <w:tcPr>
            <w:tcW w:w="818" w:type="dxa"/>
          </w:tcPr>
          <w:p w:rsidR="000C398C" w:rsidRPr="000C398C" w:rsidRDefault="000C398C" w:rsidP="003410E4">
            <w:pPr>
              <w:pStyle w:val="Tabletext"/>
            </w:pPr>
            <w:r w:rsidRPr="000C398C">
              <w:t>151</w:t>
            </w:r>
          </w:p>
        </w:tc>
        <w:tc>
          <w:tcPr>
            <w:tcW w:w="818" w:type="dxa"/>
          </w:tcPr>
          <w:p w:rsidR="000C398C" w:rsidRPr="000C398C" w:rsidRDefault="000C398C" w:rsidP="003410E4">
            <w:pPr>
              <w:pStyle w:val="Tabletext"/>
            </w:pPr>
            <w:r w:rsidRPr="000C398C">
              <w:t>185</w:t>
            </w:r>
          </w:p>
        </w:tc>
        <w:tc>
          <w:tcPr>
            <w:tcW w:w="1028" w:type="dxa"/>
          </w:tcPr>
          <w:p w:rsidR="000C398C" w:rsidRPr="000C398C" w:rsidRDefault="000C398C" w:rsidP="003410E4">
            <w:pPr>
              <w:pStyle w:val="Tabletext"/>
            </w:pPr>
            <w:r w:rsidRPr="000C398C">
              <w:t>3.3</w:t>
            </w:r>
          </w:p>
        </w:tc>
        <w:tc>
          <w:tcPr>
            <w:tcW w:w="1028" w:type="dxa"/>
          </w:tcPr>
          <w:p w:rsidR="000C398C" w:rsidRPr="000C398C" w:rsidRDefault="000C398C" w:rsidP="003410E4">
            <w:pPr>
              <w:pStyle w:val="Tabletext"/>
            </w:pPr>
            <w:r w:rsidRPr="000C398C">
              <w:t>81.6</w:t>
            </w:r>
          </w:p>
        </w:tc>
        <w:tc>
          <w:tcPr>
            <w:tcW w:w="612" w:type="dxa"/>
          </w:tcPr>
          <w:p w:rsidR="000C398C" w:rsidRPr="000C398C" w:rsidRDefault="000C398C" w:rsidP="003410E4">
            <w:pPr>
              <w:pStyle w:val="Tabletext"/>
            </w:pPr>
            <w:r w:rsidRPr="000C398C">
              <w:t>31.9</w:t>
            </w:r>
          </w:p>
        </w:tc>
        <w:tc>
          <w:tcPr>
            <w:tcW w:w="613" w:type="dxa"/>
          </w:tcPr>
          <w:p w:rsidR="000C398C" w:rsidRPr="000C398C" w:rsidRDefault="000C398C" w:rsidP="003410E4">
            <w:pPr>
              <w:pStyle w:val="Tabletext"/>
            </w:pPr>
            <w:r w:rsidRPr="000C398C">
              <w:t>1.6</w:t>
            </w:r>
          </w:p>
        </w:tc>
        <w:tc>
          <w:tcPr>
            <w:tcW w:w="803" w:type="dxa"/>
          </w:tcPr>
          <w:p w:rsidR="000C398C" w:rsidRPr="000C398C" w:rsidRDefault="000C398C" w:rsidP="003410E4">
            <w:pPr>
              <w:pStyle w:val="Tabletext"/>
            </w:pPr>
            <w:r w:rsidRPr="000C398C">
              <w:t>39.7</w:t>
            </w:r>
          </w:p>
        </w:tc>
        <w:tc>
          <w:tcPr>
            <w:tcW w:w="803" w:type="dxa"/>
          </w:tcPr>
          <w:p w:rsidR="000C398C" w:rsidRPr="000C398C" w:rsidRDefault="000C398C" w:rsidP="003410E4">
            <w:pPr>
              <w:pStyle w:val="Tabletext"/>
            </w:pPr>
            <w:r w:rsidRPr="000C398C">
              <w:t>25.6</w:t>
            </w:r>
          </w:p>
        </w:tc>
        <w:tc>
          <w:tcPr>
            <w:tcW w:w="962" w:type="dxa"/>
          </w:tcPr>
          <w:p w:rsidR="000C398C" w:rsidRPr="000C398C" w:rsidRDefault="000C398C" w:rsidP="003410E4">
            <w:pPr>
              <w:pStyle w:val="Tabletext"/>
            </w:pPr>
            <w:r w:rsidRPr="000C398C">
              <w:t>788.7</w:t>
            </w:r>
          </w:p>
        </w:tc>
        <w:tc>
          <w:tcPr>
            <w:tcW w:w="962" w:type="dxa"/>
          </w:tcPr>
          <w:p w:rsidR="000C398C" w:rsidRPr="000C398C" w:rsidRDefault="000C398C" w:rsidP="003410E4">
            <w:pPr>
              <w:pStyle w:val="Tabletext"/>
            </w:pPr>
            <w:r w:rsidRPr="000C398C">
              <w:t>30.6</w:t>
            </w:r>
          </w:p>
        </w:tc>
      </w:tr>
    </w:tbl>
    <w:p w:rsidR="000C398C" w:rsidRPr="000C398C" w:rsidRDefault="000C398C" w:rsidP="0035235E">
      <w:pPr>
        <w:pStyle w:val="TableDescription"/>
      </w:pPr>
      <w:r w:rsidRPr="000C398C">
        <w:t>*</w:t>
      </w:r>
      <w:r w:rsidRPr="000C398C">
        <w:rPr>
          <w:spacing w:val="-1"/>
        </w:rPr>
        <w:t xml:space="preserve"> </w:t>
      </w:r>
      <w:r w:rsidRPr="000C398C">
        <w:t>AUC</w:t>
      </w:r>
      <w:r w:rsidRPr="000C398C">
        <w:rPr>
          <w:spacing w:val="-3"/>
        </w:rPr>
        <w:t xml:space="preserve"> </w:t>
      </w:r>
      <w:r w:rsidRPr="000C398C">
        <w:t>cor</w:t>
      </w:r>
      <w:r w:rsidRPr="000C398C">
        <w:rPr>
          <w:spacing w:val="1"/>
        </w:rPr>
        <w:t>r</w:t>
      </w:r>
      <w:r w:rsidRPr="000C398C">
        <w:t>espon</w:t>
      </w:r>
      <w:r w:rsidRPr="000C398C">
        <w:rPr>
          <w:spacing w:val="-1"/>
        </w:rPr>
        <w:t>d</w:t>
      </w:r>
      <w:r w:rsidRPr="000C398C">
        <w:t>ing</w:t>
      </w:r>
      <w:r w:rsidRPr="000C398C">
        <w:rPr>
          <w:spacing w:val="-9"/>
        </w:rPr>
        <w:t xml:space="preserve"> </w:t>
      </w:r>
      <w:r w:rsidRPr="000C398C">
        <w:t>to</w:t>
      </w:r>
      <w:r w:rsidRPr="000C398C">
        <w:rPr>
          <w:spacing w:val="-1"/>
        </w:rPr>
        <w:t xml:space="preserve"> </w:t>
      </w:r>
      <w:r w:rsidRPr="000C398C">
        <w:t>a</w:t>
      </w:r>
      <w:r w:rsidRPr="000C398C">
        <w:rPr>
          <w:spacing w:val="-1"/>
        </w:rPr>
        <w:t xml:space="preserve"> </w:t>
      </w:r>
      <w:r w:rsidRPr="000C398C">
        <w:t>dose</w:t>
      </w:r>
      <w:r w:rsidRPr="000C398C">
        <w:rPr>
          <w:spacing w:val="-3"/>
        </w:rPr>
        <w:t xml:space="preserve"> </w:t>
      </w:r>
      <w:r w:rsidRPr="000C398C">
        <w:t>of</w:t>
      </w:r>
      <w:r w:rsidRPr="000C398C">
        <w:rPr>
          <w:spacing w:val="-1"/>
        </w:rPr>
        <w:t xml:space="preserve"> </w:t>
      </w:r>
      <w:r w:rsidRPr="000C398C">
        <w:t>5</w:t>
      </w:r>
      <w:r w:rsidRPr="000C398C">
        <w:rPr>
          <w:spacing w:val="-2"/>
        </w:rPr>
        <w:t xml:space="preserve"> m</w:t>
      </w:r>
      <w:r w:rsidRPr="000C398C">
        <w:rPr>
          <w:spacing w:val="1"/>
        </w:rPr>
        <w:t>g</w:t>
      </w:r>
      <w:r w:rsidRPr="000C398C">
        <w:t>/kg</w:t>
      </w:r>
      <w:r w:rsidRPr="000C398C">
        <w:rPr>
          <w:spacing w:val="-4"/>
        </w:rPr>
        <w:t xml:space="preserve"> </w:t>
      </w:r>
      <w:r w:rsidRPr="000C398C">
        <w:t>of</w:t>
      </w:r>
      <w:r w:rsidRPr="000C398C">
        <w:rPr>
          <w:spacing w:val="-1"/>
        </w:rPr>
        <w:t xml:space="preserve"> </w:t>
      </w:r>
      <w:r w:rsidRPr="000C398C">
        <w:t>ibuprof</w:t>
      </w:r>
      <w:r w:rsidRPr="000C398C">
        <w:rPr>
          <w:spacing w:val="-1"/>
        </w:rPr>
        <w:t>e</w:t>
      </w:r>
      <w:r w:rsidRPr="000C398C">
        <w:rPr>
          <w:spacing w:val="1"/>
        </w:rPr>
        <w:t>n</w:t>
      </w:r>
      <w:r w:rsidRPr="000C398C">
        <w:t>.</w:t>
      </w:r>
    </w:p>
    <w:p w:rsidR="000C398C" w:rsidRPr="000C398C" w:rsidRDefault="000C398C" w:rsidP="004B7297">
      <w:r w:rsidRPr="000C398C">
        <w:t>Exposure to S-ibuprofen, expressed as the AUC, was about 26-fold greater than that to R-ibuprofen (considering mean values).</w:t>
      </w:r>
    </w:p>
    <w:p w:rsidR="000C398C" w:rsidRPr="000C398C" w:rsidRDefault="000C398C" w:rsidP="004B7297">
      <w:r w:rsidRPr="000C398C">
        <w:t>Mean estimated clearance and volume of distribution were about 3.8 mL/h/kg and 154 mL/kg with a calculated half-life (T½s) of 35 h for S-ibuprofen.</w:t>
      </w:r>
    </w:p>
    <w:p w:rsidR="000C398C" w:rsidRPr="000C398C" w:rsidRDefault="000C398C" w:rsidP="004B7297">
      <w:r w:rsidRPr="000C398C">
        <w:t>Mean estimated clearance at birth and volume of distribution were about 86 mL/h/kg and 194 mL/kg with a calculated half-life (T½r) of 1.6 h for R-ibuprofen.</w:t>
      </w:r>
    </w:p>
    <w:p w:rsidR="000C398C" w:rsidRPr="000C398C" w:rsidRDefault="000C398C" w:rsidP="004B7297">
      <w:pPr>
        <w:pStyle w:val="Heading4"/>
      </w:pPr>
      <w:r w:rsidRPr="000C398C">
        <w:t>Pharmacokinetics in special populations</w:t>
      </w:r>
      <w:bookmarkEnd w:id="61"/>
      <w:bookmarkEnd w:id="62"/>
      <w:bookmarkEnd w:id="63"/>
      <w:bookmarkEnd w:id="64"/>
      <w:bookmarkEnd w:id="65"/>
      <w:bookmarkEnd w:id="66"/>
      <w:bookmarkEnd w:id="67"/>
    </w:p>
    <w:p w:rsidR="000C398C" w:rsidRPr="000C398C" w:rsidRDefault="000C398C" w:rsidP="004B7297">
      <w:pPr>
        <w:pStyle w:val="Heading5"/>
      </w:pPr>
      <w:bookmarkStart w:id="69" w:name="_Toc272414627"/>
      <w:bookmarkStart w:id="70" w:name="_Toc290888476"/>
      <w:bookmarkStart w:id="71" w:name="_Toc416353672"/>
      <w:r w:rsidRPr="000C398C">
        <w:t>Pharmacokinetics in subjects with impaired hepatic function</w:t>
      </w:r>
      <w:bookmarkEnd w:id="69"/>
      <w:bookmarkEnd w:id="70"/>
      <w:bookmarkEnd w:id="71"/>
    </w:p>
    <w:p w:rsidR="000C398C" w:rsidRPr="000C398C" w:rsidRDefault="000C398C" w:rsidP="000C398C">
      <w:pPr>
        <w:jc w:val="both"/>
        <w:rPr>
          <w:lang w:eastAsia="ja-JP"/>
        </w:rPr>
      </w:pPr>
      <w:bookmarkStart w:id="72" w:name="_Toc272414628"/>
      <w:bookmarkStart w:id="73" w:name="_Toc290888477"/>
      <w:bookmarkStart w:id="74" w:name="_Toc416353673"/>
      <w:r w:rsidRPr="000C398C">
        <w:rPr>
          <w:lang w:eastAsia="ja-JP"/>
        </w:rPr>
        <w:t>Not done.</w:t>
      </w:r>
    </w:p>
    <w:p w:rsidR="000C398C" w:rsidRPr="000C398C" w:rsidRDefault="000C398C" w:rsidP="004B7297">
      <w:pPr>
        <w:pStyle w:val="Heading5"/>
      </w:pPr>
      <w:r w:rsidRPr="000C398C">
        <w:t>Pharmacokinetics in subjects with impaired renal function</w:t>
      </w:r>
      <w:bookmarkEnd w:id="72"/>
      <w:bookmarkEnd w:id="73"/>
      <w:bookmarkEnd w:id="74"/>
    </w:p>
    <w:p w:rsidR="000C398C" w:rsidRPr="000C398C" w:rsidRDefault="000C398C" w:rsidP="000C398C">
      <w:pPr>
        <w:jc w:val="both"/>
        <w:rPr>
          <w:lang w:eastAsia="ja-JP"/>
        </w:rPr>
      </w:pPr>
      <w:bookmarkStart w:id="75" w:name="_Toc272414629"/>
      <w:bookmarkStart w:id="76" w:name="_Toc290888478"/>
      <w:bookmarkStart w:id="77" w:name="_Toc416353674"/>
      <w:r w:rsidRPr="000C398C">
        <w:rPr>
          <w:lang w:eastAsia="ja-JP"/>
        </w:rPr>
        <w:t>Not done.</w:t>
      </w:r>
    </w:p>
    <w:p w:rsidR="000C398C" w:rsidRPr="000C398C" w:rsidRDefault="000C398C" w:rsidP="004B7297">
      <w:pPr>
        <w:pStyle w:val="Heading5"/>
      </w:pPr>
      <w:r w:rsidRPr="000C398C">
        <w:t>Pharmacokinetics according to age</w:t>
      </w:r>
      <w:bookmarkEnd w:id="75"/>
      <w:bookmarkEnd w:id="76"/>
      <w:bookmarkEnd w:id="77"/>
    </w:p>
    <w:p w:rsidR="000C398C" w:rsidRPr="000C398C" w:rsidRDefault="000C398C" w:rsidP="000C398C">
      <w:pPr>
        <w:jc w:val="both"/>
        <w:rPr>
          <w:lang w:eastAsia="ja-JP"/>
        </w:rPr>
      </w:pPr>
      <w:bookmarkStart w:id="78" w:name="_Toc272414630"/>
      <w:bookmarkStart w:id="79" w:name="_Toc290888479"/>
      <w:bookmarkStart w:id="80" w:name="_Toc416353675"/>
      <w:r w:rsidRPr="000C398C">
        <w:rPr>
          <w:lang w:eastAsia="ja-JP"/>
        </w:rPr>
        <w:t>Not applicable.</w:t>
      </w:r>
    </w:p>
    <w:p w:rsidR="000C398C" w:rsidRPr="000C398C" w:rsidRDefault="000C398C" w:rsidP="004B7297">
      <w:pPr>
        <w:pStyle w:val="Heading4"/>
      </w:pPr>
      <w:bookmarkStart w:id="81" w:name="_Toc416353677"/>
      <w:bookmarkStart w:id="82" w:name="_Toc421005247"/>
      <w:bookmarkStart w:id="83" w:name="_Toc432079129"/>
      <w:bookmarkStart w:id="84" w:name="_Toc432080702"/>
      <w:bookmarkEnd w:id="78"/>
      <w:bookmarkEnd w:id="79"/>
      <w:bookmarkEnd w:id="80"/>
      <w:r w:rsidRPr="000C398C">
        <w:t>Population pharmacokinetics</w:t>
      </w:r>
      <w:bookmarkEnd w:id="81"/>
      <w:bookmarkEnd w:id="82"/>
      <w:bookmarkEnd w:id="83"/>
      <w:bookmarkEnd w:id="84"/>
    </w:p>
    <w:p w:rsidR="000C398C" w:rsidRPr="000C398C" w:rsidRDefault="000C398C" w:rsidP="004B7297">
      <w:pPr>
        <w:pStyle w:val="Heading5"/>
      </w:pPr>
      <w:r w:rsidRPr="000C398C">
        <w:t>PopPK analysis ID</w:t>
      </w:r>
      <w:bookmarkStart w:id="85" w:name="_Toc421005248"/>
    </w:p>
    <w:p w:rsidR="000C398C" w:rsidRPr="0035235E" w:rsidRDefault="000C398C" w:rsidP="0035235E">
      <w:r w:rsidRPr="0035235E">
        <w:t>Data from 3 clinical studies (61 infants from IBU/PROPHYL/2000, 14 infants from IBU/GER/2003 and 33 infants from IBU/BILICLIN/2004) totalling 108 preterm infants were included</w:t>
      </w:r>
      <w:r w:rsidR="0035235E" w:rsidRPr="0035235E">
        <w:t xml:space="preserve"> in the PopPK analysis (PO60243</w:t>
      </w:r>
      <w:r w:rsidRPr="0035235E">
        <w:t>). A previous PopPK analysis (CP025329) which included data only from 1 study (IBU/PROPHYL/2000) had developed a PopPK model and the new study used the same model with some improvements. The final population model included a unidirectional bioconversion of R-ibuprofen to S-ibuprofen and an effect of post-natal age in the elimination rate of R-ibuprofen. Overall individual predictions adequately fitted the observed concentrations and the final model was acceptable to describe R and S-ibuprofen PK from the 3 clinical studies.</w:t>
      </w:r>
    </w:p>
    <w:p w:rsidR="000C398C" w:rsidRPr="0035235E" w:rsidRDefault="000C398C" w:rsidP="0035235E">
      <w:r w:rsidRPr="0035235E">
        <w:t>Mean half-lives (T½) for S and R-ibuprofen estimated from the final model were about 24 h and 8 h respectively. This was consistent with previously reported values. Mean clearance for S and R-ibuprofen was 3.5 and 25.5 mL/h/kg respectively. From the final model, T½ of R-ibuprofen dramatically decreased within the first days of life while the T½ of S-ibuprofen was unchanged. Modifications of metabolic capabilities during the first days of life might explain the increase of R-ibuprofen elimination. Indeed, postnatally the hepatic cytochrome P450 mono-oxygenase system is known to mature rapidly and R-ibuprofen and S-ibuprofen have 2 different metabolic pathways including cytochrome P450 2C9 (CYP2C9) and CYP2C8 respectively.</w:t>
      </w:r>
    </w:p>
    <w:p w:rsidR="000C398C" w:rsidRPr="0035235E" w:rsidRDefault="000C398C" w:rsidP="0035235E">
      <w:r w:rsidRPr="0035235E">
        <w:t>The volume of distribution of R-ibuprofen was found to be greater (306 mL/kg) than the volume of distribution of S-ibuprofen (173 mL/kg). Differences between the distribution of R and S-ibuprofen might be related to the binding to serum albumin. Indeed the affinity to serum albumin is known to be different between R and S ibuprofen and the binding level to albumin might vary during the first day of life.</w:t>
      </w:r>
    </w:p>
    <w:p w:rsidR="000C398C" w:rsidRPr="0035235E" w:rsidRDefault="000C398C" w:rsidP="0035235E">
      <w:r w:rsidRPr="0035235E">
        <w:lastRenderedPageBreak/>
        <w:t>The mean predictions of racemic ibuprofen concentrations obtained from the final model at the end of the 15 mg/kg and 20 mg/kg infusions (about 67 and 89 µg/mL respectively) were in good agreement with median concentrations observed during previous dose range study (IBU/99/DoseRange) at these dose levels (about 60 and 105 µg/mL respectively). Therefore, mean predictions seem to be accurate, even for doses greater than those used during the 3 clinical studies taken into account for the analysis.</w:t>
      </w:r>
    </w:p>
    <w:p w:rsidR="000C398C" w:rsidRPr="0035235E" w:rsidRDefault="000C398C" w:rsidP="0035235E">
      <w:r w:rsidRPr="0035235E">
        <w:t>The conclusions of the PopPK analysis were:</w:t>
      </w:r>
    </w:p>
    <w:p w:rsidR="000C398C" w:rsidRPr="000C398C" w:rsidRDefault="000C398C" w:rsidP="0035235E">
      <w:pPr>
        <w:pStyle w:val="ListBullet"/>
      </w:pPr>
      <w:r w:rsidRPr="000C398C">
        <w:t>A model including unilateral bioconversion of R-ibuprofen into S-ibuprofen and an effect of post-natal age on the elimination rate of R-ibuprofen was developed. R and S-ibuprofen plasma concentrations were adequately fitted by this model</w:t>
      </w:r>
    </w:p>
    <w:p w:rsidR="000C398C" w:rsidRPr="000C398C" w:rsidRDefault="000C398C" w:rsidP="0035235E">
      <w:pPr>
        <w:pStyle w:val="ListBullet"/>
      </w:pPr>
      <w:r w:rsidRPr="000C398C">
        <w:t>Estimated clearance and volume of distribution were 3.5 mL/h/kg and 173 mL/kg with a calculated half-life (T½) of 34.3h for S-ibuprofen during the first week of life</w:t>
      </w:r>
    </w:p>
    <w:p w:rsidR="000C398C" w:rsidRPr="000C398C" w:rsidRDefault="000C398C" w:rsidP="0035235E">
      <w:pPr>
        <w:pStyle w:val="ListBullet"/>
      </w:pPr>
      <w:r w:rsidRPr="000C398C">
        <w:t>Estimated clearance at birth and volume of distribution were 25.5 mL/h/kg and 306 mL/kg with a calculated half-life (T½) at birth of 8.3 h for R-ibuprofen</w:t>
      </w:r>
    </w:p>
    <w:p w:rsidR="000C398C" w:rsidRPr="000C398C" w:rsidRDefault="000C398C" w:rsidP="0035235E">
      <w:pPr>
        <w:pStyle w:val="ListBullet"/>
      </w:pPr>
      <w:r w:rsidRPr="000C398C">
        <w:t>R-Ibuprofen elimination increased during the first week of life</w:t>
      </w:r>
    </w:p>
    <w:p w:rsidR="000C398C" w:rsidRPr="000C398C" w:rsidRDefault="000C398C" w:rsidP="0035235E">
      <w:pPr>
        <w:pStyle w:val="ListBullet"/>
      </w:pPr>
      <w:r w:rsidRPr="000C398C">
        <w:t>S-Ibuprofen PK was weakly modified during the first week of life</w:t>
      </w:r>
    </w:p>
    <w:p w:rsidR="000C398C" w:rsidRPr="000C398C" w:rsidRDefault="000C398C" w:rsidP="0035235E">
      <w:pPr>
        <w:pStyle w:val="ListBullet"/>
      </w:pPr>
      <w:r w:rsidRPr="000C398C">
        <w:t>Different treatment regimens were simulated from the final model. Overall, confidence in mean simulated plasma profiles should be greater than confidence in individual simulated plasma profiles, particularly for R-ibuprofen</w:t>
      </w:r>
    </w:p>
    <w:p w:rsidR="000C398C" w:rsidRPr="000C398C" w:rsidRDefault="000C398C" w:rsidP="004B7297">
      <w:pPr>
        <w:pStyle w:val="Heading4"/>
      </w:pPr>
      <w:bookmarkStart w:id="86" w:name="_Toc241374294"/>
      <w:bookmarkStart w:id="87" w:name="_Toc272414632"/>
      <w:bookmarkStart w:id="88" w:name="_Toc290888481"/>
      <w:bookmarkStart w:id="89" w:name="_Toc416353678"/>
      <w:bookmarkStart w:id="90" w:name="_Toc421005249"/>
      <w:bookmarkStart w:id="91" w:name="_Toc432079130"/>
      <w:bookmarkStart w:id="92" w:name="_Toc432080703"/>
      <w:bookmarkEnd w:id="85"/>
      <w:r w:rsidRPr="000C398C">
        <w:t>Pharmacokinetic interactions</w:t>
      </w:r>
      <w:bookmarkEnd w:id="86"/>
      <w:bookmarkEnd w:id="87"/>
      <w:bookmarkEnd w:id="88"/>
      <w:bookmarkEnd w:id="89"/>
      <w:bookmarkEnd w:id="90"/>
      <w:bookmarkEnd w:id="91"/>
      <w:bookmarkEnd w:id="92"/>
    </w:p>
    <w:p w:rsidR="000C398C" w:rsidRPr="000C398C" w:rsidRDefault="000C398C" w:rsidP="0035235E">
      <w:pPr>
        <w:rPr>
          <w:lang w:eastAsia="ja-JP"/>
        </w:rPr>
      </w:pPr>
      <w:r w:rsidRPr="000C398C">
        <w:rPr>
          <w:lang w:eastAsia="ja-JP"/>
        </w:rPr>
        <w:t>No interactions studies were conducted. The sponsor acknowledged that a great number of interactions have been reported for ibuprofen and other NSAIDs based on extensive experience with oral administration.</w:t>
      </w:r>
    </w:p>
    <w:p w:rsidR="000C398C" w:rsidRPr="000C398C" w:rsidRDefault="000C398C" w:rsidP="0035235E">
      <w:pPr>
        <w:rPr>
          <w:lang w:eastAsia="ja-JP"/>
        </w:rPr>
      </w:pPr>
      <w:r w:rsidRPr="000C398C">
        <w:rPr>
          <w:lang w:eastAsia="ja-JP"/>
        </w:rPr>
        <w:t>Preterm infants receive a large number of drug combinations and this was reflected in the clinical studies in the submission. The subjects in the trials received drugs commonly used in the management of preterm infants, such as antibiotics, inotropics, sedatives, steroids, respiratory stimulants, diuretics and bronchodilators. No specific interaction was reported in any of the studies.</w:t>
      </w:r>
    </w:p>
    <w:p w:rsidR="000C398C" w:rsidRPr="000C398C" w:rsidRDefault="000C398C" w:rsidP="004B7297">
      <w:pPr>
        <w:pStyle w:val="Heading3"/>
      </w:pPr>
      <w:bookmarkStart w:id="93" w:name="_Toc241374296"/>
      <w:bookmarkStart w:id="94" w:name="_Ref269982040"/>
      <w:bookmarkStart w:id="95" w:name="_Ref271018704"/>
      <w:bookmarkStart w:id="96" w:name="_Ref271018755"/>
      <w:bookmarkStart w:id="97" w:name="_Toc272414635"/>
      <w:bookmarkStart w:id="98" w:name="_Toc290888484"/>
      <w:bookmarkStart w:id="99" w:name="_Toc416353681"/>
      <w:bookmarkStart w:id="100" w:name="_Toc421005250"/>
      <w:bookmarkStart w:id="101" w:name="_Toc432079132"/>
      <w:bookmarkStart w:id="102" w:name="_Toc432080705"/>
      <w:bookmarkStart w:id="103" w:name="_Toc454980618"/>
      <w:bookmarkStart w:id="104" w:name="_Toc499201831"/>
      <w:r w:rsidRPr="000C398C">
        <w:t>Evaluator’s overall conclusions on pharmacokinetics</w:t>
      </w:r>
      <w:bookmarkEnd w:id="93"/>
      <w:bookmarkEnd w:id="94"/>
      <w:bookmarkEnd w:id="95"/>
      <w:bookmarkEnd w:id="96"/>
      <w:bookmarkEnd w:id="97"/>
      <w:bookmarkEnd w:id="98"/>
      <w:bookmarkEnd w:id="99"/>
      <w:bookmarkEnd w:id="100"/>
      <w:bookmarkEnd w:id="101"/>
      <w:bookmarkEnd w:id="102"/>
      <w:bookmarkEnd w:id="103"/>
      <w:bookmarkEnd w:id="104"/>
    </w:p>
    <w:p w:rsidR="000C398C" w:rsidRPr="000C398C" w:rsidRDefault="000C398C" w:rsidP="0035235E">
      <w:pPr>
        <w:rPr>
          <w:lang w:eastAsia="ja-JP"/>
        </w:rPr>
      </w:pPr>
      <w:r w:rsidRPr="000C398C">
        <w:rPr>
          <w:lang w:eastAsia="ja-JP"/>
        </w:rPr>
        <w:t>The data provided on the PK of ibuprofen comprised 2 clinical studies and 2 PopPK reports and PK data collected during 3 efficacy studies. One study was not useful as it involved a very different strength and formulation. The other study was to evaluate the sponsor’s IV formulation with an IM formulation (given IV) which was used in most of the published literature included in the EU submission. This is not relevant to the Australian submission as the published literature was not included as evaluable data.</w:t>
      </w:r>
    </w:p>
    <w:p w:rsidR="000C398C" w:rsidRPr="000C398C" w:rsidRDefault="000C398C" w:rsidP="0035235E">
      <w:pPr>
        <w:rPr>
          <w:lang w:eastAsia="ja-JP"/>
        </w:rPr>
      </w:pPr>
      <w:r w:rsidRPr="000C398C">
        <w:rPr>
          <w:lang w:eastAsia="ja-JP"/>
        </w:rPr>
        <w:t xml:space="preserve">The main data comes from the population PK analysis. The summaries do not provide much help as they were written over very wide time frames and do not include all the studies. The </w:t>
      </w:r>
      <w:r w:rsidRPr="000C398C">
        <w:rPr>
          <w:i/>
          <w:lang w:eastAsia="ja-JP"/>
        </w:rPr>
        <w:t>Clinical Overview</w:t>
      </w:r>
      <w:r w:rsidRPr="000C398C">
        <w:rPr>
          <w:lang w:eastAsia="ja-JP"/>
        </w:rPr>
        <w:t xml:space="preserve"> includes mostly an analysis of the literature which was not submitted to support efficacy and safety in Australia. No summary of the pharmacokinetics is provided in any of the more recent summaries (only in the 2003 </w:t>
      </w:r>
      <w:r w:rsidRPr="000C398C">
        <w:rPr>
          <w:i/>
          <w:lang w:eastAsia="ja-JP"/>
        </w:rPr>
        <w:t>Clinical Expert Report</w:t>
      </w:r>
      <w:r w:rsidRPr="000C398C">
        <w:rPr>
          <w:lang w:eastAsia="ja-JP"/>
        </w:rPr>
        <w:t xml:space="preserve">). It is sometimes difficult to identify in the </w:t>
      </w:r>
      <w:r w:rsidRPr="000C398C">
        <w:rPr>
          <w:i/>
          <w:lang w:eastAsia="ja-JP"/>
        </w:rPr>
        <w:t>Clinical Overview</w:t>
      </w:r>
      <w:r w:rsidRPr="000C398C">
        <w:rPr>
          <w:lang w:eastAsia="ja-JP"/>
        </w:rPr>
        <w:t xml:space="preserve"> when it is referring to </w:t>
      </w:r>
      <w:r w:rsidR="007A0348">
        <w:rPr>
          <w:lang w:eastAsia="ja-JP"/>
        </w:rPr>
        <w:t xml:space="preserve">unpublished </w:t>
      </w:r>
      <w:r w:rsidRPr="000C398C">
        <w:rPr>
          <w:lang w:eastAsia="ja-JP"/>
        </w:rPr>
        <w:t xml:space="preserve">clinical studies and when to </w:t>
      </w:r>
      <w:r w:rsidR="007A0348">
        <w:rPr>
          <w:lang w:eastAsia="ja-JP"/>
        </w:rPr>
        <w:t xml:space="preserve">published </w:t>
      </w:r>
      <w:r w:rsidRPr="000C398C">
        <w:rPr>
          <w:lang w:eastAsia="ja-JP"/>
        </w:rPr>
        <w:t>literature studies as it appears to identify the clinical studies by the subsequent publications but this cannot always be verified.</w:t>
      </w:r>
    </w:p>
    <w:p w:rsidR="000C398C" w:rsidRPr="000C398C" w:rsidRDefault="000C398C" w:rsidP="0035235E">
      <w:pPr>
        <w:rPr>
          <w:lang w:eastAsia="ja-JP"/>
        </w:rPr>
      </w:pPr>
      <w:r w:rsidRPr="000C398C">
        <w:rPr>
          <w:lang w:eastAsia="ja-JP"/>
        </w:rPr>
        <w:t>From the studies submitted it is clear that the PK of ibuprofen is very different in preterm infants compared with adults and older children with elimination rate and clearance markedly lower and elimination half-lives substantially longer.</w:t>
      </w:r>
    </w:p>
    <w:p w:rsidR="000C398C" w:rsidRPr="000C398C" w:rsidRDefault="000C398C" w:rsidP="0035235E">
      <w:pPr>
        <w:rPr>
          <w:lang w:eastAsia="ja-JP"/>
        </w:rPr>
      </w:pPr>
      <w:r w:rsidRPr="000C398C">
        <w:rPr>
          <w:lang w:eastAsia="ja-JP"/>
        </w:rPr>
        <w:lastRenderedPageBreak/>
        <w:t>The dose-range study showed that median plasma concentrations (range) significantly increased (p&lt;0.001) with increasing doses of ibuprofen, with values of 27.8 (24-32.8), 40.6 (34.4-44.5), 55.3 (49.6-64) and 68 mg/L in the 5, 10, 15 and 20 mg/kg dose regimen groups, respectively.</w:t>
      </w:r>
    </w:p>
    <w:p w:rsidR="000C398C" w:rsidRPr="000C398C" w:rsidRDefault="000C398C" w:rsidP="0035235E">
      <w:pPr>
        <w:rPr>
          <w:lang w:eastAsia="ja-JP"/>
        </w:rPr>
      </w:pPr>
      <w:r w:rsidRPr="000C398C">
        <w:rPr>
          <w:lang w:eastAsia="ja-JP"/>
        </w:rPr>
        <w:t>Plasma concentrations were similar in the 3 clinical studies that measured PK parameters with peak levels around 35-40 mg/L after the initial loading dose of 10 mg/kg as well as after the last maintenance dose, regardless of the GA and postnatal age. Residual concentrations were around 10-15 mg/L 24 h after the last dose of 5 mg/kg.</w:t>
      </w:r>
    </w:p>
    <w:p w:rsidR="000C398C" w:rsidRPr="000C398C" w:rsidRDefault="000C398C" w:rsidP="0035235E">
      <w:pPr>
        <w:rPr>
          <w:lang w:eastAsia="ja-JP"/>
        </w:rPr>
      </w:pPr>
      <w:r w:rsidRPr="000C398C">
        <w:rPr>
          <w:lang w:eastAsia="ja-JP"/>
        </w:rPr>
        <w:t>The peak plasma levels are stated to be comparable to those reported in infants and children after oral ingestion of ibuprofen. However the data indicate that ibuprofen is eliminated very slowly in preterm newborn with a half-life more than 10 fold compared to older infants. It is suggested that this may be due to deficient liver activity in the first neonatal week but many other factors, including the presence of a haemodynamically significant PDA resulting in hypoperfusion of liver and kidney, may influence ibuprofen metabolism and elimination.</w:t>
      </w:r>
    </w:p>
    <w:p w:rsidR="000C398C" w:rsidRPr="000C398C" w:rsidRDefault="000C398C" w:rsidP="0035235E">
      <w:pPr>
        <w:rPr>
          <w:lang w:eastAsia="ja-JP"/>
        </w:rPr>
      </w:pPr>
      <w:r w:rsidRPr="000C398C">
        <w:rPr>
          <w:lang w:eastAsia="ja-JP"/>
        </w:rPr>
        <w:t>The plasma concentrations of the S-enantiomer are much higher than those of the R-enantiomer, which reflects a rapid chiral conversion of the R to the S-form in a proportion stated to be similar to adults (about 60%). The clearance of both enantiomers increases with GA, at least in the range of 24 to 28 weeks.</w:t>
      </w:r>
    </w:p>
    <w:p w:rsidR="0085068D" w:rsidRPr="0085068D" w:rsidRDefault="00781C51" w:rsidP="0035235E">
      <w:pPr>
        <w:rPr>
          <w:lang w:eastAsia="ja-JP"/>
        </w:rPr>
      </w:pPr>
      <w:r w:rsidRPr="000C398C">
        <w:rPr>
          <w:lang w:eastAsia="ja-JP"/>
        </w:rPr>
        <w:t xml:space="preserve">There was quite </w:t>
      </w:r>
      <w:r>
        <w:rPr>
          <w:lang w:eastAsia="ja-JP"/>
        </w:rPr>
        <w:t xml:space="preserve">a </w:t>
      </w:r>
      <w:r w:rsidRPr="000C398C">
        <w:rPr>
          <w:lang w:eastAsia="ja-JP"/>
        </w:rPr>
        <w:t xml:space="preserve">wide interpatient variability </w:t>
      </w:r>
      <w:r>
        <w:rPr>
          <w:lang w:eastAsia="ja-JP"/>
        </w:rPr>
        <w:t xml:space="preserve">noted, </w:t>
      </w:r>
      <w:r w:rsidRPr="000C398C">
        <w:rPr>
          <w:lang w:eastAsia="ja-JP"/>
        </w:rPr>
        <w:t>but this is consistent with the numerous factors that affect preterm infants and lead to interference with d</w:t>
      </w:r>
      <w:r>
        <w:rPr>
          <w:lang w:eastAsia="ja-JP"/>
        </w:rPr>
        <w:t>rug metabolism and elimination</w:t>
      </w:r>
      <w:r w:rsidR="004B7297">
        <w:rPr>
          <w:lang w:eastAsia="ja-JP"/>
        </w:rPr>
        <w:t>.</w:t>
      </w:r>
    </w:p>
    <w:p w:rsidR="00586F98" w:rsidRDefault="00586F98" w:rsidP="00586F98">
      <w:pPr>
        <w:pStyle w:val="Heading2"/>
      </w:pPr>
      <w:bookmarkStart w:id="105" w:name="_Toc499201832"/>
      <w:r>
        <w:t>Pharmacodynamics</w:t>
      </w:r>
      <w:bookmarkEnd w:id="105"/>
    </w:p>
    <w:p w:rsidR="000C398C" w:rsidRDefault="000C398C" w:rsidP="000C398C">
      <w:pPr>
        <w:pStyle w:val="Heading3"/>
      </w:pPr>
      <w:bookmarkStart w:id="106" w:name="_Toc454980620"/>
      <w:bookmarkStart w:id="107" w:name="_Toc499201833"/>
      <w:r w:rsidRPr="000C398C">
        <w:t>Studies providing pharmacodynamic information</w:t>
      </w:r>
      <w:bookmarkEnd w:id="106"/>
      <w:bookmarkEnd w:id="107"/>
    </w:p>
    <w:p w:rsidR="004B7297" w:rsidRPr="0035235E" w:rsidRDefault="004B7297" w:rsidP="0035235E">
      <w:pPr>
        <w:ind w:left="720"/>
        <w:rPr>
          <w:i/>
        </w:rPr>
      </w:pPr>
      <w:r w:rsidRPr="0035235E">
        <w:rPr>
          <w:i/>
        </w:rPr>
        <w:t>Comment:</w:t>
      </w:r>
      <w:r w:rsidR="0035235E" w:rsidRPr="0035235E">
        <w:rPr>
          <w:i/>
        </w:rPr>
        <w:t xml:space="preserve"> </w:t>
      </w:r>
      <w:r w:rsidRPr="0035235E">
        <w:rPr>
          <w:i/>
        </w:rPr>
        <w:t>The Summary of Clinical Pharmacology does not include any discussion of the pharmacodynamics of ibuprofen. It specifically does not discuss the 2 clinical PD studies which were included in the submission. The 2 clinical PD studies were completed after the Clinical Expert Report was written and so are not included in that report. They are included in the Clinical Overview however it does not include study IBU/20mg/2009 which was not completed until after the Clinical Overview was written.</w:t>
      </w:r>
    </w:p>
    <w:p w:rsidR="000C398C" w:rsidRPr="000C398C" w:rsidRDefault="0035235E" w:rsidP="000C398C">
      <w:pPr>
        <w:jc w:val="both"/>
        <w:rPr>
          <w:lang w:eastAsia="ja-JP"/>
        </w:rPr>
      </w:pPr>
      <w:r>
        <w:rPr>
          <w:lang w:eastAsia="ja-JP"/>
        </w:rPr>
        <w:t xml:space="preserve">Table 4 </w:t>
      </w:r>
      <w:r w:rsidR="000C398C" w:rsidRPr="000C398C">
        <w:rPr>
          <w:lang w:eastAsia="ja-JP"/>
        </w:rPr>
        <w:t>shows the studies relating to each PK topic and the location of each study summary.</w:t>
      </w:r>
    </w:p>
    <w:p w:rsidR="000C398C" w:rsidRPr="000C398C" w:rsidRDefault="0035235E" w:rsidP="000C398C">
      <w:pPr>
        <w:spacing w:line="240" w:lineRule="auto"/>
        <w:jc w:val="both"/>
        <w:rPr>
          <w:b/>
          <w:szCs w:val="18"/>
        </w:rPr>
      </w:pPr>
      <w:bookmarkStart w:id="108" w:name="_Toc454981303"/>
      <w:r>
        <w:rPr>
          <w:b/>
          <w:szCs w:val="18"/>
        </w:rPr>
        <w:t xml:space="preserve">Table 4: </w:t>
      </w:r>
      <w:r w:rsidR="000C398C" w:rsidRPr="000C398C">
        <w:rPr>
          <w:b/>
          <w:szCs w:val="18"/>
        </w:rPr>
        <w:t>Submitted pharmacodynamic studies</w:t>
      </w:r>
      <w:bookmarkEnd w:id="108"/>
    </w:p>
    <w:tbl>
      <w:tblPr>
        <w:tblStyle w:val="TableTGAblue"/>
        <w:tblW w:w="8188" w:type="dxa"/>
        <w:tblLayout w:type="fixed"/>
        <w:tblLook w:val="04A0" w:firstRow="1" w:lastRow="0" w:firstColumn="1" w:lastColumn="0" w:noHBand="0" w:noVBand="1"/>
        <w:tblDescription w:val="Table 4: Submitted pharmacodynamic studies"/>
      </w:tblPr>
      <w:tblGrid>
        <w:gridCol w:w="1951"/>
        <w:gridCol w:w="2693"/>
        <w:gridCol w:w="2127"/>
        <w:gridCol w:w="1417"/>
      </w:tblGrid>
      <w:tr w:rsidR="00AD4307" w:rsidRPr="00A67B2D" w:rsidTr="00E53544">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single" w:sz="4" w:space="0" w:color="auto"/>
              <w:bottom w:val="single" w:sz="4" w:space="0" w:color="auto"/>
              <w:right w:val="single" w:sz="4" w:space="0" w:color="auto"/>
            </w:tcBorders>
            <w:vAlign w:val="center"/>
          </w:tcPr>
          <w:p w:rsidR="00AD4307" w:rsidRPr="00A67B2D" w:rsidRDefault="00AD4307" w:rsidP="00E53544">
            <w:pPr>
              <w:pStyle w:val="TableHeading"/>
            </w:pPr>
            <w:r w:rsidRPr="00A67B2D">
              <w:t>PD Topic</w:t>
            </w:r>
          </w:p>
        </w:tc>
        <w:tc>
          <w:tcPr>
            <w:tcW w:w="2693" w:type="dxa"/>
            <w:tcBorders>
              <w:top w:val="single" w:sz="4" w:space="0" w:color="auto"/>
              <w:left w:val="single" w:sz="4" w:space="0" w:color="auto"/>
              <w:bottom w:val="single" w:sz="4" w:space="0" w:color="auto"/>
              <w:right w:val="single" w:sz="4" w:space="0" w:color="auto"/>
            </w:tcBorders>
            <w:vAlign w:val="center"/>
          </w:tcPr>
          <w:p w:rsidR="00AD4307" w:rsidRPr="00A67B2D" w:rsidRDefault="00AD4307" w:rsidP="00E53544">
            <w:pPr>
              <w:pStyle w:val="TableHeading"/>
              <w:cnfStyle w:val="100000000000" w:firstRow="1" w:lastRow="0" w:firstColumn="0" w:lastColumn="0" w:oddVBand="0" w:evenVBand="0" w:oddHBand="0" w:evenHBand="0" w:firstRowFirstColumn="0" w:firstRowLastColumn="0" w:lastRowFirstColumn="0" w:lastRowLastColumn="0"/>
            </w:pPr>
            <w:r w:rsidRPr="00A67B2D">
              <w:t>Subtopic</w:t>
            </w:r>
          </w:p>
        </w:tc>
        <w:tc>
          <w:tcPr>
            <w:tcW w:w="2127" w:type="dxa"/>
            <w:tcBorders>
              <w:top w:val="single" w:sz="4" w:space="0" w:color="auto"/>
              <w:left w:val="single" w:sz="4" w:space="0" w:color="auto"/>
              <w:bottom w:val="single" w:sz="4" w:space="0" w:color="auto"/>
              <w:right w:val="single" w:sz="4" w:space="0" w:color="auto"/>
            </w:tcBorders>
            <w:vAlign w:val="center"/>
          </w:tcPr>
          <w:p w:rsidR="00AD4307" w:rsidRPr="00A67B2D" w:rsidRDefault="00AD4307" w:rsidP="00E53544">
            <w:pPr>
              <w:pStyle w:val="TableHeading"/>
              <w:cnfStyle w:val="100000000000" w:firstRow="1" w:lastRow="0" w:firstColumn="0" w:lastColumn="0" w:oddVBand="0" w:evenVBand="0" w:oddHBand="0" w:evenHBand="0" w:firstRowFirstColumn="0" w:firstRowLastColumn="0" w:lastRowFirstColumn="0" w:lastRowLastColumn="0"/>
            </w:pPr>
            <w:r w:rsidRPr="00A67B2D">
              <w:t>Study ID</w:t>
            </w:r>
          </w:p>
        </w:tc>
        <w:tc>
          <w:tcPr>
            <w:tcW w:w="1417" w:type="dxa"/>
            <w:tcBorders>
              <w:top w:val="single" w:sz="4" w:space="0" w:color="auto"/>
              <w:left w:val="single" w:sz="4" w:space="0" w:color="auto"/>
              <w:bottom w:val="single" w:sz="4" w:space="0" w:color="auto"/>
              <w:right w:val="single" w:sz="4" w:space="0" w:color="auto"/>
            </w:tcBorders>
            <w:vAlign w:val="center"/>
          </w:tcPr>
          <w:p w:rsidR="00AD4307" w:rsidRPr="00A67B2D" w:rsidRDefault="00AD4307" w:rsidP="00E53544">
            <w:pPr>
              <w:pStyle w:val="TableHeading"/>
              <w:cnfStyle w:val="100000000000" w:firstRow="1" w:lastRow="0" w:firstColumn="0" w:lastColumn="0" w:oddVBand="0" w:evenVBand="0" w:oddHBand="0" w:evenHBand="0" w:firstRowFirstColumn="0" w:firstRowLastColumn="0" w:lastRowFirstColumn="0" w:lastRowLastColumn="0"/>
            </w:pPr>
            <w:r w:rsidRPr="00A67B2D">
              <w:t>Primary aim</w:t>
            </w:r>
          </w:p>
        </w:tc>
      </w:tr>
      <w:tr w:rsidR="00AD4307" w:rsidRPr="00A67B2D" w:rsidTr="00AD4307">
        <w:trPr>
          <w:trHeight w:val="340"/>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tcBorders>
          </w:tcPr>
          <w:p w:rsidR="00AD4307" w:rsidRPr="003410E4" w:rsidRDefault="00AD4307" w:rsidP="003410E4">
            <w:pPr>
              <w:pStyle w:val="Tabletext"/>
              <w:rPr>
                <w:b/>
              </w:rPr>
            </w:pPr>
            <w:r w:rsidRPr="003410E4">
              <w:rPr>
                <w:b/>
              </w:rPr>
              <w:t>Primary Pharmacology</w:t>
            </w:r>
          </w:p>
        </w:tc>
        <w:tc>
          <w:tcPr>
            <w:tcW w:w="2693" w:type="dxa"/>
            <w:tcBorders>
              <w:top w:val="single" w:sz="4" w:space="0" w:color="auto"/>
            </w:tcBorders>
          </w:tcPr>
          <w:p w:rsidR="00AD4307" w:rsidRPr="00A67B2D" w:rsidRDefault="00AD4307" w:rsidP="003410E4">
            <w:pPr>
              <w:pStyle w:val="Tabletext"/>
              <w:cnfStyle w:val="000000000000" w:firstRow="0" w:lastRow="0" w:firstColumn="0" w:lastColumn="0" w:oddVBand="0" w:evenVBand="0" w:oddHBand="0" w:evenHBand="0" w:firstRowFirstColumn="0" w:firstRowLastColumn="0" w:lastRowFirstColumn="0" w:lastRowLastColumn="0"/>
            </w:pPr>
            <w:r w:rsidRPr="00A67B2D">
              <w:t>Effect on PD parameter – pulmonary vascular resistance</w:t>
            </w:r>
          </w:p>
        </w:tc>
        <w:tc>
          <w:tcPr>
            <w:tcW w:w="2127" w:type="dxa"/>
            <w:tcBorders>
              <w:top w:val="single" w:sz="4" w:space="0" w:color="auto"/>
            </w:tcBorders>
          </w:tcPr>
          <w:p w:rsidR="00AD4307" w:rsidRPr="00A67B2D" w:rsidRDefault="00AD4307" w:rsidP="003410E4">
            <w:pPr>
              <w:pStyle w:val="Tabletext"/>
              <w:cnfStyle w:val="000000000000" w:firstRow="0" w:lastRow="0" w:firstColumn="0" w:lastColumn="0" w:oddVBand="0" w:evenVBand="0" w:oddHBand="0" w:evenHBand="0" w:firstRowFirstColumn="0" w:firstRowLastColumn="0" w:lastRowFirstColumn="0" w:lastRowLastColumn="0"/>
            </w:pPr>
            <w:r w:rsidRPr="00A67B2D">
              <w:t>IBU/GER/2003</w:t>
            </w:r>
          </w:p>
        </w:tc>
        <w:tc>
          <w:tcPr>
            <w:tcW w:w="1417" w:type="dxa"/>
            <w:tcBorders>
              <w:top w:val="single" w:sz="4" w:space="0" w:color="auto"/>
            </w:tcBorders>
          </w:tcPr>
          <w:p w:rsidR="00AD4307" w:rsidRPr="00A67B2D" w:rsidRDefault="00AD4307" w:rsidP="003410E4">
            <w:pPr>
              <w:pStyle w:val="Tabletext"/>
              <w:cnfStyle w:val="000000000000" w:firstRow="0" w:lastRow="0" w:firstColumn="0" w:lastColumn="0" w:oddVBand="0" w:evenVBand="0" w:oddHBand="0" w:evenHBand="0" w:firstRowFirstColumn="0" w:firstRowLastColumn="0" w:lastRowFirstColumn="0" w:lastRowLastColumn="0"/>
            </w:pPr>
            <w:r w:rsidRPr="00A67B2D">
              <w:t>PD</w:t>
            </w:r>
          </w:p>
        </w:tc>
      </w:tr>
      <w:tr w:rsidR="00AD4307" w:rsidRPr="00A67B2D" w:rsidTr="00AD4307">
        <w:trPr>
          <w:trHeight w:val="340"/>
        </w:trPr>
        <w:tc>
          <w:tcPr>
            <w:cnfStyle w:val="001000000000" w:firstRow="0" w:lastRow="0" w:firstColumn="1" w:lastColumn="0" w:oddVBand="0" w:evenVBand="0" w:oddHBand="0" w:evenHBand="0" w:firstRowFirstColumn="0" w:firstRowLastColumn="0" w:lastRowFirstColumn="0" w:lastRowLastColumn="0"/>
            <w:tcW w:w="1951" w:type="dxa"/>
          </w:tcPr>
          <w:p w:rsidR="00AD4307" w:rsidRPr="003410E4" w:rsidRDefault="00AD4307" w:rsidP="003410E4">
            <w:pPr>
              <w:pStyle w:val="Tabletext"/>
              <w:rPr>
                <w:b/>
              </w:rPr>
            </w:pPr>
            <w:r w:rsidRPr="003410E4">
              <w:rPr>
                <w:b/>
              </w:rPr>
              <w:t>Secondary Pharmacology</w:t>
            </w:r>
          </w:p>
        </w:tc>
        <w:tc>
          <w:tcPr>
            <w:tcW w:w="2693" w:type="dxa"/>
          </w:tcPr>
          <w:p w:rsidR="00AD4307" w:rsidRPr="00A67B2D" w:rsidRDefault="00AD4307" w:rsidP="003410E4">
            <w:pPr>
              <w:pStyle w:val="Tabletext"/>
              <w:cnfStyle w:val="000000000000" w:firstRow="0" w:lastRow="0" w:firstColumn="0" w:lastColumn="0" w:oddVBand="0" w:evenVBand="0" w:oddHBand="0" w:evenHBand="0" w:firstRowFirstColumn="0" w:firstRowLastColumn="0" w:lastRowFirstColumn="0" w:lastRowLastColumn="0"/>
            </w:pPr>
            <w:r w:rsidRPr="00A67B2D">
              <w:t>Effect on PD parameter – effect on bilirubin</w:t>
            </w:r>
          </w:p>
        </w:tc>
        <w:tc>
          <w:tcPr>
            <w:tcW w:w="2127" w:type="dxa"/>
          </w:tcPr>
          <w:p w:rsidR="00A67B2D" w:rsidRPr="00A67B2D" w:rsidRDefault="00A67B2D" w:rsidP="003410E4">
            <w:pPr>
              <w:pStyle w:val="Tabletext"/>
              <w:cnfStyle w:val="000000000000" w:firstRow="0" w:lastRow="0" w:firstColumn="0" w:lastColumn="0" w:oddVBand="0" w:evenVBand="0" w:oddHBand="0" w:evenHBand="0" w:firstRowFirstColumn="0" w:firstRowLastColumn="0" w:lastRowFirstColumn="0" w:lastRowLastColumn="0"/>
            </w:pPr>
            <w:r w:rsidRPr="00A67B2D">
              <w:t>IBU/BILICLIN/04</w:t>
            </w:r>
          </w:p>
          <w:p w:rsidR="00AD4307" w:rsidRPr="00A67B2D" w:rsidRDefault="00AD4307" w:rsidP="003410E4">
            <w:pPr>
              <w:pStyle w:val="Tabletext"/>
              <w:cnfStyle w:val="000000000000" w:firstRow="0" w:lastRow="0" w:firstColumn="0" w:lastColumn="0" w:oddVBand="0" w:evenVBand="0" w:oddHBand="0" w:evenHBand="0" w:firstRowFirstColumn="0" w:firstRowLastColumn="0" w:lastRowFirstColumn="0" w:lastRowLastColumn="0"/>
            </w:pPr>
            <w:r w:rsidRPr="00A67B2D">
              <w:t>IBU/20mg/2009</w:t>
            </w:r>
          </w:p>
        </w:tc>
        <w:tc>
          <w:tcPr>
            <w:tcW w:w="1417" w:type="dxa"/>
          </w:tcPr>
          <w:p w:rsidR="00AD4307" w:rsidRPr="00A67B2D" w:rsidRDefault="00AD4307" w:rsidP="003410E4">
            <w:pPr>
              <w:pStyle w:val="Tabletext"/>
              <w:cnfStyle w:val="000000000000" w:firstRow="0" w:lastRow="0" w:firstColumn="0" w:lastColumn="0" w:oddVBand="0" w:evenVBand="0" w:oddHBand="0" w:evenHBand="0" w:firstRowFirstColumn="0" w:firstRowLastColumn="0" w:lastRowFirstColumn="0" w:lastRowLastColumn="0"/>
            </w:pPr>
          </w:p>
        </w:tc>
      </w:tr>
    </w:tbl>
    <w:p w:rsidR="000C398C" w:rsidRPr="000C398C" w:rsidRDefault="000C398C" w:rsidP="0059713A">
      <w:r w:rsidRPr="000C398C">
        <w:t>None of the pharmacodynamic studies had deficiencies that excluded their results from consideration.</w:t>
      </w:r>
    </w:p>
    <w:p w:rsidR="000C398C" w:rsidRPr="000C398C" w:rsidRDefault="000C398C" w:rsidP="004B7297">
      <w:pPr>
        <w:pStyle w:val="Heading3"/>
      </w:pPr>
      <w:bookmarkStart w:id="109" w:name="_Ref269119989"/>
      <w:bookmarkStart w:id="110" w:name="_Toc272414639"/>
      <w:bookmarkStart w:id="111" w:name="_Toc290888487"/>
      <w:bookmarkStart w:id="112" w:name="_Toc416353684"/>
      <w:bookmarkStart w:id="113" w:name="_Toc421005253"/>
      <w:bookmarkStart w:id="114" w:name="_Toc432079135"/>
      <w:bookmarkStart w:id="115" w:name="_Toc432080708"/>
      <w:bookmarkStart w:id="116" w:name="_Toc454980621"/>
      <w:bookmarkStart w:id="117" w:name="_Toc499201834"/>
      <w:r w:rsidRPr="000C398C">
        <w:lastRenderedPageBreak/>
        <w:t>Summary of pharmacodynamics</w:t>
      </w:r>
      <w:bookmarkEnd w:id="109"/>
      <w:bookmarkEnd w:id="110"/>
      <w:bookmarkEnd w:id="111"/>
      <w:bookmarkEnd w:id="112"/>
      <w:bookmarkEnd w:id="113"/>
      <w:bookmarkEnd w:id="114"/>
      <w:bookmarkEnd w:id="115"/>
      <w:bookmarkEnd w:id="116"/>
      <w:bookmarkEnd w:id="117"/>
    </w:p>
    <w:p w:rsidR="000C398C" w:rsidRPr="000C398C" w:rsidRDefault="000C398C" w:rsidP="004B7297">
      <w:pPr>
        <w:pStyle w:val="Heading4"/>
      </w:pPr>
      <w:bookmarkStart w:id="118" w:name="_Toc241374299"/>
      <w:bookmarkStart w:id="119" w:name="_Toc272414640"/>
      <w:bookmarkStart w:id="120" w:name="_Toc290888488"/>
      <w:bookmarkStart w:id="121" w:name="_Toc416353685"/>
      <w:bookmarkStart w:id="122" w:name="_Toc421005254"/>
      <w:bookmarkStart w:id="123" w:name="_Toc432079136"/>
      <w:bookmarkStart w:id="124" w:name="_Toc432080709"/>
      <w:r w:rsidRPr="000C398C">
        <w:t>Mechanism of action</w:t>
      </w:r>
      <w:bookmarkEnd w:id="118"/>
      <w:bookmarkEnd w:id="119"/>
      <w:bookmarkEnd w:id="120"/>
      <w:bookmarkEnd w:id="121"/>
      <w:bookmarkEnd w:id="122"/>
      <w:bookmarkEnd w:id="123"/>
      <w:bookmarkEnd w:id="124"/>
    </w:p>
    <w:p w:rsidR="000C398C" w:rsidRPr="000C398C" w:rsidRDefault="000C398C" w:rsidP="00A67B2D">
      <w:pPr>
        <w:rPr>
          <w:rFonts w:asciiTheme="minorHAnsi" w:eastAsiaTheme="minorHAnsi" w:hAnsiTheme="minorHAnsi"/>
          <w:color w:val="000000"/>
        </w:rPr>
      </w:pPr>
      <w:r w:rsidRPr="000C398C">
        <w:rPr>
          <w:rFonts w:asciiTheme="minorHAnsi" w:eastAsiaTheme="minorHAnsi" w:hAnsiTheme="minorHAnsi"/>
          <w:color w:val="000000"/>
        </w:rPr>
        <w:t xml:space="preserve">Ibuprofen is a NSAID that possesses anti-inflammatory, analgesic and antipyretic activity. Ibuprofen inhibits the 2 isoforms of the COX enzyme, leading to reduced PG synthesis within cells. Since PG are involved in the persistence of the </w:t>
      </w:r>
      <w:r w:rsidRPr="000C398C">
        <w:rPr>
          <w:rFonts w:asciiTheme="minorHAnsi" w:eastAsiaTheme="minorHAnsi" w:hAnsiTheme="minorHAnsi"/>
          <w:iCs/>
          <w:color w:val="000000"/>
        </w:rPr>
        <w:t>DA</w:t>
      </w:r>
      <w:r w:rsidRPr="000C398C">
        <w:rPr>
          <w:rFonts w:asciiTheme="minorHAnsi" w:eastAsiaTheme="minorHAnsi" w:hAnsiTheme="minorHAnsi"/>
          <w:i/>
          <w:iCs/>
          <w:color w:val="000000"/>
        </w:rPr>
        <w:t xml:space="preserve"> </w:t>
      </w:r>
      <w:r w:rsidRPr="000C398C">
        <w:rPr>
          <w:rFonts w:asciiTheme="minorHAnsi" w:eastAsiaTheme="minorHAnsi" w:hAnsiTheme="minorHAnsi"/>
          <w:color w:val="000000"/>
        </w:rPr>
        <w:t>after birth, their inhibition is therefore expected to decrease the vasodilatory effects of PGE2 and PGI2, which are involved in the pathogenesis of ductal patency. This effect is believed to be the main mechanism of action of ibuprofen in this indication.</w:t>
      </w:r>
    </w:p>
    <w:p w:rsidR="004D0759" w:rsidRDefault="000C398C" w:rsidP="004B7297">
      <w:pPr>
        <w:pStyle w:val="Heading4"/>
      </w:pPr>
      <w:bookmarkStart w:id="125" w:name="_Toc241374300"/>
      <w:bookmarkStart w:id="126" w:name="_Toc272414641"/>
      <w:bookmarkStart w:id="127" w:name="_Toc290888489"/>
      <w:bookmarkStart w:id="128" w:name="_Toc416353686"/>
      <w:bookmarkStart w:id="129" w:name="_Toc421005255"/>
      <w:bookmarkStart w:id="130" w:name="_Toc432079137"/>
      <w:bookmarkStart w:id="131" w:name="_Toc432080710"/>
      <w:r w:rsidRPr="000C398C">
        <w:t>Pharmacodynamic effects</w:t>
      </w:r>
      <w:bookmarkEnd w:id="125"/>
      <w:bookmarkEnd w:id="126"/>
      <w:bookmarkEnd w:id="127"/>
      <w:bookmarkEnd w:id="128"/>
      <w:bookmarkEnd w:id="129"/>
      <w:bookmarkEnd w:id="130"/>
      <w:bookmarkEnd w:id="131"/>
    </w:p>
    <w:p w:rsidR="000C398C" w:rsidRPr="000C398C" w:rsidRDefault="000C398C" w:rsidP="004B7297">
      <w:pPr>
        <w:pStyle w:val="Heading5"/>
      </w:pPr>
      <w:bookmarkStart w:id="132" w:name="_Toc272414642"/>
      <w:bookmarkStart w:id="133" w:name="_Toc290888490"/>
      <w:bookmarkStart w:id="134" w:name="_Toc416353687"/>
      <w:r w:rsidRPr="000C398C">
        <w:t>Primary pharmacodynamic effects</w:t>
      </w:r>
      <w:bookmarkEnd w:id="132"/>
      <w:bookmarkEnd w:id="133"/>
      <w:bookmarkEnd w:id="134"/>
    </w:p>
    <w:p w:rsidR="000C398C" w:rsidRPr="000C398C" w:rsidRDefault="000C398C" w:rsidP="004B7297">
      <w:pPr>
        <w:pStyle w:val="Heading6"/>
      </w:pPr>
      <w:r w:rsidRPr="000C398C">
        <w:t>Pulmonary vascular resistance</w:t>
      </w:r>
    </w:p>
    <w:p w:rsidR="000C398C" w:rsidRPr="00A67B2D" w:rsidRDefault="000C398C" w:rsidP="00A67B2D">
      <w:bookmarkStart w:id="135" w:name="_Toc272414643"/>
      <w:bookmarkStart w:id="136" w:name="_Toc290888491"/>
      <w:bookmarkStart w:id="137" w:name="_Toc416353688"/>
      <w:r w:rsidRPr="00A67B2D">
        <w:t>Study IBU/GER/2003</w:t>
      </w:r>
      <w:r w:rsidR="00A67B2D" w:rsidRPr="00A67B2D">
        <w:t xml:space="preserve"> </w:t>
      </w:r>
      <w:r w:rsidRPr="00A67B2D">
        <w:t xml:space="preserve">was conducted to specifically investigate the effect of IV ibuprofen on pulmonary perfusion and left ventricular function. Pulmonary vascular resistance (PVR) was assessed by measuring the mean flow velocity of the main pulmonary artery, the estimated systolic pulmonary artery pressure (equivalent to the right systolic ventricular pressure “RSVP”, in the absence of right ventricular outflow tract obstruction), and the mean and maximum flow velocity (V) through the persistent foramen ovale (Vmean and Vmax PFO). The maximum flow velocity of the tricuspid valve regurgitation (Vmax TI) was also assessed to estimate the right systolic ventricular pressure. The shape of the PV-VTI flow curve remained unchanged during repeated echocardiographic assessments and did not arouse suspicion of pulmonary hypertension at any time. </w:t>
      </w:r>
      <w:r w:rsidR="00AF764C" w:rsidRPr="00A67B2D">
        <w:t>None of the parameters</w:t>
      </w:r>
      <w:r w:rsidR="00AF764C">
        <w:t xml:space="preserve"> that were</w:t>
      </w:r>
      <w:r w:rsidR="00AF764C" w:rsidRPr="00A67B2D">
        <w:t xml:space="preserve"> assessed changed significantly during the treatment course. The median variation </w:t>
      </w:r>
      <w:r w:rsidR="00AF764C">
        <w:t xml:space="preserve">of parameters measured </w:t>
      </w:r>
      <w:r w:rsidR="00AF764C" w:rsidRPr="00A67B2D">
        <w:t>from baseline to 24 h after the 3rd dose of Vmean PA, Vmean PFO and Vmax PFO were 0.4 (p=0.80), -2.5 (p=0.27) and -1.8 (p=1.0) cm/s respectively</w:t>
      </w:r>
      <w:r w:rsidRPr="00A67B2D">
        <w:t>, indicating no tendency to increase during ibuprofen treatment. This study underlines that a systematic echography follow-up of pulmonary haemodynamics would be of no use in case of HsPDA treated with ibuprofen, particularly in regard to the small number of infants presenting with a secondary pulmonary hypertension.</w:t>
      </w:r>
    </w:p>
    <w:p w:rsidR="000C398C" w:rsidRPr="000C398C" w:rsidRDefault="00A67B2D" w:rsidP="000C398C">
      <w:pPr>
        <w:spacing w:line="240" w:lineRule="auto"/>
        <w:jc w:val="both"/>
        <w:rPr>
          <w:rFonts w:asciiTheme="minorHAnsi" w:eastAsiaTheme="minorHAnsi" w:hAnsiTheme="minorHAnsi"/>
          <w:b/>
        </w:rPr>
      </w:pPr>
      <w:bookmarkStart w:id="138" w:name="_Toc454981304"/>
      <w:r>
        <w:rPr>
          <w:b/>
          <w:szCs w:val="18"/>
        </w:rPr>
        <w:t xml:space="preserve">Table 5: </w:t>
      </w:r>
      <w:r w:rsidR="000C398C" w:rsidRPr="000C398C">
        <w:rPr>
          <w:b/>
          <w:szCs w:val="18"/>
        </w:rPr>
        <w:t xml:space="preserve">Study IBU/GER/2003: </w:t>
      </w:r>
      <w:r w:rsidR="000C398C" w:rsidRPr="000C398C">
        <w:rPr>
          <w:rFonts w:asciiTheme="minorHAnsi" w:eastAsiaTheme="minorHAnsi" w:hAnsiTheme="minorHAnsi"/>
          <w:b/>
          <w:bCs/>
        </w:rPr>
        <w:t>Echocardiogr</w:t>
      </w:r>
      <w:r w:rsidR="000C398C" w:rsidRPr="000C398C">
        <w:rPr>
          <w:rFonts w:asciiTheme="minorHAnsi" w:eastAsiaTheme="minorHAnsi" w:hAnsiTheme="minorHAnsi"/>
          <w:b/>
          <w:bCs/>
          <w:spacing w:val="-1"/>
        </w:rPr>
        <w:t>a</w:t>
      </w:r>
      <w:r w:rsidR="000C398C" w:rsidRPr="000C398C">
        <w:rPr>
          <w:rFonts w:asciiTheme="minorHAnsi" w:eastAsiaTheme="minorHAnsi" w:hAnsiTheme="minorHAnsi"/>
          <w:b/>
          <w:bCs/>
        </w:rPr>
        <w:t>phic</w:t>
      </w:r>
      <w:r w:rsidR="000C398C" w:rsidRPr="000C398C">
        <w:rPr>
          <w:rFonts w:asciiTheme="minorHAnsi" w:eastAsiaTheme="minorHAnsi" w:hAnsiTheme="minorHAnsi"/>
          <w:b/>
          <w:bCs/>
          <w:spacing w:val="-11"/>
        </w:rPr>
        <w:t xml:space="preserve"> </w:t>
      </w:r>
      <w:r w:rsidR="000C398C" w:rsidRPr="000C398C">
        <w:rPr>
          <w:rFonts w:asciiTheme="minorHAnsi" w:eastAsiaTheme="minorHAnsi" w:hAnsiTheme="minorHAnsi"/>
          <w:b/>
          <w:bCs/>
        </w:rPr>
        <w:t>Assessment</w:t>
      </w:r>
      <w:bookmarkEnd w:id="138"/>
      <w:r w:rsidR="007C74F1">
        <w:rPr>
          <w:rFonts w:asciiTheme="minorHAnsi" w:eastAsiaTheme="minorHAnsi" w:hAnsiTheme="minorHAnsi"/>
          <w:b/>
          <w:bCs/>
        </w:rPr>
        <w:t>.</w:t>
      </w:r>
    </w:p>
    <w:tbl>
      <w:tblPr>
        <w:tblW w:w="0" w:type="auto"/>
        <w:tblInd w:w="147" w:type="dxa"/>
        <w:tblLayout w:type="fixed"/>
        <w:tblCellMar>
          <w:left w:w="0" w:type="dxa"/>
          <w:right w:w="0" w:type="dxa"/>
        </w:tblCellMar>
        <w:tblLook w:val="0000" w:firstRow="0" w:lastRow="0" w:firstColumn="0" w:lastColumn="0" w:noHBand="0" w:noVBand="0"/>
        <w:tblDescription w:val="Table 5: Study IBU/GER/2003: Echocardiographic Assessment."/>
      </w:tblPr>
      <w:tblGrid>
        <w:gridCol w:w="2693"/>
        <w:gridCol w:w="2072"/>
        <w:gridCol w:w="1911"/>
        <w:gridCol w:w="102"/>
        <w:gridCol w:w="1585"/>
      </w:tblGrid>
      <w:tr w:rsidR="000C398C" w:rsidRPr="007C74F1" w:rsidTr="00E53544">
        <w:trPr>
          <w:trHeight w:hRule="exact" w:val="576"/>
          <w:tblHeader/>
        </w:trPr>
        <w:tc>
          <w:tcPr>
            <w:tcW w:w="2693" w:type="dxa"/>
            <w:tcBorders>
              <w:top w:val="single" w:sz="4" w:space="0" w:color="auto"/>
              <w:left w:val="single" w:sz="4" w:space="0" w:color="auto"/>
              <w:bottom w:val="single" w:sz="8" w:space="0" w:color="000000"/>
              <w:right w:val="single" w:sz="4" w:space="0" w:color="auto"/>
            </w:tcBorders>
            <w:vAlign w:val="center"/>
          </w:tcPr>
          <w:p w:rsidR="000C398C" w:rsidRPr="00E53544" w:rsidRDefault="000C398C" w:rsidP="00E53544">
            <w:pPr>
              <w:pStyle w:val="TableHeading"/>
              <w:rPr>
                <w:color w:val="auto"/>
              </w:rPr>
            </w:pPr>
          </w:p>
        </w:tc>
        <w:tc>
          <w:tcPr>
            <w:tcW w:w="2072" w:type="dxa"/>
            <w:tcBorders>
              <w:top w:val="single" w:sz="4" w:space="0" w:color="auto"/>
              <w:left w:val="single" w:sz="4" w:space="0" w:color="auto"/>
              <w:bottom w:val="single" w:sz="4" w:space="0" w:color="auto"/>
              <w:right w:val="single" w:sz="6" w:space="0" w:color="000000"/>
            </w:tcBorders>
            <w:vAlign w:val="center"/>
          </w:tcPr>
          <w:p w:rsidR="000C398C" w:rsidRPr="00E53544" w:rsidRDefault="000C398C" w:rsidP="00E53544">
            <w:pPr>
              <w:pStyle w:val="TableHeading"/>
              <w:rPr>
                <w:color w:val="auto"/>
              </w:rPr>
            </w:pPr>
            <w:r w:rsidRPr="00E53544">
              <w:rPr>
                <w:b/>
                <w:bCs/>
                <w:color w:val="auto"/>
              </w:rPr>
              <w:t>Baseline</w:t>
            </w:r>
          </w:p>
        </w:tc>
        <w:tc>
          <w:tcPr>
            <w:tcW w:w="1911" w:type="dxa"/>
            <w:tcBorders>
              <w:top w:val="single" w:sz="4" w:space="0" w:color="auto"/>
              <w:left w:val="single" w:sz="6" w:space="0" w:color="000000"/>
              <w:bottom w:val="single" w:sz="8" w:space="0" w:color="000000"/>
              <w:right w:val="nil"/>
            </w:tcBorders>
            <w:vAlign w:val="center"/>
          </w:tcPr>
          <w:p w:rsidR="004D0759" w:rsidRPr="00E53544" w:rsidRDefault="000C398C" w:rsidP="00E53544">
            <w:pPr>
              <w:pStyle w:val="TableHeading"/>
              <w:rPr>
                <w:b/>
                <w:bCs/>
                <w:color w:val="auto"/>
              </w:rPr>
            </w:pPr>
            <w:r w:rsidRPr="00E53544">
              <w:rPr>
                <w:b/>
                <w:bCs/>
                <w:color w:val="auto"/>
              </w:rPr>
              <w:t>24</w:t>
            </w:r>
            <w:r w:rsidRPr="00E53544">
              <w:rPr>
                <w:b/>
                <w:bCs/>
                <w:color w:val="auto"/>
                <w:spacing w:val="1"/>
              </w:rPr>
              <w:t xml:space="preserve"> </w:t>
            </w:r>
            <w:r w:rsidRPr="00E53544">
              <w:rPr>
                <w:b/>
                <w:bCs/>
                <w:color w:val="auto"/>
              </w:rPr>
              <w:t>hours</w:t>
            </w:r>
            <w:r w:rsidRPr="00E53544">
              <w:rPr>
                <w:b/>
                <w:bCs/>
                <w:color w:val="auto"/>
                <w:spacing w:val="1"/>
              </w:rPr>
              <w:t xml:space="preserve"> </w:t>
            </w:r>
            <w:r w:rsidRPr="00E53544">
              <w:rPr>
                <w:b/>
                <w:bCs/>
                <w:color w:val="auto"/>
              </w:rPr>
              <w:t>after</w:t>
            </w:r>
            <w:r w:rsidRPr="00E53544">
              <w:rPr>
                <w:b/>
                <w:bCs/>
                <w:color w:val="auto"/>
                <w:spacing w:val="-3"/>
              </w:rPr>
              <w:t xml:space="preserve"> </w:t>
            </w:r>
            <w:r w:rsidRPr="00E53544">
              <w:rPr>
                <w:b/>
                <w:bCs/>
                <w:color w:val="auto"/>
                <w:spacing w:val="-1"/>
              </w:rPr>
              <w:t>th</w:t>
            </w:r>
            <w:r w:rsidRPr="00E53544">
              <w:rPr>
                <w:b/>
                <w:bCs/>
                <w:color w:val="auto"/>
              </w:rPr>
              <w:t>e</w:t>
            </w:r>
          </w:p>
          <w:p w:rsidR="000C398C" w:rsidRPr="00E53544" w:rsidRDefault="000C398C" w:rsidP="00E53544">
            <w:pPr>
              <w:pStyle w:val="TableHeading"/>
              <w:rPr>
                <w:color w:val="auto"/>
              </w:rPr>
            </w:pPr>
            <w:r w:rsidRPr="00E53544">
              <w:rPr>
                <w:b/>
                <w:bCs/>
                <w:color w:val="auto"/>
              </w:rPr>
              <w:t>3</w:t>
            </w:r>
            <w:r w:rsidRPr="00E53544">
              <w:rPr>
                <w:b/>
                <w:bCs/>
                <w:color w:val="auto"/>
                <w:vertAlign w:val="superscript"/>
              </w:rPr>
              <w:t>rd</w:t>
            </w:r>
            <w:r w:rsidRPr="00E53544">
              <w:rPr>
                <w:b/>
                <w:bCs/>
                <w:color w:val="auto"/>
              </w:rPr>
              <w:t xml:space="preserve"> dose</w:t>
            </w:r>
          </w:p>
        </w:tc>
        <w:tc>
          <w:tcPr>
            <w:tcW w:w="102" w:type="dxa"/>
            <w:tcBorders>
              <w:top w:val="single" w:sz="4" w:space="0" w:color="auto"/>
              <w:left w:val="nil"/>
              <w:bottom w:val="single" w:sz="8" w:space="0" w:color="000000"/>
              <w:right w:val="single" w:sz="4" w:space="0" w:color="auto"/>
            </w:tcBorders>
            <w:vAlign w:val="center"/>
          </w:tcPr>
          <w:p w:rsidR="000C398C" w:rsidRPr="00E53544" w:rsidRDefault="000C398C" w:rsidP="00E53544">
            <w:pPr>
              <w:pStyle w:val="TableHeading"/>
              <w:rPr>
                <w:color w:val="auto"/>
              </w:rPr>
            </w:pPr>
          </w:p>
        </w:tc>
        <w:tc>
          <w:tcPr>
            <w:tcW w:w="1585" w:type="dxa"/>
            <w:tcBorders>
              <w:top w:val="single" w:sz="4" w:space="0" w:color="auto"/>
              <w:left w:val="nil"/>
              <w:bottom w:val="single" w:sz="8" w:space="0" w:color="000000"/>
              <w:right w:val="single" w:sz="4" w:space="0" w:color="auto"/>
            </w:tcBorders>
            <w:vAlign w:val="center"/>
          </w:tcPr>
          <w:p w:rsidR="000C398C" w:rsidRPr="00E53544" w:rsidRDefault="000C398C" w:rsidP="00E53544">
            <w:pPr>
              <w:pStyle w:val="TableHeading"/>
              <w:rPr>
                <w:color w:val="auto"/>
              </w:rPr>
            </w:pPr>
            <w:r w:rsidRPr="00E53544">
              <w:rPr>
                <w:b/>
                <w:bCs/>
                <w:color w:val="auto"/>
              </w:rPr>
              <w:t>p</w:t>
            </w:r>
          </w:p>
        </w:tc>
      </w:tr>
      <w:tr w:rsidR="000C398C" w:rsidRPr="007C74F1" w:rsidTr="00E53544">
        <w:trPr>
          <w:trHeight w:hRule="exact" w:val="288"/>
        </w:trPr>
        <w:tc>
          <w:tcPr>
            <w:tcW w:w="2693" w:type="dxa"/>
            <w:tcBorders>
              <w:top w:val="single" w:sz="8" w:space="0" w:color="000000"/>
              <w:left w:val="single" w:sz="4" w:space="0" w:color="auto"/>
              <w:bottom w:val="single" w:sz="8" w:space="0" w:color="000000"/>
              <w:right w:val="single" w:sz="6" w:space="0" w:color="000000"/>
            </w:tcBorders>
          </w:tcPr>
          <w:p w:rsidR="000C398C" w:rsidRPr="00E53544" w:rsidRDefault="000C398C" w:rsidP="00E53544">
            <w:pPr>
              <w:pStyle w:val="Tabletext"/>
              <w:rPr>
                <w:b/>
              </w:rPr>
            </w:pPr>
            <w:r w:rsidRPr="00E53544">
              <w:rPr>
                <w:b/>
              </w:rPr>
              <w:t>Patients</w:t>
            </w:r>
            <w:r w:rsidRPr="00E53544">
              <w:rPr>
                <w:b/>
                <w:spacing w:val="-7"/>
              </w:rPr>
              <w:t xml:space="preserve"> </w:t>
            </w:r>
            <w:r w:rsidRPr="00E53544">
              <w:rPr>
                <w:b/>
              </w:rPr>
              <w:t>with</w:t>
            </w:r>
            <w:r w:rsidRPr="00E53544">
              <w:rPr>
                <w:b/>
                <w:spacing w:val="1"/>
              </w:rPr>
              <w:t xml:space="preserve"> </w:t>
            </w:r>
            <w:r w:rsidRPr="00E53544">
              <w:rPr>
                <w:b/>
              </w:rPr>
              <w:t>L/R</w:t>
            </w:r>
            <w:r w:rsidRPr="00E53544">
              <w:rPr>
                <w:b/>
                <w:spacing w:val="-2"/>
              </w:rPr>
              <w:t xml:space="preserve"> </w:t>
            </w:r>
            <w:r w:rsidRPr="00E53544">
              <w:rPr>
                <w:b/>
              </w:rPr>
              <w:t>PDA</w:t>
            </w:r>
          </w:p>
        </w:tc>
        <w:tc>
          <w:tcPr>
            <w:tcW w:w="2072" w:type="dxa"/>
            <w:tcBorders>
              <w:top w:val="single" w:sz="8" w:space="0" w:color="000000"/>
              <w:left w:val="single" w:sz="6" w:space="0" w:color="000000"/>
              <w:bottom w:val="single" w:sz="8" w:space="0" w:color="000000"/>
              <w:right w:val="single" w:sz="6" w:space="0" w:color="000000"/>
            </w:tcBorders>
            <w:vAlign w:val="center"/>
          </w:tcPr>
          <w:p w:rsidR="000C398C" w:rsidRPr="007C74F1" w:rsidRDefault="000C398C" w:rsidP="00E53544">
            <w:pPr>
              <w:pStyle w:val="Tabletext"/>
              <w:jc w:val="center"/>
            </w:pPr>
            <w:r w:rsidRPr="007C74F1">
              <w:t>15</w:t>
            </w:r>
          </w:p>
        </w:tc>
        <w:tc>
          <w:tcPr>
            <w:tcW w:w="2013" w:type="dxa"/>
            <w:gridSpan w:val="2"/>
            <w:tcBorders>
              <w:top w:val="single" w:sz="8" w:space="0" w:color="000000"/>
              <w:left w:val="single" w:sz="6" w:space="0" w:color="000000"/>
              <w:bottom w:val="single" w:sz="8" w:space="0" w:color="000000"/>
              <w:right w:val="single" w:sz="6" w:space="0" w:color="000000"/>
            </w:tcBorders>
            <w:vAlign w:val="center"/>
          </w:tcPr>
          <w:p w:rsidR="000C398C" w:rsidRPr="007C74F1" w:rsidRDefault="000C398C" w:rsidP="00E53544">
            <w:pPr>
              <w:pStyle w:val="Tabletext"/>
              <w:jc w:val="center"/>
            </w:pPr>
            <w:r w:rsidRPr="007C74F1">
              <w:t>8</w:t>
            </w:r>
          </w:p>
        </w:tc>
        <w:tc>
          <w:tcPr>
            <w:tcW w:w="1585" w:type="dxa"/>
            <w:tcBorders>
              <w:top w:val="single" w:sz="8" w:space="0" w:color="000000"/>
              <w:left w:val="single" w:sz="6" w:space="0" w:color="000000"/>
              <w:bottom w:val="single" w:sz="8" w:space="0" w:color="000000"/>
              <w:right w:val="single" w:sz="4" w:space="0" w:color="auto"/>
            </w:tcBorders>
            <w:vAlign w:val="center"/>
          </w:tcPr>
          <w:p w:rsidR="000C398C" w:rsidRPr="007C74F1" w:rsidRDefault="000C398C" w:rsidP="00E53544">
            <w:pPr>
              <w:pStyle w:val="Tabletext"/>
              <w:jc w:val="center"/>
            </w:pPr>
            <w:r w:rsidRPr="007C74F1">
              <w:t>-</w:t>
            </w:r>
          </w:p>
        </w:tc>
      </w:tr>
      <w:tr w:rsidR="000C398C" w:rsidRPr="007C74F1" w:rsidTr="00E53544">
        <w:trPr>
          <w:trHeight w:hRule="exact" w:val="288"/>
        </w:trPr>
        <w:tc>
          <w:tcPr>
            <w:tcW w:w="2693" w:type="dxa"/>
            <w:tcBorders>
              <w:top w:val="single" w:sz="8" w:space="0" w:color="000000"/>
              <w:left w:val="single" w:sz="4" w:space="0" w:color="auto"/>
              <w:bottom w:val="single" w:sz="8" w:space="0" w:color="000000"/>
              <w:right w:val="single" w:sz="6" w:space="0" w:color="000000"/>
            </w:tcBorders>
          </w:tcPr>
          <w:p w:rsidR="000C398C" w:rsidRPr="00E53544" w:rsidRDefault="000C398C" w:rsidP="00E53544">
            <w:pPr>
              <w:pStyle w:val="Tabletext"/>
              <w:rPr>
                <w:b/>
              </w:rPr>
            </w:pPr>
            <w:r w:rsidRPr="00E53544">
              <w:rPr>
                <w:b/>
              </w:rPr>
              <w:t>Patients</w:t>
            </w:r>
            <w:r w:rsidRPr="00E53544">
              <w:rPr>
                <w:b/>
                <w:spacing w:val="-7"/>
              </w:rPr>
              <w:t xml:space="preserve"> </w:t>
            </w:r>
            <w:r w:rsidRPr="00E53544">
              <w:rPr>
                <w:b/>
              </w:rPr>
              <w:t>with</w:t>
            </w:r>
            <w:r w:rsidRPr="00E53544">
              <w:rPr>
                <w:b/>
                <w:spacing w:val="1"/>
              </w:rPr>
              <w:t xml:space="preserve"> </w:t>
            </w:r>
            <w:r w:rsidRPr="00E53544">
              <w:rPr>
                <w:b/>
              </w:rPr>
              <w:t>L/R</w:t>
            </w:r>
            <w:r w:rsidRPr="00E53544">
              <w:rPr>
                <w:b/>
                <w:spacing w:val="-2"/>
              </w:rPr>
              <w:t xml:space="preserve"> </w:t>
            </w:r>
            <w:r w:rsidRPr="00E53544">
              <w:rPr>
                <w:b/>
              </w:rPr>
              <w:t>PFO</w:t>
            </w:r>
          </w:p>
        </w:tc>
        <w:tc>
          <w:tcPr>
            <w:tcW w:w="2072" w:type="dxa"/>
            <w:tcBorders>
              <w:top w:val="single" w:sz="8" w:space="0" w:color="000000"/>
              <w:left w:val="single" w:sz="6" w:space="0" w:color="000000"/>
              <w:bottom w:val="single" w:sz="8" w:space="0" w:color="000000"/>
              <w:right w:val="single" w:sz="6" w:space="0" w:color="000000"/>
            </w:tcBorders>
            <w:vAlign w:val="center"/>
          </w:tcPr>
          <w:p w:rsidR="000C398C" w:rsidRPr="007C74F1" w:rsidRDefault="000C398C" w:rsidP="00E53544">
            <w:pPr>
              <w:pStyle w:val="Tabletext"/>
              <w:jc w:val="center"/>
            </w:pPr>
            <w:r w:rsidRPr="007C74F1">
              <w:t>15</w:t>
            </w:r>
          </w:p>
        </w:tc>
        <w:tc>
          <w:tcPr>
            <w:tcW w:w="2013" w:type="dxa"/>
            <w:gridSpan w:val="2"/>
            <w:tcBorders>
              <w:top w:val="single" w:sz="8" w:space="0" w:color="000000"/>
              <w:left w:val="single" w:sz="6" w:space="0" w:color="000000"/>
              <w:bottom w:val="single" w:sz="8" w:space="0" w:color="000000"/>
              <w:right w:val="single" w:sz="6" w:space="0" w:color="000000"/>
            </w:tcBorders>
            <w:vAlign w:val="center"/>
          </w:tcPr>
          <w:p w:rsidR="000C398C" w:rsidRPr="007C74F1" w:rsidRDefault="000C398C" w:rsidP="00E53544">
            <w:pPr>
              <w:pStyle w:val="Tabletext"/>
              <w:jc w:val="center"/>
            </w:pPr>
            <w:r w:rsidRPr="007C74F1">
              <w:t>15</w:t>
            </w:r>
          </w:p>
        </w:tc>
        <w:tc>
          <w:tcPr>
            <w:tcW w:w="1585" w:type="dxa"/>
            <w:tcBorders>
              <w:top w:val="single" w:sz="8" w:space="0" w:color="000000"/>
              <w:left w:val="single" w:sz="6" w:space="0" w:color="000000"/>
              <w:bottom w:val="single" w:sz="8" w:space="0" w:color="000000"/>
              <w:right w:val="single" w:sz="4" w:space="0" w:color="auto"/>
            </w:tcBorders>
            <w:vAlign w:val="center"/>
          </w:tcPr>
          <w:p w:rsidR="000C398C" w:rsidRPr="007C74F1" w:rsidRDefault="000C398C" w:rsidP="00E53544">
            <w:pPr>
              <w:pStyle w:val="Tabletext"/>
              <w:jc w:val="center"/>
            </w:pPr>
          </w:p>
        </w:tc>
      </w:tr>
      <w:tr w:rsidR="000C398C" w:rsidRPr="007C74F1" w:rsidTr="00E53544">
        <w:trPr>
          <w:trHeight w:hRule="exact" w:val="576"/>
        </w:trPr>
        <w:tc>
          <w:tcPr>
            <w:tcW w:w="2693" w:type="dxa"/>
            <w:tcBorders>
              <w:top w:val="single" w:sz="8" w:space="0" w:color="000000"/>
              <w:left w:val="single" w:sz="4" w:space="0" w:color="auto"/>
              <w:bottom w:val="single" w:sz="8" w:space="0" w:color="000000"/>
              <w:right w:val="single" w:sz="6" w:space="0" w:color="000000"/>
            </w:tcBorders>
          </w:tcPr>
          <w:p w:rsidR="000C398C" w:rsidRPr="00E53544" w:rsidRDefault="000C398C" w:rsidP="00E53544">
            <w:pPr>
              <w:pStyle w:val="Tabletext"/>
              <w:rPr>
                <w:b/>
              </w:rPr>
            </w:pPr>
            <w:r w:rsidRPr="00E53544">
              <w:rPr>
                <w:b/>
              </w:rPr>
              <w:t>Vmax</w:t>
            </w:r>
            <w:r w:rsidRPr="00E53544">
              <w:rPr>
                <w:b/>
                <w:spacing w:val="1"/>
              </w:rPr>
              <w:t xml:space="preserve"> </w:t>
            </w:r>
            <w:r w:rsidRPr="00E53544">
              <w:rPr>
                <w:b/>
              </w:rPr>
              <w:t>PFO</w:t>
            </w:r>
            <w:r w:rsidRPr="00E53544">
              <w:rPr>
                <w:b/>
                <w:spacing w:val="-3"/>
              </w:rPr>
              <w:t xml:space="preserve"> </w:t>
            </w:r>
            <w:r w:rsidRPr="00E53544">
              <w:rPr>
                <w:b/>
              </w:rPr>
              <w:t>(</w:t>
            </w:r>
            <w:r w:rsidRPr="00E53544">
              <w:rPr>
                <w:b/>
                <w:spacing w:val="-1"/>
              </w:rPr>
              <w:t>m</w:t>
            </w:r>
            <w:r w:rsidRPr="00E53544">
              <w:rPr>
                <w:b/>
              </w:rPr>
              <w:t>mHg)</w:t>
            </w:r>
          </w:p>
        </w:tc>
        <w:tc>
          <w:tcPr>
            <w:tcW w:w="2072" w:type="dxa"/>
            <w:tcBorders>
              <w:top w:val="single" w:sz="8" w:space="0" w:color="000000"/>
              <w:left w:val="single" w:sz="6" w:space="0" w:color="000000"/>
              <w:bottom w:val="single" w:sz="8" w:space="0" w:color="000000"/>
              <w:right w:val="single" w:sz="6" w:space="0" w:color="000000"/>
            </w:tcBorders>
            <w:vAlign w:val="center"/>
          </w:tcPr>
          <w:p w:rsidR="000C398C" w:rsidRPr="007C74F1" w:rsidRDefault="000C398C" w:rsidP="00E53544">
            <w:pPr>
              <w:pStyle w:val="Tabletext"/>
              <w:jc w:val="center"/>
            </w:pPr>
            <w:r w:rsidRPr="007C74F1">
              <w:t>39.2</w:t>
            </w:r>
            <w:r w:rsidRPr="007C74F1">
              <w:rPr>
                <w:spacing w:val="1"/>
              </w:rPr>
              <w:t xml:space="preserve"> </w:t>
            </w:r>
            <w:r w:rsidRPr="007C74F1">
              <w:t>±12.12</w:t>
            </w:r>
          </w:p>
          <w:p w:rsidR="000C398C" w:rsidRPr="007C74F1" w:rsidRDefault="000C398C" w:rsidP="00E53544">
            <w:pPr>
              <w:pStyle w:val="Tabletext"/>
              <w:jc w:val="center"/>
            </w:pPr>
            <w:r w:rsidRPr="007C74F1">
              <w:t>(26.5-</w:t>
            </w:r>
            <w:r w:rsidRPr="007C74F1">
              <w:rPr>
                <w:spacing w:val="1"/>
              </w:rPr>
              <w:t xml:space="preserve"> </w:t>
            </w:r>
            <w:r w:rsidRPr="007C74F1">
              <w:t>6</w:t>
            </w:r>
            <w:r w:rsidRPr="007C74F1">
              <w:rPr>
                <w:spacing w:val="-1"/>
              </w:rPr>
              <w:t>3</w:t>
            </w:r>
            <w:r w:rsidRPr="007C74F1">
              <w:t>.6)</w:t>
            </w:r>
          </w:p>
        </w:tc>
        <w:tc>
          <w:tcPr>
            <w:tcW w:w="2013" w:type="dxa"/>
            <w:gridSpan w:val="2"/>
            <w:tcBorders>
              <w:top w:val="single" w:sz="8" w:space="0" w:color="000000"/>
              <w:left w:val="single" w:sz="6" w:space="0" w:color="000000"/>
              <w:bottom w:val="single" w:sz="8" w:space="0" w:color="000000"/>
              <w:right w:val="single" w:sz="6" w:space="0" w:color="000000"/>
            </w:tcBorders>
            <w:vAlign w:val="center"/>
          </w:tcPr>
          <w:p w:rsidR="000C398C" w:rsidRPr="007C74F1" w:rsidRDefault="000C398C" w:rsidP="00E53544">
            <w:pPr>
              <w:pStyle w:val="Tabletext"/>
              <w:jc w:val="center"/>
            </w:pPr>
            <w:r w:rsidRPr="007C74F1">
              <w:t>39.4</w:t>
            </w:r>
            <w:r w:rsidRPr="007C74F1">
              <w:rPr>
                <w:spacing w:val="1"/>
              </w:rPr>
              <w:t xml:space="preserve"> </w:t>
            </w:r>
            <w:r w:rsidRPr="007C74F1">
              <w:t>± 1</w:t>
            </w:r>
            <w:r w:rsidRPr="007C74F1">
              <w:rPr>
                <w:spacing w:val="-1"/>
              </w:rPr>
              <w:t>4</w:t>
            </w:r>
            <w:r w:rsidRPr="007C74F1">
              <w:t>.46</w:t>
            </w:r>
          </w:p>
          <w:p w:rsidR="000C398C" w:rsidRPr="007C74F1" w:rsidRDefault="000C398C" w:rsidP="00E53544">
            <w:pPr>
              <w:pStyle w:val="Tabletext"/>
              <w:jc w:val="center"/>
            </w:pPr>
            <w:r w:rsidRPr="007C74F1">
              <w:t>(20.1-</w:t>
            </w:r>
            <w:r w:rsidRPr="007C74F1">
              <w:rPr>
                <w:spacing w:val="1"/>
              </w:rPr>
              <w:t xml:space="preserve"> </w:t>
            </w:r>
            <w:r w:rsidRPr="007C74F1">
              <w:t>6</w:t>
            </w:r>
            <w:r w:rsidRPr="007C74F1">
              <w:rPr>
                <w:spacing w:val="-1"/>
              </w:rPr>
              <w:t>9</w:t>
            </w:r>
            <w:r w:rsidRPr="007C74F1">
              <w:t>.8)</w:t>
            </w:r>
          </w:p>
        </w:tc>
        <w:tc>
          <w:tcPr>
            <w:tcW w:w="1585" w:type="dxa"/>
            <w:tcBorders>
              <w:top w:val="single" w:sz="8" w:space="0" w:color="000000"/>
              <w:left w:val="single" w:sz="6" w:space="0" w:color="000000"/>
              <w:bottom w:val="single" w:sz="8" w:space="0" w:color="000000"/>
              <w:right w:val="single" w:sz="4" w:space="0" w:color="auto"/>
            </w:tcBorders>
            <w:vAlign w:val="center"/>
          </w:tcPr>
          <w:p w:rsidR="000C398C" w:rsidRPr="007C74F1" w:rsidRDefault="000C398C" w:rsidP="00E53544">
            <w:pPr>
              <w:pStyle w:val="Tabletext"/>
              <w:jc w:val="center"/>
            </w:pPr>
            <w:r w:rsidRPr="007C74F1">
              <w:t>1.000</w:t>
            </w:r>
          </w:p>
        </w:tc>
      </w:tr>
      <w:tr w:rsidR="000C398C" w:rsidRPr="007C74F1" w:rsidTr="00E53544">
        <w:trPr>
          <w:trHeight w:hRule="exact" w:val="576"/>
        </w:trPr>
        <w:tc>
          <w:tcPr>
            <w:tcW w:w="2693" w:type="dxa"/>
            <w:tcBorders>
              <w:top w:val="single" w:sz="8" w:space="0" w:color="000000"/>
              <w:left w:val="single" w:sz="4" w:space="0" w:color="auto"/>
              <w:bottom w:val="single" w:sz="8" w:space="0" w:color="000000"/>
              <w:right w:val="single" w:sz="6" w:space="0" w:color="000000"/>
            </w:tcBorders>
          </w:tcPr>
          <w:p w:rsidR="000C398C" w:rsidRPr="00E53544" w:rsidRDefault="000C398C" w:rsidP="00E53544">
            <w:pPr>
              <w:pStyle w:val="Tabletext"/>
              <w:rPr>
                <w:b/>
              </w:rPr>
            </w:pPr>
            <w:r w:rsidRPr="00E53544">
              <w:rPr>
                <w:b/>
              </w:rPr>
              <w:t>Vmean</w:t>
            </w:r>
            <w:r w:rsidRPr="00E53544">
              <w:rPr>
                <w:b/>
                <w:spacing w:val="1"/>
              </w:rPr>
              <w:t xml:space="preserve"> </w:t>
            </w:r>
            <w:r w:rsidRPr="00E53544">
              <w:rPr>
                <w:b/>
              </w:rPr>
              <w:t>PFO</w:t>
            </w:r>
            <w:r w:rsidRPr="00E53544">
              <w:rPr>
                <w:b/>
                <w:spacing w:val="-3"/>
              </w:rPr>
              <w:t xml:space="preserve"> </w:t>
            </w:r>
            <w:r w:rsidRPr="00E53544">
              <w:rPr>
                <w:b/>
              </w:rPr>
              <w:t>(</w:t>
            </w:r>
            <w:r w:rsidRPr="00E53544">
              <w:rPr>
                <w:b/>
                <w:spacing w:val="-1"/>
              </w:rPr>
              <w:t>m</w:t>
            </w:r>
            <w:r w:rsidRPr="00E53544">
              <w:rPr>
                <w:b/>
              </w:rPr>
              <w:t>mHg)</w:t>
            </w:r>
          </w:p>
        </w:tc>
        <w:tc>
          <w:tcPr>
            <w:tcW w:w="2072" w:type="dxa"/>
            <w:tcBorders>
              <w:top w:val="single" w:sz="8" w:space="0" w:color="000000"/>
              <w:left w:val="single" w:sz="6" w:space="0" w:color="000000"/>
              <w:bottom w:val="single" w:sz="8" w:space="0" w:color="000000"/>
              <w:right w:val="single" w:sz="6" w:space="0" w:color="000000"/>
            </w:tcBorders>
            <w:vAlign w:val="center"/>
          </w:tcPr>
          <w:p w:rsidR="000C398C" w:rsidRPr="007C74F1" w:rsidRDefault="000C398C" w:rsidP="00E53544">
            <w:pPr>
              <w:pStyle w:val="Tabletext"/>
              <w:jc w:val="center"/>
            </w:pPr>
            <w:r w:rsidRPr="007C74F1">
              <w:t>24.7</w:t>
            </w:r>
            <w:r w:rsidRPr="007C74F1">
              <w:rPr>
                <w:spacing w:val="1"/>
              </w:rPr>
              <w:t xml:space="preserve"> </w:t>
            </w:r>
            <w:r w:rsidRPr="007C74F1">
              <w:t xml:space="preserve">± </w:t>
            </w:r>
            <w:r w:rsidRPr="007C74F1">
              <w:rPr>
                <w:spacing w:val="-1"/>
              </w:rPr>
              <w:t>8</w:t>
            </w:r>
            <w:r w:rsidRPr="007C74F1">
              <w:rPr>
                <w:spacing w:val="1"/>
              </w:rPr>
              <w:t>.</w:t>
            </w:r>
            <w:r w:rsidRPr="007C74F1">
              <w:t>06</w:t>
            </w:r>
          </w:p>
          <w:p w:rsidR="000C398C" w:rsidRPr="007C74F1" w:rsidRDefault="000C398C" w:rsidP="00E53544">
            <w:pPr>
              <w:pStyle w:val="Tabletext"/>
              <w:jc w:val="center"/>
            </w:pPr>
            <w:r w:rsidRPr="007C74F1">
              <w:t>(14.4</w:t>
            </w:r>
            <w:r w:rsidRPr="007C74F1">
              <w:rPr>
                <w:spacing w:val="1"/>
              </w:rPr>
              <w:t xml:space="preserve"> </w:t>
            </w:r>
            <w:r w:rsidRPr="007C74F1">
              <w:t>-4</w:t>
            </w:r>
            <w:r w:rsidRPr="007C74F1">
              <w:rPr>
                <w:spacing w:val="-1"/>
              </w:rPr>
              <w:t>6</w:t>
            </w:r>
            <w:r w:rsidRPr="007C74F1">
              <w:rPr>
                <w:spacing w:val="1"/>
              </w:rPr>
              <w:t>.</w:t>
            </w:r>
            <w:r w:rsidRPr="007C74F1">
              <w:t>1)</w:t>
            </w:r>
          </w:p>
        </w:tc>
        <w:tc>
          <w:tcPr>
            <w:tcW w:w="2013" w:type="dxa"/>
            <w:gridSpan w:val="2"/>
            <w:tcBorders>
              <w:top w:val="single" w:sz="8" w:space="0" w:color="000000"/>
              <w:left w:val="single" w:sz="6" w:space="0" w:color="000000"/>
              <w:bottom w:val="single" w:sz="8" w:space="0" w:color="000000"/>
              <w:right w:val="single" w:sz="6" w:space="0" w:color="000000"/>
            </w:tcBorders>
            <w:vAlign w:val="center"/>
          </w:tcPr>
          <w:p w:rsidR="000C398C" w:rsidRPr="007C74F1" w:rsidRDefault="000C398C" w:rsidP="00E53544">
            <w:pPr>
              <w:pStyle w:val="Tabletext"/>
              <w:jc w:val="center"/>
            </w:pPr>
            <w:r w:rsidRPr="007C74F1">
              <w:t>23.5</w:t>
            </w:r>
            <w:r w:rsidRPr="007C74F1">
              <w:rPr>
                <w:spacing w:val="1"/>
              </w:rPr>
              <w:t xml:space="preserve"> </w:t>
            </w:r>
            <w:r w:rsidRPr="007C74F1">
              <w:t xml:space="preserve">± </w:t>
            </w:r>
            <w:r w:rsidRPr="007C74F1">
              <w:rPr>
                <w:spacing w:val="-1"/>
              </w:rPr>
              <w:t>5</w:t>
            </w:r>
            <w:r w:rsidRPr="007C74F1">
              <w:rPr>
                <w:spacing w:val="1"/>
              </w:rPr>
              <w:t>.</w:t>
            </w:r>
            <w:r w:rsidRPr="007C74F1">
              <w:t>62</w:t>
            </w:r>
          </w:p>
          <w:p w:rsidR="000C398C" w:rsidRPr="007C74F1" w:rsidRDefault="000C398C" w:rsidP="00E53544">
            <w:pPr>
              <w:pStyle w:val="Tabletext"/>
              <w:jc w:val="center"/>
            </w:pPr>
            <w:r w:rsidRPr="007C74F1">
              <w:t>(15.6-</w:t>
            </w:r>
            <w:r w:rsidRPr="007C74F1">
              <w:rPr>
                <w:spacing w:val="1"/>
              </w:rPr>
              <w:t xml:space="preserve"> </w:t>
            </w:r>
            <w:r w:rsidRPr="007C74F1">
              <w:t>3</w:t>
            </w:r>
            <w:r w:rsidRPr="007C74F1">
              <w:rPr>
                <w:spacing w:val="-1"/>
              </w:rPr>
              <w:t>6</w:t>
            </w:r>
            <w:r w:rsidRPr="007C74F1">
              <w:t>.1)</w:t>
            </w:r>
          </w:p>
        </w:tc>
        <w:tc>
          <w:tcPr>
            <w:tcW w:w="1585" w:type="dxa"/>
            <w:tcBorders>
              <w:top w:val="single" w:sz="8" w:space="0" w:color="000000"/>
              <w:left w:val="single" w:sz="6" w:space="0" w:color="000000"/>
              <w:bottom w:val="single" w:sz="8" w:space="0" w:color="000000"/>
              <w:right w:val="single" w:sz="4" w:space="0" w:color="auto"/>
            </w:tcBorders>
            <w:vAlign w:val="center"/>
          </w:tcPr>
          <w:p w:rsidR="000C398C" w:rsidRPr="007C74F1" w:rsidRDefault="000C398C" w:rsidP="00E53544">
            <w:pPr>
              <w:pStyle w:val="Tabletext"/>
              <w:jc w:val="center"/>
            </w:pPr>
            <w:r w:rsidRPr="007C74F1">
              <w:t>0.266</w:t>
            </w:r>
          </w:p>
        </w:tc>
      </w:tr>
      <w:tr w:rsidR="000C398C" w:rsidRPr="007C74F1" w:rsidTr="00E53544">
        <w:trPr>
          <w:trHeight w:hRule="exact" w:val="576"/>
        </w:trPr>
        <w:tc>
          <w:tcPr>
            <w:tcW w:w="2693" w:type="dxa"/>
            <w:tcBorders>
              <w:top w:val="single" w:sz="8" w:space="0" w:color="000000"/>
              <w:left w:val="single" w:sz="4" w:space="0" w:color="auto"/>
              <w:bottom w:val="single" w:sz="8" w:space="0" w:color="000000"/>
              <w:right w:val="single" w:sz="6" w:space="0" w:color="000000"/>
            </w:tcBorders>
          </w:tcPr>
          <w:p w:rsidR="000C398C" w:rsidRPr="00E53544" w:rsidRDefault="000C398C" w:rsidP="00E53544">
            <w:pPr>
              <w:pStyle w:val="Tabletext"/>
              <w:rPr>
                <w:b/>
              </w:rPr>
            </w:pPr>
            <w:r w:rsidRPr="00E53544">
              <w:rPr>
                <w:b/>
              </w:rPr>
              <w:t>Vmean</w:t>
            </w:r>
            <w:r w:rsidRPr="00E53544">
              <w:rPr>
                <w:b/>
                <w:spacing w:val="1"/>
              </w:rPr>
              <w:t xml:space="preserve"> </w:t>
            </w:r>
            <w:r w:rsidRPr="00E53544">
              <w:rPr>
                <w:b/>
              </w:rPr>
              <w:t>PA</w:t>
            </w:r>
            <w:r w:rsidRPr="00E53544">
              <w:rPr>
                <w:b/>
                <w:spacing w:val="1"/>
              </w:rPr>
              <w:t xml:space="preserve"> </w:t>
            </w:r>
            <w:r w:rsidRPr="00E53544">
              <w:rPr>
                <w:b/>
              </w:rPr>
              <w:t>(</w:t>
            </w:r>
            <w:r w:rsidRPr="00E53544">
              <w:rPr>
                <w:b/>
                <w:spacing w:val="-1"/>
              </w:rPr>
              <w:t>m</w:t>
            </w:r>
            <w:r w:rsidRPr="00E53544">
              <w:rPr>
                <w:b/>
              </w:rPr>
              <w:t>mHg)</w:t>
            </w:r>
          </w:p>
        </w:tc>
        <w:tc>
          <w:tcPr>
            <w:tcW w:w="2072" w:type="dxa"/>
            <w:tcBorders>
              <w:top w:val="single" w:sz="8" w:space="0" w:color="000000"/>
              <w:left w:val="single" w:sz="6" w:space="0" w:color="000000"/>
              <w:bottom w:val="single" w:sz="8" w:space="0" w:color="000000"/>
              <w:right w:val="single" w:sz="6" w:space="0" w:color="000000"/>
            </w:tcBorders>
            <w:vAlign w:val="center"/>
          </w:tcPr>
          <w:p w:rsidR="000C398C" w:rsidRPr="007C74F1" w:rsidRDefault="000C398C" w:rsidP="00E53544">
            <w:pPr>
              <w:pStyle w:val="Tabletext"/>
              <w:jc w:val="center"/>
            </w:pPr>
            <w:r w:rsidRPr="007C74F1">
              <w:t>47.2</w:t>
            </w:r>
            <w:r w:rsidRPr="007C74F1">
              <w:rPr>
                <w:spacing w:val="1"/>
              </w:rPr>
              <w:t xml:space="preserve"> </w:t>
            </w:r>
            <w:r w:rsidRPr="007C74F1">
              <w:t>± 1</w:t>
            </w:r>
            <w:r w:rsidRPr="007C74F1">
              <w:rPr>
                <w:spacing w:val="-1"/>
              </w:rPr>
              <w:t>5</w:t>
            </w:r>
            <w:r w:rsidRPr="007C74F1">
              <w:t>.8</w:t>
            </w:r>
          </w:p>
          <w:p w:rsidR="000C398C" w:rsidRPr="007C74F1" w:rsidRDefault="000C398C" w:rsidP="00E53544">
            <w:pPr>
              <w:pStyle w:val="Tabletext"/>
              <w:jc w:val="center"/>
            </w:pPr>
            <w:r w:rsidRPr="007C74F1">
              <w:t>(31.2</w:t>
            </w:r>
            <w:r w:rsidRPr="007C74F1">
              <w:rPr>
                <w:spacing w:val="1"/>
              </w:rPr>
              <w:t xml:space="preserve"> </w:t>
            </w:r>
            <w:r w:rsidRPr="007C74F1">
              <w:t>-8</w:t>
            </w:r>
            <w:r w:rsidRPr="007C74F1">
              <w:rPr>
                <w:spacing w:val="-1"/>
              </w:rPr>
              <w:t>6</w:t>
            </w:r>
            <w:r w:rsidRPr="007C74F1">
              <w:rPr>
                <w:spacing w:val="1"/>
              </w:rPr>
              <w:t>.</w:t>
            </w:r>
            <w:r w:rsidRPr="007C74F1">
              <w:t>9)</w:t>
            </w:r>
          </w:p>
        </w:tc>
        <w:tc>
          <w:tcPr>
            <w:tcW w:w="2013" w:type="dxa"/>
            <w:gridSpan w:val="2"/>
            <w:tcBorders>
              <w:top w:val="single" w:sz="8" w:space="0" w:color="000000"/>
              <w:left w:val="single" w:sz="6" w:space="0" w:color="000000"/>
              <w:bottom w:val="single" w:sz="8" w:space="0" w:color="000000"/>
              <w:right w:val="single" w:sz="6" w:space="0" w:color="000000"/>
            </w:tcBorders>
            <w:vAlign w:val="center"/>
          </w:tcPr>
          <w:p w:rsidR="000C398C" w:rsidRPr="007C74F1" w:rsidRDefault="000C398C" w:rsidP="00E53544">
            <w:pPr>
              <w:pStyle w:val="Tabletext"/>
              <w:jc w:val="center"/>
            </w:pPr>
            <w:r w:rsidRPr="007C74F1">
              <w:t>50.7</w:t>
            </w:r>
            <w:r w:rsidRPr="007C74F1">
              <w:rPr>
                <w:spacing w:val="1"/>
              </w:rPr>
              <w:t xml:space="preserve"> </w:t>
            </w:r>
            <w:r w:rsidRPr="007C74F1">
              <w:t>± 2</w:t>
            </w:r>
            <w:r w:rsidRPr="007C74F1">
              <w:rPr>
                <w:spacing w:val="-1"/>
              </w:rPr>
              <w:t>2</w:t>
            </w:r>
            <w:r w:rsidRPr="007C74F1">
              <w:t>.48</w:t>
            </w:r>
          </w:p>
          <w:p w:rsidR="000C398C" w:rsidRPr="007C74F1" w:rsidRDefault="000C398C" w:rsidP="00E53544">
            <w:pPr>
              <w:pStyle w:val="Tabletext"/>
              <w:jc w:val="center"/>
            </w:pPr>
            <w:r w:rsidRPr="007C74F1">
              <w:t>(30.9</w:t>
            </w:r>
            <w:r w:rsidRPr="007C74F1">
              <w:rPr>
                <w:spacing w:val="1"/>
              </w:rPr>
              <w:t xml:space="preserve"> </w:t>
            </w:r>
            <w:r w:rsidRPr="007C74F1">
              <w:t>-12</w:t>
            </w:r>
            <w:r w:rsidRPr="007C74F1">
              <w:rPr>
                <w:spacing w:val="-1"/>
              </w:rPr>
              <w:t>0</w:t>
            </w:r>
            <w:r w:rsidRPr="007C74F1">
              <w:t>.0)</w:t>
            </w:r>
          </w:p>
        </w:tc>
        <w:tc>
          <w:tcPr>
            <w:tcW w:w="1585" w:type="dxa"/>
            <w:tcBorders>
              <w:top w:val="single" w:sz="8" w:space="0" w:color="000000"/>
              <w:left w:val="single" w:sz="6" w:space="0" w:color="000000"/>
              <w:bottom w:val="single" w:sz="8" w:space="0" w:color="000000"/>
              <w:right w:val="single" w:sz="4" w:space="0" w:color="auto"/>
            </w:tcBorders>
            <w:vAlign w:val="center"/>
          </w:tcPr>
          <w:p w:rsidR="000C398C" w:rsidRPr="007C74F1" w:rsidRDefault="000C398C" w:rsidP="00E53544">
            <w:pPr>
              <w:pStyle w:val="Tabletext"/>
              <w:jc w:val="center"/>
            </w:pPr>
            <w:r w:rsidRPr="007C74F1">
              <w:t>0.804</w:t>
            </w:r>
          </w:p>
        </w:tc>
      </w:tr>
      <w:tr w:rsidR="000C398C" w:rsidRPr="007C74F1" w:rsidTr="00E53544">
        <w:trPr>
          <w:trHeight w:hRule="exact" w:val="576"/>
        </w:trPr>
        <w:tc>
          <w:tcPr>
            <w:tcW w:w="2693" w:type="dxa"/>
            <w:tcBorders>
              <w:top w:val="single" w:sz="8" w:space="0" w:color="000000"/>
              <w:left w:val="single" w:sz="4" w:space="0" w:color="auto"/>
              <w:bottom w:val="single" w:sz="8" w:space="0" w:color="000000"/>
              <w:right w:val="single" w:sz="6" w:space="0" w:color="000000"/>
            </w:tcBorders>
          </w:tcPr>
          <w:p w:rsidR="000C398C" w:rsidRPr="00E53544" w:rsidRDefault="000C398C" w:rsidP="00E53544">
            <w:pPr>
              <w:pStyle w:val="Tabletext"/>
              <w:rPr>
                <w:b/>
              </w:rPr>
            </w:pPr>
            <w:r w:rsidRPr="00E53544">
              <w:rPr>
                <w:b/>
                <w:w w:val="99"/>
                <w:position w:val="1"/>
              </w:rPr>
              <w:t>SaO</w:t>
            </w:r>
            <w:r w:rsidRPr="00E53544">
              <w:rPr>
                <w:b/>
                <w:w w:val="99"/>
                <w:position w:val="1"/>
                <w:vertAlign w:val="subscript"/>
              </w:rPr>
              <w:t>2</w:t>
            </w:r>
            <w:r w:rsidRPr="00E53544">
              <w:rPr>
                <w:b/>
                <w:spacing w:val="28"/>
                <w:position w:val="-2"/>
              </w:rPr>
              <w:t xml:space="preserve"> </w:t>
            </w:r>
            <w:r w:rsidRPr="00E53544">
              <w:rPr>
                <w:b/>
                <w:position w:val="1"/>
              </w:rPr>
              <w:t>pre-duct</w:t>
            </w:r>
            <w:r w:rsidRPr="00E53544">
              <w:rPr>
                <w:b/>
                <w:spacing w:val="-1"/>
                <w:position w:val="1"/>
              </w:rPr>
              <w:t>a</w:t>
            </w:r>
            <w:r w:rsidRPr="00E53544">
              <w:rPr>
                <w:b/>
                <w:position w:val="1"/>
              </w:rPr>
              <w:t>l (</w:t>
            </w:r>
            <w:r w:rsidRPr="00E53544">
              <w:rPr>
                <w:b/>
                <w:spacing w:val="-1"/>
                <w:position w:val="1"/>
              </w:rPr>
              <w:t>%</w:t>
            </w:r>
            <w:r w:rsidRPr="00E53544">
              <w:rPr>
                <w:b/>
                <w:position w:val="1"/>
              </w:rPr>
              <w:t>)</w:t>
            </w:r>
          </w:p>
        </w:tc>
        <w:tc>
          <w:tcPr>
            <w:tcW w:w="2072" w:type="dxa"/>
            <w:tcBorders>
              <w:top w:val="single" w:sz="8" w:space="0" w:color="000000"/>
              <w:left w:val="single" w:sz="6" w:space="0" w:color="000000"/>
              <w:bottom w:val="single" w:sz="8" w:space="0" w:color="000000"/>
              <w:right w:val="single" w:sz="6" w:space="0" w:color="000000"/>
            </w:tcBorders>
            <w:vAlign w:val="center"/>
          </w:tcPr>
          <w:p w:rsidR="000C398C" w:rsidRPr="007C74F1" w:rsidRDefault="000C398C" w:rsidP="00E53544">
            <w:pPr>
              <w:pStyle w:val="Tabletext"/>
              <w:jc w:val="center"/>
            </w:pPr>
            <w:r w:rsidRPr="007C74F1">
              <w:t>90.9</w:t>
            </w:r>
            <w:r w:rsidRPr="007C74F1">
              <w:rPr>
                <w:spacing w:val="1"/>
              </w:rPr>
              <w:t xml:space="preserve"> </w:t>
            </w:r>
            <w:r w:rsidRPr="007C74F1">
              <w:t xml:space="preserve">± </w:t>
            </w:r>
            <w:r w:rsidRPr="007C74F1">
              <w:rPr>
                <w:spacing w:val="-1"/>
              </w:rPr>
              <w:t>5</w:t>
            </w:r>
            <w:r w:rsidRPr="007C74F1">
              <w:rPr>
                <w:spacing w:val="1"/>
              </w:rPr>
              <w:t>.</w:t>
            </w:r>
            <w:r w:rsidRPr="007C74F1">
              <w:t>74</w:t>
            </w:r>
          </w:p>
          <w:p w:rsidR="000C398C" w:rsidRPr="007C74F1" w:rsidRDefault="000C398C" w:rsidP="00E53544">
            <w:pPr>
              <w:pStyle w:val="Tabletext"/>
              <w:jc w:val="center"/>
            </w:pPr>
            <w:r w:rsidRPr="007C74F1">
              <w:t>(77.0</w:t>
            </w:r>
            <w:r w:rsidRPr="007C74F1">
              <w:rPr>
                <w:spacing w:val="1"/>
              </w:rPr>
              <w:t xml:space="preserve"> </w:t>
            </w:r>
            <w:r w:rsidRPr="007C74F1">
              <w:t>-9</w:t>
            </w:r>
            <w:r w:rsidRPr="007C74F1">
              <w:rPr>
                <w:spacing w:val="-1"/>
              </w:rPr>
              <w:t>8</w:t>
            </w:r>
            <w:r w:rsidRPr="007C74F1">
              <w:rPr>
                <w:spacing w:val="1"/>
              </w:rPr>
              <w:t>.</w:t>
            </w:r>
            <w:r w:rsidRPr="007C74F1">
              <w:t>0)</w:t>
            </w:r>
          </w:p>
        </w:tc>
        <w:tc>
          <w:tcPr>
            <w:tcW w:w="2013" w:type="dxa"/>
            <w:gridSpan w:val="2"/>
            <w:tcBorders>
              <w:top w:val="single" w:sz="8" w:space="0" w:color="000000"/>
              <w:left w:val="single" w:sz="6" w:space="0" w:color="000000"/>
              <w:bottom w:val="single" w:sz="8" w:space="0" w:color="000000"/>
              <w:right w:val="single" w:sz="6" w:space="0" w:color="000000"/>
            </w:tcBorders>
            <w:vAlign w:val="center"/>
          </w:tcPr>
          <w:p w:rsidR="000C398C" w:rsidRPr="007C74F1" w:rsidRDefault="000C398C" w:rsidP="00E53544">
            <w:pPr>
              <w:pStyle w:val="Tabletext"/>
              <w:jc w:val="center"/>
            </w:pPr>
            <w:r w:rsidRPr="007C74F1">
              <w:t>88.8</w:t>
            </w:r>
            <w:r w:rsidRPr="007C74F1">
              <w:rPr>
                <w:spacing w:val="1"/>
              </w:rPr>
              <w:t xml:space="preserve"> </w:t>
            </w:r>
            <w:r w:rsidRPr="007C74F1">
              <w:t xml:space="preserve">± </w:t>
            </w:r>
            <w:r w:rsidRPr="007C74F1">
              <w:rPr>
                <w:spacing w:val="-1"/>
              </w:rPr>
              <w:t>5</w:t>
            </w:r>
            <w:r w:rsidRPr="007C74F1">
              <w:rPr>
                <w:spacing w:val="1"/>
              </w:rPr>
              <w:t>.</w:t>
            </w:r>
            <w:r w:rsidRPr="007C74F1">
              <w:t>45</w:t>
            </w:r>
          </w:p>
          <w:p w:rsidR="000C398C" w:rsidRPr="007C74F1" w:rsidRDefault="000C398C" w:rsidP="00E53544">
            <w:pPr>
              <w:pStyle w:val="Tabletext"/>
              <w:jc w:val="center"/>
            </w:pPr>
            <w:r w:rsidRPr="007C74F1">
              <w:t>(80.0-</w:t>
            </w:r>
            <w:r w:rsidRPr="007C74F1">
              <w:rPr>
                <w:spacing w:val="1"/>
              </w:rPr>
              <w:t xml:space="preserve"> </w:t>
            </w:r>
            <w:r w:rsidRPr="007C74F1">
              <w:t>9</w:t>
            </w:r>
            <w:r w:rsidRPr="007C74F1">
              <w:rPr>
                <w:spacing w:val="-1"/>
              </w:rPr>
              <w:t>6</w:t>
            </w:r>
            <w:r w:rsidRPr="007C74F1">
              <w:t>.0)</w:t>
            </w:r>
          </w:p>
        </w:tc>
        <w:tc>
          <w:tcPr>
            <w:tcW w:w="1585" w:type="dxa"/>
            <w:tcBorders>
              <w:top w:val="single" w:sz="8" w:space="0" w:color="000000"/>
              <w:left w:val="single" w:sz="6" w:space="0" w:color="000000"/>
              <w:bottom w:val="single" w:sz="8" w:space="0" w:color="000000"/>
              <w:right w:val="single" w:sz="4" w:space="0" w:color="auto"/>
            </w:tcBorders>
            <w:vAlign w:val="center"/>
          </w:tcPr>
          <w:p w:rsidR="000C398C" w:rsidRPr="007C74F1" w:rsidRDefault="000C398C" w:rsidP="00E53544">
            <w:pPr>
              <w:pStyle w:val="Tabletext"/>
              <w:jc w:val="center"/>
            </w:pPr>
            <w:r w:rsidRPr="007C74F1">
              <w:t>0.173</w:t>
            </w:r>
          </w:p>
        </w:tc>
      </w:tr>
      <w:tr w:rsidR="000C398C" w:rsidRPr="007C74F1" w:rsidTr="00E53544">
        <w:trPr>
          <w:trHeight w:hRule="exact" w:val="576"/>
        </w:trPr>
        <w:tc>
          <w:tcPr>
            <w:tcW w:w="2693" w:type="dxa"/>
            <w:tcBorders>
              <w:top w:val="single" w:sz="8" w:space="0" w:color="000000"/>
              <w:left w:val="single" w:sz="4" w:space="0" w:color="auto"/>
              <w:bottom w:val="single" w:sz="8" w:space="0" w:color="000000"/>
              <w:right w:val="single" w:sz="6" w:space="0" w:color="000000"/>
            </w:tcBorders>
          </w:tcPr>
          <w:p w:rsidR="000C398C" w:rsidRPr="00E53544" w:rsidRDefault="000C398C" w:rsidP="00E53544">
            <w:pPr>
              <w:pStyle w:val="Tabletext"/>
              <w:rPr>
                <w:b/>
              </w:rPr>
            </w:pPr>
            <w:r w:rsidRPr="00E53544">
              <w:rPr>
                <w:b/>
                <w:w w:val="99"/>
                <w:position w:val="1"/>
              </w:rPr>
              <w:t>SaO</w:t>
            </w:r>
            <w:r w:rsidRPr="00E53544">
              <w:rPr>
                <w:b/>
                <w:w w:val="99"/>
                <w:position w:val="1"/>
                <w:vertAlign w:val="subscript"/>
              </w:rPr>
              <w:t>2</w:t>
            </w:r>
            <w:r w:rsidRPr="00E53544">
              <w:rPr>
                <w:b/>
                <w:spacing w:val="28"/>
                <w:position w:val="-2"/>
              </w:rPr>
              <w:t xml:space="preserve"> </w:t>
            </w:r>
            <w:r w:rsidRPr="00E53544">
              <w:rPr>
                <w:b/>
                <w:position w:val="1"/>
              </w:rPr>
              <w:t>post-ductal</w:t>
            </w:r>
            <w:r w:rsidRPr="00E53544">
              <w:rPr>
                <w:b/>
                <w:spacing w:val="1"/>
                <w:position w:val="1"/>
              </w:rPr>
              <w:t xml:space="preserve"> </w:t>
            </w:r>
            <w:r w:rsidRPr="00E53544">
              <w:rPr>
                <w:b/>
                <w:position w:val="1"/>
              </w:rPr>
              <w:t>(</w:t>
            </w:r>
            <w:r w:rsidRPr="00E53544">
              <w:rPr>
                <w:b/>
                <w:spacing w:val="-1"/>
                <w:position w:val="1"/>
              </w:rPr>
              <w:t>%</w:t>
            </w:r>
            <w:r w:rsidRPr="00E53544">
              <w:rPr>
                <w:b/>
                <w:position w:val="1"/>
              </w:rPr>
              <w:t>)</w:t>
            </w:r>
          </w:p>
        </w:tc>
        <w:tc>
          <w:tcPr>
            <w:tcW w:w="2072" w:type="dxa"/>
            <w:tcBorders>
              <w:top w:val="single" w:sz="8" w:space="0" w:color="000000"/>
              <w:left w:val="single" w:sz="6" w:space="0" w:color="000000"/>
              <w:bottom w:val="single" w:sz="8" w:space="0" w:color="000000"/>
              <w:right w:val="single" w:sz="6" w:space="0" w:color="000000"/>
            </w:tcBorders>
            <w:vAlign w:val="center"/>
          </w:tcPr>
          <w:p w:rsidR="000C398C" w:rsidRPr="007C74F1" w:rsidRDefault="000C398C" w:rsidP="00E53544">
            <w:pPr>
              <w:pStyle w:val="Tabletext"/>
              <w:jc w:val="center"/>
            </w:pPr>
            <w:r w:rsidRPr="007C74F1">
              <w:t>89.9</w:t>
            </w:r>
            <w:r w:rsidRPr="007C74F1">
              <w:rPr>
                <w:spacing w:val="1"/>
              </w:rPr>
              <w:t xml:space="preserve"> </w:t>
            </w:r>
            <w:r w:rsidRPr="007C74F1">
              <w:t xml:space="preserve">± </w:t>
            </w:r>
            <w:r w:rsidRPr="007C74F1">
              <w:rPr>
                <w:spacing w:val="-1"/>
              </w:rPr>
              <w:t>5</w:t>
            </w:r>
            <w:r w:rsidRPr="007C74F1">
              <w:rPr>
                <w:spacing w:val="1"/>
              </w:rPr>
              <w:t>.</w:t>
            </w:r>
            <w:r w:rsidRPr="007C74F1">
              <w:t>66</w:t>
            </w:r>
          </w:p>
          <w:p w:rsidR="000C398C" w:rsidRPr="007C74F1" w:rsidRDefault="000C398C" w:rsidP="00E53544">
            <w:pPr>
              <w:pStyle w:val="Tabletext"/>
              <w:jc w:val="center"/>
            </w:pPr>
            <w:r w:rsidRPr="007C74F1">
              <w:t>(75</w:t>
            </w:r>
            <w:r w:rsidRPr="007C74F1">
              <w:rPr>
                <w:spacing w:val="1"/>
              </w:rPr>
              <w:t xml:space="preserve"> </w:t>
            </w:r>
            <w:r w:rsidRPr="007C74F1">
              <w:t>-99)</w:t>
            </w:r>
          </w:p>
        </w:tc>
        <w:tc>
          <w:tcPr>
            <w:tcW w:w="2013" w:type="dxa"/>
            <w:gridSpan w:val="2"/>
            <w:tcBorders>
              <w:top w:val="single" w:sz="8" w:space="0" w:color="000000"/>
              <w:left w:val="single" w:sz="6" w:space="0" w:color="000000"/>
              <w:bottom w:val="single" w:sz="8" w:space="0" w:color="000000"/>
              <w:right w:val="single" w:sz="6" w:space="0" w:color="000000"/>
            </w:tcBorders>
            <w:vAlign w:val="center"/>
          </w:tcPr>
          <w:p w:rsidR="000C398C" w:rsidRPr="007C74F1" w:rsidRDefault="000C398C" w:rsidP="00E53544">
            <w:pPr>
              <w:pStyle w:val="Tabletext"/>
              <w:jc w:val="center"/>
            </w:pPr>
            <w:r w:rsidRPr="007C74F1">
              <w:t>89.9</w:t>
            </w:r>
            <w:r w:rsidRPr="007C74F1">
              <w:rPr>
                <w:spacing w:val="1"/>
              </w:rPr>
              <w:t xml:space="preserve"> </w:t>
            </w:r>
            <w:r w:rsidRPr="007C74F1">
              <w:t xml:space="preserve">± </w:t>
            </w:r>
            <w:r w:rsidRPr="007C74F1">
              <w:rPr>
                <w:spacing w:val="-1"/>
              </w:rPr>
              <w:t>5</w:t>
            </w:r>
            <w:r w:rsidRPr="007C74F1">
              <w:rPr>
                <w:spacing w:val="1"/>
              </w:rPr>
              <w:t>.</w:t>
            </w:r>
            <w:r w:rsidRPr="007C74F1">
              <w:t>49</w:t>
            </w:r>
          </w:p>
          <w:p w:rsidR="000C398C" w:rsidRPr="007C74F1" w:rsidRDefault="000C398C" w:rsidP="00E53544">
            <w:pPr>
              <w:pStyle w:val="Tabletext"/>
              <w:jc w:val="center"/>
            </w:pPr>
            <w:r w:rsidRPr="007C74F1">
              <w:t>(73</w:t>
            </w:r>
            <w:r w:rsidRPr="007C74F1">
              <w:rPr>
                <w:spacing w:val="1"/>
              </w:rPr>
              <w:t xml:space="preserve"> </w:t>
            </w:r>
            <w:r w:rsidRPr="007C74F1">
              <w:t>-</w:t>
            </w:r>
            <w:r w:rsidRPr="007C74F1">
              <w:rPr>
                <w:spacing w:val="1"/>
              </w:rPr>
              <w:t xml:space="preserve"> </w:t>
            </w:r>
            <w:r w:rsidRPr="007C74F1">
              <w:t>96)</w:t>
            </w:r>
          </w:p>
        </w:tc>
        <w:tc>
          <w:tcPr>
            <w:tcW w:w="1585" w:type="dxa"/>
            <w:tcBorders>
              <w:top w:val="single" w:sz="8" w:space="0" w:color="000000"/>
              <w:left w:val="single" w:sz="6" w:space="0" w:color="000000"/>
              <w:bottom w:val="single" w:sz="8" w:space="0" w:color="000000"/>
              <w:right w:val="single" w:sz="4" w:space="0" w:color="auto"/>
            </w:tcBorders>
            <w:vAlign w:val="center"/>
          </w:tcPr>
          <w:p w:rsidR="000C398C" w:rsidRPr="007C74F1" w:rsidRDefault="000C398C" w:rsidP="00E53544">
            <w:pPr>
              <w:pStyle w:val="Tabletext"/>
              <w:jc w:val="center"/>
            </w:pPr>
            <w:r w:rsidRPr="007C74F1">
              <w:t>0.816</w:t>
            </w:r>
          </w:p>
        </w:tc>
      </w:tr>
      <w:tr w:rsidR="000C398C" w:rsidRPr="007C74F1" w:rsidTr="00E53544">
        <w:trPr>
          <w:trHeight w:hRule="exact" w:val="576"/>
        </w:trPr>
        <w:tc>
          <w:tcPr>
            <w:tcW w:w="2693" w:type="dxa"/>
            <w:tcBorders>
              <w:top w:val="single" w:sz="8" w:space="0" w:color="000000"/>
              <w:left w:val="single" w:sz="4" w:space="0" w:color="auto"/>
              <w:bottom w:val="single" w:sz="8" w:space="0" w:color="000000"/>
              <w:right w:val="single" w:sz="6" w:space="0" w:color="000000"/>
            </w:tcBorders>
          </w:tcPr>
          <w:p w:rsidR="000C398C" w:rsidRPr="00E53544" w:rsidRDefault="000C398C" w:rsidP="00E53544">
            <w:pPr>
              <w:pStyle w:val="Tabletext"/>
              <w:rPr>
                <w:b/>
              </w:rPr>
            </w:pPr>
            <w:r w:rsidRPr="00E53544">
              <w:rPr>
                <w:b/>
              </w:rPr>
              <w:t>S</w:t>
            </w:r>
            <w:r w:rsidRPr="00E53544">
              <w:rPr>
                <w:b/>
                <w:spacing w:val="1"/>
              </w:rPr>
              <w:t>y</w:t>
            </w:r>
            <w:r w:rsidRPr="00E53544">
              <w:rPr>
                <w:b/>
              </w:rPr>
              <w:t>stolic</w:t>
            </w:r>
            <w:r w:rsidRPr="00E53544">
              <w:rPr>
                <w:b/>
                <w:spacing w:val="-4"/>
              </w:rPr>
              <w:t xml:space="preserve"> </w:t>
            </w:r>
            <w:r w:rsidRPr="00E53544">
              <w:rPr>
                <w:b/>
              </w:rPr>
              <w:t>blood p</w:t>
            </w:r>
            <w:r w:rsidRPr="00E53544">
              <w:rPr>
                <w:b/>
                <w:spacing w:val="1"/>
              </w:rPr>
              <w:t>re</w:t>
            </w:r>
            <w:r w:rsidRPr="00E53544">
              <w:rPr>
                <w:b/>
              </w:rPr>
              <w:t>ssure</w:t>
            </w:r>
          </w:p>
          <w:p w:rsidR="000C398C" w:rsidRPr="00E53544" w:rsidRDefault="000C398C" w:rsidP="00E53544">
            <w:pPr>
              <w:pStyle w:val="Tabletext"/>
              <w:rPr>
                <w:b/>
              </w:rPr>
            </w:pPr>
            <w:r w:rsidRPr="00E53544">
              <w:rPr>
                <w:b/>
              </w:rPr>
              <w:t>(mmHg)</w:t>
            </w:r>
          </w:p>
        </w:tc>
        <w:tc>
          <w:tcPr>
            <w:tcW w:w="2072" w:type="dxa"/>
            <w:tcBorders>
              <w:top w:val="single" w:sz="8" w:space="0" w:color="000000"/>
              <w:left w:val="single" w:sz="6" w:space="0" w:color="000000"/>
              <w:bottom w:val="single" w:sz="8" w:space="0" w:color="000000"/>
              <w:right w:val="single" w:sz="6" w:space="0" w:color="000000"/>
            </w:tcBorders>
            <w:vAlign w:val="center"/>
          </w:tcPr>
          <w:p w:rsidR="000C398C" w:rsidRPr="007C74F1" w:rsidRDefault="000C398C" w:rsidP="00E53544">
            <w:pPr>
              <w:pStyle w:val="Tabletext"/>
              <w:jc w:val="center"/>
            </w:pPr>
            <w:r w:rsidRPr="007C74F1">
              <w:t>49.3</w:t>
            </w:r>
            <w:r w:rsidRPr="007C74F1">
              <w:rPr>
                <w:spacing w:val="1"/>
              </w:rPr>
              <w:t xml:space="preserve"> </w:t>
            </w:r>
            <w:r w:rsidRPr="007C74F1">
              <w:t>± 1</w:t>
            </w:r>
            <w:r w:rsidRPr="007C74F1">
              <w:rPr>
                <w:spacing w:val="-1"/>
              </w:rPr>
              <w:t>1</w:t>
            </w:r>
            <w:r w:rsidRPr="007C74F1">
              <w:t>.58</w:t>
            </w:r>
          </w:p>
          <w:p w:rsidR="000C398C" w:rsidRPr="007C74F1" w:rsidRDefault="000C398C" w:rsidP="00E53544">
            <w:pPr>
              <w:pStyle w:val="Tabletext"/>
              <w:jc w:val="center"/>
            </w:pPr>
            <w:r w:rsidRPr="007C74F1">
              <w:t>(33.0</w:t>
            </w:r>
            <w:r w:rsidRPr="007C74F1">
              <w:rPr>
                <w:spacing w:val="1"/>
              </w:rPr>
              <w:t xml:space="preserve"> </w:t>
            </w:r>
            <w:r w:rsidRPr="007C74F1">
              <w:t>-7</w:t>
            </w:r>
            <w:r w:rsidRPr="007C74F1">
              <w:rPr>
                <w:spacing w:val="-1"/>
              </w:rPr>
              <w:t>0</w:t>
            </w:r>
            <w:r w:rsidRPr="007C74F1">
              <w:rPr>
                <w:spacing w:val="1"/>
              </w:rPr>
              <w:t>.</w:t>
            </w:r>
            <w:r w:rsidRPr="007C74F1">
              <w:t>0)</w:t>
            </w:r>
          </w:p>
        </w:tc>
        <w:tc>
          <w:tcPr>
            <w:tcW w:w="2013" w:type="dxa"/>
            <w:gridSpan w:val="2"/>
            <w:tcBorders>
              <w:top w:val="single" w:sz="8" w:space="0" w:color="000000"/>
              <w:left w:val="single" w:sz="6" w:space="0" w:color="000000"/>
              <w:bottom w:val="single" w:sz="8" w:space="0" w:color="000000"/>
              <w:right w:val="single" w:sz="6" w:space="0" w:color="000000"/>
            </w:tcBorders>
            <w:vAlign w:val="center"/>
          </w:tcPr>
          <w:p w:rsidR="000C398C" w:rsidRPr="007C74F1" w:rsidRDefault="000C398C" w:rsidP="00E53544">
            <w:pPr>
              <w:pStyle w:val="Tabletext"/>
              <w:jc w:val="center"/>
            </w:pPr>
            <w:r w:rsidRPr="007C74F1">
              <w:t>48.3</w:t>
            </w:r>
            <w:r w:rsidRPr="007C74F1">
              <w:rPr>
                <w:spacing w:val="1"/>
              </w:rPr>
              <w:t xml:space="preserve"> </w:t>
            </w:r>
            <w:r w:rsidRPr="007C74F1">
              <w:t>±9.12</w:t>
            </w:r>
          </w:p>
          <w:p w:rsidR="000C398C" w:rsidRPr="007C74F1" w:rsidRDefault="000C398C" w:rsidP="00E53544">
            <w:pPr>
              <w:pStyle w:val="Tabletext"/>
              <w:jc w:val="center"/>
            </w:pPr>
            <w:r w:rsidRPr="007C74F1">
              <w:t>(29.0-</w:t>
            </w:r>
            <w:r w:rsidRPr="007C74F1">
              <w:rPr>
                <w:spacing w:val="1"/>
              </w:rPr>
              <w:t xml:space="preserve"> </w:t>
            </w:r>
            <w:r w:rsidRPr="007C74F1">
              <w:t>6</w:t>
            </w:r>
            <w:r w:rsidRPr="007C74F1">
              <w:rPr>
                <w:spacing w:val="-1"/>
              </w:rPr>
              <w:t>3</w:t>
            </w:r>
            <w:r w:rsidRPr="007C74F1">
              <w:t>.0</w:t>
            </w:r>
            <w:r w:rsidRPr="007C74F1">
              <w:rPr>
                <w:spacing w:val="1"/>
              </w:rPr>
              <w:t xml:space="preserve"> </w:t>
            </w:r>
            <w:r w:rsidRPr="007C74F1">
              <w:t>)</w:t>
            </w:r>
          </w:p>
        </w:tc>
        <w:tc>
          <w:tcPr>
            <w:tcW w:w="1585" w:type="dxa"/>
            <w:tcBorders>
              <w:top w:val="single" w:sz="8" w:space="0" w:color="000000"/>
              <w:left w:val="single" w:sz="6" w:space="0" w:color="000000"/>
              <w:bottom w:val="single" w:sz="8" w:space="0" w:color="000000"/>
              <w:right w:val="single" w:sz="4" w:space="0" w:color="auto"/>
            </w:tcBorders>
            <w:vAlign w:val="center"/>
          </w:tcPr>
          <w:p w:rsidR="000C398C" w:rsidRPr="007C74F1" w:rsidRDefault="000C398C" w:rsidP="00E53544">
            <w:pPr>
              <w:pStyle w:val="Tabletext"/>
              <w:jc w:val="center"/>
            </w:pPr>
            <w:r w:rsidRPr="007C74F1">
              <w:t>0.729</w:t>
            </w:r>
          </w:p>
        </w:tc>
      </w:tr>
      <w:tr w:rsidR="000C398C" w:rsidRPr="007C74F1" w:rsidTr="00E53544">
        <w:trPr>
          <w:trHeight w:hRule="exact" w:val="576"/>
        </w:trPr>
        <w:tc>
          <w:tcPr>
            <w:tcW w:w="2693" w:type="dxa"/>
            <w:tcBorders>
              <w:top w:val="single" w:sz="8" w:space="0" w:color="000000"/>
              <w:left w:val="single" w:sz="4" w:space="0" w:color="auto"/>
              <w:bottom w:val="single" w:sz="8" w:space="0" w:color="000000"/>
              <w:right w:val="single" w:sz="6" w:space="0" w:color="000000"/>
            </w:tcBorders>
          </w:tcPr>
          <w:p w:rsidR="000C398C" w:rsidRPr="00E53544" w:rsidRDefault="000C398C" w:rsidP="00E53544">
            <w:pPr>
              <w:pStyle w:val="Tabletext"/>
              <w:rPr>
                <w:b/>
              </w:rPr>
            </w:pPr>
            <w:r w:rsidRPr="00E53544">
              <w:rPr>
                <w:b/>
              </w:rPr>
              <w:t>Vmax-TI</w:t>
            </w:r>
            <w:r w:rsidRPr="00E53544">
              <w:rPr>
                <w:b/>
                <w:spacing w:val="1"/>
              </w:rPr>
              <w:t xml:space="preserve"> </w:t>
            </w:r>
            <w:r w:rsidRPr="00E53544">
              <w:rPr>
                <w:b/>
              </w:rPr>
              <w:t>(mm/s)</w:t>
            </w:r>
          </w:p>
        </w:tc>
        <w:tc>
          <w:tcPr>
            <w:tcW w:w="2072" w:type="dxa"/>
            <w:tcBorders>
              <w:top w:val="single" w:sz="8" w:space="0" w:color="000000"/>
              <w:left w:val="single" w:sz="6" w:space="0" w:color="000000"/>
              <w:bottom w:val="single" w:sz="8" w:space="0" w:color="000000"/>
              <w:right w:val="single" w:sz="6" w:space="0" w:color="000000"/>
            </w:tcBorders>
            <w:vAlign w:val="center"/>
          </w:tcPr>
          <w:p w:rsidR="000C398C" w:rsidRPr="007C74F1" w:rsidRDefault="000C398C" w:rsidP="00E53544">
            <w:pPr>
              <w:pStyle w:val="Tabletext"/>
              <w:jc w:val="center"/>
            </w:pPr>
            <w:r w:rsidRPr="007C74F1">
              <w:t>258.7</w:t>
            </w:r>
            <w:r w:rsidRPr="007C74F1">
              <w:rPr>
                <w:spacing w:val="1"/>
              </w:rPr>
              <w:t xml:space="preserve"> </w:t>
            </w:r>
            <w:r w:rsidRPr="007C74F1">
              <w:t>±</w:t>
            </w:r>
            <w:r w:rsidR="000471BB">
              <w:t xml:space="preserve"> </w:t>
            </w:r>
            <w:r w:rsidRPr="007C74F1">
              <w:t>30.44</w:t>
            </w:r>
            <w:r w:rsidRPr="007C74F1">
              <w:rPr>
                <w:spacing w:val="-6"/>
              </w:rPr>
              <w:t xml:space="preserve"> </w:t>
            </w:r>
            <w:r w:rsidRPr="007C74F1">
              <w:t>(N=</w:t>
            </w:r>
            <w:r w:rsidRPr="007C74F1">
              <w:rPr>
                <w:spacing w:val="1"/>
              </w:rPr>
              <w:t xml:space="preserve"> </w:t>
            </w:r>
            <w:r w:rsidRPr="007C74F1">
              <w:t>8)</w:t>
            </w:r>
          </w:p>
          <w:p w:rsidR="000C398C" w:rsidRPr="007C74F1" w:rsidRDefault="000C398C" w:rsidP="00E53544">
            <w:pPr>
              <w:pStyle w:val="Tabletext"/>
              <w:jc w:val="center"/>
            </w:pPr>
            <w:r w:rsidRPr="007C74F1">
              <w:t>(210</w:t>
            </w:r>
            <w:r w:rsidRPr="007C74F1">
              <w:rPr>
                <w:spacing w:val="1"/>
              </w:rPr>
              <w:t xml:space="preserve"> </w:t>
            </w:r>
            <w:r w:rsidRPr="007C74F1">
              <w:t>–</w:t>
            </w:r>
            <w:r w:rsidRPr="007C74F1">
              <w:rPr>
                <w:spacing w:val="1"/>
              </w:rPr>
              <w:t xml:space="preserve"> </w:t>
            </w:r>
            <w:r w:rsidRPr="007C74F1">
              <w:t>310)</w:t>
            </w:r>
          </w:p>
        </w:tc>
        <w:tc>
          <w:tcPr>
            <w:tcW w:w="2013" w:type="dxa"/>
            <w:gridSpan w:val="2"/>
            <w:tcBorders>
              <w:top w:val="single" w:sz="8" w:space="0" w:color="000000"/>
              <w:left w:val="single" w:sz="6" w:space="0" w:color="000000"/>
              <w:bottom w:val="single" w:sz="8" w:space="0" w:color="000000"/>
              <w:right w:val="single" w:sz="6" w:space="0" w:color="000000"/>
            </w:tcBorders>
            <w:vAlign w:val="center"/>
          </w:tcPr>
          <w:p w:rsidR="000C398C" w:rsidRPr="007C74F1" w:rsidRDefault="000C398C" w:rsidP="00E53544">
            <w:pPr>
              <w:pStyle w:val="Tabletext"/>
              <w:jc w:val="center"/>
            </w:pPr>
            <w:r w:rsidRPr="007C74F1">
              <w:t>230.0</w:t>
            </w:r>
            <w:r w:rsidRPr="007C74F1">
              <w:rPr>
                <w:spacing w:val="1"/>
              </w:rPr>
              <w:t xml:space="preserve"> </w:t>
            </w:r>
            <w:r w:rsidRPr="007C74F1">
              <w:t>(N= 1)</w:t>
            </w:r>
          </w:p>
        </w:tc>
        <w:tc>
          <w:tcPr>
            <w:tcW w:w="1585" w:type="dxa"/>
            <w:tcBorders>
              <w:top w:val="single" w:sz="8" w:space="0" w:color="000000"/>
              <w:left w:val="single" w:sz="6" w:space="0" w:color="000000"/>
              <w:bottom w:val="single" w:sz="8" w:space="0" w:color="000000"/>
              <w:right w:val="single" w:sz="4" w:space="0" w:color="auto"/>
            </w:tcBorders>
            <w:vAlign w:val="center"/>
          </w:tcPr>
          <w:p w:rsidR="000C398C" w:rsidRPr="007C74F1" w:rsidRDefault="000C398C" w:rsidP="00E53544">
            <w:pPr>
              <w:pStyle w:val="Tabletext"/>
              <w:jc w:val="center"/>
            </w:pPr>
            <w:r w:rsidRPr="007C74F1">
              <w:t>-</w:t>
            </w:r>
          </w:p>
        </w:tc>
      </w:tr>
      <w:tr w:rsidR="000C398C" w:rsidRPr="007C74F1" w:rsidTr="00E53544">
        <w:trPr>
          <w:trHeight w:hRule="exact" w:val="576"/>
        </w:trPr>
        <w:tc>
          <w:tcPr>
            <w:tcW w:w="2693" w:type="dxa"/>
            <w:tcBorders>
              <w:top w:val="single" w:sz="8" w:space="0" w:color="000000"/>
              <w:left w:val="single" w:sz="4" w:space="0" w:color="auto"/>
              <w:bottom w:val="single" w:sz="4" w:space="0" w:color="auto"/>
              <w:right w:val="single" w:sz="6" w:space="0" w:color="000000"/>
            </w:tcBorders>
          </w:tcPr>
          <w:p w:rsidR="000C398C" w:rsidRPr="00E53544" w:rsidRDefault="000C398C" w:rsidP="00E53544">
            <w:pPr>
              <w:pStyle w:val="Tabletext"/>
              <w:rPr>
                <w:b/>
              </w:rPr>
            </w:pPr>
            <w:r w:rsidRPr="00E53544">
              <w:rPr>
                <w:b/>
              </w:rPr>
              <w:t>Estimated</w:t>
            </w:r>
            <w:r w:rsidRPr="00E53544">
              <w:rPr>
                <w:b/>
                <w:spacing w:val="1"/>
              </w:rPr>
              <w:t xml:space="preserve"> </w:t>
            </w:r>
            <w:r w:rsidRPr="00E53544">
              <w:rPr>
                <w:b/>
              </w:rPr>
              <w:t>RSVP</w:t>
            </w:r>
            <w:r w:rsidRPr="00E53544">
              <w:rPr>
                <w:b/>
                <w:spacing w:val="1"/>
              </w:rPr>
              <w:t xml:space="preserve"> </w:t>
            </w:r>
            <w:r w:rsidRPr="00E53544">
              <w:rPr>
                <w:b/>
              </w:rPr>
              <w:t>(mmHg)</w:t>
            </w:r>
          </w:p>
        </w:tc>
        <w:tc>
          <w:tcPr>
            <w:tcW w:w="2072" w:type="dxa"/>
            <w:tcBorders>
              <w:top w:val="single" w:sz="8" w:space="0" w:color="000000"/>
              <w:left w:val="single" w:sz="6" w:space="0" w:color="000000"/>
              <w:bottom w:val="single" w:sz="4" w:space="0" w:color="auto"/>
              <w:right w:val="single" w:sz="6" w:space="0" w:color="000000"/>
            </w:tcBorders>
            <w:vAlign w:val="center"/>
          </w:tcPr>
          <w:p w:rsidR="000C398C" w:rsidRPr="007C74F1" w:rsidRDefault="000C398C" w:rsidP="00E53544">
            <w:pPr>
              <w:pStyle w:val="Tabletext"/>
              <w:jc w:val="center"/>
            </w:pPr>
            <w:r w:rsidRPr="007C74F1">
              <w:t>32.13</w:t>
            </w:r>
            <w:r w:rsidRPr="007C74F1">
              <w:rPr>
                <w:spacing w:val="1"/>
              </w:rPr>
              <w:t xml:space="preserve"> </w:t>
            </w:r>
            <w:r w:rsidRPr="007C74F1">
              <w:t xml:space="preserve">± </w:t>
            </w:r>
            <w:r w:rsidRPr="007C74F1">
              <w:rPr>
                <w:spacing w:val="-1"/>
              </w:rPr>
              <w:t>6</w:t>
            </w:r>
            <w:r w:rsidRPr="007C74F1">
              <w:rPr>
                <w:spacing w:val="1"/>
              </w:rPr>
              <w:t>.</w:t>
            </w:r>
            <w:r w:rsidRPr="007C74F1">
              <w:t>27</w:t>
            </w:r>
            <w:r w:rsidRPr="007C74F1">
              <w:rPr>
                <w:spacing w:val="1"/>
              </w:rPr>
              <w:t xml:space="preserve"> </w:t>
            </w:r>
            <w:r w:rsidRPr="007C74F1">
              <w:t>(</w:t>
            </w:r>
            <w:r w:rsidRPr="007C74F1">
              <w:rPr>
                <w:spacing w:val="-2"/>
              </w:rPr>
              <w:t>N</w:t>
            </w:r>
            <w:r w:rsidRPr="007C74F1">
              <w:t>= 8)</w:t>
            </w:r>
          </w:p>
          <w:p w:rsidR="000C398C" w:rsidRPr="007C74F1" w:rsidRDefault="000C398C" w:rsidP="00E53544">
            <w:pPr>
              <w:pStyle w:val="Tabletext"/>
              <w:jc w:val="center"/>
            </w:pPr>
            <w:r w:rsidRPr="007C74F1">
              <w:t>(23</w:t>
            </w:r>
            <w:r w:rsidRPr="007C74F1">
              <w:rPr>
                <w:spacing w:val="1"/>
              </w:rPr>
              <w:t xml:space="preserve"> </w:t>
            </w:r>
            <w:r w:rsidRPr="007C74F1">
              <w:t>-</w:t>
            </w:r>
            <w:r w:rsidRPr="007C74F1">
              <w:rPr>
                <w:spacing w:val="1"/>
              </w:rPr>
              <w:t xml:space="preserve"> </w:t>
            </w:r>
            <w:r w:rsidRPr="007C74F1">
              <w:t>43)</w:t>
            </w:r>
          </w:p>
        </w:tc>
        <w:tc>
          <w:tcPr>
            <w:tcW w:w="2013" w:type="dxa"/>
            <w:gridSpan w:val="2"/>
            <w:tcBorders>
              <w:top w:val="single" w:sz="8" w:space="0" w:color="000000"/>
              <w:left w:val="single" w:sz="6" w:space="0" w:color="000000"/>
              <w:bottom w:val="single" w:sz="4" w:space="0" w:color="auto"/>
              <w:right w:val="single" w:sz="6" w:space="0" w:color="000000"/>
            </w:tcBorders>
            <w:vAlign w:val="center"/>
          </w:tcPr>
          <w:p w:rsidR="000C398C" w:rsidRPr="007C74F1" w:rsidRDefault="000C398C" w:rsidP="00E53544">
            <w:pPr>
              <w:pStyle w:val="Tabletext"/>
              <w:jc w:val="center"/>
            </w:pPr>
            <w:r w:rsidRPr="007C74F1">
              <w:t>26.16</w:t>
            </w:r>
            <w:r w:rsidRPr="007C74F1">
              <w:rPr>
                <w:spacing w:val="1"/>
              </w:rPr>
              <w:t xml:space="preserve"> </w:t>
            </w:r>
            <w:r w:rsidRPr="007C74F1">
              <w:t>(N= 1)</w:t>
            </w:r>
          </w:p>
        </w:tc>
        <w:tc>
          <w:tcPr>
            <w:tcW w:w="1585" w:type="dxa"/>
            <w:tcBorders>
              <w:top w:val="single" w:sz="8" w:space="0" w:color="000000"/>
              <w:left w:val="single" w:sz="6" w:space="0" w:color="000000"/>
              <w:bottom w:val="single" w:sz="4" w:space="0" w:color="auto"/>
              <w:right w:val="single" w:sz="4" w:space="0" w:color="auto"/>
            </w:tcBorders>
            <w:vAlign w:val="center"/>
          </w:tcPr>
          <w:p w:rsidR="000C398C" w:rsidRPr="007C74F1" w:rsidRDefault="000C398C" w:rsidP="00E53544">
            <w:pPr>
              <w:pStyle w:val="Tabletext"/>
              <w:jc w:val="center"/>
            </w:pPr>
            <w:r w:rsidRPr="007C74F1">
              <w:t>-</w:t>
            </w:r>
          </w:p>
        </w:tc>
      </w:tr>
    </w:tbl>
    <w:p w:rsidR="000C398C" w:rsidRPr="000C398C" w:rsidRDefault="000C398C" w:rsidP="004B7297">
      <w:pPr>
        <w:pStyle w:val="Heading5"/>
      </w:pPr>
      <w:r w:rsidRPr="004B7297">
        <w:lastRenderedPageBreak/>
        <w:t>Secondary pharmacodynamic</w:t>
      </w:r>
      <w:r w:rsidRPr="000C398C">
        <w:t xml:space="preserve"> effects</w:t>
      </w:r>
      <w:bookmarkEnd w:id="135"/>
      <w:bookmarkEnd w:id="136"/>
      <w:bookmarkEnd w:id="137"/>
    </w:p>
    <w:p w:rsidR="000C398C" w:rsidRPr="000C398C" w:rsidRDefault="000C398C" w:rsidP="004B7297">
      <w:pPr>
        <w:pStyle w:val="Heading6"/>
        <w:rPr>
          <w:lang w:eastAsia="ja-JP"/>
        </w:rPr>
      </w:pPr>
      <w:bookmarkStart w:id="139" w:name="_Toc272414644"/>
      <w:bookmarkStart w:id="140" w:name="_Toc290888492"/>
      <w:bookmarkStart w:id="141" w:name="_Toc416353689"/>
      <w:bookmarkStart w:id="142" w:name="_Toc421005256"/>
      <w:bookmarkStart w:id="143" w:name="_Toc432079138"/>
      <w:bookmarkStart w:id="144" w:name="_Toc432080711"/>
      <w:r w:rsidRPr="000C398C">
        <w:rPr>
          <w:lang w:eastAsia="ja-JP"/>
        </w:rPr>
        <w:t>Effect on Bilirubin</w:t>
      </w:r>
    </w:p>
    <w:p w:rsidR="000C398C" w:rsidRPr="000C398C" w:rsidRDefault="000C398C" w:rsidP="007C74F1">
      <w:pPr>
        <w:rPr>
          <w:lang w:eastAsia="ja-JP"/>
        </w:rPr>
      </w:pPr>
      <w:r w:rsidRPr="000C398C">
        <w:rPr>
          <w:lang w:eastAsia="ja-JP"/>
        </w:rPr>
        <w:t xml:space="preserve">Two studies were conducted which investigated the effect of IV ibuprofen on the unbound unconjugated bilirubin in preterm infants </w:t>
      </w:r>
      <w:r w:rsidR="007C74F1">
        <w:rPr>
          <w:lang w:eastAsia="ja-JP"/>
        </w:rPr>
        <w:t xml:space="preserve">(IBU/BILICLIN/04 </w:t>
      </w:r>
      <w:r w:rsidRPr="004B7297">
        <w:rPr>
          <w:lang w:eastAsia="ja-JP"/>
        </w:rPr>
        <w:t>and IBU</w:t>
      </w:r>
      <w:r w:rsidR="007C74F1">
        <w:rPr>
          <w:lang w:eastAsia="ja-JP"/>
        </w:rPr>
        <w:t>/20mg/2009</w:t>
      </w:r>
      <w:r w:rsidRPr="000C398C">
        <w:rPr>
          <w:lang w:eastAsia="ja-JP"/>
        </w:rPr>
        <w:t>). The studies were conducted because in-vitro studies indicated the potential for an effect of ibuprofen on the unbound fraction of bilirubin.</w:t>
      </w:r>
    </w:p>
    <w:p w:rsidR="000C398C" w:rsidRPr="000C398C" w:rsidRDefault="000C398C" w:rsidP="007C74F1">
      <w:pPr>
        <w:rPr>
          <w:lang w:eastAsia="ja-JP"/>
        </w:rPr>
      </w:pPr>
      <w:r w:rsidRPr="000C398C">
        <w:rPr>
          <w:lang w:eastAsia="ja-JP"/>
        </w:rPr>
        <w:t>In vitro studies showed that ibuprofen at concentration equivalent to 155 μg/mL is highly bound to plasma albumin, although this seems to be significantly lower (95 %) in cord blood compared with adult plasma (99 %). In 1 in vitro study the unbound fraction of bilirubin was increased by a factor of 4 and therefore ibuprofen may increase the risk of bilirubin encephalopathy in sick, premature infants.</w:t>
      </w:r>
    </w:p>
    <w:p w:rsidR="000C398C" w:rsidRPr="000C398C" w:rsidRDefault="000C398C" w:rsidP="007C74F1">
      <w:pPr>
        <w:rPr>
          <w:lang w:eastAsia="ja-JP"/>
        </w:rPr>
      </w:pPr>
      <w:r w:rsidRPr="000C398C">
        <w:rPr>
          <w:lang w:eastAsia="ja-JP"/>
        </w:rPr>
        <w:t>Jaundice is present in 60% of newborn infants. In sick preterm newborn &lt;32 GA, nearly all the infants present some degree of jaundice. Kernicterus has become synonymous with the acute and chronic neurological manifestations of bilirubin encephalopathy. Initial phases are characterised by lethargy, hypotonia, poor sucking, followed by a phase of hypertonia and seizures, which subsides to be replaced by hypotonia. The classical sequelae comprise a tetrad of athetoid cerebral palsy, deafness or hearing loss, impairment of upward gaze and enamel dysplasia of the primary teeth. Significant neonatal hyperbilirubinemia with signs of encephalopathy is considered a neurologic emergency and treated immediately because outcome is related in part to the duration of exposure to excessive unbound bilirubin.</w:t>
      </w:r>
    </w:p>
    <w:p w:rsidR="000C398C" w:rsidRPr="000C398C" w:rsidRDefault="008679C6" w:rsidP="007C74F1">
      <w:pPr>
        <w:autoSpaceDE w:val="0"/>
        <w:autoSpaceDN w:val="0"/>
        <w:adjustRightInd w:val="0"/>
        <w:spacing w:before="0" w:after="0" w:line="240" w:lineRule="auto"/>
        <w:rPr>
          <w:lang w:eastAsia="ja-JP"/>
        </w:rPr>
      </w:pPr>
      <w:r w:rsidRPr="000C398C">
        <w:rPr>
          <w:lang w:eastAsia="ja-JP"/>
        </w:rPr>
        <w:t>The risk of kernicterus as a function of total plasma bilirubin is not known precisely. Total plasma bilirubin (TB) is an unsatisfactory marker of the risk of kernicterus</w:t>
      </w:r>
      <w:r>
        <w:rPr>
          <w:lang w:eastAsia="ja-JP"/>
        </w:rPr>
        <w:t xml:space="preserve">. </w:t>
      </w:r>
      <w:r w:rsidRPr="000C398C">
        <w:rPr>
          <w:lang w:eastAsia="ja-JP"/>
        </w:rPr>
        <w:t>Unbound (“free”) plasma bilirubin (UB) has been shown to be a more specific predictor of neurotoxicity than total bilirubin. Unbound bilirubin depends on albumin concentration, total bilirubin and ibuprofen concentrations, and respective affinity of albumin for bilirubin and ibuprofen</w:t>
      </w:r>
      <w:r w:rsidR="000C398C" w:rsidRPr="000C398C">
        <w:rPr>
          <w:lang w:eastAsia="ja-JP"/>
        </w:rPr>
        <w:t>.</w:t>
      </w:r>
    </w:p>
    <w:p w:rsidR="000C398C" w:rsidRPr="000C398C" w:rsidRDefault="008679C6" w:rsidP="007C74F1">
      <w:pPr>
        <w:autoSpaceDE w:val="0"/>
        <w:autoSpaceDN w:val="0"/>
        <w:adjustRightInd w:val="0"/>
        <w:spacing w:after="0" w:line="240" w:lineRule="auto"/>
        <w:rPr>
          <w:lang w:eastAsia="ja-JP"/>
        </w:rPr>
      </w:pPr>
      <w:r w:rsidRPr="000C398C">
        <w:rPr>
          <w:lang w:eastAsia="ja-JP"/>
        </w:rPr>
        <w:t xml:space="preserve">The combined peroxidase diazo method was used in the studies to evaluate the potential changes in the concentration of unconjugated UB during a treatment course. However, no population reference values were available to help determine the levels associated </w:t>
      </w:r>
      <w:r>
        <w:rPr>
          <w:lang w:eastAsia="ja-JP"/>
        </w:rPr>
        <w:t>with</w:t>
      </w:r>
      <w:r w:rsidRPr="000C398C">
        <w:rPr>
          <w:lang w:eastAsia="ja-JP"/>
        </w:rPr>
        <w:t xml:space="preserve"> bilirubin toxicity. Therefore, these measurements were not used for the clinical management of the newborn. The protocol used in the Neonatology Unit was followed, which relied on TB measurements, and UB assays using the peroxidase method in cases of high TB levels</w:t>
      </w:r>
      <w:r w:rsidR="000C398C" w:rsidRPr="000C398C">
        <w:rPr>
          <w:lang w:eastAsia="ja-JP"/>
        </w:rPr>
        <w:t>.</w:t>
      </w:r>
    </w:p>
    <w:p w:rsidR="000C398C" w:rsidRPr="004B7297" w:rsidRDefault="000C398C" w:rsidP="007C74F1">
      <w:pPr>
        <w:autoSpaceDE w:val="0"/>
        <w:autoSpaceDN w:val="0"/>
        <w:adjustRightInd w:val="0"/>
        <w:spacing w:after="0" w:line="240" w:lineRule="auto"/>
        <w:rPr>
          <w:lang w:eastAsia="ja-JP"/>
        </w:rPr>
      </w:pPr>
      <w:r w:rsidRPr="000C398C">
        <w:rPr>
          <w:lang w:eastAsia="ja-JP"/>
        </w:rPr>
        <w:t xml:space="preserve">In study </w:t>
      </w:r>
      <w:r w:rsidRPr="004B7297">
        <w:rPr>
          <w:lang w:eastAsia="ja-JP"/>
        </w:rPr>
        <w:t>IBU/BILICLIN/04 TB and UB bilirubin were measured before and during treatment and the results did not show any increase in UB or TB from the baseline values or any increase after any injection of ibuprofen. No bilirubin displacement could be elicited under the study conditions. Pedea did not alter the albumin-bilirubin binding capacity.</w:t>
      </w:r>
    </w:p>
    <w:p w:rsidR="000C398C" w:rsidRPr="004B7297" w:rsidRDefault="000C398C" w:rsidP="007C74F1">
      <w:pPr>
        <w:autoSpaceDE w:val="0"/>
        <w:autoSpaceDN w:val="0"/>
        <w:adjustRightInd w:val="0"/>
        <w:spacing w:after="0" w:line="240" w:lineRule="auto"/>
        <w:rPr>
          <w:lang w:eastAsia="ja-JP"/>
        </w:rPr>
      </w:pPr>
      <w:r w:rsidRPr="004B7297">
        <w:rPr>
          <w:lang w:eastAsia="ja-JP"/>
        </w:rPr>
        <w:t>Bilirubin toxicity was evaluated by the occurrence of intercurrent AEs, auditory brain stem responses (ABR) and neurological examinations. In the context of the study it was not possible to conclude to any toxicological effects of bilirubin.</w:t>
      </w:r>
    </w:p>
    <w:p w:rsidR="000C398C" w:rsidRPr="000C398C" w:rsidRDefault="000C398C" w:rsidP="007C74F1">
      <w:pPr>
        <w:autoSpaceDE w:val="0"/>
        <w:autoSpaceDN w:val="0"/>
        <w:adjustRightInd w:val="0"/>
        <w:spacing w:after="0" w:line="240" w:lineRule="auto"/>
        <w:rPr>
          <w:lang w:eastAsia="ja-JP"/>
        </w:rPr>
      </w:pPr>
      <w:r w:rsidRPr="004B7297">
        <w:rPr>
          <w:lang w:eastAsia="ja-JP"/>
        </w:rPr>
        <w:t>In study IBU/20mg/2009</w:t>
      </w:r>
      <w:r w:rsidRPr="000C398C">
        <w:rPr>
          <w:lang w:eastAsia="ja-JP"/>
        </w:rPr>
        <w:t xml:space="preserve"> which used double the proposed does of ibuprofen, TB and unconjugated UB were evaluated over time. The results were similar to the lower dose study, ie that a high dose regimen of Pedea (20 -10- 10 mg/kg at 24 h intervals) did not significantly alter the albumin-bilirubin binding capacity and no bilirubin </w:t>
      </w:r>
      <w:r w:rsidR="004B7297">
        <w:rPr>
          <w:lang w:eastAsia="ja-JP"/>
        </w:rPr>
        <w:t>displacement could be elicited.</w:t>
      </w:r>
    </w:p>
    <w:p w:rsidR="000C398C" w:rsidRPr="000C398C" w:rsidRDefault="000C398C" w:rsidP="004B7297">
      <w:pPr>
        <w:pStyle w:val="Heading6"/>
        <w:rPr>
          <w:lang w:eastAsia="ja-JP"/>
        </w:rPr>
      </w:pPr>
      <w:r w:rsidRPr="000C398C">
        <w:rPr>
          <w:lang w:eastAsia="ja-JP"/>
        </w:rPr>
        <w:t>Effect on cerebral, renal and mesenteric blood flow</w:t>
      </w:r>
    </w:p>
    <w:p w:rsidR="000C398C" w:rsidRPr="000C398C" w:rsidRDefault="008679C6" w:rsidP="007C74F1">
      <w:pPr>
        <w:rPr>
          <w:lang w:eastAsia="ja-JP"/>
        </w:rPr>
      </w:pPr>
      <w:r w:rsidRPr="000C398C">
        <w:rPr>
          <w:lang w:eastAsia="ja-JP"/>
        </w:rPr>
        <w:t>No studies</w:t>
      </w:r>
      <w:r>
        <w:rPr>
          <w:lang w:eastAsia="ja-JP"/>
        </w:rPr>
        <w:t xml:space="preserve"> that were</w:t>
      </w:r>
      <w:r w:rsidRPr="000C398C">
        <w:rPr>
          <w:lang w:eastAsia="ja-JP"/>
        </w:rPr>
        <w:t xml:space="preserve"> submitted investigated the effect of ibuprofen on cerebral, renal or mesenteric blood flow. However, this is addressed in both the </w:t>
      </w:r>
      <w:r w:rsidRPr="000C398C">
        <w:rPr>
          <w:i/>
          <w:lang w:eastAsia="ja-JP"/>
        </w:rPr>
        <w:t>Clinical Overview</w:t>
      </w:r>
      <w:r w:rsidRPr="000C398C">
        <w:rPr>
          <w:lang w:eastAsia="ja-JP"/>
        </w:rPr>
        <w:t xml:space="preserve"> and the </w:t>
      </w:r>
      <w:r w:rsidRPr="000C398C">
        <w:rPr>
          <w:i/>
          <w:lang w:eastAsia="ja-JP"/>
        </w:rPr>
        <w:t xml:space="preserve">Clinical Expert Report </w:t>
      </w:r>
      <w:r w:rsidRPr="000C398C">
        <w:rPr>
          <w:lang w:eastAsia="ja-JP"/>
        </w:rPr>
        <w:t xml:space="preserve">based on the literature review. The conclusion was that </w:t>
      </w:r>
      <w:r>
        <w:rPr>
          <w:lang w:eastAsia="ja-JP"/>
        </w:rPr>
        <w:t xml:space="preserve">these </w:t>
      </w:r>
      <w:r w:rsidRPr="000C398C">
        <w:rPr>
          <w:lang w:eastAsia="ja-JP"/>
        </w:rPr>
        <w:t>studies suggested a neutral effect of ibuprofen on cerebral circulation and cerebral blood flow autoregulation. Compared with indomethacin, ibuprofen does not appear to reduce cerebral perfusion or oxygen availability</w:t>
      </w:r>
      <w:r w:rsidR="000C398C" w:rsidRPr="000C398C">
        <w:rPr>
          <w:lang w:eastAsia="ja-JP"/>
        </w:rPr>
        <w:t>.</w:t>
      </w:r>
    </w:p>
    <w:p w:rsidR="000C398C" w:rsidRPr="000C398C" w:rsidRDefault="000C398C" w:rsidP="004B7297">
      <w:pPr>
        <w:pStyle w:val="Heading3"/>
      </w:pPr>
      <w:bookmarkStart w:id="145" w:name="_Ref269983272"/>
      <w:bookmarkStart w:id="146" w:name="_Toc272414648"/>
      <w:bookmarkStart w:id="147" w:name="_Toc290888496"/>
      <w:bookmarkStart w:id="148" w:name="_Toc416353693"/>
      <w:bookmarkStart w:id="149" w:name="_Toc421005260"/>
      <w:bookmarkStart w:id="150" w:name="_Toc432079142"/>
      <w:bookmarkStart w:id="151" w:name="_Toc432080715"/>
      <w:bookmarkStart w:id="152" w:name="_Toc454980622"/>
      <w:bookmarkStart w:id="153" w:name="_Toc499201835"/>
      <w:bookmarkEnd w:id="139"/>
      <w:bookmarkEnd w:id="140"/>
      <w:bookmarkEnd w:id="141"/>
      <w:bookmarkEnd w:id="142"/>
      <w:bookmarkEnd w:id="143"/>
      <w:bookmarkEnd w:id="144"/>
      <w:r w:rsidRPr="000C398C">
        <w:lastRenderedPageBreak/>
        <w:t>Evaluator’s overall conclusions on pharmacodynamics</w:t>
      </w:r>
      <w:bookmarkEnd w:id="145"/>
      <w:bookmarkEnd w:id="146"/>
      <w:bookmarkEnd w:id="147"/>
      <w:bookmarkEnd w:id="148"/>
      <w:bookmarkEnd w:id="149"/>
      <w:bookmarkEnd w:id="150"/>
      <w:bookmarkEnd w:id="151"/>
      <w:bookmarkEnd w:id="152"/>
      <w:bookmarkEnd w:id="153"/>
    </w:p>
    <w:p w:rsidR="000C398C" w:rsidRPr="000C398C" w:rsidRDefault="000C398C" w:rsidP="007C74F1">
      <w:pPr>
        <w:rPr>
          <w:lang w:eastAsia="ja-JP"/>
        </w:rPr>
      </w:pPr>
      <w:r w:rsidRPr="000C398C">
        <w:rPr>
          <w:lang w:eastAsia="ja-JP"/>
        </w:rPr>
        <w:t>Only 3 PD studies were submitted as part of the Australian dossier. These studies were primarily related to assessing possible potential toxicity effects due the PD of ibuprofen in preterm infants. The studies did not demonstrate any negative effects on either the development of pulmonary hypertension or of significant worsening of the level of unbound bilirubin.</w:t>
      </w:r>
    </w:p>
    <w:p w:rsidR="0085068D" w:rsidRPr="0085068D" w:rsidRDefault="000C398C" w:rsidP="007C74F1">
      <w:pPr>
        <w:rPr>
          <w:lang w:eastAsia="ja-JP"/>
        </w:rPr>
      </w:pPr>
      <w:r w:rsidRPr="000C398C">
        <w:rPr>
          <w:lang w:eastAsia="ja-JP"/>
        </w:rPr>
        <w:t>As ibuprofen has been known for some time and its mode of action is well documented there do not appear to be any concerns with the PD actions of the</w:t>
      </w:r>
      <w:r w:rsidR="004B7297">
        <w:rPr>
          <w:lang w:eastAsia="ja-JP"/>
        </w:rPr>
        <w:t xml:space="preserve"> drug.</w:t>
      </w:r>
    </w:p>
    <w:p w:rsidR="00586F98" w:rsidRDefault="00C22678" w:rsidP="00586F98">
      <w:pPr>
        <w:pStyle w:val="Heading2"/>
      </w:pPr>
      <w:bookmarkStart w:id="154" w:name="_Toc499201836"/>
      <w:r>
        <w:t>Dosage selection for the pivotal studies</w:t>
      </w:r>
      <w:bookmarkEnd w:id="154"/>
    </w:p>
    <w:p w:rsidR="000C398C" w:rsidRPr="000C398C" w:rsidRDefault="000C398C" w:rsidP="000C398C">
      <w:pPr>
        <w:pStyle w:val="Heading3"/>
      </w:pPr>
      <w:bookmarkStart w:id="155" w:name="_Toc416353695"/>
      <w:bookmarkStart w:id="156" w:name="_Toc421005262"/>
      <w:bookmarkStart w:id="157" w:name="_Toc432079144"/>
      <w:bookmarkStart w:id="158" w:name="_Toc432080717"/>
      <w:bookmarkStart w:id="159" w:name="_Toc454980624"/>
      <w:bookmarkStart w:id="160" w:name="_Toc499201837"/>
      <w:r w:rsidRPr="000C398C">
        <w:t>Pharmacokinetics and pharmacodynamics: dose finding studies</w:t>
      </w:r>
      <w:bookmarkEnd w:id="155"/>
      <w:bookmarkEnd w:id="156"/>
      <w:bookmarkEnd w:id="157"/>
      <w:bookmarkEnd w:id="158"/>
      <w:bookmarkEnd w:id="159"/>
      <w:bookmarkEnd w:id="160"/>
    </w:p>
    <w:p w:rsidR="000C398C" w:rsidRPr="000C398C" w:rsidRDefault="000C398C" w:rsidP="007C74F1">
      <w:pPr>
        <w:rPr>
          <w:rFonts w:asciiTheme="minorHAnsi" w:hAnsiTheme="minorHAnsi"/>
          <w:lang w:eastAsia="ja-JP"/>
        </w:rPr>
      </w:pPr>
      <w:r w:rsidRPr="000C398C">
        <w:rPr>
          <w:rFonts w:asciiTheme="minorHAnsi" w:hAnsiTheme="minorHAnsi"/>
        </w:rPr>
        <w:t xml:space="preserve">Clinical trials on ibuprofen were all conducted with the same dose regimen as in the first published </w:t>
      </w:r>
      <w:r w:rsidRPr="000471BB">
        <w:t>study (Varvarigou 1996). This</w:t>
      </w:r>
      <w:r w:rsidRPr="000C398C">
        <w:rPr>
          <w:rFonts w:asciiTheme="minorHAnsi" w:hAnsiTheme="minorHAnsi"/>
        </w:rPr>
        <w:t xml:space="preserve"> included a loading dose followed by 2 maintenance doses at 24-hour intervals based on analogy with the recommended dose regimen of indomethacin and on the doses and dosing intervals recommended for young infants and neonates for fever control based on PD data.</w:t>
      </w:r>
    </w:p>
    <w:p w:rsidR="000C398C" w:rsidRPr="000C398C" w:rsidRDefault="000C398C" w:rsidP="004B7297">
      <w:pPr>
        <w:pStyle w:val="Heading4"/>
      </w:pPr>
      <w:bookmarkStart w:id="161" w:name="_Toc416353696"/>
      <w:bookmarkStart w:id="162" w:name="_Toc421005263"/>
      <w:bookmarkStart w:id="163" w:name="_Toc432079145"/>
      <w:bookmarkStart w:id="164" w:name="_Toc432080718"/>
      <w:bookmarkStart w:id="165" w:name="_Toc454980625"/>
      <w:r w:rsidRPr="000C398C">
        <w:t>Phase II dose finding studies</w:t>
      </w:r>
      <w:bookmarkEnd w:id="161"/>
      <w:bookmarkEnd w:id="162"/>
      <w:bookmarkEnd w:id="163"/>
      <w:bookmarkEnd w:id="164"/>
      <w:bookmarkEnd w:id="165"/>
    </w:p>
    <w:p w:rsidR="000C398C" w:rsidRPr="000C398C" w:rsidRDefault="000C398C" w:rsidP="007C74F1">
      <w:pPr>
        <w:rPr>
          <w:rFonts w:asciiTheme="minorHAnsi" w:hAnsiTheme="minorHAnsi"/>
        </w:rPr>
      </w:pPr>
      <w:r w:rsidRPr="000C398C">
        <w:rPr>
          <w:rFonts w:asciiTheme="minorHAnsi" w:hAnsiTheme="minorHAnsi"/>
        </w:rPr>
        <w:t xml:space="preserve">The sponsor conducted 1 dose ranging study </w:t>
      </w:r>
      <w:r w:rsidRPr="004B7297">
        <w:rPr>
          <w:rFonts w:asciiTheme="minorHAnsi" w:hAnsiTheme="minorHAnsi"/>
        </w:rPr>
        <w:t>(IBU/99/DoseRange</w:t>
      </w:r>
      <w:r w:rsidRPr="000C398C">
        <w:rPr>
          <w:rFonts w:asciiTheme="minorHAnsi" w:hAnsiTheme="minorHAnsi"/>
        </w:rPr>
        <w:t>). Infants were enrolled in 2 groups according to GA:</w:t>
      </w:r>
      <w:r w:rsidR="004D0759">
        <w:rPr>
          <w:rFonts w:asciiTheme="minorHAnsi" w:hAnsiTheme="minorHAnsi"/>
        </w:rPr>
        <w:t xml:space="preserve"> </w:t>
      </w:r>
      <w:r w:rsidRPr="000C398C">
        <w:rPr>
          <w:rFonts w:asciiTheme="minorHAnsi" w:hAnsiTheme="minorHAnsi"/>
        </w:rPr>
        <w:t>those aged from 27 to 29 weeks and from 24 to 26 weeks. Four dose regimens bracketing the empirical dose were chosen: 5/2.5/2.5 mg/kg, 10/5/5 mg/kg, 15/7.5/7.5 mg/kg and 20/10/10 mg/kg.</w:t>
      </w:r>
    </w:p>
    <w:p w:rsidR="000C398C" w:rsidRPr="000C398C" w:rsidRDefault="000C398C" w:rsidP="007C74F1">
      <w:pPr>
        <w:rPr>
          <w:rFonts w:asciiTheme="minorHAnsi" w:hAnsiTheme="minorHAnsi"/>
        </w:rPr>
      </w:pPr>
      <w:r w:rsidRPr="000C398C">
        <w:rPr>
          <w:rFonts w:asciiTheme="minorHAnsi" w:hAnsiTheme="minorHAnsi"/>
        </w:rPr>
        <w:t>In the older infants group, the probability of closure was slightly higher for the 15-7.5-7.5 mg/kg dose regimen but with more frequent renal AEs, and therefore the optimal benefit/risk ratio was achieved with the dose regimen of 10-5-5 mg/kg.</w:t>
      </w:r>
    </w:p>
    <w:p w:rsidR="000C398C" w:rsidRPr="000C398C" w:rsidRDefault="000C398C" w:rsidP="007C74F1">
      <w:pPr>
        <w:rPr>
          <w:rFonts w:asciiTheme="minorHAnsi" w:hAnsiTheme="minorHAnsi"/>
        </w:rPr>
      </w:pPr>
      <w:r w:rsidRPr="000C398C">
        <w:rPr>
          <w:rFonts w:asciiTheme="minorHAnsi" w:hAnsiTheme="minorHAnsi"/>
        </w:rPr>
        <w:t>It was expected that the efficacy would be lower in the most immature preterm newborns, and therefore, a different target closure rate was chosen to define efficacy in relation to GA: 50% in the &lt; 27 weeks group vs 80% in the ≥ 27 weeks group. The analysis concluded that the minimum effective dose regimen for the lower GA group was 20-10-10 mg/kg. The actual closure rate was 33% (2/6) for both the 10-5-5 and 15-7.5-7.5 mg/kg dose regimens. Because of the study design, the highest dose regimen was only administered to 1 evaluable patient, due to the Bayesian approach with continuous reassessment method and predetermined stopping rules after 20 evaluable patients had been included.</w:t>
      </w:r>
    </w:p>
    <w:p w:rsidR="000C398C" w:rsidRPr="000C398C" w:rsidRDefault="000C398C" w:rsidP="007C74F1">
      <w:pPr>
        <w:rPr>
          <w:rFonts w:asciiTheme="minorHAnsi" w:hAnsiTheme="minorHAnsi"/>
        </w:rPr>
      </w:pPr>
      <w:r w:rsidRPr="000C398C">
        <w:rPr>
          <w:rFonts w:asciiTheme="minorHAnsi" w:hAnsiTheme="minorHAnsi"/>
        </w:rPr>
        <w:t>The result in the lower GA group is consistent with the known inverse relationship between efficacy of pharmacological intervention and GA. Younger infants being less responsive to medical treatment undergo surgical ligation more frequently. This is also known for indomethacin and was found within each category of GA in the dose ranging study.</w:t>
      </w:r>
    </w:p>
    <w:p w:rsidR="000C398C" w:rsidRPr="000C398C" w:rsidRDefault="000C398C" w:rsidP="004B7297">
      <w:pPr>
        <w:pStyle w:val="Heading4"/>
      </w:pPr>
      <w:bookmarkStart w:id="166" w:name="_Toc416353712"/>
      <w:bookmarkStart w:id="167" w:name="_Toc421005265"/>
      <w:bookmarkStart w:id="168" w:name="_Toc432079147"/>
      <w:bookmarkStart w:id="169" w:name="_Toc432080720"/>
      <w:bookmarkStart w:id="170" w:name="_Toc454980626"/>
      <w:r w:rsidRPr="000C398C">
        <w:t>Phase III pivotal studies investigating more than one dose regimen</w:t>
      </w:r>
      <w:bookmarkEnd w:id="166"/>
      <w:bookmarkEnd w:id="167"/>
      <w:bookmarkEnd w:id="168"/>
      <w:bookmarkEnd w:id="169"/>
      <w:bookmarkEnd w:id="170"/>
    </w:p>
    <w:p w:rsidR="000C398C" w:rsidRPr="000C398C" w:rsidRDefault="000C398C" w:rsidP="007C74F1">
      <w:pPr>
        <w:rPr>
          <w:lang w:eastAsia="ja-JP"/>
        </w:rPr>
      </w:pPr>
      <w:r w:rsidRPr="000C398C">
        <w:rPr>
          <w:lang w:eastAsia="ja-JP"/>
        </w:rPr>
        <w:t>Not applicable.</w:t>
      </w:r>
    </w:p>
    <w:p w:rsidR="000C398C" w:rsidRPr="000C398C" w:rsidRDefault="000C398C" w:rsidP="007C74F1">
      <w:pPr>
        <w:autoSpaceDE w:val="0"/>
        <w:autoSpaceDN w:val="0"/>
        <w:adjustRightInd w:val="0"/>
        <w:spacing w:before="0" w:after="0" w:line="240" w:lineRule="auto"/>
        <w:rPr>
          <w:lang w:eastAsia="ja-JP"/>
        </w:rPr>
      </w:pPr>
      <w:r w:rsidRPr="000C398C">
        <w:rPr>
          <w:lang w:eastAsia="ja-JP"/>
        </w:rPr>
        <w:t>A non-pivotal study (</w:t>
      </w:r>
      <w:r w:rsidRPr="0059713A">
        <w:rPr>
          <w:lang w:eastAsia="ja-JP"/>
        </w:rPr>
        <w:t>IBU/20mg/2009</w:t>
      </w:r>
      <w:r w:rsidRPr="000C398C">
        <w:rPr>
          <w:lang w:eastAsia="ja-JP"/>
        </w:rPr>
        <w:t xml:space="preserve">), conducted post approval in Europe, addressed the issue of a higher dose regimen of IV ibuprofen. The dose used in this study was 20/10/10 rather than the proposed recommended dose of 10/5/5. The results, </w:t>
      </w:r>
      <w:r w:rsidRPr="000C398C">
        <w:rPr>
          <w:rFonts w:ascii="Times New Roman" w:eastAsiaTheme="minorHAnsi" w:hAnsi="Times New Roman"/>
          <w:sz w:val="24"/>
          <w:szCs w:val="24"/>
        </w:rPr>
        <w:t xml:space="preserve">though not powered for this evaluation, showed a benefit of the </w:t>
      </w:r>
      <w:r w:rsidRPr="000C398C">
        <w:rPr>
          <w:lang w:eastAsia="ja-JP"/>
        </w:rPr>
        <w:t>high dose regimen in terms of closure of HsPDA in the VLBW infants, confirming the preliminary findings of the dose range study (</w:t>
      </w:r>
      <w:r w:rsidRPr="0059713A">
        <w:rPr>
          <w:lang w:eastAsia="ja-JP"/>
        </w:rPr>
        <w:t>IBU/99/DoseRange</w:t>
      </w:r>
      <w:r w:rsidRPr="000C398C">
        <w:rPr>
          <w:lang w:eastAsia="ja-JP"/>
        </w:rPr>
        <w:t>). In total</w:t>
      </w:r>
      <w:r w:rsidR="00202E6F">
        <w:rPr>
          <w:lang w:eastAsia="ja-JP"/>
        </w:rPr>
        <w:t>,</w:t>
      </w:r>
      <w:r w:rsidRPr="000C398C">
        <w:rPr>
          <w:lang w:eastAsia="ja-JP"/>
        </w:rPr>
        <w:t xml:space="preserve"> the absolute failure rate as assessed by the surgery of the PDA was rather low (4/23) and the total ductus closure confidence interval was a little above 50% </w:t>
      </w:r>
      <w:r w:rsidRPr="000C398C">
        <w:rPr>
          <w:lang w:eastAsia="ja-JP"/>
        </w:rPr>
        <w:lastRenderedPageBreak/>
        <w:t>which seems to indicate a better efficacy, than at half dose regimen in this population where the rate of closure is classically around 30%.</w:t>
      </w:r>
    </w:p>
    <w:p w:rsidR="000C398C" w:rsidRPr="000C398C" w:rsidRDefault="000C398C" w:rsidP="004B7297">
      <w:pPr>
        <w:pStyle w:val="Heading3"/>
      </w:pPr>
      <w:bookmarkStart w:id="171" w:name="_Toc416353713"/>
      <w:bookmarkStart w:id="172" w:name="_Toc421005266"/>
      <w:bookmarkStart w:id="173" w:name="_Toc432079148"/>
      <w:bookmarkStart w:id="174" w:name="_Toc432080721"/>
      <w:bookmarkStart w:id="175" w:name="_Toc454980627"/>
      <w:bookmarkStart w:id="176" w:name="_Toc499201838"/>
      <w:r w:rsidRPr="000C398C">
        <w:t>Evaluator’s conclusions on dose finding for the pivotal studies</w:t>
      </w:r>
      <w:bookmarkEnd w:id="171"/>
      <w:bookmarkEnd w:id="172"/>
      <w:bookmarkEnd w:id="173"/>
      <w:bookmarkEnd w:id="174"/>
      <w:bookmarkEnd w:id="175"/>
      <w:bookmarkEnd w:id="176"/>
    </w:p>
    <w:p w:rsidR="000C398C" w:rsidRPr="000C398C" w:rsidRDefault="000C398C" w:rsidP="007C74F1">
      <w:pPr>
        <w:rPr>
          <w:lang w:eastAsia="ja-JP"/>
        </w:rPr>
      </w:pPr>
      <w:r w:rsidRPr="000C398C">
        <w:rPr>
          <w:lang w:eastAsia="ja-JP"/>
        </w:rPr>
        <w:t>The optimal dose and regimen of ibuprofen has not been determined, particularly in the very low GA infants. The regimen of a loading dose and then 2 maintenance doses was chosen based on the results of a single study (</w:t>
      </w:r>
      <w:r w:rsidRPr="000C398C">
        <w:rPr>
          <w:i/>
          <w:lang w:eastAsia="ja-JP"/>
        </w:rPr>
        <w:t>Varvarigou et el 1996</w:t>
      </w:r>
      <w:r w:rsidRPr="000C398C">
        <w:rPr>
          <w:lang w:eastAsia="ja-JP"/>
        </w:rPr>
        <w:t>) in 30 infants which compared the 3 dose regimen (10 mg/kg loading dose plus 2 maintenance doses of 5 mg/kg (identified as 10/5/5) with a single dose of 10 mg/kg and a placebo. The intent of the treatment was to prevent PDA and the infants were treated within 3 h of birth. The results were clearly in favour of the 3 dose regimen versus 1 dose.</w:t>
      </w:r>
    </w:p>
    <w:p w:rsidR="000C398C" w:rsidRPr="000C398C" w:rsidRDefault="000C398C" w:rsidP="007C74F1">
      <w:pPr>
        <w:rPr>
          <w:rFonts w:asciiTheme="minorHAnsi" w:hAnsiTheme="minorHAnsi"/>
        </w:rPr>
      </w:pPr>
      <w:r w:rsidRPr="000C398C">
        <w:rPr>
          <w:lang w:eastAsia="ja-JP"/>
        </w:rPr>
        <w:t xml:space="preserve">The dose range </w:t>
      </w:r>
      <w:r w:rsidRPr="004B7297">
        <w:rPr>
          <w:lang w:eastAsia="ja-JP"/>
        </w:rPr>
        <w:t xml:space="preserve">study (IBU/99/DoseRange) compared 3 dose regimens and found that for the infants with </w:t>
      </w:r>
      <w:r w:rsidRPr="004B7297">
        <w:rPr>
          <w:rFonts w:asciiTheme="minorHAnsi" w:hAnsiTheme="minorHAnsi"/>
        </w:rPr>
        <w:t>GA range from 27 to 29 weeks the optimal dose regimen was 10/5/5 based on safety rather than efficacy. For the younger group (24 to 26 weeks) the results are more confusing as they appeared to require a higher dose, This was associated with more toxicity but insufficient patients were treated to obtain satisfactory results. The higher dose regimen of 20/10/10 was investigated in a further study (IBU/20mg/2009)</w:t>
      </w:r>
      <w:r w:rsidRPr="000C398C">
        <w:rPr>
          <w:rFonts w:asciiTheme="minorHAnsi" w:hAnsiTheme="minorHAnsi"/>
        </w:rPr>
        <w:t xml:space="preserve"> in low GA infants and was conducted post approval in EU and was primarily aimed at investigating safety rather than efficacy. The study was not powered to determine efficacy but the results did suggest a response rate of ~50% which is comparable to the 10/5/5 regimen in higher GA infants.</w:t>
      </w:r>
    </w:p>
    <w:p w:rsidR="000C398C" w:rsidRPr="000C398C" w:rsidRDefault="000C398C" w:rsidP="007C74F1">
      <w:pPr>
        <w:rPr>
          <w:rFonts w:asciiTheme="minorHAnsi" w:hAnsiTheme="minorHAnsi"/>
        </w:rPr>
      </w:pPr>
      <w:r w:rsidRPr="000C398C">
        <w:rPr>
          <w:rFonts w:asciiTheme="minorHAnsi" w:hAnsiTheme="minorHAnsi"/>
        </w:rPr>
        <w:t>The proposed dose regimen is an appropriate compromise of efficacy and safety based on the very small numbers of patients included in the trials but may not be optimal for the low GA group.</w:t>
      </w:r>
    </w:p>
    <w:p w:rsidR="000142FD" w:rsidRPr="000142FD" w:rsidRDefault="000C398C" w:rsidP="007C74F1">
      <w:pPr>
        <w:rPr>
          <w:lang w:eastAsia="ja-JP"/>
        </w:rPr>
      </w:pPr>
      <w:r w:rsidRPr="000C398C">
        <w:rPr>
          <w:rFonts w:asciiTheme="minorHAnsi" w:hAnsiTheme="minorHAnsi"/>
        </w:rPr>
        <w:t>The studies all allowed for a second dose regimen of 10/5/5 to be given and the proposed PI allows for this, or surgery, at the discretion of the treating physician.</w:t>
      </w:r>
    </w:p>
    <w:p w:rsidR="00C22678" w:rsidRDefault="00C22678" w:rsidP="00C22678">
      <w:pPr>
        <w:pStyle w:val="Heading2"/>
      </w:pPr>
      <w:bookmarkStart w:id="177" w:name="_Toc499201839"/>
      <w:r>
        <w:t>Clinical efficacy</w:t>
      </w:r>
      <w:bookmarkEnd w:id="177"/>
    </w:p>
    <w:p w:rsidR="000C398C" w:rsidRDefault="000C398C" w:rsidP="000C398C">
      <w:pPr>
        <w:pStyle w:val="Heading3"/>
      </w:pPr>
      <w:bookmarkStart w:id="178" w:name="_Toc454980629"/>
      <w:bookmarkStart w:id="179" w:name="_Ref271037274"/>
      <w:bookmarkStart w:id="180" w:name="_Toc272414652"/>
      <w:bookmarkStart w:id="181" w:name="_Toc290888500"/>
      <w:bookmarkStart w:id="182" w:name="_Toc416353716"/>
      <w:bookmarkStart w:id="183" w:name="_Toc421005269"/>
      <w:bookmarkStart w:id="184" w:name="_Toc432079151"/>
      <w:bookmarkStart w:id="185" w:name="_Toc432080724"/>
      <w:bookmarkStart w:id="186" w:name="_Toc499201840"/>
      <w:r w:rsidRPr="00545B14">
        <w:t xml:space="preserve">Studies providing evaluable </w:t>
      </w:r>
      <w:r>
        <w:t>efficacy</w:t>
      </w:r>
      <w:r w:rsidRPr="00545B14">
        <w:t xml:space="preserve"> data</w:t>
      </w:r>
      <w:bookmarkEnd w:id="178"/>
      <w:bookmarkEnd w:id="186"/>
    </w:p>
    <w:p w:rsidR="000C398C" w:rsidRDefault="000C398C" w:rsidP="000C398C">
      <w:pPr>
        <w:jc w:val="both"/>
        <w:rPr>
          <w:lang w:eastAsia="ja-JP"/>
        </w:rPr>
      </w:pPr>
      <w:r>
        <w:rPr>
          <w:lang w:eastAsia="ja-JP"/>
        </w:rPr>
        <w:t>The studies providing evaluable efficacy data are:</w:t>
      </w:r>
    </w:p>
    <w:p w:rsidR="000C398C" w:rsidRPr="009607B7" w:rsidRDefault="000C398C" w:rsidP="004B7297">
      <w:pPr>
        <w:pStyle w:val="Heading4"/>
      </w:pPr>
      <w:r w:rsidRPr="009607B7">
        <w:t>Pivotal Study</w:t>
      </w:r>
    </w:p>
    <w:p w:rsidR="000C398C" w:rsidRPr="009607B7" w:rsidRDefault="000C398C" w:rsidP="002E4159">
      <w:pPr>
        <w:pStyle w:val="ListBullet"/>
        <w:rPr>
          <w:lang w:eastAsia="ja-JP"/>
        </w:rPr>
      </w:pPr>
      <w:r w:rsidRPr="004B7297">
        <w:rPr>
          <w:lang w:eastAsia="ja-JP"/>
        </w:rPr>
        <w:t>Study IBU/PROPHYL/2000 – curative group</w:t>
      </w:r>
      <w:r>
        <w:rPr>
          <w:lang w:eastAsia="ja-JP"/>
        </w:rPr>
        <w:t xml:space="preserve">: </w:t>
      </w:r>
      <w:r w:rsidRPr="008E3864">
        <w:t>Multicentre Controlled Randomi</w:t>
      </w:r>
      <w:r>
        <w:t>s</w:t>
      </w:r>
      <w:r w:rsidRPr="008E3864">
        <w:t>ed Study to Compare the Effect of Prophylactic versus Curative Administration of Intravenous-Ibuprofen on the Incidence of Surgical Ligations of Patent Ductus Arteriosus in Preterm Newborn Less than 28 Weeks’ Gestational Age.</w:t>
      </w:r>
    </w:p>
    <w:p w:rsidR="000C398C" w:rsidRPr="009607B7" w:rsidRDefault="000C398C" w:rsidP="004B7297">
      <w:pPr>
        <w:pStyle w:val="Heading4"/>
      </w:pPr>
      <w:r w:rsidRPr="009607B7">
        <w:t>Other studies</w:t>
      </w:r>
    </w:p>
    <w:p w:rsidR="000C398C" w:rsidRPr="004B7297" w:rsidRDefault="000C398C" w:rsidP="002E4159">
      <w:pPr>
        <w:pStyle w:val="ListBullet"/>
      </w:pPr>
      <w:r w:rsidRPr="004B7297">
        <w:t xml:space="preserve">Study IBU/PROPHYL/2000 – prophylactic group: </w:t>
      </w:r>
      <w:r w:rsidRPr="004B7297">
        <w:rPr>
          <w:lang w:eastAsia="ja-JP"/>
        </w:rPr>
        <w:t xml:space="preserve">Multicentre Controlled Randomised Study to Compare the Effect of Prophylactic Versus Curative Administration of Intravenous Ibuprofen on the Incidence of Surgical Ligations of Patent Ductus Arteriosus </w:t>
      </w:r>
      <w:r w:rsidRPr="004B7297">
        <w:t>in</w:t>
      </w:r>
      <w:r w:rsidRPr="004B7297">
        <w:rPr>
          <w:lang w:eastAsia="ja-JP"/>
        </w:rPr>
        <w:t xml:space="preserve"> Preterm Newborn Less than 28 Weeks’ Gestational Age.</w:t>
      </w:r>
    </w:p>
    <w:p w:rsidR="000C398C" w:rsidRPr="004B7297" w:rsidRDefault="000C398C" w:rsidP="002E4159">
      <w:pPr>
        <w:pStyle w:val="ListBullet"/>
        <w:rPr>
          <w:lang w:eastAsia="ja-JP"/>
        </w:rPr>
      </w:pPr>
      <w:r w:rsidRPr="004B7297">
        <w:rPr>
          <w:rFonts w:asciiTheme="minorHAnsi" w:eastAsiaTheme="minorHAnsi" w:hAnsiTheme="minorHAnsi" w:cs="Helvetica"/>
          <w:bCs/>
          <w:iCs/>
        </w:rPr>
        <w:t>Study Long Term FU: Long Term Follow-Up of Premature Infants: Indomethacin vs Ibuprofen - Retrospective Analysis of 182 Cases.</w:t>
      </w:r>
    </w:p>
    <w:p w:rsidR="000C398C" w:rsidRPr="009607B7" w:rsidRDefault="000C398C" w:rsidP="002E4159">
      <w:pPr>
        <w:pStyle w:val="ListBullet"/>
        <w:rPr>
          <w:lang w:eastAsia="ja-JP"/>
        </w:rPr>
      </w:pPr>
      <w:r w:rsidRPr="004B7297">
        <w:rPr>
          <w:rFonts w:asciiTheme="minorHAnsi" w:eastAsiaTheme="minorHAnsi" w:hAnsiTheme="minorHAnsi" w:cs="Times New Roman,Bold"/>
          <w:bCs/>
        </w:rPr>
        <w:t>Study IBU/20 mg/2009: Multicentre Open-Label Pilot Study to Evaluate the Safety, Pharmacology and Efficacy</w:t>
      </w:r>
      <w:r w:rsidRPr="009607B7">
        <w:rPr>
          <w:rFonts w:asciiTheme="minorHAnsi" w:eastAsiaTheme="minorHAnsi" w:hAnsiTheme="minorHAnsi" w:cs="Times New Roman,Bold"/>
          <w:bCs/>
        </w:rPr>
        <w:t xml:space="preserve"> of a New Dose Regimen (ie, 20-10-10 mg/kg) of Pedea</w:t>
      </w:r>
      <w:r w:rsidRPr="009607B7">
        <w:rPr>
          <w:rFonts w:asciiTheme="minorHAnsi" w:eastAsiaTheme="minorHAnsi" w:hAnsiTheme="minorHAnsi" w:cs="Times New Roman,Bold"/>
          <w:bCs/>
          <w:vertAlign w:val="superscript"/>
        </w:rPr>
        <w:t>®</w:t>
      </w:r>
      <w:r w:rsidRPr="009607B7">
        <w:rPr>
          <w:rFonts w:asciiTheme="minorHAnsi" w:eastAsiaTheme="minorHAnsi" w:hAnsiTheme="minorHAnsi" w:cs="Times New Roman,Bold"/>
          <w:bCs/>
        </w:rPr>
        <w:t xml:space="preserve"> (Intravenous Ibuprofen) in Preterm Newborn Infants of Less than 28 Weeks of Gestation.</w:t>
      </w:r>
    </w:p>
    <w:p w:rsidR="000C398C" w:rsidRPr="005632DC" w:rsidRDefault="000C398C" w:rsidP="000C398C">
      <w:pPr>
        <w:pStyle w:val="Heading3"/>
      </w:pPr>
      <w:bookmarkStart w:id="187" w:name="_Toc454980630"/>
      <w:bookmarkStart w:id="188" w:name="_Toc499201841"/>
      <w:r w:rsidRPr="005632DC">
        <w:lastRenderedPageBreak/>
        <w:t>Pivotal or main efficacy stud</w:t>
      </w:r>
      <w:bookmarkEnd w:id="179"/>
      <w:bookmarkEnd w:id="180"/>
      <w:bookmarkEnd w:id="181"/>
      <w:bookmarkEnd w:id="182"/>
      <w:bookmarkEnd w:id="183"/>
      <w:bookmarkEnd w:id="184"/>
      <w:bookmarkEnd w:id="185"/>
      <w:r>
        <w:t>y</w:t>
      </w:r>
      <w:bookmarkEnd w:id="187"/>
      <w:bookmarkEnd w:id="188"/>
    </w:p>
    <w:p w:rsidR="000C398C" w:rsidRDefault="000C398C" w:rsidP="000C398C">
      <w:pPr>
        <w:pStyle w:val="Heading4"/>
      </w:pPr>
      <w:bookmarkStart w:id="189" w:name="_Ref243301615"/>
      <w:bookmarkStart w:id="190" w:name="_Ref271040927"/>
      <w:bookmarkStart w:id="191" w:name="_Ref271040932"/>
      <w:bookmarkStart w:id="192" w:name="_Toc272414653"/>
      <w:bookmarkStart w:id="193" w:name="_Toc290888501"/>
      <w:bookmarkStart w:id="194" w:name="_Toc416353717"/>
      <w:r w:rsidRPr="005632DC">
        <w:t xml:space="preserve">Study </w:t>
      </w:r>
      <w:bookmarkEnd w:id="189"/>
      <w:bookmarkEnd w:id="190"/>
      <w:bookmarkEnd w:id="191"/>
      <w:bookmarkEnd w:id="192"/>
      <w:bookmarkEnd w:id="193"/>
      <w:bookmarkEnd w:id="194"/>
      <w:r w:rsidRPr="008E3864">
        <w:t>IBU/PROPHYL/2000</w:t>
      </w:r>
      <w:r>
        <w:t xml:space="preserve"> – Curative group</w:t>
      </w:r>
    </w:p>
    <w:p w:rsidR="000C398C" w:rsidRDefault="000C398C" w:rsidP="004B7297">
      <w:pPr>
        <w:pStyle w:val="Heading5"/>
        <w:rPr>
          <w:rFonts w:eastAsiaTheme="minorHAnsi"/>
        </w:rPr>
      </w:pPr>
      <w:r w:rsidRPr="008E3864">
        <w:rPr>
          <w:rFonts w:eastAsiaTheme="minorHAnsi"/>
        </w:rPr>
        <w:t>Multicentre Controlled Randomi</w:t>
      </w:r>
      <w:r>
        <w:rPr>
          <w:rFonts w:eastAsiaTheme="minorHAnsi"/>
        </w:rPr>
        <w:t>s</w:t>
      </w:r>
      <w:r w:rsidRPr="008E3864">
        <w:rPr>
          <w:rFonts w:eastAsiaTheme="minorHAnsi"/>
        </w:rPr>
        <w:t>ed Study to Compare the Effect of Prophylactic versus Curative Administration of Intravenous-Ibuprofen on the Incidence of Surgical Ligations of Patent Ductus Arteriosus in Preterm Newborn Less than 28 Weeks’ Gestational Age.</w:t>
      </w:r>
    </w:p>
    <w:p w:rsidR="004B7297" w:rsidRPr="002E4159" w:rsidRDefault="004B7297" w:rsidP="002E4159">
      <w:pPr>
        <w:ind w:left="720"/>
        <w:rPr>
          <w:i/>
        </w:rPr>
      </w:pPr>
      <w:r w:rsidRPr="002E4159">
        <w:rPr>
          <w:i/>
        </w:rPr>
        <w:t>Comment: This study is reported in 2 CSRs. The first is for the “curative group” which is a subset of the whole trial. The introduction to the study states “the study was conducted to compare 2 approaches in the pharmacological management of PDA using either prophylactic or curative intravenous ibuprofen” however the cohorts are then reported separately with the CSR for the “curative” group provided in “Controlled trials” and the second CSR for the “prophylactic group” included in Module 5.3.4 “Other studies”. The summary below is for the curative</w:t>
      </w:r>
      <w:r w:rsidR="002E4159" w:rsidRPr="002E4159">
        <w:rPr>
          <w:i/>
        </w:rPr>
        <w:t xml:space="preserve"> group</w:t>
      </w:r>
      <w:r w:rsidRPr="002E4159">
        <w:rPr>
          <w:i/>
        </w:rPr>
        <w:t>.</w:t>
      </w:r>
      <w:r w:rsidR="004D0759">
        <w:rPr>
          <w:i/>
        </w:rPr>
        <w:t xml:space="preserve"> </w:t>
      </w:r>
      <w:r w:rsidRPr="002E4159">
        <w:rPr>
          <w:i/>
        </w:rPr>
        <w:t>The CSR for the prophylactic group contains more details of the trial and this summary should be read in combination with the summary of the whole trial which is provided. Data from the total tria</w:t>
      </w:r>
      <w:r w:rsidR="002E4159" w:rsidRPr="002E4159">
        <w:rPr>
          <w:i/>
        </w:rPr>
        <w:t xml:space="preserve">l such as the participant flow </w:t>
      </w:r>
      <w:r w:rsidRPr="002E4159">
        <w:rPr>
          <w:i/>
        </w:rPr>
        <w:t>is included in this summary as it is useful to understand the study structure and flow. It should be noted that the whole study was terminated before full enrolme</w:t>
      </w:r>
      <w:r w:rsidR="002E4159" w:rsidRPr="002E4159">
        <w:rPr>
          <w:i/>
        </w:rPr>
        <w:t>nt due to a safety concern</w:t>
      </w:r>
      <w:r w:rsidRPr="002E4159">
        <w:rPr>
          <w:i/>
        </w:rPr>
        <w:t>. Details of the</w:t>
      </w:r>
      <w:r w:rsidR="002E4159" w:rsidRPr="002E4159">
        <w:rPr>
          <w:i/>
        </w:rPr>
        <w:t xml:space="preserve"> safety issues are discussed</w:t>
      </w:r>
      <w:r w:rsidRPr="002E4159">
        <w:rPr>
          <w:i/>
        </w:rPr>
        <w:t>.</w:t>
      </w:r>
    </w:p>
    <w:p w:rsidR="000C398C" w:rsidRPr="005632DC" w:rsidRDefault="000C398C" w:rsidP="000C398C">
      <w:pPr>
        <w:pStyle w:val="Heading5"/>
      </w:pPr>
      <w:r w:rsidRPr="005632DC">
        <w:t>Study design, objectives, locations and dates</w:t>
      </w:r>
    </w:p>
    <w:p w:rsidR="000C398C" w:rsidRPr="006F02CD" w:rsidRDefault="000C398C" w:rsidP="006F02CD">
      <w:r w:rsidRPr="006F02CD">
        <w:t>The curative treatment regimen of the study was an open label study conducted at 9 sites in France from March 2001 to March 2002.</w:t>
      </w:r>
    </w:p>
    <w:p w:rsidR="000C398C" w:rsidRPr="006F02CD" w:rsidRDefault="000C398C" w:rsidP="006F02CD">
      <w:r w:rsidRPr="006F02CD">
        <w:t>The whole trial was a double-blind, randomised, placebo-controlled study, designed to include 220 (110 patients per group) conducted at 11 sites in France. The initial double blind phase involved one group of patients administered a placebo while the other group were administered a (loading) dose of IV ibuprofen at 10 mg/kg followed by 2 x 5 mg/kg maintenance doses at 24 h intervals.</w:t>
      </w:r>
    </w:p>
    <w:p w:rsidR="000C398C" w:rsidRPr="006F02CD" w:rsidRDefault="000C398C" w:rsidP="006F02CD">
      <w:r w:rsidRPr="006F02CD">
        <w:t>After the prophylactic treatment course with active or placebo, if the DA was still patent, a curative treatment regimen with ibuprofen (same dose regimen as the prophylactic course) was administered (without breaking the blinding). If this treatment failed to achieve closure of the DA the choice of the back-up therapy was left to the investigator, i</w:t>
      </w:r>
      <w:r w:rsidR="00ED4698" w:rsidRPr="006F02CD">
        <w:t>.</w:t>
      </w:r>
      <w:r w:rsidRPr="006F02CD">
        <w:t>e</w:t>
      </w:r>
      <w:r w:rsidR="00ED4698" w:rsidRPr="006F02CD">
        <w:t>.</w:t>
      </w:r>
      <w:r w:rsidRPr="006F02CD">
        <w:t>, indomethacin and/or surgical ligation.</w:t>
      </w:r>
    </w:p>
    <w:p w:rsidR="000C398C" w:rsidRPr="006F02CD" w:rsidRDefault="000C398C" w:rsidP="006F02CD">
      <w:r w:rsidRPr="006F02CD">
        <w:t>The CSR describing the curative group is based on the 25 patients who received placebo in the double blind phase. These patients had the PDA confirmed after the double blind treatment and were then deemed to require curative treatment. However at the time of their PDA confirmation it was not known whether they had received placebo or ibuprofen.</w:t>
      </w:r>
    </w:p>
    <w:p w:rsidR="000C398C" w:rsidRPr="006F02CD" w:rsidRDefault="000C398C" w:rsidP="006F02CD">
      <w:r w:rsidRPr="006F02CD">
        <w:t>Objective: To describe the efficacy and safety of the curative administration of intravenous ibuprofen (this was a secondary outcome of the main trial).</w:t>
      </w:r>
    </w:p>
    <w:p w:rsidR="000C398C" w:rsidRPr="005632DC" w:rsidRDefault="000C398C" w:rsidP="000C398C">
      <w:pPr>
        <w:pStyle w:val="Heading5"/>
      </w:pPr>
      <w:r w:rsidRPr="005632DC">
        <w:t>Inclusion and exclusion criteria</w:t>
      </w:r>
    </w:p>
    <w:p w:rsidR="004D0759" w:rsidRDefault="000C398C" w:rsidP="006F02CD">
      <w:pPr>
        <w:autoSpaceDE w:val="0"/>
        <w:autoSpaceDN w:val="0"/>
        <w:adjustRightInd w:val="0"/>
        <w:spacing w:before="0" w:after="0" w:line="240" w:lineRule="auto"/>
        <w:rPr>
          <w:lang w:eastAsia="ja-JP"/>
        </w:rPr>
      </w:pPr>
      <w:r>
        <w:rPr>
          <w:lang w:eastAsia="ja-JP"/>
        </w:rPr>
        <w:t>Male or female preterm infants with GA strictly &lt; 28 weeks who received 3</w:t>
      </w:r>
      <w:r w:rsidRPr="000E2E20">
        <w:rPr>
          <w:lang w:eastAsia="ja-JP"/>
        </w:rPr>
        <w:t xml:space="preserve"> injections of saline on their first </w:t>
      </w:r>
      <w:r>
        <w:rPr>
          <w:lang w:eastAsia="ja-JP"/>
        </w:rPr>
        <w:t>3</w:t>
      </w:r>
      <w:r w:rsidRPr="000E2E20">
        <w:rPr>
          <w:lang w:eastAsia="ja-JP"/>
        </w:rPr>
        <w:t xml:space="preserve"> days of life</w:t>
      </w:r>
      <w:r>
        <w:rPr>
          <w:lang w:eastAsia="ja-JP"/>
        </w:rPr>
        <w:t xml:space="preserve"> </w:t>
      </w:r>
      <w:r w:rsidRPr="000E2E20">
        <w:rPr>
          <w:lang w:eastAsia="ja-JP"/>
        </w:rPr>
        <w:t>and were then repeatedly evaluated by cardiac echo-Doppler for the presence of a PDA.</w:t>
      </w:r>
      <w:r>
        <w:rPr>
          <w:lang w:eastAsia="ja-JP"/>
        </w:rPr>
        <w:t xml:space="preserve"> </w:t>
      </w:r>
      <w:r w:rsidRPr="000E2E20">
        <w:rPr>
          <w:lang w:eastAsia="ja-JP"/>
        </w:rPr>
        <w:t>In order to qualify for a curative treatment with ibuprofen they had to meet echographic criteria</w:t>
      </w:r>
      <w:r>
        <w:rPr>
          <w:lang w:eastAsia="ja-JP"/>
        </w:rPr>
        <w:t xml:space="preserve"> defining a “significant” PDA, i</w:t>
      </w:r>
      <w:r w:rsidR="0059713A">
        <w:rPr>
          <w:lang w:eastAsia="ja-JP"/>
        </w:rPr>
        <w:t>.</w:t>
      </w:r>
      <w:r>
        <w:rPr>
          <w:lang w:eastAsia="ja-JP"/>
        </w:rPr>
        <w:t>e</w:t>
      </w:r>
      <w:r w:rsidR="0059713A">
        <w:rPr>
          <w:lang w:eastAsia="ja-JP"/>
        </w:rPr>
        <w:t>.</w:t>
      </w:r>
      <w:r>
        <w:rPr>
          <w:lang w:eastAsia="ja-JP"/>
        </w:rPr>
        <w:t xml:space="preserve"> a</w:t>
      </w:r>
      <w:r w:rsidRPr="000E2E20">
        <w:rPr>
          <w:lang w:eastAsia="ja-JP"/>
        </w:rPr>
        <w:t xml:space="preserve"> PDA had to be visible and, in addition, at least </w:t>
      </w:r>
      <w:r>
        <w:rPr>
          <w:lang w:eastAsia="ja-JP"/>
        </w:rPr>
        <w:t>2</w:t>
      </w:r>
      <w:r w:rsidRPr="000E2E20">
        <w:rPr>
          <w:lang w:eastAsia="ja-JP"/>
        </w:rPr>
        <w:t xml:space="preserve"> of the </w:t>
      </w:r>
      <w:r>
        <w:rPr>
          <w:lang w:eastAsia="ja-JP"/>
        </w:rPr>
        <w:t xml:space="preserve">4 </w:t>
      </w:r>
      <w:r w:rsidRPr="000E2E20">
        <w:rPr>
          <w:lang w:eastAsia="ja-JP"/>
        </w:rPr>
        <w:t>following criteria had to be fulfilled:</w:t>
      </w:r>
    </w:p>
    <w:p w:rsidR="000C398C" w:rsidRPr="006F02CD" w:rsidRDefault="000C398C" w:rsidP="006F02CD">
      <w:pPr>
        <w:pStyle w:val="ListBullet"/>
      </w:pPr>
      <w:r w:rsidRPr="006F02CD">
        <w:t>LA/aortic root ratio &gt; 1.48</w:t>
      </w:r>
    </w:p>
    <w:p w:rsidR="000C398C" w:rsidRPr="006F02CD" w:rsidRDefault="000C398C" w:rsidP="006F02CD">
      <w:pPr>
        <w:pStyle w:val="ListBullet"/>
      </w:pPr>
      <w:r w:rsidRPr="006F02CD">
        <w:t>retrograde or absent diastolic flow in the cerebral anterior artery or in the descending thoracic aorta</w:t>
      </w:r>
    </w:p>
    <w:p w:rsidR="000C398C" w:rsidRPr="006F02CD" w:rsidRDefault="000C398C" w:rsidP="006F02CD">
      <w:pPr>
        <w:pStyle w:val="ListBullet"/>
      </w:pPr>
      <w:r w:rsidRPr="006F02CD">
        <w:t>pulsatile flow in the DA</w:t>
      </w:r>
    </w:p>
    <w:p w:rsidR="000C398C" w:rsidRPr="006F02CD" w:rsidRDefault="000C398C" w:rsidP="006F02CD">
      <w:pPr>
        <w:pStyle w:val="ListBullet"/>
      </w:pPr>
      <w:r w:rsidRPr="006F02CD">
        <w:lastRenderedPageBreak/>
        <w:t>diastolic flow velocity in the pulmonary artery &gt; 20 cm/s</w:t>
      </w:r>
    </w:p>
    <w:p w:rsidR="000C398C" w:rsidRPr="005632DC" w:rsidRDefault="000C398C" w:rsidP="000C398C">
      <w:pPr>
        <w:pStyle w:val="Heading5"/>
        <w:rPr>
          <w:lang w:eastAsia="ja-JP"/>
        </w:rPr>
      </w:pPr>
      <w:r w:rsidRPr="005632DC">
        <w:rPr>
          <w:lang w:eastAsia="ja-JP"/>
        </w:rPr>
        <w:t>Study treatments</w:t>
      </w:r>
    </w:p>
    <w:p w:rsidR="000C398C" w:rsidRDefault="000C398C" w:rsidP="006F02CD">
      <w:pPr>
        <w:autoSpaceDE w:val="0"/>
        <w:autoSpaceDN w:val="0"/>
        <w:adjustRightInd w:val="0"/>
        <w:spacing w:before="0" w:line="240" w:lineRule="auto"/>
        <w:rPr>
          <w:lang w:eastAsia="ja-JP"/>
        </w:rPr>
      </w:pPr>
      <w:r w:rsidRPr="00B346ED">
        <w:rPr>
          <w:lang w:eastAsia="ja-JP"/>
        </w:rPr>
        <w:t>All neonates receive</w:t>
      </w:r>
      <w:r>
        <w:rPr>
          <w:lang w:eastAsia="ja-JP"/>
        </w:rPr>
        <w:t xml:space="preserve">d 3 doses of curative ibuprofen with an interval of 1 day between each dose administered IV as a bolus or slow infusion. The first dose was 10 mg/kg and the subsequent doses were 5 mg/kg </w:t>
      </w:r>
      <w:r w:rsidRPr="007E7293">
        <w:rPr>
          <w:lang w:eastAsia="ja-JP"/>
        </w:rPr>
        <w:t>administered</w:t>
      </w:r>
      <w:r>
        <w:rPr>
          <w:lang w:eastAsia="ja-JP"/>
        </w:rPr>
        <w:t>.</w:t>
      </w:r>
    </w:p>
    <w:p w:rsidR="000C398C" w:rsidRPr="005632DC" w:rsidRDefault="000C398C" w:rsidP="000C398C">
      <w:pPr>
        <w:pStyle w:val="Heading5"/>
      </w:pPr>
      <w:r w:rsidRPr="005632DC">
        <w:t>Efficacy variables and outcomes</w:t>
      </w:r>
    </w:p>
    <w:p w:rsidR="000C398C" w:rsidRDefault="000C398C" w:rsidP="006F02CD">
      <w:pPr>
        <w:autoSpaceDE w:val="0"/>
        <w:autoSpaceDN w:val="0"/>
        <w:adjustRightInd w:val="0"/>
        <w:spacing w:before="0" w:line="240" w:lineRule="auto"/>
        <w:rPr>
          <w:lang w:eastAsia="ja-JP"/>
        </w:rPr>
      </w:pPr>
      <w:r>
        <w:rPr>
          <w:lang w:eastAsia="ja-JP"/>
        </w:rPr>
        <w:t>The efficacy outcome was the n</w:t>
      </w:r>
      <w:r w:rsidRPr="007E7293">
        <w:rPr>
          <w:lang w:eastAsia="ja-JP"/>
        </w:rPr>
        <w:t>eed for back-up treatment with indomethacin and/or surgical ligation</w:t>
      </w:r>
      <w:r>
        <w:rPr>
          <w:lang w:eastAsia="ja-JP"/>
        </w:rPr>
        <w:t>.</w:t>
      </w:r>
    </w:p>
    <w:p w:rsidR="000C398C" w:rsidRPr="005632DC" w:rsidRDefault="000C398C" w:rsidP="000C398C">
      <w:pPr>
        <w:pStyle w:val="Heading5"/>
      </w:pPr>
      <w:r w:rsidRPr="005632DC">
        <w:t>Randomisation and blinding methods</w:t>
      </w:r>
    </w:p>
    <w:p w:rsidR="000C398C" w:rsidRDefault="000C398C" w:rsidP="006F02CD">
      <w:pPr>
        <w:rPr>
          <w:lang w:eastAsia="ja-JP"/>
        </w:rPr>
      </w:pPr>
      <w:r>
        <w:rPr>
          <w:lang w:eastAsia="ja-JP"/>
        </w:rPr>
        <w:t>Not applicable as this was an open study.</w:t>
      </w:r>
    </w:p>
    <w:p w:rsidR="000C398C" w:rsidRPr="005632DC" w:rsidDel="0081373E" w:rsidRDefault="000C398C" w:rsidP="000C398C">
      <w:pPr>
        <w:pStyle w:val="Heading5"/>
      </w:pPr>
      <w:r w:rsidRPr="005632DC">
        <w:t>Analysis populations</w:t>
      </w:r>
    </w:p>
    <w:p w:rsidR="000C398C" w:rsidRDefault="000C398C" w:rsidP="006F02CD">
      <w:pPr>
        <w:rPr>
          <w:lang w:eastAsia="ja-JP"/>
        </w:rPr>
      </w:pPr>
      <w:r>
        <w:rPr>
          <w:lang w:eastAsia="ja-JP"/>
        </w:rPr>
        <w:t>Not defined, but all treated infants (25) appeared to be included in the analysis of efficacy and safety.</w:t>
      </w:r>
    </w:p>
    <w:p w:rsidR="000C398C" w:rsidRPr="005632DC" w:rsidRDefault="000C398C" w:rsidP="000C398C">
      <w:pPr>
        <w:pStyle w:val="Heading5"/>
      </w:pPr>
      <w:r w:rsidRPr="005632DC" w:rsidDel="0081373E">
        <w:t>S</w:t>
      </w:r>
      <w:r w:rsidRPr="005632DC">
        <w:t>ample size</w:t>
      </w:r>
    </w:p>
    <w:p w:rsidR="000C398C" w:rsidRDefault="000C398C" w:rsidP="006F02CD">
      <w:pPr>
        <w:rPr>
          <w:lang w:eastAsia="ja-JP"/>
        </w:rPr>
      </w:pPr>
      <w:r>
        <w:rPr>
          <w:lang w:eastAsia="ja-JP"/>
        </w:rPr>
        <w:t>Not defined.</w:t>
      </w:r>
    </w:p>
    <w:p w:rsidR="000C398C" w:rsidRPr="005632DC" w:rsidRDefault="000C398C" w:rsidP="000C398C">
      <w:pPr>
        <w:pStyle w:val="Heading5"/>
      </w:pPr>
      <w:r w:rsidRPr="005632DC">
        <w:t>Statistical methods</w:t>
      </w:r>
    </w:p>
    <w:p w:rsidR="000C398C" w:rsidRDefault="000C398C" w:rsidP="006F02CD">
      <w:pPr>
        <w:rPr>
          <w:lang w:eastAsia="ja-JP"/>
        </w:rPr>
      </w:pPr>
      <w:r>
        <w:rPr>
          <w:lang w:eastAsia="ja-JP"/>
        </w:rPr>
        <w:t>Not discussed but only descriptive statistics are provided.</w:t>
      </w:r>
    </w:p>
    <w:p w:rsidR="004D0759" w:rsidRDefault="000C398C" w:rsidP="000C398C">
      <w:pPr>
        <w:pStyle w:val="Heading5"/>
      </w:pPr>
      <w:r w:rsidRPr="005632DC">
        <w:t>Participant flow</w:t>
      </w:r>
    </w:p>
    <w:p w:rsidR="000C398C" w:rsidRDefault="000C398C" w:rsidP="006F02CD">
      <w:pPr>
        <w:rPr>
          <w:lang w:eastAsia="ja-JP"/>
        </w:rPr>
      </w:pPr>
      <w:r>
        <w:rPr>
          <w:lang w:eastAsia="ja-JP"/>
        </w:rPr>
        <w:t>Twenty five patients were enrolled and all completed treatment. Three of the 9 sites enrolled only 1 patient each and 6 were enrolled from 1 site.</w:t>
      </w:r>
    </w:p>
    <w:p w:rsidR="000C398C" w:rsidRDefault="000C398C" w:rsidP="006F02CD">
      <w:pPr>
        <w:rPr>
          <w:lang w:eastAsia="ja-JP"/>
        </w:rPr>
      </w:pPr>
      <w:r>
        <w:rPr>
          <w:lang w:eastAsia="ja-JP"/>
        </w:rPr>
        <w:t>The following figure shows how the curative group fits in the whole trial.</w:t>
      </w:r>
    </w:p>
    <w:p w:rsidR="000C398C" w:rsidRPr="004B7297" w:rsidRDefault="00B112A1" w:rsidP="002A574F">
      <w:pPr>
        <w:pStyle w:val="FigureTitle"/>
        <w:rPr>
          <w:lang w:eastAsia="ja-JP"/>
        </w:rPr>
      </w:pPr>
      <w:bookmarkStart w:id="195" w:name="_Toc467158648"/>
      <w:r>
        <w:t>Figure 3:</w:t>
      </w:r>
      <w:r w:rsidR="004B7297">
        <w:t xml:space="preserve"> </w:t>
      </w:r>
      <w:r w:rsidR="000C398C" w:rsidRPr="004B7297">
        <w:t xml:space="preserve">Study IBU/PROPHYL/2000: </w:t>
      </w:r>
      <w:r w:rsidR="000C398C" w:rsidRPr="004B7297">
        <w:rPr>
          <w:lang w:eastAsia="ja-JP"/>
        </w:rPr>
        <w:t>Patient outcomes (whole trial)</w:t>
      </w:r>
      <w:bookmarkEnd w:id="195"/>
      <w:r w:rsidR="002A574F">
        <w:rPr>
          <w:lang w:eastAsia="ja-JP"/>
        </w:rPr>
        <w:t>.</w:t>
      </w:r>
    </w:p>
    <w:p w:rsidR="000C398C" w:rsidRDefault="000C398C" w:rsidP="000C398C">
      <w:pPr>
        <w:keepNext/>
        <w:spacing w:before="0" w:after="0"/>
        <w:jc w:val="both"/>
        <w:rPr>
          <w:lang w:eastAsia="ja-JP"/>
        </w:rPr>
      </w:pPr>
      <w:r w:rsidRPr="005D3681">
        <w:rPr>
          <w:noProof/>
          <w:lang w:eastAsia="en-AU"/>
        </w:rPr>
        <w:drawing>
          <wp:inline distT="0" distB="0" distL="0" distR="0" wp14:anchorId="0CCC9C03" wp14:editId="2089E9DF">
            <wp:extent cx="5731510" cy="1311910"/>
            <wp:effectExtent l="19050" t="19050" r="21590" b="21590"/>
            <wp:docPr id="29" name="Picture 29" descr="Figure 3  is a table showing the Study IBU/PROPHYL/2000: Patient outcomes (whole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1311910"/>
                    </a:xfrm>
                    <a:prstGeom prst="rect">
                      <a:avLst/>
                    </a:prstGeom>
                    <a:noFill/>
                    <a:ln w="6350">
                      <a:solidFill>
                        <a:schemeClr val="tx1"/>
                      </a:solidFill>
                    </a:ln>
                  </pic:spPr>
                </pic:pic>
              </a:graphicData>
            </a:graphic>
          </wp:inline>
        </w:drawing>
      </w:r>
    </w:p>
    <w:p w:rsidR="000C398C" w:rsidRPr="00EC3AE0" w:rsidRDefault="000C398C" w:rsidP="000C398C">
      <w:pPr>
        <w:pStyle w:val="Heading5"/>
      </w:pPr>
      <w:r w:rsidRPr="00EC3AE0">
        <w:t>Major protocol violations/deviations</w:t>
      </w:r>
    </w:p>
    <w:p w:rsidR="000C398C" w:rsidRDefault="000C398C" w:rsidP="00B112A1">
      <w:pPr>
        <w:rPr>
          <w:lang w:eastAsia="ja-JP"/>
        </w:rPr>
      </w:pPr>
      <w:r>
        <w:rPr>
          <w:lang w:eastAsia="ja-JP"/>
        </w:rPr>
        <w:t>Not discussed.</w:t>
      </w:r>
    </w:p>
    <w:p w:rsidR="000C398C" w:rsidRPr="00EC3AE0" w:rsidRDefault="000C398C" w:rsidP="000C398C">
      <w:pPr>
        <w:pStyle w:val="Heading5"/>
      </w:pPr>
      <w:r w:rsidRPr="00EC3AE0">
        <w:t>Baseline data</w:t>
      </w:r>
      <w:r>
        <w:t xml:space="preserve"> (curative group)</w:t>
      </w:r>
    </w:p>
    <w:p w:rsidR="000C398C" w:rsidRDefault="000C398C" w:rsidP="000D71DC">
      <w:pPr>
        <w:rPr>
          <w:lang w:eastAsia="ja-JP"/>
        </w:rPr>
      </w:pPr>
      <w:r>
        <w:rPr>
          <w:lang w:eastAsia="ja-JP"/>
        </w:rPr>
        <w:t xml:space="preserve">There were </w:t>
      </w:r>
      <w:r w:rsidRPr="007E7293">
        <w:rPr>
          <w:lang w:eastAsia="ja-JP"/>
        </w:rPr>
        <w:t>52% male</w:t>
      </w:r>
      <w:r>
        <w:rPr>
          <w:lang w:eastAsia="ja-JP"/>
        </w:rPr>
        <w:t xml:space="preserve"> and </w:t>
      </w:r>
      <w:r w:rsidRPr="007E7293">
        <w:rPr>
          <w:lang w:eastAsia="ja-JP"/>
        </w:rPr>
        <w:t>48% female</w:t>
      </w:r>
      <w:r>
        <w:rPr>
          <w:lang w:eastAsia="ja-JP"/>
        </w:rPr>
        <w:t>;</w:t>
      </w:r>
      <w:r w:rsidRPr="007E7293">
        <w:rPr>
          <w:lang w:eastAsia="ja-JP"/>
        </w:rPr>
        <w:t xml:space="preserve"> </w:t>
      </w:r>
      <w:r>
        <w:rPr>
          <w:lang w:eastAsia="ja-JP"/>
        </w:rPr>
        <w:t xml:space="preserve">median birth weight was 850 g with </w:t>
      </w:r>
      <w:r w:rsidRPr="007E7293">
        <w:rPr>
          <w:lang w:eastAsia="ja-JP"/>
        </w:rPr>
        <w:t xml:space="preserve">36% </w:t>
      </w:r>
      <w:r>
        <w:rPr>
          <w:lang w:eastAsia="ja-JP"/>
        </w:rPr>
        <w:t>with</w:t>
      </w:r>
      <w:r w:rsidRPr="007E7293">
        <w:rPr>
          <w:lang w:eastAsia="ja-JP"/>
        </w:rPr>
        <w:t xml:space="preserve"> a birth weight </w:t>
      </w:r>
      <w:r>
        <w:rPr>
          <w:lang w:eastAsia="ja-JP"/>
        </w:rPr>
        <w:t>&lt;</w:t>
      </w:r>
      <w:r w:rsidRPr="007E7293">
        <w:rPr>
          <w:lang w:eastAsia="ja-JP"/>
        </w:rPr>
        <w:t xml:space="preserve"> 750 g. The median</w:t>
      </w:r>
      <w:r>
        <w:rPr>
          <w:lang w:eastAsia="ja-JP"/>
        </w:rPr>
        <w:t xml:space="preserve"> </w:t>
      </w:r>
      <w:r w:rsidRPr="007E7293">
        <w:rPr>
          <w:lang w:eastAsia="ja-JP"/>
        </w:rPr>
        <w:t>gestational age was 26 weeks. Preterm neonates with gestational age of 24-25 weeks and 26-</w:t>
      </w:r>
      <w:r w:rsidRPr="00457308">
        <w:rPr>
          <w:lang w:eastAsia="ja-JP"/>
        </w:rPr>
        <w:t>28 weeks represented respectively 44% and 56% of neonates.</w:t>
      </w:r>
    </w:p>
    <w:p w:rsidR="000C398C" w:rsidRPr="004B7297" w:rsidRDefault="000C398C" w:rsidP="00252AEC">
      <w:pPr>
        <w:pStyle w:val="Tabletitle"/>
        <w:pageBreakBefore/>
        <w:rPr>
          <w:lang w:eastAsia="ja-JP"/>
        </w:rPr>
      </w:pPr>
      <w:bookmarkStart w:id="196" w:name="_Toc454981305"/>
      <w:r w:rsidRPr="004B7297">
        <w:lastRenderedPageBreak/>
        <w:t xml:space="preserve">Table </w:t>
      </w:r>
      <w:r w:rsidR="000D71DC">
        <w:t>6:</w:t>
      </w:r>
      <w:r w:rsidR="004B7297">
        <w:t xml:space="preserve"> </w:t>
      </w:r>
      <w:r w:rsidRPr="004B7297">
        <w:t xml:space="preserve">Study IBU/PROPHYL/2000 – curative group: </w:t>
      </w:r>
      <w:r w:rsidRPr="004B7297">
        <w:rPr>
          <w:lang w:eastAsia="ja-JP"/>
        </w:rPr>
        <w:t>Patient demographics</w:t>
      </w:r>
      <w:bookmarkEnd w:id="196"/>
    </w:p>
    <w:tbl>
      <w:tblPr>
        <w:tblStyle w:val="TableGrid"/>
        <w:tblW w:w="0" w:type="auto"/>
        <w:tblLook w:val="04A0" w:firstRow="1" w:lastRow="0" w:firstColumn="1" w:lastColumn="0" w:noHBand="0" w:noVBand="1"/>
        <w:tblDescription w:val="Table 6: Study IBU/PROPHYL/2000 – curative group: Patient demographics"/>
      </w:tblPr>
      <w:tblGrid>
        <w:gridCol w:w="2957"/>
        <w:gridCol w:w="2955"/>
      </w:tblGrid>
      <w:tr w:rsidR="000C398C" w:rsidRPr="008E01E2" w:rsidTr="003410E4">
        <w:trPr>
          <w:trHeight w:val="283"/>
          <w:tblHeader/>
        </w:trPr>
        <w:tc>
          <w:tcPr>
            <w:tcW w:w="2957" w:type="dxa"/>
            <w:vAlign w:val="center"/>
          </w:tcPr>
          <w:p w:rsidR="000C398C" w:rsidRPr="008E01E2" w:rsidRDefault="000C398C" w:rsidP="003410E4">
            <w:pPr>
              <w:pStyle w:val="Tabletext"/>
              <w:rPr>
                <w:w w:val="99"/>
              </w:rPr>
            </w:pPr>
            <w:r w:rsidRPr="008E01E2">
              <w:rPr>
                <w:w w:val="99"/>
              </w:rPr>
              <w:t>Sex</w:t>
            </w:r>
          </w:p>
        </w:tc>
        <w:tc>
          <w:tcPr>
            <w:tcW w:w="2955" w:type="dxa"/>
          </w:tcPr>
          <w:p w:rsidR="000C398C" w:rsidRPr="008E01E2" w:rsidRDefault="000C398C" w:rsidP="003410E4">
            <w:pPr>
              <w:pStyle w:val="Tabletext"/>
            </w:pPr>
          </w:p>
        </w:tc>
      </w:tr>
      <w:tr w:rsidR="000C398C" w:rsidRPr="008E01E2" w:rsidTr="003410E4">
        <w:trPr>
          <w:trHeight w:val="283"/>
        </w:trPr>
        <w:tc>
          <w:tcPr>
            <w:tcW w:w="2957" w:type="dxa"/>
            <w:vAlign w:val="center"/>
          </w:tcPr>
          <w:p w:rsidR="000C398C" w:rsidRPr="008E01E2" w:rsidRDefault="000C398C" w:rsidP="003410E4">
            <w:pPr>
              <w:pStyle w:val="Tabletext"/>
              <w:ind w:firstLine="142"/>
              <w:rPr>
                <w:w w:val="99"/>
              </w:rPr>
            </w:pPr>
            <w:r w:rsidRPr="008E01E2">
              <w:rPr>
                <w:w w:val="99"/>
              </w:rPr>
              <w:t>Male</w:t>
            </w:r>
          </w:p>
        </w:tc>
        <w:tc>
          <w:tcPr>
            <w:tcW w:w="2955" w:type="dxa"/>
          </w:tcPr>
          <w:p w:rsidR="000C398C" w:rsidRPr="008E01E2" w:rsidRDefault="000C398C" w:rsidP="003410E4">
            <w:pPr>
              <w:pStyle w:val="Tabletext"/>
              <w:jc w:val="center"/>
            </w:pPr>
            <w:r w:rsidRPr="008E01E2">
              <w:t>13 (52.0%)</w:t>
            </w:r>
          </w:p>
        </w:tc>
      </w:tr>
      <w:tr w:rsidR="000C398C" w:rsidRPr="008E01E2" w:rsidTr="003410E4">
        <w:trPr>
          <w:trHeight w:val="283"/>
        </w:trPr>
        <w:tc>
          <w:tcPr>
            <w:tcW w:w="2957" w:type="dxa"/>
            <w:vAlign w:val="center"/>
          </w:tcPr>
          <w:p w:rsidR="000C398C" w:rsidRPr="008E01E2" w:rsidRDefault="000C398C" w:rsidP="003410E4">
            <w:pPr>
              <w:pStyle w:val="Tabletext"/>
              <w:ind w:firstLine="142"/>
              <w:rPr>
                <w:w w:val="99"/>
              </w:rPr>
            </w:pPr>
            <w:r w:rsidRPr="008E01E2">
              <w:rPr>
                <w:w w:val="99"/>
              </w:rPr>
              <w:t>Female</w:t>
            </w:r>
          </w:p>
        </w:tc>
        <w:tc>
          <w:tcPr>
            <w:tcW w:w="2955" w:type="dxa"/>
          </w:tcPr>
          <w:p w:rsidR="000C398C" w:rsidRPr="008E01E2" w:rsidRDefault="000C398C" w:rsidP="003410E4">
            <w:pPr>
              <w:pStyle w:val="Tabletext"/>
              <w:jc w:val="center"/>
            </w:pPr>
            <w:r w:rsidRPr="008E01E2">
              <w:rPr>
                <w:w w:val="99"/>
              </w:rPr>
              <w:t>12 (48.0%)</w:t>
            </w:r>
          </w:p>
        </w:tc>
      </w:tr>
      <w:tr w:rsidR="000C398C" w:rsidRPr="008E01E2" w:rsidTr="003410E4">
        <w:trPr>
          <w:trHeight w:val="283"/>
        </w:trPr>
        <w:tc>
          <w:tcPr>
            <w:tcW w:w="2957" w:type="dxa"/>
            <w:vAlign w:val="center"/>
          </w:tcPr>
          <w:p w:rsidR="000C398C" w:rsidRPr="008E01E2" w:rsidRDefault="000C398C" w:rsidP="003410E4">
            <w:pPr>
              <w:pStyle w:val="Tabletext"/>
              <w:rPr>
                <w:w w:val="99"/>
              </w:rPr>
            </w:pPr>
            <w:r w:rsidRPr="008E01E2">
              <w:rPr>
                <w:w w:val="99"/>
              </w:rPr>
              <w:t>Born</w:t>
            </w:r>
          </w:p>
        </w:tc>
        <w:tc>
          <w:tcPr>
            <w:tcW w:w="2955" w:type="dxa"/>
          </w:tcPr>
          <w:p w:rsidR="000C398C" w:rsidRPr="008E01E2" w:rsidRDefault="000C398C" w:rsidP="003410E4">
            <w:pPr>
              <w:pStyle w:val="Tabletext"/>
            </w:pPr>
          </w:p>
        </w:tc>
      </w:tr>
      <w:tr w:rsidR="000C398C" w:rsidRPr="008E01E2" w:rsidTr="003410E4">
        <w:trPr>
          <w:trHeight w:val="283"/>
        </w:trPr>
        <w:tc>
          <w:tcPr>
            <w:tcW w:w="2957" w:type="dxa"/>
            <w:vAlign w:val="center"/>
          </w:tcPr>
          <w:p w:rsidR="000C398C" w:rsidRPr="008E01E2" w:rsidRDefault="000C398C" w:rsidP="003410E4">
            <w:pPr>
              <w:pStyle w:val="Tabletext"/>
              <w:ind w:firstLine="142"/>
              <w:rPr>
                <w:w w:val="99"/>
              </w:rPr>
            </w:pPr>
            <w:r w:rsidRPr="008E01E2">
              <w:rPr>
                <w:w w:val="99"/>
              </w:rPr>
              <w:t>Inborn</w:t>
            </w:r>
          </w:p>
        </w:tc>
        <w:tc>
          <w:tcPr>
            <w:tcW w:w="2955" w:type="dxa"/>
          </w:tcPr>
          <w:p w:rsidR="000C398C" w:rsidRPr="008E01E2" w:rsidRDefault="000C398C" w:rsidP="003410E4">
            <w:pPr>
              <w:pStyle w:val="Tabletext"/>
              <w:jc w:val="center"/>
            </w:pPr>
            <w:r w:rsidRPr="008E01E2">
              <w:t>19 (76.0%)</w:t>
            </w:r>
          </w:p>
        </w:tc>
      </w:tr>
      <w:tr w:rsidR="000C398C" w:rsidRPr="008E01E2" w:rsidTr="003410E4">
        <w:trPr>
          <w:trHeight w:val="283"/>
        </w:trPr>
        <w:tc>
          <w:tcPr>
            <w:tcW w:w="2957" w:type="dxa"/>
            <w:vAlign w:val="center"/>
          </w:tcPr>
          <w:p w:rsidR="000C398C" w:rsidRPr="008E01E2" w:rsidRDefault="000C398C" w:rsidP="003410E4">
            <w:pPr>
              <w:pStyle w:val="Tabletext"/>
              <w:ind w:firstLine="142"/>
              <w:rPr>
                <w:w w:val="99"/>
              </w:rPr>
            </w:pPr>
            <w:r w:rsidRPr="008E01E2">
              <w:rPr>
                <w:w w:val="99"/>
              </w:rPr>
              <w:t>Outborn</w:t>
            </w:r>
          </w:p>
        </w:tc>
        <w:tc>
          <w:tcPr>
            <w:tcW w:w="2955" w:type="dxa"/>
          </w:tcPr>
          <w:p w:rsidR="000C398C" w:rsidRPr="008E01E2" w:rsidRDefault="000C398C" w:rsidP="003410E4">
            <w:pPr>
              <w:pStyle w:val="Tabletext"/>
              <w:jc w:val="center"/>
            </w:pPr>
            <w:r w:rsidRPr="008E01E2">
              <w:rPr>
                <w:w w:val="99"/>
              </w:rPr>
              <w:t>6 24.0%</w:t>
            </w:r>
          </w:p>
        </w:tc>
      </w:tr>
      <w:tr w:rsidR="000C398C" w:rsidRPr="008E01E2" w:rsidTr="003410E4">
        <w:trPr>
          <w:trHeight w:val="283"/>
        </w:trPr>
        <w:tc>
          <w:tcPr>
            <w:tcW w:w="2957" w:type="dxa"/>
            <w:vAlign w:val="center"/>
          </w:tcPr>
          <w:p w:rsidR="000C398C" w:rsidRPr="008E01E2" w:rsidRDefault="000C398C" w:rsidP="003410E4">
            <w:pPr>
              <w:pStyle w:val="Tabletext"/>
              <w:rPr>
                <w:w w:val="99"/>
              </w:rPr>
            </w:pPr>
            <w:r w:rsidRPr="008E01E2">
              <w:rPr>
                <w:w w:val="99"/>
              </w:rPr>
              <w:t>Birth weight (g)</w:t>
            </w:r>
          </w:p>
        </w:tc>
        <w:tc>
          <w:tcPr>
            <w:tcW w:w="2955" w:type="dxa"/>
          </w:tcPr>
          <w:p w:rsidR="000C398C" w:rsidRPr="008E01E2" w:rsidRDefault="000C398C" w:rsidP="003410E4">
            <w:pPr>
              <w:pStyle w:val="Tabletext"/>
            </w:pPr>
          </w:p>
        </w:tc>
      </w:tr>
      <w:tr w:rsidR="000C398C" w:rsidRPr="008E01E2" w:rsidTr="003410E4">
        <w:trPr>
          <w:trHeight w:val="283"/>
        </w:trPr>
        <w:tc>
          <w:tcPr>
            <w:tcW w:w="2957" w:type="dxa"/>
            <w:vAlign w:val="center"/>
          </w:tcPr>
          <w:p w:rsidR="000C398C" w:rsidRPr="008E01E2" w:rsidRDefault="000C398C" w:rsidP="003410E4">
            <w:pPr>
              <w:pStyle w:val="Tabletext"/>
              <w:ind w:firstLine="142"/>
              <w:rPr>
                <w:w w:val="99"/>
              </w:rPr>
            </w:pPr>
            <w:r w:rsidRPr="008E01E2">
              <w:rPr>
                <w:w w:val="99"/>
              </w:rPr>
              <w:t>Mean (SD)</w:t>
            </w:r>
          </w:p>
        </w:tc>
        <w:tc>
          <w:tcPr>
            <w:tcW w:w="2955" w:type="dxa"/>
          </w:tcPr>
          <w:p w:rsidR="000C398C" w:rsidRPr="008E01E2" w:rsidRDefault="000C398C" w:rsidP="003410E4">
            <w:pPr>
              <w:pStyle w:val="Tabletext"/>
              <w:jc w:val="center"/>
            </w:pPr>
            <w:r w:rsidRPr="008E01E2">
              <w:t>858.9 (155.5)</w:t>
            </w:r>
          </w:p>
        </w:tc>
      </w:tr>
      <w:tr w:rsidR="000C398C" w:rsidRPr="008E01E2" w:rsidTr="003410E4">
        <w:trPr>
          <w:trHeight w:val="283"/>
        </w:trPr>
        <w:tc>
          <w:tcPr>
            <w:tcW w:w="2957" w:type="dxa"/>
            <w:vAlign w:val="center"/>
          </w:tcPr>
          <w:p w:rsidR="000C398C" w:rsidRPr="008E01E2" w:rsidRDefault="000C398C" w:rsidP="003410E4">
            <w:pPr>
              <w:pStyle w:val="Tabletext"/>
              <w:ind w:firstLine="142"/>
              <w:rPr>
                <w:w w:val="99"/>
              </w:rPr>
            </w:pPr>
            <w:r w:rsidRPr="008E01E2">
              <w:rPr>
                <w:w w:val="99"/>
              </w:rPr>
              <w:t>Median</w:t>
            </w:r>
          </w:p>
        </w:tc>
        <w:tc>
          <w:tcPr>
            <w:tcW w:w="2955" w:type="dxa"/>
          </w:tcPr>
          <w:p w:rsidR="000C398C" w:rsidRPr="008E01E2" w:rsidRDefault="000C398C" w:rsidP="003410E4">
            <w:pPr>
              <w:pStyle w:val="Tabletext"/>
              <w:jc w:val="center"/>
            </w:pPr>
            <w:r w:rsidRPr="008E01E2">
              <w:t>850.0</w:t>
            </w:r>
          </w:p>
        </w:tc>
      </w:tr>
      <w:tr w:rsidR="000C398C" w:rsidRPr="008E01E2" w:rsidTr="003410E4">
        <w:trPr>
          <w:trHeight w:val="283"/>
        </w:trPr>
        <w:tc>
          <w:tcPr>
            <w:tcW w:w="2957" w:type="dxa"/>
            <w:vAlign w:val="center"/>
          </w:tcPr>
          <w:p w:rsidR="000C398C" w:rsidRPr="008E01E2" w:rsidRDefault="000C398C" w:rsidP="003410E4">
            <w:pPr>
              <w:pStyle w:val="Tabletext"/>
              <w:ind w:firstLine="142"/>
              <w:rPr>
                <w:w w:val="99"/>
              </w:rPr>
            </w:pPr>
            <w:r w:rsidRPr="008E01E2">
              <w:rPr>
                <w:w w:val="99"/>
              </w:rPr>
              <w:t>(Min; Max)</w:t>
            </w:r>
          </w:p>
        </w:tc>
        <w:tc>
          <w:tcPr>
            <w:tcW w:w="2955" w:type="dxa"/>
          </w:tcPr>
          <w:p w:rsidR="000C398C" w:rsidRPr="008E01E2" w:rsidRDefault="000C398C" w:rsidP="003410E4">
            <w:pPr>
              <w:pStyle w:val="Tabletext"/>
              <w:jc w:val="center"/>
            </w:pPr>
            <w:r w:rsidRPr="008E01E2">
              <w:t>630.0;</w:t>
            </w:r>
            <w:r w:rsidRPr="008E01E2">
              <w:rPr>
                <w:spacing w:val="-1"/>
              </w:rPr>
              <w:t xml:space="preserve"> </w:t>
            </w:r>
            <w:r w:rsidRPr="008E01E2">
              <w:t>1180.0</w:t>
            </w:r>
          </w:p>
        </w:tc>
      </w:tr>
      <w:tr w:rsidR="000C398C" w:rsidRPr="008E01E2" w:rsidTr="003410E4">
        <w:trPr>
          <w:trHeight w:val="283"/>
        </w:trPr>
        <w:tc>
          <w:tcPr>
            <w:tcW w:w="2957" w:type="dxa"/>
            <w:vAlign w:val="center"/>
          </w:tcPr>
          <w:p w:rsidR="000C398C" w:rsidRPr="008E01E2" w:rsidRDefault="000C398C" w:rsidP="003410E4">
            <w:pPr>
              <w:pStyle w:val="Tabletext"/>
              <w:ind w:firstLine="142"/>
              <w:rPr>
                <w:w w:val="99"/>
              </w:rPr>
            </w:pPr>
            <w:r w:rsidRPr="008E01E2">
              <w:rPr>
                <w:w w:val="99"/>
              </w:rPr>
              <w:t>&lt;750</w:t>
            </w:r>
          </w:p>
        </w:tc>
        <w:tc>
          <w:tcPr>
            <w:tcW w:w="2955" w:type="dxa"/>
          </w:tcPr>
          <w:p w:rsidR="000C398C" w:rsidRPr="008E01E2" w:rsidRDefault="000C398C" w:rsidP="003410E4">
            <w:pPr>
              <w:pStyle w:val="Tabletext"/>
              <w:jc w:val="center"/>
            </w:pPr>
            <w:r w:rsidRPr="008E01E2">
              <w:t>9 (36.0%)</w:t>
            </w:r>
          </w:p>
        </w:tc>
      </w:tr>
      <w:tr w:rsidR="000C398C" w:rsidRPr="008E01E2" w:rsidTr="003410E4">
        <w:trPr>
          <w:trHeight w:val="283"/>
        </w:trPr>
        <w:tc>
          <w:tcPr>
            <w:tcW w:w="2957" w:type="dxa"/>
            <w:vAlign w:val="center"/>
          </w:tcPr>
          <w:p w:rsidR="000C398C" w:rsidRPr="008E01E2" w:rsidRDefault="000C398C" w:rsidP="003410E4">
            <w:pPr>
              <w:pStyle w:val="Tabletext"/>
              <w:ind w:firstLine="142"/>
              <w:rPr>
                <w:w w:val="99"/>
              </w:rPr>
            </w:pPr>
            <w:r w:rsidRPr="008E01E2">
              <w:t>750</w:t>
            </w:r>
            <w:r w:rsidRPr="008E01E2">
              <w:rPr>
                <w:spacing w:val="-4"/>
              </w:rPr>
              <w:t xml:space="preserve"> </w:t>
            </w:r>
            <w:r w:rsidRPr="008E01E2">
              <w:t>-</w:t>
            </w:r>
            <w:r w:rsidRPr="008E01E2">
              <w:rPr>
                <w:spacing w:val="-1"/>
              </w:rPr>
              <w:t xml:space="preserve"> </w:t>
            </w:r>
            <w:r w:rsidRPr="008E01E2">
              <w:t>1000</w:t>
            </w:r>
          </w:p>
        </w:tc>
        <w:tc>
          <w:tcPr>
            <w:tcW w:w="2955" w:type="dxa"/>
          </w:tcPr>
          <w:p w:rsidR="000C398C" w:rsidRPr="008E01E2" w:rsidRDefault="000C398C" w:rsidP="003410E4">
            <w:pPr>
              <w:pStyle w:val="Tabletext"/>
              <w:jc w:val="center"/>
            </w:pPr>
            <w:r w:rsidRPr="008E01E2">
              <w:t>10 (40.0%)</w:t>
            </w:r>
          </w:p>
        </w:tc>
      </w:tr>
      <w:tr w:rsidR="000C398C" w:rsidRPr="008E01E2" w:rsidTr="003410E4">
        <w:trPr>
          <w:trHeight w:val="283"/>
        </w:trPr>
        <w:tc>
          <w:tcPr>
            <w:tcW w:w="2957" w:type="dxa"/>
            <w:vAlign w:val="center"/>
          </w:tcPr>
          <w:p w:rsidR="000C398C" w:rsidRPr="008E01E2" w:rsidRDefault="000C398C" w:rsidP="003410E4">
            <w:pPr>
              <w:pStyle w:val="Tabletext"/>
              <w:ind w:firstLine="142"/>
              <w:rPr>
                <w:w w:val="99"/>
              </w:rPr>
            </w:pPr>
            <w:r w:rsidRPr="008E01E2">
              <w:rPr>
                <w:w w:val="99"/>
              </w:rPr>
              <w:t>1000 - 1250</w:t>
            </w:r>
          </w:p>
        </w:tc>
        <w:tc>
          <w:tcPr>
            <w:tcW w:w="2955" w:type="dxa"/>
          </w:tcPr>
          <w:p w:rsidR="000C398C" w:rsidRPr="008E01E2" w:rsidRDefault="000C398C" w:rsidP="003410E4">
            <w:pPr>
              <w:pStyle w:val="Tabletext"/>
              <w:jc w:val="center"/>
            </w:pPr>
            <w:r w:rsidRPr="008E01E2">
              <w:rPr>
                <w:w w:val="99"/>
              </w:rPr>
              <w:t>6 (24.0%)</w:t>
            </w:r>
          </w:p>
        </w:tc>
      </w:tr>
      <w:tr w:rsidR="000C398C" w:rsidRPr="008E01E2" w:rsidTr="003410E4">
        <w:trPr>
          <w:trHeight w:val="283"/>
        </w:trPr>
        <w:tc>
          <w:tcPr>
            <w:tcW w:w="2957" w:type="dxa"/>
            <w:vAlign w:val="center"/>
          </w:tcPr>
          <w:p w:rsidR="000C398C" w:rsidRPr="008E01E2" w:rsidRDefault="000C398C" w:rsidP="003410E4">
            <w:pPr>
              <w:pStyle w:val="Tabletext"/>
              <w:rPr>
                <w:w w:val="99"/>
              </w:rPr>
            </w:pPr>
            <w:r w:rsidRPr="008E01E2">
              <w:rPr>
                <w:w w:val="99"/>
              </w:rPr>
              <w:t>Gestational age (weeks)</w:t>
            </w:r>
          </w:p>
        </w:tc>
        <w:tc>
          <w:tcPr>
            <w:tcW w:w="2955" w:type="dxa"/>
          </w:tcPr>
          <w:p w:rsidR="000C398C" w:rsidRPr="008E01E2" w:rsidRDefault="000C398C" w:rsidP="003410E4">
            <w:pPr>
              <w:pStyle w:val="Tabletext"/>
              <w:jc w:val="center"/>
            </w:pPr>
            <w:r w:rsidRPr="008E01E2">
              <w:t>6</w:t>
            </w:r>
          </w:p>
        </w:tc>
      </w:tr>
      <w:tr w:rsidR="000C398C" w:rsidRPr="008E01E2" w:rsidTr="003410E4">
        <w:trPr>
          <w:trHeight w:val="283"/>
        </w:trPr>
        <w:tc>
          <w:tcPr>
            <w:tcW w:w="2957" w:type="dxa"/>
            <w:vAlign w:val="center"/>
          </w:tcPr>
          <w:p w:rsidR="000C398C" w:rsidRPr="008E01E2" w:rsidRDefault="000C398C" w:rsidP="003410E4">
            <w:pPr>
              <w:pStyle w:val="Tabletext"/>
              <w:ind w:firstLine="142"/>
              <w:rPr>
                <w:w w:val="99"/>
              </w:rPr>
            </w:pPr>
            <w:r w:rsidRPr="008E01E2">
              <w:rPr>
                <w:w w:val="99"/>
              </w:rPr>
              <w:t>Mean (SD)</w:t>
            </w:r>
          </w:p>
        </w:tc>
        <w:tc>
          <w:tcPr>
            <w:tcW w:w="2955" w:type="dxa"/>
          </w:tcPr>
          <w:p w:rsidR="000C398C" w:rsidRPr="008E01E2" w:rsidRDefault="000C398C" w:rsidP="003410E4">
            <w:pPr>
              <w:pStyle w:val="Tabletext"/>
              <w:jc w:val="center"/>
            </w:pPr>
            <w:r w:rsidRPr="008E01E2">
              <w:t>25.7 (1.0)</w:t>
            </w:r>
          </w:p>
        </w:tc>
      </w:tr>
      <w:tr w:rsidR="000C398C" w:rsidRPr="008E01E2" w:rsidTr="003410E4">
        <w:trPr>
          <w:trHeight w:val="283"/>
        </w:trPr>
        <w:tc>
          <w:tcPr>
            <w:tcW w:w="2957" w:type="dxa"/>
            <w:vAlign w:val="center"/>
          </w:tcPr>
          <w:p w:rsidR="000C398C" w:rsidRPr="008E01E2" w:rsidRDefault="000C398C" w:rsidP="003410E4">
            <w:pPr>
              <w:pStyle w:val="Tabletext"/>
              <w:ind w:firstLine="142"/>
              <w:rPr>
                <w:w w:val="99"/>
              </w:rPr>
            </w:pPr>
            <w:r w:rsidRPr="008E01E2">
              <w:rPr>
                <w:w w:val="99"/>
              </w:rPr>
              <w:t>Median)</w:t>
            </w:r>
          </w:p>
        </w:tc>
        <w:tc>
          <w:tcPr>
            <w:tcW w:w="2955" w:type="dxa"/>
          </w:tcPr>
          <w:p w:rsidR="000C398C" w:rsidRPr="008E01E2" w:rsidRDefault="000C398C" w:rsidP="003410E4">
            <w:pPr>
              <w:pStyle w:val="Tabletext"/>
              <w:jc w:val="center"/>
            </w:pPr>
            <w:r w:rsidRPr="008E01E2">
              <w:t>26.0 ()</w:t>
            </w:r>
          </w:p>
        </w:tc>
      </w:tr>
      <w:tr w:rsidR="000C398C" w:rsidRPr="008E01E2" w:rsidTr="003410E4">
        <w:trPr>
          <w:trHeight w:val="283"/>
        </w:trPr>
        <w:tc>
          <w:tcPr>
            <w:tcW w:w="2957" w:type="dxa"/>
            <w:vAlign w:val="center"/>
          </w:tcPr>
          <w:p w:rsidR="000C398C" w:rsidRPr="008E01E2" w:rsidRDefault="000C398C" w:rsidP="003410E4">
            <w:pPr>
              <w:pStyle w:val="Tabletext"/>
              <w:ind w:firstLine="142"/>
              <w:rPr>
                <w:w w:val="99"/>
              </w:rPr>
            </w:pPr>
            <w:r w:rsidRPr="008E01E2">
              <w:rPr>
                <w:w w:val="99"/>
              </w:rPr>
              <w:t>Min; Max</w:t>
            </w:r>
          </w:p>
        </w:tc>
        <w:tc>
          <w:tcPr>
            <w:tcW w:w="2955" w:type="dxa"/>
          </w:tcPr>
          <w:p w:rsidR="000C398C" w:rsidRPr="008E01E2" w:rsidRDefault="000C398C" w:rsidP="003410E4">
            <w:pPr>
              <w:pStyle w:val="Tabletext"/>
              <w:jc w:val="center"/>
            </w:pPr>
            <w:r w:rsidRPr="008E01E2">
              <w:t>24.0; 27.0</w:t>
            </w:r>
          </w:p>
        </w:tc>
      </w:tr>
      <w:tr w:rsidR="000C398C" w:rsidRPr="008E01E2" w:rsidTr="003410E4">
        <w:trPr>
          <w:trHeight w:val="283"/>
        </w:trPr>
        <w:tc>
          <w:tcPr>
            <w:tcW w:w="2957" w:type="dxa"/>
            <w:vAlign w:val="center"/>
          </w:tcPr>
          <w:p w:rsidR="000C398C" w:rsidRPr="008E01E2" w:rsidRDefault="000C398C" w:rsidP="003410E4">
            <w:pPr>
              <w:pStyle w:val="Tabletext"/>
              <w:ind w:firstLine="142"/>
              <w:rPr>
                <w:w w:val="99"/>
              </w:rPr>
            </w:pPr>
            <w:r w:rsidRPr="008E01E2">
              <w:rPr>
                <w:w w:val="99"/>
              </w:rPr>
              <w:t>24- 25</w:t>
            </w:r>
          </w:p>
        </w:tc>
        <w:tc>
          <w:tcPr>
            <w:tcW w:w="2955" w:type="dxa"/>
          </w:tcPr>
          <w:p w:rsidR="000C398C" w:rsidRPr="008E01E2" w:rsidRDefault="000C398C" w:rsidP="003410E4">
            <w:pPr>
              <w:pStyle w:val="Tabletext"/>
              <w:jc w:val="center"/>
            </w:pPr>
            <w:r w:rsidRPr="008E01E2">
              <w:t>3 (12.0%)</w:t>
            </w:r>
          </w:p>
        </w:tc>
      </w:tr>
      <w:tr w:rsidR="000C398C" w:rsidRPr="008E01E2" w:rsidTr="003410E4">
        <w:trPr>
          <w:trHeight w:val="283"/>
        </w:trPr>
        <w:tc>
          <w:tcPr>
            <w:tcW w:w="2957" w:type="dxa"/>
            <w:vAlign w:val="center"/>
          </w:tcPr>
          <w:p w:rsidR="000C398C" w:rsidRPr="008E01E2" w:rsidRDefault="000C398C" w:rsidP="003410E4">
            <w:pPr>
              <w:pStyle w:val="Tabletext"/>
              <w:ind w:firstLine="142"/>
              <w:rPr>
                <w:w w:val="99"/>
              </w:rPr>
            </w:pPr>
            <w:r w:rsidRPr="008E01E2">
              <w:rPr>
                <w:w w:val="99"/>
              </w:rPr>
              <w:t>25- 26</w:t>
            </w:r>
          </w:p>
        </w:tc>
        <w:tc>
          <w:tcPr>
            <w:tcW w:w="2955" w:type="dxa"/>
          </w:tcPr>
          <w:p w:rsidR="000C398C" w:rsidRPr="008E01E2" w:rsidRDefault="000C398C" w:rsidP="003410E4">
            <w:pPr>
              <w:pStyle w:val="Tabletext"/>
              <w:jc w:val="center"/>
            </w:pPr>
            <w:r w:rsidRPr="008E01E2">
              <w:t>8 (32.0%)</w:t>
            </w:r>
          </w:p>
        </w:tc>
      </w:tr>
      <w:tr w:rsidR="000C398C" w:rsidRPr="008E01E2" w:rsidTr="003410E4">
        <w:trPr>
          <w:trHeight w:val="283"/>
        </w:trPr>
        <w:tc>
          <w:tcPr>
            <w:tcW w:w="2957" w:type="dxa"/>
            <w:vAlign w:val="center"/>
          </w:tcPr>
          <w:p w:rsidR="000C398C" w:rsidRPr="008E01E2" w:rsidRDefault="000C398C" w:rsidP="003410E4">
            <w:pPr>
              <w:pStyle w:val="Tabletext"/>
              <w:ind w:firstLine="142"/>
              <w:rPr>
                <w:w w:val="99"/>
              </w:rPr>
            </w:pPr>
            <w:r w:rsidRPr="008E01E2">
              <w:rPr>
                <w:w w:val="99"/>
              </w:rPr>
              <w:t>26- 27</w:t>
            </w:r>
          </w:p>
        </w:tc>
        <w:tc>
          <w:tcPr>
            <w:tcW w:w="2955" w:type="dxa"/>
          </w:tcPr>
          <w:p w:rsidR="000C398C" w:rsidRPr="008E01E2" w:rsidRDefault="000C398C" w:rsidP="003410E4">
            <w:pPr>
              <w:pStyle w:val="Tabletext"/>
              <w:jc w:val="center"/>
            </w:pPr>
            <w:r w:rsidRPr="008E01E2">
              <w:t>7 (28.0%)</w:t>
            </w:r>
          </w:p>
        </w:tc>
      </w:tr>
      <w:tr w:rsidR="000C398C" w:rsidRPr="008E01E2" w:rsidTr="003410E4">
        <w:trPr>
          <w:trHeight w:val="283"/>
        </w:trPr>
        <w:tc>
          <w:tcPr>
            <w:tcW w:w="2957" w:type="dxa"/>
            <w:vAlign w:val="center"/>
          </w:tcPr>
          <w:p w:rsidR="000C398C" w:rsidRPr="008E01E2" w:rsidRDefault="000C398C" w:rsidP="000C398C">
            <w:pPr>
              <w:autoSpaceDE w:val="0"/>
              <w:autoSpaceDN w:val="0"/>
              <w:adjustRightInd w:val="0"/>
              <w:spacing w:before="0" w:after="0" w:line="240" w:lineRule="auto"/>
              <w:ind w:firstLine="173"/>
              <w:rPr>
                <w:rFonts w:asciiTheme="minorHAnsi" w:eastAsiaTheme="minorHAnsi" w:hAnsiTheme="minorHAnsi" w:cs="Arial"/>
                <w:w w:val="99"/>
                <w:sz w:val="18"/>
                <w:szCs w:val="18"/>
              </w:rPr>
            </w:pPr>
            <w:r w:rsidRPr="008E01E2">
              <w:rPr>
                <w:rFonts w:asciiTheme="minorHAnsi" w:eastAsiaTheme="minorHAnsi" w:hAnsiTheme="minorHAnsi" w:cs="Arial"/>
                <w:w w:val="99"/>
                <w:sz w:val="18"/>
                <w:szCs w:val="18"/>
              </w:rPr>
              <w:t>27- 28</w:t>
            </w:r>
          </w:p>
        </w:tc>
        <w:tc>
          <w:tcPr>
            <w:tcW w:w="2955" w:type="dxa"/>
          </w:tcPr>
          <w:p w:rsidR="000C398C" w:rsidRPr="008E01E2" w:rsidRDefault="000C398C" w:rsidP="003410E4">
            <w:pPr>
              <w:pStyle w:val="Tabletext"/>
              <w:jc w:val="center"/>
            </w:pPr>
            <w:r w:rsidRPr="008E01E2">
              <w:t>7 (28.0%)</w:t>
            </w:r>
          </w:p>
        </w:tc>
      </w:tr>
    </w:tbl>
    <w:p w:rsidR="000C398C" w:rsidRPr="004B7297" w:rsidRDefault="008E01E2" w:rsidP="00252AEC">
      <w:pPr>
        <w:pStyle w:val="Tabletitle"/>
        <w:rPr>
          <w:lang w:eastAsia="ja-JP"/>
        </w:rPr>
      </w:pPr>
      <w:bookmarkStart w:id="197" w:name="_Toc454981306"/>
      <w:r>
        <w:t xml:space="preserve">Table 7: </w:t>
      </w:r>
      <w:r w:rsidR="000C398C" w:rsidRPr="004B7297">
        <w:t xml:space="preserve">Study IBU/PROPHYL/2000 – curative group: </w:t>
      </w:r>
      <w:r w:rsidR="000C398C" w:rsidRPr="004B7297">
        <w:rPr>
          <w:lang w:eastAsia="ja-JP"/>
        </w:rPr>
        <w:t>Patient medical history</w:t>
      </w:r>
      <w:bookmarkEnd w:id="19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7: Study IBU/PROPHYL/2000 – curative group: Patient medical history"/>
      </w:tblPr>
      <w:tblGrid>
        <w:gridCol w:w="4663"/>
        <w:gridCol w:w="1976"/>
      </w:tblGrid>
      <w:tr w:rsidR="000C398C" w:rsidRPr="002E60E5" w:rsidTr="008E6510">
        <w:trPr>
          <w:trHeight w:val="283"/>
          <w:tblHeader/>
        </w:trPr>
        <w:tc>
          <w:tcPr>
            <w:tcW w:w="4663" w:type="dxa"/>
          </w:tcPr>
          <w:p w:rsidR="000C398C" w:rsidRPr="008E6510" w:rsidRDefault="000C398C" w:rsidP="008E6510">
            <w:pPr>
              <w:pStyle w:val="Tabletext"/>
            </w:pPr>
            <w:r w:rsidRPr="008E6510">
              <w:t>APGAR at 1 minute (N=25)</w:t>
            </w:r>
          </w:p>
        </w:tc>
        <w:tc>
          <w:tcPr>
            <w:tcW w:w="1976" w:type="dxa"/>
          </w:tcPr>
          <w:p w:rsidR="000C398C" w:rsidRPr="008E6510" w:rsidRDefault="000C398C" w:rsidP="008E6510">
            <w:pPr>
              <w:pStyle w:val="Tabletext"/>
              <w:jc w:val="center"/>
            </w:pPr>
          </w:p>
        </w:tc>
      </w:tr>
      <w:tr w:rsidR="000C398C" w:rsidRPr="002E60E5" w:rsidTr="008E6510">
        <w:trPr>
          <w:trHeight w:val="283"/>
        </w:trPr>
        <w:tc>
          <w:tcPr>
            <w:tcW w:w="4663" w:type="dxa"/>
          </w:tcPr>
          <w:p w:rsidR="000C398C" w:rsidRPr="008E6510" w:rsidRDefault="000C398C" w:rsidP="008E6510">
            <w:pPr>
              <w:pStyle w:val="Tabletext"/>
            </w:pPr>
            <w:r w:rsidRPr="008E6510">
              <w:t>Mean (SD)</w:t>
            </w:r>
          </w:p>
        </w:tc>
        <w:tc>
          <w:tcPr>
            <w:tcW w:w="1976" w:type="dxa"/>
          </w:tcPr>
          <w:p w:rsidR="000C398C" w:rsidRPr="008E6510" w:rsidRDefault="000C398C" w:rsidP="008E6510">
            <w:pPr>
              <w:pStyle w:val="Tabletext"/>
              <w:jc w:val="center"/>
            </w:pPr>
            <w:r w:rsidRPr="008E6510">
              <w:t>5.9 (2.7)</w:t>
            </w:r>
          </w:p>
        </w:tc>
      </w:tr>
      <w:tr w:rsidR="000C398C" w:rsidRPr="002E60E5" w:rsidTr="008E6510">
        <w:trPr>
          <w:trHeight w:val="283"/>
        </w:trPr>
        <w:tc>
          <w:tcPr>
            <w:tcW w:w="4663" w:type="dxa"/>
          </w:tcPr>
          <w:p w:rsidR="000C398C" w:rsidRPr="008E6510" w:rsidRDefault="000C398C" w:rsidP="008E6510">
            <w:pPr>
              <w:pStyle w:val="Tabletext"/>
            </w:pPr>
            <w:r w:rsidRPr="008E6510">
              <w:t>Median</w:t>
            </w:r>
          </w:p>
        </w:tc>
        <w:tc>
          <w:tcPr>
            <w:tcW w:w="1976" w:type="dxa"/>
          </w:tcPr>
          <w:p w:rsidR="000C398C" w:rsidRPr="008E6510" w:rsidRDefault="000C398C" w:rsidP="008E6510">
            <w:pPr>
              <w:pStyle w:val="Tabletext"/>
              <w:jc w:val="center"/>
            </w:pPr>
            <w:r w:rsidRPr="008E6510">
              <w:t>5.0</w:t>
            </w:r>
          </w:p>
        </w:tc>
      </w:tr>
      <w:tr w:rsidR="000C398C" w:rsidRPr="002E60E5" w:rsidTr="008E6510">
        <w:trPr>
          <w:trHeight w:val="283"/>
        </w:trPr>
        <w:tc>
          <w:tcPr>
            <w:tcW w:w="4663" w:type="dxa"/>
          </w:tcPr>
          <w:p w:rsidR="000C398C" w:rsidRPr="008E6510" w:rsidRDefault="000C398C" w:rsidP="008E6510">
            <w:pPr>
              <w:pStyle w:val="Tabletext"/>
            </w:pPr>
            <w:r w:rsidRPr="008E6510">
              <w:t>Min ; Max</w:t>
            </w:r>
          </w:p>
        </w:tc>
        <w:tc>
          <w:tcPr>
            <w:tcW w:w="1976" w:type="dxa"/>
          </w:tcPr>
          <w:p w:rsidR="000C398C" w:rsidRPr="008E6510" w:rsidRDefault="000C398C" w:rsidP="008E6510">
            <w:pPr>
              <w:pStyle w:val="Tabletext"/>
              <w:jc w:val="center"/>
            </w:pPr>
            <w:r w:rsidRPr="008E6510">
              <w:t>1.0; 10.0</w:t>
            </w:r>
          </w:p>
        </w:tc>
      </w:tr>
      <w:tr w:rsidR="000C398C" w:rsidRPr="002E60E5" w:rsidTr="008E6510">
        <w:trPr>
          <w:trHeight w:val="283"/>
        </w:trPr>
        <w:tc>
          <w:tcPr>
            <w:tcW w:w="4663" w:type="dxa"/>
          </w:tcPr>
          <w:p w:rsidR="000C398C" w:rsidRPr="008E6510" w:rsidRDefault="000C398C" w:rsidP="008E6510">
            <w:pPr>
              <w:pStyle w:val="Tabletext"/>
            </w:pPr>
            <w:r w:rsidRPr="008E6510">
              <w:t>APGAR at 5 minutes (N=24)</w:t>
            </w:r>
          </w:p>
        </w:tc>
        <w:tc>
          <w:tcPr>
            <w:tcW w:w="1976" w:type="dxa"/>
          </w:tcPr>
          <w:p w:rsidR="000C398C" w:rsidRPr="008E6510" w:rsidRDefault="000C398C" w:rsidP="008E6510">
            <w:pPr>
              <w:pStyle w:val="Tabletext"/>
              <w:jc w:val="center"/>
            </w:pPr>
          </w:p>
        </w:tc>
      </w:tr>
      <w:tr w:rsidR="000C398C" w:rsidRPr="002E60E5" w:rsidTr="008E6510">
        <w:trPr>
          <w:trHeight w:val="283"/>
        </w:trPr>
        <w:tc>
          <w:tcPr>
            <w:tcW w:w="4663" w:type="dxa"/>
          </w:tcPr>
          <w:p w:rsidR="000C398C" w:rsidRPr="008E6510" w:rsidRDefault="000C398C" w:rsidP="008E6510">
            <w:pPr>
              <w:pStyle w:val="Tabletext"/>
            </w:pPr>
            <w:r w:rsidRPr="008E6510">
              <w:t>Mean (SD)</w:t>
            </w:r>
          </w:p>
        </w:tc>
        <w:tc>
          <w:tcPr>
            <w:tcW w:w="1976" w:type="dxa"/>
          </w:tcPr>
          <w:p w:rsidR="000C398C" w:rsidRPr="008E6510" w:rsidRDefault="000C398C" w:rsidP="008E6510">
            <w:pPr>
              <w:pStyle w:val="Tabletext"/>
              <w:jc w:val="center"/>
            </w:pPr>
            <w:r w:rsidRPr="008E6510">
              <w:t>7.9 (2.4)</w:t>
            </w:r>
          </w:p>
        </w:tc>
      </w:tr>
      <w:tr w:rsidR="000C398C" w:rsidRPr="002E60E5" w:rsidTr="008E6510">
        <w:trPr>
          <w:trHeight w:val="283"/>
        </w:trPr>
        <w:tc>
          <w:tcPr>
            <w:tcW w:w="4663" w:type="dxa"/>
          </w:tcPr>
          <w:p w:rsidR="000C398C" w:rsidRPr="008E6510" w:rsidRDefault="000C398C" w:rsidP="008E6510">
            <w:pPr>
              <w:pStyle w:val="Tabletext"/>
            </w:pPr>
            <w:r w:rsidRPr="008E6510">
              <w:t>Median</w:t>
            </w:r>
          </w:p>
        </w:tc>
        <w:tc>
          <w:tcPr>
            <w:tcW w:w="1976" w:type="dxa"/>
          </w:tcPr>
          <w:p w:rsidR="000C398C" w:rsidRPr="008E6510" w:rsidRDefault="000C398C" w:rsidP="008E6510">
            <w:pPr>
              <w:pStyle w:val="Tabletext"/>
              <w:jc w:val="center"/>
            </w:pPr>
            <w:r w:rsidRPr="008E6510">
              <w:t>9.0</w:t>
            </w:r>
          </w:p>
        </w:tc>
      </w:tr>
      <w:tr w:rsidR="000C398C" w:rsidRPr="002E60E5" w:rsidTr="008E6510">
        <w:trPr>
          <w:trHeight w:val="283"/>
        </w:trPr>
        <w:tc>
          <w:tcPr>
            <w:tcW w:w="4663" w:type="dxa"/>
          </w:tcPr>
          <w:p w:rsidR="000C398C" w:rsidRPr="008E6510" w:rsidRDefault="000C398C" w:rsidP="008E6510">
            <w:pPr>
              <w:pStyle w:val="Tabletext"/>
            </w:pPr>
            <w:r w:rsidRPr="008E6510">
              <w:t>Min; Max</w:t>
            </w:r>
          </w:p>
        </w:tc>
        <w:tc>
          <w:tcPr>
            <w:tcW w:w="1976" w:type="dxa"/>
          </w:tcPr>
          <w:p w:rsidR="000C398C" w:rsidRPr="008E6510" w:rsidRDefault="000C398C" w:rsidP="008E6510">
            <w:pPr>
              <w:pStyle w:val="Tabletext"/>
              <w:jc w:val="center"/>
            </w:pPr>
            <w:r w:rsidRPr="008E6510">
              <w:t>1.0; 10.0</w:t>
            </w:r>
          </w:p>
        </w:tc>
      </w:tr>
      <w:tr w:rsidR="000C398C" w:rsidRPr="002E60E5" w:rsidTr="008E6510">
        <w:trPr>
          <w:trHeight w:val="283"/>
        </w:trPr>
        <w:tc>
          <w:tcPr>
            <w:tcW w:w="4663" w:type="dxa"/>
          </w:tcPr>
          <w:p w:rsidR="000C398C" w:rsidRPr="008E6510" w:rsidRDefault="000C398C" w:rsidP="008E6510">
            <w:pPr>
              <w:pStyle w:val="Tabletext"/>
            </w:pPr>
            <w:r w:rsidRPr="008E6510">
              <w:t>Intubation in delivery room</w:t>
            </w:r>
          </w:p>
        </w:tc>
        <w:tc>
          <w:tcPr>
            <w:tcW w:w="1976" w:type="dxa"/>
          </w:tcPr>
          <w:p w:rsidR="000C398C" w:rsidRPr="008E6510" w:rsidRDefault="000C398C" w:rsidP="008E6510">
            <w:pPr>
              <w:pStyle w:val="Tabletext"/>
              <w:jc w:val="center"/>
            </w:pPr>
            <w:r w:rsidRPr="008E6510">
              <w:t>23 (92.0%)</w:t>
            </w:r>
          </w:p>
        </w:tc>
      </w:tr>
      <w:tr w:rsidR="000C398C" w:rsidRPr="002E60E5" w:rsidTr="008E6510">
        <w:trPr>
          <w:trHeight w:val="283"/>
        </w:trPr>
        <w:tc>
          <w:tcPr>
            <w:tcW w:w="4663" w:type="dxa"/>
          </w:tcPr>
          <w:p w:rsidR="000C398C" w:rsidRPr="008E6510" w:rsidRDefault="000C398C" w:rsidP="008E6510">
            <w:pPr>
              <w:pStyle w:val="Tabletext"/>
            </w:pPr>
            <w:r w:rsidRPr="008E6510">
              <w:t>First surfactant intake within 24h after birth</w:t>
            </w:r>
          </w:p>
        </w:tc>
        <w:tc>
          <w:tcPr>
            <w:tcW w:w="1976" w:type="dxa"/>
          </w:tcPr>
          <w:p w:rsidR="000C398C" w:rsidRPr="008E6510" w:rsidRDefault="000C398C" w:rsidP="008E6510">
            <w:pPr>
              <w:pStyle w:val="Tabletext"/>
              <w:jc w:val="center"/>
            </w:pPr>
            <w:r w:rsidRPr="008E6510">
              <w:t>20 (80.0%)</w:t>
            </w:r>
          </w:p>
        </w:tc>
      </w:tr>
      <w:tr w:rsidR="000C398C" w:rsidRPr="002E60E5" w:rsidTr="008E6510">
        <w:trPr>
          <w:trHeight w:val="283"/>
        </w:trPr>
        <w:tc>
          <w:tcPr>
            <w:tcW w:w="4663" w:type="dxa"/>
          </w:tcPr>
          <w:p w:rsidR="000C398C" w:rsidRPr="008E6510" w:rsidRDefault="000C398C" w:rsidP="008E6510">
            <w:pPr>
              <w:pStyle w:val="Tabletext"/>
            </w:pPr>
            <w:r w:rsidRPr="008E6510">
              <w:t>Calculation of CRIB index before prophylaxis</w:t>
            </w:r>
          </w:p>
        </w:tc>
        <w:tc>
          <w:tcPr>
            <w:tcW w:w="1976" w:type="dxa"/>
          </w:tcPr>
          <w:p w:rsidR="000C398C" w:rsidRPr="008E6510" w:rsidRDefault="000C398C" w:rsidP="008E6510">
            <w:pPr>
              <w:pStyle w:val="Tabletext"/>
              <w:jc w:val="center"/>
            </w:pPr>
          </w:p>
        </w:tc>
      </w:tr>
      <w:tr w:rsidR="000C398C" w:rsidRPr="002E60E5" w:rsidTr="008E6510">
        <w:trPr>
          <w:trHeight w:val="283"/>
        </w:trPr>
        <w:tc>
          <w:tcPr>
            <w:tcW w:w="4663" w:type="dxa"/>
          </w:tcPr>
          <w:p w:rsidR="000C398C" w:rsidRPr="008E6510" w:rsidRDefault="000C398C" w:rsidP="008E6510">
            <w:pPr>
              <w:pStyle w:val="Tabletext"/>
            </w:pPr>
            <w:r w:rsidRPr="008E6510">
              <w:t>N = 24</w:t>
            </w:r>
          </w:p>
        </w:tc>
        <w:tc>
          <w:tcPr>
            <w:tcW w:w="1976" w:type="dxa"/>
          </w:tcPr>
          <w:p w:rsidR="000C398C" w:rsidRPr="008E6510" w:rsidRDefault="000C398C" w:rsidP="008E6510">
            <w:pPr>
              <w:pStyle w:val="Tabletext"/>
              <w:jc w:val="center"/>
            </w:pPr>
          </w:p>
        </w:tc>
      </w:tr>
      <w:tr w:rsidR="000C398C" w:rsidRPr="002E60E5" w:rsidTr="008E6510">
        <w:trPr>
          <w:trHeight w:val="283"/>
        </w:trPr>
        <w:tc>
          <w:tcPr>
            <w:tcW w:w="4663" w:type="dxa"/>
          </w:tcPr>
          <w:p w:rsidR="000C398C" w:rsidRPr="008E6510" w:rsidRDefault="000C398C" w:rsidP="008E6510">
            <w:pPr>
              <w:pStyle w:val="Tabletext"/>
            </w:pPr>
            <w:r w:rsidRPr="008E6510">
              <w:t>Mean (SD)</w:t>
            </w:r>
          </w:p>
        </w:tc>
        <w:tc>
          <w:tcPr>
            <w:tcW w:w="1976" w:type="dxa"/>
          </w:tcPr>
          <w:p w:rsidR="000C398C" w:rsidRPr="008E6510" w:rsidRDefault="000C398C" w:rsidP="008E6510">
            <w:pPr>
              <w:pStyle w:val="Tabletext"/>
              <w:jc w:val="center"/>
            </w:pPr>
            <w:r w:rsidRPr="008E6510">
              <w:t>6.7 (2.6)</w:t>
            </w:r>
          </w:p>
        </w:tc>
      </w:tr>
      <w:tr w:rsidR="000C398C" w:rsidRPr="002E60E5" w:rsidTr="008E6510">
        <w:trPr>
          <w:trHeight w:val="283"/>
        </w:trPr>
        <w:tc>
          <w:tcPr>
            <w:tcW w:w="4663" w:type="dxa"/>
          </w:tcPr>
          <w:p w:rsidR="000C398C" w:rsidRPr="008E6510" w:rsidRDefault="000C398C" w:rsidP="008E6510">
            <w:pPr>
              <w:pStyle w:val="Tabletext"/>
            </w:pPr>
            <w:r w:rsidRPr="008E6510">
              <w:t>Median</w:t>
            </w:r>
          </w:p>
        </w:tc>
        <w:tc>
          <w:tcPr>
            <w:tcW w:w="1976" w:type="dxa"/>
          </w:tcPr>
          <w:p w:rsidR="000C398C" w:rsidRPr="008E6510" w:rsidRDefault="000C398C" w:rsidP="008E6510">
            <w:pPr>
              <w:pStyle w:val="Tabletext"/>
              <w:jc w:val="center"/>
            </w:pPr>
            <w:r w:rsidRPr="008E6510">
              <w:t>7.0</w:t>
            </w:r>
          </w:p>
        </w:tc>
      </w:tr>
      <w:tr w:rsidR="000C398C" w:rsidRPr="002E60E5" w:rsidTr="008E6510">
        <w:trPr>
          <w:trHeight w:val="283"/>
        </w:trPr>
        <w:tc>
          <w:tcPr>
            <w:tcW w:w="4663" w:type="dxa"/>
          </w:tcPr>
          <w:p w:rsidR="000C398C" w:rsidRPr="008E6510" w:rsidRDefault="000C398C" w:rsidP="008E6510">
            <w:pPr>
              <w:pStyle w:val="Tabletext"/>
            </w:pPr>
            <w:r w:rsidRPr="008E6510">
              <w:t>Min; Max</w:t>
            </w:r>
          </w:p>
        </w:tc>
        <w:tc>
          <w:tcPr>
            <w:tcW w:w="1976" w:type="dxa"/>
          </w:tcPr>
          <w:p w:rsidR="000C398C" w:rsidRPr="008E6510" w:rsidRDefault="000C398C" w:rsidP="008E6510">
            <w:pPr>
              <w:pStyle w:val="Tabletext"/>
              <w:jc w:val="center"/>
            </w:pPr>
            <w:r w:rsidRPr="008E6510">
              <w:t>2.0; 11.0</w:t>
            </w:r>
          </w:p>
        </w:tc>
      </w:tr>
    </w:tbl>
    <w:p w:rsidR="000C398C" w:rsidRPr="002E60E5" w:rsidRDefault="000C398C" w:rsidP="002E60E5">
      <w:r w:rsidRPr="002E60E5">
        <w:t>All newborn were mechanically ventilated after birth but, on their third day of life, 4 were already under nasal CPAP.</w:t>
      </w:r>
    </w:p>
    <w:p w:rsidR="000C398C" w:rsidRPr="004B7297" w:rsidRDefault="000C398C" w:rsidP="00252AEC">
      <w:pPr>
        <w:pStyle w:val="Caption"/>
        <w:pageBreakBefore/>
        <w:tabs>
          <w:tab w:val="left" w:pos="1134"/>
        </w:tabs>
        <w:rPr>
          <w:b/>
          <w:sz w:val="22"/>
          <w:lang w:eastAsia="ja-JP"/>
        </w:rPr>
      </w:pPr>
      <w:bookmarkStart w:id="198" w:name="_Toc454981307"/>
      <w:r w:rsidRPr="004B7297">
        <w:rPr>
          <w:b/>
          <w:sz w:val="22"/>
        </w:rPr>
        <w:lastRenderedPageBreak/>
        <w:t xml:space="preserve">Table </w:t>
      </w:r>
      <w:r w:rsidR="002E60E5">
        <w:rPr>
          <w:b/>
          <w:sz w:val="22"/>
        </w:rPr>
        <w:t xml:space="preserve">8: </w:t>
      </w:r>
      <w:r w:rsidRPr="004B7297">
        <w:rPr>
          <w:b/>
          <w:sz w:val="22"/>
        </w:rPr>
        <w:t xml:space="preserve">Study IBU/PROPHYL/2000 – curative group: </w:t>
      </w:r>
      <w:r w:rsidRPr="004B7297">
        <w:rPr>
          <w:b/>
          <w:sz w:val="22"/>
          <w:lang w:eastAsia="ja-JP"/>
        </w:rPr>
        <w:t>Maternal therapy</w:t>
      </w:r>
      <w:bookmarkEnd w:id="198"/>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8: Study IBU/PROPHYL/2000 – curative group: Maternal therapy"/>
      </w:tblPr>
      <w:tblGrid>
        <w:gridCol w:w="3348"/>
        <w:gridCol w:w="1937"/>
      </w:tblGrid>
      <w:tr w:rsidR="000C398C" w:rsidRPr="002E60E5" w:rsidTr="008E6510">
        <w:trPr>
          <w:trHeight w:val="57"/>
          <w:tblHeader/>
        </w:trPr>
        <w:tc>
          <w:tcPr>
            <w:tcW w:w="3348" w:type="dxa"/>
          </w:tcPr>
          <w:p w:rsidR="000C398C" w:rsidRPr="002E60E5" w:rsidRDefault="000C398C" w:rsidP="008E6510">
            <w:pPr>
              <w:pStyle w:val="Tabletext"/>
            </w:pPr>
            <w:r w:rsidRPr="002E60E5">
              <w:t>Any</w:t>
            </w:r>
            <w:r w:rsidRPr="002E60E5">
              <w:rPr>
                <w:spacing w:val="-4"/>
              </w:rPr>
              <w:t xml:space="preserve"> </w:t>
            </w:r>
            <w:r w:rsidRPr="002E60E5">
              <w:t>Maternal</w:t>
            </w:r>
            <w:r w:rsidRPr="002E60E5">
              <w:rPr>
                <w:spacing w:val="-9"/>
              </w:rPr>
              <w:t xml:space="preserve"> </w:t>
            </w:r>
            <w:r w:rsidRPr="002E60E5">
              <w:t>Treatment</w:t>
            </w:r>
          </w:p>
        </w:tc>
        <w:tc>
          <w:tcPr>
            <w:tcW w:w="1937" w:type="dxa"/>
            <w:vAlign w:val="center"/>
          </w:tcPr>
          <w:p w:rsidR="000C398C" w:rsidRPr="002E60E5" w:rsidRDefault="000C398C" w:rsidP="008E6510">
            <w:pPr>
              <w:pStyle w:val="Tabletext"/>
              <w:jc w:val="center"/>
            </w:pPr>
            <w:r w:rsidRPr="002E60E5">
              <w:t>20 (80.0%)</w:t>
            </w:r>
          </w:p>
        </w:tc>
      </w:tr>
      <w:tr w:rsidR="000C398C" w:rsidRPr="002E60E5" w:rsidTr="008E6510">
        <w:trPr>
          <w:trHeight w:val="57"/>
        </w:trPr>
        <w:tc>
          <w:tcPr>
            <w:tcW w:w="3348" w:type="dxa"/>
          </w:tcPr>
          <w:p w:rsidR="000C398C" w:rsidRPr="002E60E5" w:rsidRDefault="000C398C" w:rsidP="008E6510">
            <w:pPr>
              <w:pStyle w:val="Tabletext"/>
            </w:pPr>
            <w:r w:rsidRPr="002E60E5">
              <w:t>Systemic</w:t>
            </w:r>
            <w:r w:rsidRPr="002E60E5">
              <w:rPr>
                <w:spacing w:val="-9"/>
              </w:rPr>
              <w:t xml:space="preserve"> </w:t>
            </w:r>
            <w:r w:rsidRPr="002E60E5">
              <w:t>corticosteroids</w:t>
            </w:r>
          </w:p>
        </w:tc>
        <w:tc>
          <w:tcPr>
            <w:tcW w:w="1937" w:type="dxa"/>
            <w:vAlign w:val="center"/>
          </w:tcPr>
          <w:p w:rsidR="000C398C" w:rsidRPr="002E60E5" w:rsidRDefault="000C398C" w:rsidP="008E6510">
            <w:pPr>
              <w:pStyle w:val="Tabletext"/>
              <w:jc w:val="center"/>
            </w:pPr>
            <w:r w:rsidRPr="002E60E5">
              <w:t>20 (80.0%)</w:t>
            </w:r>
          </w:p>
        </w:tc>
      </w:tr>
      <w:tr w:rsidR="000C398C" w:rsidRPr="002E60E5" w:rsidTr="008E6510">
        <w:trPr>
          <w:trHeight w:val="57"/>
        </w:trPr>
        <w:tc>
          <w:tcPr>
            <w:tcW w:w="3348" w:type="dxa"/>
          </w:tcPr>
          <w:p w:rsidR="000C398C" w:rsidRPr="002E60E5" w:rsidRDefault="000C398C" w:rsidP="008E6510">
            <w:pPr>
              <w:pStyle w:val="Tabletext"/>
            </w:pPr>
            <w:r w:rsidRPr="002E60E5">
              <w:t>Tocolytics</w:t>
            </w:r>
          </w:p>
        </w:tc>
        <w:tc>
          <w:tcPr>
            <w:tcW w:w="1937" w:type="dxa"/>
            <w:vAlign w:val="center"/>
          </w:tcPr>
          <w:p w:rsidR="000C398C" w:rsidRPr="002E60E5" w:rsidRDefault="000C398C" w:rsidP="008E6510">
            <w:pPr>
              <w:pStyle w:val="Tabletext"/>
              <w:jc w:val="center"/>
            </w:pPr>
            <w:r w:rsidRPr="002E60E5">
              <w:t>15 (60.0%)</w:t>
            </w:r>
          </w:p>
        </w:tc>
      </w:tr>
      <w:tr w:rsidR="000C398C" w:rsidRPr="002E60E5" w:rsidTr="008E6510">
        <w:trPr>
          <w:trHeight w:val="57"/>
        </w:trPr>
        <w:tc>
          <w:tcPr>
            <w:tcW w:w="3348" w:type="dxa"/>
          </w:tcPr>
          <w:p w:rsidR="000C398C" w:rsidRPr="002E60E5" w:rsidRDefault="000C398C" w:rsidP="008E6510">
            <w:pPr>
              <w:pStyle w:val="Tabletext"/>
            </w:pPr>
            <w:r w:rsidRPr="002E60E5">
              <w:t>Salbumatol</w:t>
            </w:r>
          </w:p>
        </w:tc>
        <w:tc>
          <w:tcPr>
            <w:tcW w:w="1937" w:type="dxa"/>
            <w:vAlign w:val="center"/>
          </w:tcPr>
          <w:p w:rsidR="000C398C" w:rsidRPr="002E60E5" w:rsidRDefault="000C398C" w:rsidP="008E6510">
            <w:pPr>
              <w:pStyle w:val="Tabletext"/>
              <w:jc w:val="center"/>
            </w:pPr>
            <w:r w:rsidRPr="002E60E5">
              <w:t>14</w:t>
            </w:r>
            <w:r w:rsidRPr="002E60E5">
              <w:rPr>
                <w:spacing w:val="46"/>
              </w:rPr>
              <w:t xml:space="preserve"> </w:t>
            </w:r>
            <w:r w:rsidRPr="002E60E5">
              <w:t>(56.0%)</w:t>
            </w:r>
          </w:p>
        </w:tc>
      </w:tr>
      <w:tr w:rsidR="000C398C" w:rsidRPr="002E60E5" w:rsidTr="008E6510">
        <w:trPr>
          <w:trHeight w:val="57"/>
        </w:trPr>
        <w:tc>
          <w:tcPr>
            <w:tcW w:w="3348" w:type="dxa"/>
          </w:tcPr>
          <w:p w:rsidR="000C398C" w:rsidRPr="002E60E5" w:rsidRDefault="000C398C" w:rsidP="008E6510">
            <w:pPr>
              <w:pStyle w:val="Tabletext"/>
            </w:pPr>
            <w:r w:rsidRPr="002E60E5">
              <w:t>Atosiban</w:t>
            </w:r>
          </w:p>
        </w:tc>
        <w:tc>
          <w:tcPr>
            <w:tcW w:w="1937" w:type="dxa"/>
            <w:vAlign w:val="center"/>
          </w:tcPr>
          <w:p w:rsidR="000C398C" w:rsidRPr="002E60E5" w:rsidRDefault="000C398C" w:rsidP="008E6510">
            <w:pPr>
              <w:pStyle w:val="Tabletext"/>
              <w:jc w:val="center"/>
            </w:pPr>
            <w:r w:rsidRPr="002E60E5">
              <w:t>5 (20.0%)</w:t>
            </w:r>
          </w:p>
        </w:tc>
      </w:tr>
      <w:tr w:rsidR="000C398C" w:rsidRPr="002E60E5" w:rsidTr="008E6510">
        <w:trPr>
          <w:trHeight w:val="57"/>
        </w:trPr>
        <w:tc>
          <w:tcPr>
            <w:tcW w:w="3348" w:type="dxa"/>
          </w:tcPr>
          <w:p w:rsidR="000C398C" w:rsidRPr="002E60E5" w:rsidRDefault="000C398C" w:rsidP="008E6510">
            <w:pPr>
              <w:pStyle w:val="Tabletext"/>
            </w:pPr>
            <w:r w:rsidRPr="002E60E5">
              <w:t>Indometacin</w:t>
            </w:r>
          </w:p>
        </w:tc>
        <w:tc>
          <w:tcPr>
            <w:tcW w:w="1937" w:type="dxa"/>
            <w:vAlign w:val="center"/>
          </w:tcPr>
          <w:p w:rsidR="000C398C" w:rsidRPr="002E60E5" w:rsidRDefault="000C398C" w:rsidP="008E6510">
            <w:pPr>
              <w:pStyle w:val="Tabletext"/>
              <w:jc w:val="center"/>
            </w:pPr>
            <w:r w:rsidRPr="002E60E5">
              <w:t>1 (4.0%)</w:t>
            </w:r>
          </w:p>
        </w:tc>
      </w:tr>
      <w:tr w:rsidR="000C398C" w:rsidRPr="002E60E5" w:rsidTr="008E6510">
        <w:trPr>
          <w:trHeight w:val="57"/>
        </w:trPr>
        <w:tc>
          <w:tcPr>
            <w:tcW w:w="3348" w:type="dxa"/>
          </w:tcPr>
          <w:p w:rsidR="000C398C" w:rsidRPr="002E60E5" w:rsidRDefault="000C398C" w:rsidP="008E6510">
            <w:pPr>
              <w:pStyle w:val="Tabletext"/>
            </w:pPr>
            <w:r w:rsidRPr="002E60E5">
              <w:t>Antibacterial</w:t>
            </w:r>
            <w:r w:rsidRPr="002E60E5">
              <w:rPr>
                <w:spacing w:val="-12"/>
              </w:rPr>
              <w:t xml:space="preserve"> </w:t>
            </w:r>
            <w:r w:rsidRPr="002E60E5">
              <w:t>for</w:t>
            </w:r>
            <w:r w:rsidRPr="002E60E5">
              <w:rPr>
                <w:spacing w:val="-3"/>
              </w:rPr>
              <w:t xml:space="preserve"> </w:t>
            </w:r>
            <w:r w:rsidRPr="002E60E5">
              <w:t>systemic</w:t>
            </w:r>
            <w:r w:rsidRPr="002E60E5">
              <w:rPr>
                <w:spacing w:val="-9"/>
              </w:rPr>
              <w:t xml:space="preserve"> </w:t>
            </w:r>
            <w:r w:rsidRPr="002E60E5">
              <w:t>use</w:t>
            </w:r>
          </w:p>
        </w:tc>
        <w:tc>
          <w:tcPr>
            <w:tcW w:w="1937" w:type="dxa"/>
            <w:vAlign w:val="center"/>
          </w:tcPr>
          <w:p w:rsidR="000C398C" w:rsidRPr="002E60E5" w:rsidRDefault="000C398C" w:rsidP="008E6510">
            <w:pPr>
              <w:pStyle w:val="Tabletext"/>
              <w:jc w:val="center"/>
            </w:pPr>
            <w:r w:rsidRPr="002E60E5">
              <w:t>11</w:t>
            </w:r>
            <w:r w:rsidRPr="002E60E5">
              <w:rPr>
                <w:spacing w:val="46"/>
              </w:rPr>
              <w:t xml:space="preserve"> </w:t>
            </w:r>
            <w:r w:rsidRPr="002E60E5">
              <w:t>(44.0%)</w:t>
            </w:r>
          </w:p>
        </w:tc>
      </w:tr>
      <w:tr w:rsidR="000C398C" w:rsidRPr="002E60E5" w:rsidTr="008E6510">
        <w:trPr>
          <w:trHeight w:val="57"/>
        </w:trPr>
        <w:tc>
          <w:tcPr>
            <w:tcW w:w="3348" w:type="dxa"/>
          </w:tcPr>
          <w:p w:rsidR="000C398C" w:rsidRPr="002E60E5" w:rsidRDefault="000C398C" w:rsidP="008E6510">
            <w:pPr>
              <w:pStyle w:val="Tabletext"/>
            </w:pPr>
            <w:r w:rsidRPr="002E60E5">
              <w:t>Antihypertensive</w:t>
            </w:r>
          </w:p>
        </w:tc>
        <w:tc>
          <w:tcPr>
            <w:tcW w:w="1937" w:type="dxa"/>
            <w:vAlign w:val="center"/>
          </w:tcPr>
          <w:p w:rsidR="000C398C" w:rsidRPr="002E60E5" w:rsidRDefault="000C398C" w:rsidP="008E6510">
            <w:pPr>
              <w:pStyle w:val="Tabletext"/>
              <w:jc w:val="center"/>
            </w:pPr>
            <w:r w:rsidRPr="002E60E5">
              <w:t>7 (28.0%)</w:t>
            </w:r>
          </w:p>
        </w:tc>
      </w:tr>
      <w:tr w:rsidR="000C398C" w:rsidRPr="002E60E5" w:rsidTr="008E6510">
        <w:trPr>
          <w:trHeight w:val="70"/>
        </w:trPr>
        <w:tc>
          <w:tcPr>
            <w:tcW w:w="3348" w:type="dxa"/>
          </w:tcPr>
          <w:p w:rsidR="000C398C" w:rsidRPr="002E60E5" w:rsidRDefault="000C398C" w:rsidP="008E6510">
            <w:pPr>
              <w:pStyle w:val="Tabletext"/>
            </w:pPr>
            <w:r w:rsidRPr="002E60E5">
              <w:t>Acetylsalicylate</w:t>
            </w:r>
          </w:p>
        </w:tc>
        <w:tc>
          <w:tcPr>
            <w:tcW w:w="1937" w:type="dxa"/>
            <w:vAlign w:val="center"/>
          </w:tcPr>
          <w:p w:rsidR="000C398C" w:rsidRPr="002E60E5" w:rsidRDefault="000C398C" w:rsidP="008E6510">
            <w:pPr>
              <w:pStyle w:val="Tabletext"/>
              <w:jc w:val="center"/>
            </w:pPr>
            <w:r w:rsidRPr="002E60E5">
              <w:t>2 (8.0%)</w:t>
            </w:r>
          </w:p>
        </w:tc>
      </w:tr>
    </w:tbl>
    <w:p w:rsidR="000C398C" w:rsidRPr="00EC3AE0" w:rsidRDefault="000C398C" w:rsidP="000C398C">
      <w:pPr>
        <w:pStyle w:val="Heading5"/>
      </w:pPr>
      <w:r w:rsidRPr="00EC3AE0">
        <w:t>Results for the primary efficacy outcome</w:t>
      </w:r>
    </w:p>
    <w:p w:rsidR="000C398C" w:rsidRDefault="000C398C" w:rsidP="004B7297">
      <w:pPr>
        <w:rPr>
          <w:lang w:eastAsia="ja-JP"/>
        </w:rPr>
      </w:pPr>
      <w:r w:rsidRPr="00E27F9A">
        <w:rPr>
          <w:lang w:eastAsia="ja-JP"/>
        </w:rPr>
        <w:t xml:space="preserve">The success rate after </w:t>
      </w:r>
      <w:r>
        <w:rPr>
          <w:lang w:eastAsia="ja-JP"/>
        </w:rPr>
        <w:t>1</w:t>
      </w:r>
      <w:r w:rsidRPr="00E27F9A">
        <w:rPr>
          <w:lang w:eastAsia="ja-JP"/>
        </w:rPr>
        <w:t xml:space="preserve"> single course of ibuprofen was 48% (12/25). In this sample the</w:t>
      </w:r>
      <w:r>
        <w:rPr>
          <w:lang w:eastAsia="ja-JP"/>
        </w:rPr>
        <w:t xml:space="preserve"> </w:t>
      </w:r>
      <w:r w:rsidRPr="00E27F9A">
        <w:rPr>
          <w:lang w:eastAsia="ja-JP"/>
        </w:rPr>
        <w:t xml:space="preserve">response rate did not seem to be correlated to </w:t>
      </w:r>
      <w:r>
        <w:rPr>
          <w:lang w:eastAsia="ja-JP"/>
        </w:rPr>
        <w:t>GA.</w:t>
      </w:r>
    </w:p>
    <w:p w:rsidR="000C398C" w:rsidRPr="00C5082C" w:rsidRDefault="00C5082C" w:rsidP="00C5082C">
      <w:pPr>
        <w:pStyle w:val="Tabletitle"/>
      </w:pPr>
      <w:bookmarkStart w:id="199" w:name="_Toc454981308"/>
      <w:r w:rsidRPr="00C5082C">
        <w:t xml:space="preserve">Table 9: </w:t>
      </w:r>
      <w:r w:rsidR="000C398C" w:rsidRPr="00C5082C">
        <w:t>Study IBU/PROPHYL/2000 – curative group: Success rate according to gestational age</w:t>
      </w:r>
      <w:bookmarkEnd w:id="199"/>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9: Study IBU/PROPHYL/2000 – curative group: Success rate according to gestational age."/>
      </w:tblPr>
      <w:tblGrid>
        <w:gridCol w:w="2225"/>
        <w:gridCol w:w="1426"/>
        <w:gridCol w:w="1135"/>
        <w:gridCol w:w="1293"/>
      </w:tblGrid>
      <w:tr w:rsidR="000C398C" w:rsidRPr="00C5082C" w:rsidTr="008E6510">
        <w:trPr>
          <w:trHeight w:val="283"/>
          <w:tblHeader/>
        </w:trPr>
        <w:tc>
          <w:tcPr>
            <w:tcW w:w="2225" w:type="dxa"/>
          </w:tcPr>
          <w:p w:rsidR="000C398C" w:rsidRPr="00C5082C" w:rsidRDefault="000C398C" w:rsidP="008E6510">
            <w:pPr>
              <w:pStyle w:val="Tabletext"/>
            </w:pPr>
            <w:r w:rsidRPr="00C5082C">
              <w:t>Overall</w:t>
            </w:r>
          </w:p>
        </w:tc>
        <w:tc>
          <w:tcPr>
            <w:tcW w:w="1426" w:type="dxa"/>
          </w:tcPr>
          <w:p w:rsidR="000C398C" w:rsidRPr="00C5082C" w:rsidRDefault="000C398C" w:rsidP="008E6510">
            <w:pPr>
              <w:pStyle w:val="Tabletext"/>
              <w:jc w:val="center"/>
            </w:pPr>
            <w:r w:rsidRPr="00C5082C">
              <w:rPr>
                <w:w w:val="99"/>
              </w:rPr>
              <w:t>25</w:t>
            </w:r>
          </w:p>
        </w:tc>
        <w:tc>
          <w:tcPr>
            <w:tcW w:w="1135" w:type="dxa"/>
          </w:tcPr>
          <w:p w:rsidR="000C398C" w:rsidRPr="00C5082C" w:rsidRDefault="000C398C" w:rsidP="008E6510">
            <w:pPr>
              <w:pStyle w:val="Tabletext"/>
              <w:jc w:val="center"/>
            </w:pPr>
            <w:r w:rsidRPr="00C5082C">
              <w:rPr>
                <w:w w:val="99"/>
              </w:rPr>
              <w:t>12</w:t>
            </w:r>
          </w:p>
        </w:tc>
        <w:tc>
          <w:tcPr>
            <w:tcW w:w="1293" w:type="dxa"/>
          </w:tcPr>
          <w:p w:rsidR="000C398C" w:rsidRPr="00C5082C" w:rsidRDefault="000C398C" w:rsidP="008E6510">
            <w:pPr>
              <w:pStyle w:val="Tabletext"/>
              <w:jc w:val="center"/>
            </w:pPr>
            <w:r w:rsidRPr="00C5082C">
              <w:t>(48.0%)</w:t>
            </w:r>
          </w:p>
        </w:tc>
      </w:tr>
      <w:tr w:rsidR="000C398C" w:rsidRPr="00C5082C" w:rsidTr="008E6510">
        <w:trPr>
          <w:trHeight w:val="283"/>
        </w:trPr>
        <w:tc>
          <w:tcPr>
            <w:tcW w:w="2225" w:type="dxa"/>
          </w:tcPr>
          <w:p w:rsidR="000C398C" w:rsidRPr="00C5082C" w:rsidRDefault="000C398C" w:rsidP="008E6510">
            <w:pPr>
              <w:pStyle w:val="Tabletext"/>
            </w:pPr>
            <w:r w:rsidRPr="00C5082C">
              <w:t>Gestational</w:t>
            </w:r>
            <w:r w:rsidRPr="00C5082C">
              <w:rPr>
                <w:spacing w:val="-11"/>
              </w:rPr>
              <w:t xml:space="preserve"> </w:t>
            </w:r>
            <w:r w:rsidRPr="00C5082C">
              <w:t>Age</w:t>
            </w:r>
          </w:p>
        </w:tc>
        <w:tc>
          <w:tcPr>
            <w:tcW w:w="1426" w:type="dxa"/>
          </w:tcPr>
          <w:p w:rsidR="000C398C" w:rsidRPr="00C5082C" w:rsidRDefault="000C398C" w:rsidP="008E6510">
            <w:pPr>
              <w:pStyle w:val="Tabletext"/>
              <w:jc w:val="center"/>
            </w:pPr>
          </w:p>
        </w:tc>
        <w:tc>
          <w:tcPr>
            <w:tcW w:w="1135" w:type="dxa"/>
          </w:tcPr>
          <w:p w:rsidR="000C398C" w:rsidRPr="00C5082C" w:rsidRDefault="000C398C" w:rsidP="008E6510">
            <w:pPr>
              <w:pStyle w:val="Tabletext"/>
              <w:jc w:val="center"/>
            </w:pPr>
          </w:p>
        </w:tc>
        <w:tc>
          <w:tcPr>
            <w:tcW w:w="1293" w:type="dxa"/>
          </w:tcPr>
          <w:p w:rsidR="000C398C" w:rsidRPr="00C5082C" w:rsidRDefault="000C398C" w:rsidP="008E6510">
            <w:pPr>
              <w:pStyle w:val="Tabletext"/>
              <w:jc w:val="center"/>
            </w:pPr>
          </w:p>
        </w:tc>
      </w:tr>
      <w:tr w:rsidR="000C398C" w:rsidRPr="00C5082C" w:rsidTr="008E6510">
        <w:trPr>
          <w:trHeight w:val="283"/>
        </w:trPr>
        <w:tc>
          <w:tcPr>
            <w:tcW w:w="2225" w:type="dxa"/>
          </w:tcPr>
          <w:p w:rsidR="000C398C" w:rsidRPr="00C5082C" w:rsidRDefault="000C398C" w:rsidP="008E6510">
            <w:pPr>
              <w:pStyle w:val="Tabletext"/>
            </w:pPr>
            <w:r w:rsidRPr="00C5082C">
              <w:t>24-</w:t>
            </w:r>
            <w:r w:rsidRPr="00C5082C">
              <w:rPr>
                <w:spacing w:val="-4"/>
              </w:rPr>
              <w:t xml:space="preserve"> </w:t>
            </w:r>
            <w:r w:rsidRPr="00C5082C">
              <w:t>25</w:t>
            </w:r>
          </w:p>
        </w:tc>
        <w:tc>
          <w:tcPr>
            <w:tcW w:w="1426" w:type="dxa"/>
          </w:tcPr>
          <w:p w:rsidR="000C398C" w:rsidRPr="00C5082C" w:rsidRDefault="000C398C" w:rsidP="008E6510">
            <w:pPr>
              <w:pStyle w:val="Tabletext"/>
              <w:jc w:val="center"/>
            </w:pPr>
            <w:r w:rsidRPr="00C5082C">
              <w:rPr>
                <w:w w:val="99"/>
              </w:rPr>
              <w:t>N=3</w:t>
            </w:r>
          </w:p>
        </w:tc>
        <w:tc>
          <w:tcPr>
            <w:tcW w:w="1135" w:type="dxa"/>
          </w:tcPr>
          <w:p w:rsidR="000C398C" w:rsidRPr="00C5082C" w:rsidRDefault="000C398C" w:rsidP="008E6510">
            <w:pPr>
              <w:pStyle w:val="Tabletext"/>
              <w:jc w:val="center"/>
            </w:pPr>
            <w:r w:rsidRPr="00C5082C">
              <w:rPr>
                <w:w w:val="99"/>
              </w:rPr>
              <w:t>1</w:t>
            </w:r>
          </w:p>
        </w:tc>
        <w:tc>
          <w:tcPr>
            <w:tcW w:w="1293" w:type="dxa"/>
          </w:tcPr>
          <w:p w:rsidR="000C398C" w:rsidRPr="00C5082C" w:rsidRDefault="000C398C" w:rsidP="008E6510">
            <w:pPr>
              <w:pStyle w:val="Tabletext"/>
              <w:jc w:val="center"/>
            </w:pPr>
            <w:r w:rsidRPr="00C5082C">
              <w:t>(33.3%)</w:t>
            </w:r>
          </w:p>
        </w:tc>
      </w:tr>
      <w:tr w:rsidR="000C398C" w:rsidRPr="00C5082C" w:rsidTr="008E6510">
        <w:trPr>
          <w:trHeight w:val="283"/>
        </w:trPr>
        <w:tc>
          <w:tcPr>
            <w:tcW w:w="2225" w:type="dxa"/>
          </w:tcPr>
          <w:p w:rsidR="000C398C" w:rsidRPr="00C5082C" w:rsidRDefault="000C398C" w:rsidP="008E6510">
            <w:pPr>
              <w:pStyle w:val="Tabletext"/>
            </w:pPr>
            <w:r w:rsidRPr="00C5082C">
              <w:t>25-</w:t>
            </w:r>
            <w:r w:rsidRPr="00C5082C">
              <w:rPr>
                <w:spacing w:val="-4"/>
              </w:rPr>
              <w:t xml:space="preserve"> </w:t>
            </w:r>
            <w:r w:rsidRPr="00C5082C">
              <w:t>26</w:t>
            </w:r>
          </w:p>
        </w:tc>
        <w:tc>
          <w:tcPr>
            <w:tcW w:w="1426" w:type="dxa"/>
          </w:tcPr>
          <w:p w:rsidR="000C398C" w:rsidRPr="00C5082C" w:rsidRDefault="000C398C" w:rsidP="008E6510">
            <w:pPr>
              <w:pStyle w:val="Tabletext"/>
              <w:jc w:val="center"/>
            </w:pPr>
            <w:r w:rsidRPr="00C5082C">
              <w:rPr>
                <w:w w:val="99"/>
              </w:rPr>
              <w:t>N=8</w:t>
            </w:r>
          </w:p>
        </w:tc>
        <w:tc>
          <w:tcPr>
            <w:tcW w:w="1135" w:type="dxa"/>
          </w:tcPr>
          <w:p w:rsidR="000C398C" w:rsidRPr="00C5082C" w:rsidRDefault="000C398C" w:rsidP="008E6510">
            <w:pPr>
              <w:pStyle w:val="Tabletext"/>
              <w:jc w:val="center"/>
            </w:pPr>
            <w:r w:rsidRPr="00C5082C">
              <w:rPr>
                <w:w w:val="99"/>
              </w:rPr>
              <w:t>5</w:t>
            </w:r>
          </w:p>
        </w:tc>
        <w:tc>
          <w:tcPr>
            <w:tcW w:w="1293" w:type="dxa"/>
          </w:tcPr>
          <w:p w:rsidR="000C398C" w:rsidRPr="00C5082C" w:rsidRDefault="000C398C" w:rsidP="008E6510">
            <w:pPr>
              <w:pStyle w:val="Tabletext"/>
              <w:jc w:val="center"/>
            </w:pPr>
            <w:r w:rsidRPr="00C5082C">
              <w:t>(62.5%)</w:t>
            </w:r>
          </w:p>
        </w:tc>
      </w:tr>
      <w:tr w:rsidR="000C398C" w:rsidRPr="00C5082C" w:rsidTr="008E6510">
        <w:trPr>
          <w:trHeight w:val="283"/>
        </w:trPr>
        <w:tc>
          <w:tcPr>
            <w:tcW w:w="2225" w:type="dxa"/>
          </w:tcPr>
          <w:p w:rsidR="000C398C" w:rsidRPr="00C5082C" w:rsidRDefault="000C398C" w:rsidP="008E6510">
            <w:pPr>
              <w:pStyle w:val="Tabletext"/>
            </w:pPr>
            <w:r w:rsidRPr="00C5082C">
              <w:t>26-</w:t>
            </w:r>
            <w:r w:rsidRPr="00C5082C">
              <w:rPr>
                <w:spacing w:val="-4"/>
              </w:rPr>
              <w:t xml:space="preserve"> </w:t>
            </w:r>
            <w:r w:rsidRPr="00C5082C">
              <w:t>27</w:t>
            </w:r>
          </w:p>
        </w:tc>
        <w:tc>
          <w:tcPr>
            <w:tcW w:w="1426" w:type="dxa"/>
          </w:tcPr>
          <w:p w:rsidR="000C398C" w:rsidRPr="00C5082C" w:rsidRDefault="000C398C" w:rsidP="008E6510">
            <w:pPr>
              <w:pStyle w:val="Tabletext"/>
              <w:jc w:val="center"/>
            </w:pPr>
            <w:r w:rsidRPr="00C5082C">
              <w:rPr>
                <w:w w:val="99"/>
              </w:rPr>
              <w:t>N=7</w:t>
            </w:r>
          </w:p>
        </w:tc>
        <w:tc>
          <w:tcPr>
            <w:tcW w:w="1135" w:type="dxa"/>
          </w:tcPr>
          <w:p w:rsidR="000C398C" w:rsidRPr="00C5082C" w:rsidRDefault="000C398C" w:rsidP="008E6510">
            <w:pPr>
              <w:pStyle w:val="Tabletext"/>
              <w:jc w:val="center"/>
            </w:pPr>
            <w:r w:rsidRPr="00C5082C">
              <w:rPr>
                <w:w w:val="99"/>
              </w:rPr>
              <w:t>1</w:t>
            </w:r>
          </w:p>
        </w:tc>
        <w:tc>
          <w:tcPr>
            <w:tcW w:w="1293" w:type="dxa"/>
          </w:tcPr>
          <w:p w:rsidR="000C398C" w:rsidRPr="00C5082C" w:rsidRDefault="000C398C" w:rsidP="008E6510">
            <w:pPr>
              <w:pStyle w:val="Tabletext"/>
              <w:jc w:val="center"/>
            </w:pPr>
            <w:r w:rsidRPr="00C5082C">
              <w:t>(14.3%)</w:t>
            </w:r>
          </w:p>
        </w:tc>
      </w:tr>
      <w:tr w:rsidR="000C398C" w:rsidRPr="00C5082C" w:rsidTr="008E6510">
        <w:trPr>
          <w:trHeight w:val="283"/>
        </w:trPr>
        <w:tc>
          <w:tcPr>
            <w:tcW w:w="2225" w:type="dxa"/>
          </w:tcPr>
          <w:p w:rsidR="000C398C" w:rsidRPr="00C5082C" w:rsidRDefault="000C398C" w:rsidP="008E6510">
            <w:pPr>
              <w:pStyle w:val="Tabletext"/>
            </w:pPr>
            <w:r w:rsidRPr="00C5082C">
              <w:t>27-</w:t>
            </w:r>
            <w:r w:rsidRPr="00C5082C">
              <w:rPr>
                <w:spacing w:val="-4"/>
              </w:rPr>
              <w:t xml:space="preserve"> </w:t>
            </w:r>
            <w:r w:rsidRPr="00C5082C">
              <w:t>28</w:t>
            </w:r>
          </w:p>
        </w:tc>
        <w:tc>
          <w:tcPr>
            <w:tcW w:w="1426" w:type="dxa"/>
          </w:tcPr>
          <w:p w:rsidR="000C398C" w:rsidRPr="00C5082C" w:rsidRDefault="000C398C" w:rsidP="008E6510">
            <w:pPr>
              <w:pStyle w:val="Tabletext"/>
              <w:jc w:val="center"/>
            </w:pPr>
            <w:r w:rsidRPr="00C5082C">
              <w:rPr>
                <w:w w:val="99"/>
              </w:rPr>
              <w:t>N=7</w:t>
            </w:r>
          </w:p>
        </w:tc>
        <w:tc>
          <w:tcPr>
            <w:tcW w:w="1135" w:type="dxa"/>
          </w:tcPr>
          <w:p w:rsidR="000C398C" w:rsidRPr="00C5082C" w:rsidRDefault="000C398C" w:rsidP="008E6510">
            <w:pPr>
              <w:pStyle w:val="Tabletext"/>
              <w:jc w:val="center"/>
            </w:pPr>
            <w:r w:rsidRPr="00C5082C">
              <w:rPr>
                <w:w w:val="99"/>
              </w:rPr>
              <w:t>5</w:t>
            </w:r>
          </w:p>
        </w:tc>
        <w:tc>
          <w:tcPr>
            <w:tcW w:w="1293" w:type="dxa"/>
          </w:tcPr>
          <w:p w:rsidR="000C398C" w:rsidRPr="00C5082C" w:rsidRDefault="000C398C" w:rsidP="008E6510">
            <w:pPr>
              <w:pStyle w:val="Tabletext"/>
              <w:jc w:val="center"/>
            </w:pPr>
            <w:r w:rsidRPr="00C5082C">
              <w:t>(71.4%)</w:t>
            </w:r>
          </w:p>
        </w:tc>
      </w:tr>
    </w:tbl>
    <w:p w:rsidR="000C398C" w:rsidRPr="00C5082C" w:rsidRDefault="000C398C" w:rsidP="00C5082C">
      <w:r w:rsidRPr="00C5082C">
        <w:t>Following curative ibuprofen, 9 infants (36%) received a course of indomethacin due to the persistence of the PDA. However, only seven had a significant PDA as defined in the protocol. Six patients (24%) underwent a surgical ligation. Among them 2 had failed to respond to indomethacin.</w:t>
      </w:r>
    </w:p>
    <w:p w:rsidR="000C398C" w:rsidRPr="005632DC" w:rsidRDefault="000C398C" w:rsidP="000C398C">
      <w:pPr>
        <w:pStyle w:val="Heading5"/>
      </w:pPr>
      <w:r w:rsidRPr="005632DC">
        <w:t>Results for other efficacy outcomes</w:t>
      </w:r>
    </w:p>
    <w:p w:rsidR="000C398C" w:rsidRDefault="000C398C" w:rsidP="00954902">
      <w:pPr>
        <w:rPr>
          <w:lang w:eastAsia="ja-JP"/>
        </w:rPr>
      </w:pPr>
      <w:r>
        <w:rPr>
          <w:lang w:eastAsia="ja-JP"/>
        </w:rPr>
        <w:t>Not applicable.</w:t>
      </w:r>
    </w:p>
    <w:p w:rsidR="000C398C" w:rsidRDefault="000C398C" w:rsidP="000C398C">
      <w:pPr>
        <w:pStyle w:val="Heading5"/>
        <w:rPr>
          <w:lang w:eastAsia="ja-JP"/>
        </w:rPr>
      </w:pPr>
      <w:r>
        <w:rPr>
          <w:lang w:eastAsia="ja-JP"/>
        </w:rPr>
        <w:t>Conclusions</w:t>
      </w:r>
    </w:p>
    <w:p w:rsidR="000C398C" w:rsidRPr="00E27F9A" w:rsidRDefault="000C398C" w:rsidP="00954902">
      <w:pPr>
        <w:rPr>
          <w:lang w:eastAsia="ja-JP"/>
        </w:rPr>
      </w:pPr>
      <w:r w:rsidRPr="00E27F9A">
        <w:rPr>
          <w:lang w:eastAsia="ja-JP"/>
        </w:rPr>
        <w:t>In a population of very preterm infants with very low birth weight (median of</w:t>
      </w:r>
      <w:r>
        <w:rPr>
          <w:lang w:eastAsia="ja-JP"/>
        </w:rPr>
        <w:t xml:space="preserve"> </w:t>
      </w:r>
      <w:r w:rsidRPr="00E27F9A">
        <w:rPr>
          <w:lang w:eastAsia="ja-JP"/>
        </w:rPr>
        <w:t>850 g) the response rate to one single course of ibuprofen was not very high and 24% of the</w:t>
      </w:r>
      <w:r>
        <w:rPr>
          <w:lang w:eastAsia="ja-JP"/>
        </w:rPr>
        <w:t xml:space="preserve"> </w:t>
      </w:r>
      <w:r w:rsidRPr="00E27F9A">
        <w:rPr>
          <w:lang w:eastAsia="ja-JP"/>
        </w:rPr>
        <w:t>infants had eventually to be operated.</w:t>
      </w:r>
    </w:p>
    <w:p w:rsidR="000C398C" w:rsidRDefault="000C398C" w:rsidP="004B7297">
      <w:pPr>
        <w:rPr>
          <w:lang w:eastAsia="ja-JP"/>
        </w:rPr>
      </w:pPr>
      <w:r w:rsidRPr="00E27F9A">
        <w:rPr>
          <w:lang w:eastAsia="ja-JP"/>
        </w:rPr>
        <w:t xml:space="preserve">However, it </w:t>
      </w:r>
      <w:r>
        <w:rPr>
          <w:lang w:eastAsia="ja-JP"/>
        </w:rPr>
        <w:t>was</w:t>
      </w:r>
      <w:r w:rsidRPr="00E27F9A">
        <w:rPr>
          <w:lang w:eastAsia="ja-JP"/>
        </w:rPr>
        <w:t xml:space="preserve"> emphasi</w:t>
      </w:r>
      <w:r>
        <w:rPr>
          <w:lang w:eastAsia="ja-JP"/>
        </w:rPr>
        <w:t>s</w:t>
      </w:r>
      <w:r w:rsidRPr="00E27F9A">
        <w:rPr>
          <w:lang w:eastAsia="ja-JP"/>
        </w:rPr>
        <w:t>ed that these results may partly be due to the protocol which did</w:t>
      </w:r>
      <w:r>
        <w:rPr>
          <w:lang w:eastAsia="ja-JP"/>
        </w:rPr>
        <w:t xml:space="preserve"> </w:t>
      </w:r>
      <w:r w:rsidRPr="00E27F9A">
        <w:rPr>
          <w:lang w:eastAsia="ja-JP"/>
        </w:rPr>
        <w:t>not allow a second course of ibuprofen</w:t>
      </w:r>
      <w:r>
        <w:rPr>
          <w:lang w:eastAsia="ja-JP"/>
        </w:rPr>
        <w:t xml:space="preserve"> in the curative setting, </w:t>
      </w:r>
      <w:r w:rsidRPr="00E27F9A">
        <w:rPr>
          <w:lang w:eastAsia="ja-JP"/>
        </w:rPr>
        <w:t>since it was not known whether the newborn</w:t>
      </w:r>
      <w:r>
        <w:rPr>
          <w:lang w:eastAsia="ja-JP"/>
        </w:rPr>
        <w:t xml:space="preserve"> </w:t>
      </w:r>
      <w:r w:rsidRPr="00E27F9A">
        <w:rPr>
          <w:lang w:eastAsia="ja-JP"/>
        </w:rPr>
        <w:t>had received prophylactic treatment with ibuprofen, it had been decided to avoid exposing any</w:t>
      </w:r>
      <w:r>
        <w:rPr>
          <w:lang w:eastAsia="ja-JP"/>
        </w:rPr>
        <w:t xml:space="preserve"> </w:t>
      </w:r>
      <w:r w:rsidRPr="00E27F9A">
        <w:rPr>
          <w:lang w:eastAsia="ja-JP"/>
        </w:rPr>
        <w:t xml:space="preserve">infant to a third course of ibuprofen if </w:t>
      </w:r>
      <w:r>
        <w:rPr>
          <w:lang w:eastAsia="ja-JP"/>
        </w:rPr>
        <w:t>2</w:t>
      </w:r>
      <w:r w:rsidRPr="00E27F9A">
        <w:rPr>
          <w:lang w:eastAsia="ja-JP"/>
        </w:rPr>
        <w:t xml:space="preserve"> courses had already failed.</w:t>
      </w:r>
    </w:p>
    <w:p w:rsidR="000C398C" w:rsidRDefault="000C398C" w:rsidP="000C398C">
      <w:pPr>
        <w:pStyle w:val="Heading5"/>
      </w:pPr>
      <w:r w:rsidRPr="00EC3AE0">
        <w:t xml:space="preserve">Evaluator </w:t>
      </w:r>
      <w:r>
        <w:t>c</w:t>
      </w:r>
      <w:r w:rsidRPr="00EC3AE0">
        <w:t>ommentary</w:t>
      </w:r>
    </w:p>
    <w:p w:rsidR="000C398C" w:rsidRDefault="000C398C" w:rsidP="004B7297">
      <w:pPr>
        <w:rPr>
          <w:lang w:eastAsia="ja-JP"/>
        </w:rPr>
      </w:pPr>
      <w:bookmarkStart w:id="200" w:name="_Ref271037188"/>
      <w:bookmarkStart w:id="201" w:name="_Ref271037210"/>
      <w:bookmarkStart w:id="202" w:name="_Toc272414655"/>
      <w:bookmarkStart w:id="203" w:name="_Toc290888503"/>
      <w:bookmarkStart w:id="204" w:name="_Toc416353719"/>
      <w:bookmarkStart w:id="205" w:name="_Toc421005270"/>
      <w:bookmarkStart w:id="206" w:name="_Toc432079152"/>
      <w:bookmarkStart w:id="207" w:name="_Toc432080725"/>
      <w:bookmarkStart w:id="208" w:name="_Toc241374311"/>
      <w:bookmarkStart w:id="209" w:name="_Ref243294291"/>
      <w:r>
        <w:rPr>
          <w:lang w:eastAsia="ja-JP"/>
        </w:rPr>
        <w:t>This is an old study and the CSR is not fully compliant with the requirements of a CSR in that it omitted many of the required sections eg objectives, ethics, statistical methods, details of conduct (deviations), efficacy criteria etc. Some details are provided in the synopsis and some additional information is provided in the CSR for the Prophylactic group (whole trial).</w:t>
      </w:r>
    </w:p>
    <w:p w:rsidR="000C398C" w:rsidRDefault="000C398C" w:rsidP="004B7297">
      <w:pPr>
        <w:rPr>
          <w:lang w:eastAsia="ja-JP"/>
        </w:rPr>
      </w:pPr>
      <w:r>
        <w:rPr>
          <w:lang w:eastAsia="ja-JP"/>
        </w:rPr>
        <w:t>The results are taken from a subset of a study which was investigating prophylactic treatment with ibuprofen. The study was not powered to investigate the curative treatment with ibuprofen and the study has insufficient patients to provide conclusive results. The overall response rate was ~50%.</w:t>
      </w:r>
    </w:p>
    <w:p w:rsidR="000C398C" w:rsidRDefault="000C398C" w:rsidP="004B7297">
      <w:pPr>
        <w:rPr>
          <w:lang w:eastAsia="ja-JP"/>
        </w:rPr>
      </w:pPr>
      <w:r>
        <w:rPr>
          <w:lang w:eastAsia="ja-JP"/>
        </w:rPr>
        <w:lastRenderedPageBreak/>
        <w:t>This study is not really a pivotal study but is included in this section as it was the only randomised controlled study which included the investigation of the efficacy of curative treatment as a primary objective.</w:t>
      </w:r>
    </w:p>
    <w:p w:rsidR="000C398C" w:rsidRPr="00300796" w:rsidRDefault="000C398C" w:rsidP="000C398C">
      <w:pPr>
        <w:pStyle w:val="Heading3"/>
      </w:pPr>
      <w:bookmarkStart w:id="210" w:name="_Toc454980631"/>
      <w:bookmarkStart w:id="211" w:name="_Toc499201842"/>
      <w:r w:rsidRPr="00300796">
        <w:t>Other efficacy studies</w:t>
      </w:r>
      <w:bookmarkEnd w:id="200"/>
      <w:bookmarkEnd w:id="201"/>
      <w:bookmarkEnd w:id="202"/>
      <w:bookmarkEnd w:id="203"/>
      <w:bookmarkEnd w:id="204"/>
      <w:bookmarkEnd w:id="205"/>
      <w:bookmarkEnd w:id="206"/>
      <w:bookmarkEnd w:id="207"/>
      <w:bookmarkEnd w:id="210"/>
      <w:bookmarkEnd w:id="211"/>
    </w:p>
    <w:p w:rsidR="000C398C" w:rsidRPr="00300796" w:rsidRDefault="000C398C" w:rsidP="000C398C">
      <w:pPr>
        <w:pStyle w:val="Heading4"/>
      </w:pPr>
      <w:bookmarkStart w:id="212" w:name="_Toc290888504"/>
      <w:bookmarkStart w:id="213" w:name="_Toc416353720"/>
      <w:bookmarkStart w:id="214" w:name="_Ref452366846"/>
      <w:bookmarkEnd w:id="208"/>
      <w:bookmarkEnd w:id="209"/>
      <w:r w:rsidRPr="00300796">
        <w:t>Study</w:t>
      </w:r>
      <w:bookmarkEnd w:id="212"/>
      <w:r w:rsidRPr="00300796">
        <w:t xml:space="preserve"> </w:t>
      </w:r>
      <w:bookmarkEnd w:id="213"/>
      <w:r>
        <w:t>IBU/PROPHYL/2000 – prophylactic group</w:t>
      </w:r>
      <w:bookmarkEnd w:id="214"/>
    </w:p>
    <w:p w:rsidR="000C398C" w:rsidRDefault="000C398C" w:rsidP="004B7297">
      <w:pPr>
        <w:pStyle w:val="Heading5"/>
        <w:rPr>
          <w:lang w:eastAsia="ja-JP"/>
        </w:rPr>
      </w:pPr>
      <w:bookmarkStart w:id="215" w:name="_Toc290888505"/>
      <w:bookmarkStart w:id="216" w:name="_Toc416353721"/>
      <w:r w:rsidRPr="00107B81">
        <w:rPr>
          <w:lang w:eastAsia="ja-JP"/>
        </w:rPr>
        <w:t>Multicentre Controlled Randomi</w:t>
      </w:r>
      <w:r>
        <w:rPr>
          <w:lang w:eastAsia="ja-JP"/>
        </w:rPr>
        <w:t>s</w:t>
      </w:r>
      <w:r w:rsidRPr="00107B81">
        <w:rPr>
          <w:lang w:eastAsia="ja-JP"/>
        </w:rPr>
        <w:t>ed Study to Compare the Effect of Prophylactic Versus Curative Administration of Intravenous Ibuprofen on the Incidence of Surgical Ligations of Patent Ductus Arteriosus In Preterm Newborn Less than 28 Weeks Gestational Age.</w:t>
      </w:r>
    </w:p>
    <w:p w:rsidR="000C398C" w:rsidRPr="00507C3D" w:rsidRDefault="000C398C" w:rsidP="00954902">
      <w:pPr>
        <w:rPr>
          <w:lang w:eastAsia="ja-JP"/>
        </w:rPr>
      </w:pPr>
      <w:r>
        <w:rPr>
          <w:lang w:eastAsia="ja-JP"/>
        </w:rPr>
        <w:t>This</w:t>
      </w:r>
      <w:r w:rsidRPr="00507C3D">
        <w:rPr>
          <w:lang w:eastAsia="ja-JP"/>
        </w:rPr>
        <w:t xml:space="preserve"> study was planned to last for </w:t>
      </w:r>
      <w:r>
        <w:rPr>
          <w:lang w:eastAsia="ja-JP"/>
        </w:rPr>
        <w:t>1</w:t>
      </w:r>
      <w:r w:rsidRPr="00507C3D">
        <w:rPr>
          <w:lang w:eastAsia="ja-JP"/>
        </w:rPr>
        <w:t xml:space="preserve"> year (initiation of the protocol: Dec</w:t>
      </w:r>
      <w:r>
        <w:rPr>
          <w:lang w:eastAsia="ja-JP"/>
        </w:rPr>
        <w:t>ember</w:t>
      </w:r>
      <w:r w:rsidRPr="00507C3D">
        <w:rPr>
          <w:lang w:eastAsia="ja-JP"/>
        </w:rPr>
        <w:t xml:space="preserve"> 2000 - end of</w:t>
      </w:r>
      <w:r>
        <w:rPr>
          <w:lang w:eastAsia="ja-JP"/>
        </w:rPr>
        <w:t xml:space="preserve"> </w:t>
      </w:r>
      <w:r w:rsidRPr="00507C3D">
        <w:rPr>
          <w:lang w:eastAsia="ja-JP"/>
        </w:rPr>
        <w:t>the study: Dec</w:t>
      </w:r>
      <w:r>
        <w:rPr>
          <w:lang w:eastAsia="ja-JP"/>
        </w:rPr>
        <w:t xml:space="preserve">ember </w:t>
      </w:r>
      <w:r w:rsidRPr="00507C3D">
        <w:rPr>
          <w:lang w:eastAsia="ja-JP"/>
        </w:rPr>
        <w:t>2001) but it was prematurely stopped after</w:t>
      </w:r>
      <w:r>
        <w:rPr>
          <w:lang w:eastAsia="ja-JP"/>
        </w:rPr>
        <w:t xml:space="preserve"> recruitment of only 135 of planned 220, (</w:t>
      </w:r>
      <w:r w:rsidRPr="00507C3D">
        <w:rPr>
          <w:lang w:eastAsia="ja-JP"/>
        </w:rPr>
        <w:t>60%</w:t>
      </w:r>
      <w:r>
        <w:rPr>
          <w:lang w:eastAsia="ja-JP"/>
        </w:rPr>
        <w:t xml:space="preserve"> </w:t>
      </w:r>
      <w:r w:rsidRPr="00507C3D">
        <w:rPr>
          <w:lang w:eastAsia="ja-JP"/>
        </w:rPr>
        <w:t>of the patients</w:t>
      </w:r>
      <w:r>
        <w:rPr>
          <w:lang w:eastAsia="ja-JP"/>
        </w:rPr>
        <w:t>)</w:t>
      </w:r>
      <w:r w:rsidRPr="00507C3D">
        <w:rPr>
          <w:lang w:eastAsia="ja-JP"/>
        </w:rPr>
        <w:t>, in December 2001 for a safety issue (3 separate occurrences of refractory</w:t>
      </w:r>
      <w:r>
        <w:rPr>
          <w:lang w:eastAsia="ja-JP"/>
        </w:rPr>
        <w:t xml:space="preserve"> </w:t>
      </w:r>
      <w:r w:rsidRPr="00507C3D">
        <w:rPr>
          <w:lang w:eastAsia="ja-JP"/>
        </w:rPr>
        <w:t>hypoxaemia after prophylactic treatment with ibuprofen).</w:t>
      </w:r>
    </w:p>
    <w:p w:rsidR="000C398C" w:rsidRPr="00107B81" w:rsidRDefault="000C398C" w:rsidP="000C398C">
      <w:pPr>
        <w:pStyle w:val="Heading6"/>
        <w:rPr>
          <w:szCs w:val="22"/>
        </w:rPr>
      </w:pPr>
      <w:r w:rsidRPr="00107B81">
        <w:rPr>
          <w:szCs w:val="22"/>
        </w:rPr>
        <w:t>Objectives</w:t>
      </w:r>
    </w:p>
    <w:p w:rsidR="000C398C" w:rsidRPr="004807AF" w:rsidRDefault="000C398C" w:rsidP="00954902">
      <w:r w:rsidRPr="00107B81">
        <w:t>To compare the incidence of surgical ligation of the patent ductus arteriosus (PDA)</w:t>
      </w:r>
      <w:r>
        <w:t xml:space="preserve"> </w:t>
      </w:r>
      <w:r w:rsidRPr="00107B81">
        <w:t>after prophylactic versus curative administration of intravenous ibuprofen.</w:t>
      </w:r>
    </w:p>
    <w:p w:rsidR="000C398C" w:rsidRPr="004807AF" w:rsidRDefault="000C398C" w:rsidP="00954902">
      <w:pPr>
        <w:autoSpaceDE w:val="0"/>
        <w:autoSpaceDN w:val="0"/>
        <w:adjustRightInd w:val="0"/>
        <w:spacing w:before="0" w:after="0" w:line="240" w:lineRule="auto"/>
      </w:pPr>
      <w:r>
        <w:t xml:space="preserve">Secondary outcomes included: incidence of PDA on Day 3, </w:t>
      </w:r>
      <w:r w:rsidRPr="00107B81">
        <w:t>incidence of curative treatment of PDA with ibuprofen</w:t>
      </w:r>
      <w:r>
        <w:t xml:space="preserve">, </w:t>
      </w:r>
      <w:r w:rsidRPr="00107B81">
        <w:t>incidence of back-up treatment of PDA with indomethacin</w:t>
      </w:r>
      <w:r>
        <w:t xml:space="preserve">; </w:t>
      </w:r>
      <w:r w:rsidRPr="00107B81">
        <w:t>actuarial curve of PDA permanent closure</w:t>
      </w:r>
      <w:r>
        <w:t xml:space="preserve">; </w:t>
      </w:r>
      <w:r w:rsidRPr="00107B81">
        <w:t>incidence of cystic periventricular leukomalacia (PVLM)</w:t>
      </w:r>
      <w:r>
        <w:t xml:space="preserve">, </w:t>
      </w:r>
      <w:r w:rsidRPr="00107B81">
        <w:t>intraventricular haemorrhage grade III-IV (IVH)</w:t>
      </w:r>
      <w:r>
        <w:t xml:space="preserve">, and </w:t>
      </w:r>
      <w:r w:rsidRPr="00107B81">
        <w:t>bronchopulmonary dysplasia (BPD)</w:t>
      </w:r>
      <w:r>
        <w:t xml:space="preserve">; </w:t>
      </w:r>
      <w:r w:rsidRPr="00107B81">
        <w:t>actuarial curve of survival during the study period</w:t>
      </w:r>
      <w:r>
        <w:t xml:space="preserve">; </w:t>
      </w:r>
      <w:r w:rsidRPr="00107B81">
        <w:t>effects on renal function (creatinine and urine output) during the</w:t>
      </w:r>
      <w:r>
        <w:t xml:space="preserve"> </w:t>
      </w:r>
      <w:r w:rsidRPr="00107B81">
        <w:t>prophylactic treatment (</w:t>
      </w:r>
      <w:r>
        <w:t>IV ibuprofen versus placebo) and t</w:t>
      </w:r>
      <w:r w:rsidRPr="00107B81">
        <w:t xml:space="preserve">o evaluate the </w:t>
      </w:r>
      <w:r>
        <w:t>PK</w:t>
      </w:r>
      <w:r w:rsidRPr="00107B81">
        <w:t xml:space="preserve"> of ibuprofen enantiomers in extremely premature</w:t>
      </w:r>
      <w:r>
        <w:t xml:space="preserve"> </w:t>
      </w:r>
      <w:r w:rsidRPr="00107B81">
        <w:t xml:space="preserve">infants using a population </w:t>
      </w:r>
      <w:r>
        <w:t>PK</w:t>
      </w:r>
      <w:r w:rsidRPr="00107B81">
        <w:t xml:space="preserve"> approach.</w:t>
      </w:r>
    </w:p>
    <w:p w:rsidR="000C398C" w:rsidRPr="00107B81" w:rsidRDefault="000C398C" w:rsidP="000C398C">
      <w:pPr>
        <w:pStyle w:val="Heading6"/>
        <w:rPr>
          <w:szCs w:val="22"/>
        </w:rPr>
      </w:pPr>
      <w:r w:rsidRPr="00107B81">
        <w:rPr>
          <w:szCs w:val="22"/>
        </w:rPr>
        <w:t>Methodology</w:t>
      </w:r>
    </w:p>
    <w:p w:rsidR="000C398C" w:rsidRPr="004807AF" w:rsidRDefault="000C398C" w:rsidP="00954902">
      <w:r w:rsidRPr="004B7297">
        <w:t>Design:</w:t>
      </w:r>
      <w:r>
        <w:t xml:space="preserve"> A double blind, randomised, placebo controlled study conducted at 11 sites in France from March 2001 to March 2002.</w:t>
      </w:r>
    </w:p>
    <w:p w:rsidR="000C398C" w:rsidRPr="004807AF" w:rsidRDefault="000C398C" w:rsidP="00954902">
      <w:pPr>
        <w:autoSpaceDE w:val="0"/>
        <w:autoSpaceDN w:val="0"/>
        <w:adjustRightInd w:val="0"/>
        <w:spacing w:before="0" w:after="0" w:line="240" w:lineRule="auto"/>
      </w:pPr>
      <w:r w:rsidRPr="004B7297">
        <w:t>Entry criteria:</w:t>
      </w:r>
      <w:r w:rsidRPr="004807AF">
        <w:t xml:space="preserve"> </w:t>
      </w:r>
      <w:r>
        <w:t xml:space="preserve">Male or female premature newborn infants strictly less than 6 h and GA strictly &lt;28 weeks. Infants were excluded if they had major congenital malformations, hydrops fetalis, proved severe maternofoetal infection, IVH grade III or IV or significant right to left shunt through the </w:t>
      </w:r>
      <w:r w:rsidRPr="009F69A4">
        <w:t>ductus defined as a sus-to-subductal difference</w:t>
      </w:r>
      <w:r>
        <w:t xml:space="preserve"> </w:t>
      </w:r>
      <w:r w:rsidRPr="009F69A4">
        <w:t>in oxygen saturation superior or equal to 5%</w:t>
      </w:r>
      <w:r>
        <w:t>.</w:t>
      </w:r>
    </w:p>
    <w:p w:rsidR="000C398C" w:rsidRPr="009F69A4" w:rsidRDefault="000C398C" w:rsidP="00954902">
      <w:pPr>
        <w:autoSpaceDE w:val="0"/>
        <w:autoSpaceDN w:val="0"/>
        <w:adjustRightInd w:val="0"/>
        <w:spacing w:after="0" w:line="240" w:lineRule="auto"/>
      </w:pPr>
      <w:r w:rsidRPr="004B7297">
        <w:t>Treatments:</w:t>
      </w:r>
      <w:r w:rsidRPr="004807AF">
        <w:t xml:space="preserve"> </w:t>
      </w:r>
      <w:r w:rsidRPr="009F69A4">
        <w:t>The solution of ibuprofen IV (Orphan Europe) or placebo was administered as follows:</w:t>
      </w:r>
    </w:p>
    <w:p w:rsidR="000C398C" w:rsidRPr="009F69A4" w:rsidRDefault="000C398C" w:rsidP="00954902">
      <w:pPr>
        <w:pStyle w:val="ListBullet"/>
      </w:pPr>
      <w:r>
        <w:t xml:space="preserve">1 x </w:t>
      </w:r>
      <w:r w:rsidRPr="009F69A4">
        <w:t>loading dose of 10 mg/kg at inclusion, within the 6 first h of life, followed by</w:t>
      </w:r>
    </w:p>
    <w:p w:rsidR="000C398C" w:rsidRPr="009F69A4" w:rsidRDefault="000C398C" w:rsidP="00954902">
      <w:pPr>
        <w:pStyle w:val="ListBullet"/>
      </w:pPr>
      <w:r>
        <w:t>2 x</w:t>
      </w:r>
      <w:r w:rsidRPr="009F69A4">
        <w:t xml:space="preserve"> maintenance doses of 5 mg/kg administered at 24</w:t>
      </w:r>
      <w:r>
        <w:t xml:space="preserve"> </w:t>
      </w:r>
      <w:r w:rsidRPr="009F69A4">
        <w:t>h intervals.</w:t>
      </w:r>
    </w:p>
    <w:p w:rsidR="000C398C" w:rsidRPr="004807AF" w:rsidRDefault="000C398C" w:rsidP="00954902">
      <w:pPr>
        <w:autoSpaceDE w:val="0"/>
        <w:autoSpaceDN w:val="0"/>
        <w:adjustRightInd w:val="0"/>
        <w:spacing w:before="0" w:after="0" w:line="240" w:lineRule="auto"/>
      </w:pPr>
      <w:r w:rsidRPr="009F69A4">
        <w:t xml:space="preserve">The dose had to </w:t>
      </w:r>
      <w:r>
        <w:t>be adjusted to the birth weight and t</w:t>
      </w:r>
      <w:r w:rsidRPr="009F69A4">
        <w:t xml:space="preserve">he drug </w:t>
      </w:r>
      <w:r>
        <w:t>was</w:t>
      </w:r>
      <w:r w:rsidRPr="009F69A4">
        <w:t xml:space="preserve"> administered undiluted as a bolus, followed by a 1.5 m</w:t>
      </w:r>
      <w:r>
        <w:t>L</w:t>
      </w:r>
      <w:r w:rsidRPr="009F69A4">
        <w:t xml:space="preserve"> flush with saline.</w:t>
      </w:r>
    </w:p>
    <w:p w:rsidR="000C398C" w:rsidRPr="009F69A4" w:rsidRDefault="000C398C" w:rsidP="00954902">
      <w:pPr>
        <w:autoSpaceDE w:val="0"/>
        <w:autoSpaceDN w:val="0"/>
        <w:adjustRightInd w:val="0"/>
        <w:spacing w:after="0" w:line="240" w:lineRule="auto"/>
      </w:pPr>
      <w:r w:rsidRPr="004B7297">
        <w:t>Efficacy outcomes:</w:t>
      </w:r>
      <w:r w:rsidRPr="000614AF">
        <w:t xml:space="preserve"> </w:t>
      </w:r>
      <w:r w:rsidRPr="009F69A4">
        <w:t xml:space="preserve">Echocardiographic evaluations were performed on </w:t>
      </w:r>
      <w:r>
        <w:t>D</w:t>
      </w:r>
      <w:r w:rsidRPr="009F69A4">
        <w:t>ays 3, 7, 14 and 21 of life</w:t>
      </w:r>
      <w:r>
        <w:t xml:space="preserve">. </w:t>
      </w:r>
      <w:r w:rsidRPr="009F69A4">
        <w:t>A</w:t>
      </w:r>
      <w:r>
        <w:t xml:space="preserve"> </w:t>
      </w:r>
      <w:r w:rsidRPr="009F69A4">
        <w:t>significant PDA which was defined as follows:</w:t>
      </w:r>
    </w:p>
    <w:p w:rsidR="000C398C" w:rsidRPr="009F69A4" w:rsidRDefault="000C398C" w:rsidP="00954902">
      <w:pPr>
        <w:pStyle w:val="ListBullet"/>
      </w:pPr>
      <w:r w:rsidRPr="009F69A4">
        <w:t>a PDA visible on the echographic examination</w:t>
      </w:r>
    </w:p>
    <w:p w:rsidR="000C398C" w:rsidRPr="009F69A4" w:rsidRDefault="000C398C" w:rsidP="00954902">
      <w:pPr>
        <w:pStyle w:val="ListBullet"/>
      </w:pPr>
      <w:r w:rsidRPr="009F69A4">
        <w:t xml:space="preserve">in addition to at least </w:t>
      </w:r>
      <w:r>
        <w:t>2</w:t>
      </w:r>
      <w:r w:rsidRPr="009F69A4">
        <w:t xml:space="preserve"> of the </w:t>
      </w:r>
      <w:r>
        <w:t>4</w:t>
      </w:r>
      <w:r w:rsidRPr="009F69A4">
        <w:t xml:space="preserve"> following criteria:</w:t>
      </w:r>
    </w:p>
    <w:p w:rsidR="000C398C" w:rsidRPr="009F69A4" w:rsidRDefault="000C398C" w:rsidP="00954902">
      <w:pPr>
        <w:pStyle w:val="ListBullet2"/>
      </w:pPr>
      <w:r w:rsidRPr="009F69A4">
        <w:t>LA/aortic root ratio &gt; 1.48</w:t>
      </w:r>
    </w:p>
    <w:p w:rsidR="000C398C" w:rsidRPr="009F69A4" w:rsidRDefault="004B7297" w:rsidP="00954902">
      <w:pPr>
        <w:pStyle w:val="ListBullet2"/>
      </w:pPr>
      <w:r>
        <w:lastRenderedPageBreak/>
        <w:t>R</w:t>
      </w:r>
      <w:r w:rsidR="000C398C" w:rsidRPr="009F69A4">
        <w:t>etrograde or absent diastolic flow in the cerebral anterior artery or in the</w:t>
      </w:r>
      <w:r w:rsidR="000C398C">
        <w:t xml:space="preserve"> </w:t>
      </w:r>
      <w:r w:rsidR="000C398C" w:rsidRPr="009F69A4">
        <w:t>descending thoracic aorta</w:t>
      </w:r>
    </w:p>
    <w:p w:rsidR="000C398C" w:rsidRPr="009F69A4" w:rsidRDefault="004B7297" w:rsidP="00954902">
      <w:pPr>
        <w:pStyle w:val="ListBullet2"/>
      </w:pPr>
      <w:r>
        <w:t>P</w:t>
      </w:r>
      <w:r w:rsidR="000C398C" w:rsidRPr="009F69A4">
        <w:t>ulsatile flow in the DA</w:t>
      </w:r>
    </w:p>
    <w:p w:rsidR="000C398C" w:rsidRPr="000614AF" w:rsidRDefault="004B7297" w:rsidP="00954902">
      <w:pPr>
        <w:pStyle w:val="ListBullet2"/>
      </w:pPr>
      <w:r>
        <w:t>D</w:t>
      </w:r>
      <w:r w:rsidR="000C398C" w:rsidRPr="009F69A4">
        <w:t>iastolic flow velocity in the pulmonary artery &gt; 20 cm/s.</w:t>
      </w:r>
    </w:p>
    <w:p w:rsidR="000C398C" w:rsidRPr="004807AF" w:rsidRDefault="000C398C" w:rsidP="00954902">
      <w:pPr>
        <w:autoSpaceDE w:val="0"/>
        <w:autoSpaceDN w:val="0"/>
        <w:adjustRightInd w:val="0"/>
        <w:spacing w:after="0" w:line="240" w:lineRule="auto"/>
      </w:pPr>
      <w:r w:rsidRPr="004B7297">
        <w:t>Statistical analysis:</w:t>
      </w:r>
      <w:r w:rsidRPr="004807AF">
        <w:t xml:space="preserve"> </w:t>
      </w:r>
      <w:r w:rsidRPr="009F69A4">
        <w:t>The comparison of the incidence of surgery ligation at 36 weeks of PCA would be performed</w:t>
      </w:r>
      <w:r>
        <w:t xml:space="preserve"> </w:t>
      </w:r>
      <w:r w:rsidRPr="009F69A4">
        <w:t xml:space="preserve">using a </w:t>
      </w:r>
      <w:r>
        <w:t>2</w:t>
      </w:r>
      <w:r w:rsidRPr="009F69A4">
        <w:t>-tailed Fisher’s exact test (alpha &lt; 0.05).</w:t>
      </w:r>
      <w:r>
        <w:t xml:space="preserve"> A</w:t>
      </w:r>
      <w:r w:rsidRPr="009F69A4">
        <w:t xml:space="preserve"> sample size of 83 subjects randomi</w:t>
      </w:r>
      <w:r>
        <w:t>s</w:t>
      </w:r>
      <w:r w:rsidRPr="009F69A4">
        <w:t>ed to each treatment regimen</w:t>
      </w:r>
      <w:r>
        <w:t xml:space="preserve"> with balanced number of patients per group, </w:t>
      </w:r>
      <w:r w:rsidRPr="009F69A4">
        <w:t xml:space="preserve">would have had at least 80 % power to detect a difference of 20% between the </w:t>
      </w:r>
      <w:r>
        <w:t>2</w:t>
      </w:r>
      <w:r w:rsidRPr="009F69A4">
        <w:t xml:space="preserve"> treatment</w:t>
      </w:r>
      <w:r>
        <w:t xml:space="preserve"> </w:t>
      </w:r>
      <w:r w:rsidRPr="009F69A4">
        <w:t>regime</w:t>
      </w:r>
      <w:r>
        <w:t>ns (difference from 41% to 21%) with a</w:t>
      </w:r>
      <w:r w:rsidRPr="00860C12">
        <w:t xml:space="preserve"> </w:t>
      </w:r>
      <w:r>
        <w:t>2</w:t>
      </w:r>
      <w:r w:rsidRPr="00860C12">
        <w:t>-sided test with significance level alpha = 0.05 and beta =</w:t>
      </w:r>
      <w:r>
        <w:t xml:space="preserve"> </w:t>
      </w:r>
      <w:r w:rsidRPr="00860C12">
        <w:t>0.20.</w:t>
      </w:r>
    </w:p>
    <w:p w:rsidR="000C398C" w:rsidRPr="00107B81" w:rsidRDefault="000C398C" w:rsidP="000C398C">
      <w:pPr>
        <w:pStyle w:val="Heading6"/>
        <w:rPr>
          <w:szCs w:val="22"/>
        </w:rPr>
      </w:pPr>
      <w:r w:rsidRPr="00107B81">
        <w:rPr>
          <w:szCs w:val="22"/>
        </w:rPr>
        <w:t>Study participants</w:t>
      </w:r>
    </w:p>
    <w:p w:rsidR="000C398C" w:rsidRPr="004B7297" w:rsidRDefault="000C398C" w:rsidP="00CF0B2E">
      <w:pPr>
        <w:pStyle w:val="ListBullet"/>
      </w:pPr>
      <w:r w:rsidRPr="004B7297">
        <w:t>Enrolled: 131 enrolled (66 curative and 65 prophylactic).</w:t>
      </w:r>
    </w:p>
    <w:p w:rsidR="000C398C" w:rsidRPr="004B7297" w:rsidRDefault="000C398C" w:rsidP="00CF0B2E">
      <w:pPr>
        <w:pStyle w:val="ListBullet"/>
      </w:pPr>
      <w:r w:rsidRPr="004B7297">
        <w:t>Completed: 131 completed.</w:t>
      </w:r>
    </w:p>
    <w:p w:rsidR="000C398C" w:rsidRPr="004B7297" w:rsidRDefault="000C398C" w:rsidP="00CF0B2E">
      <w:pPr>
        <w:pStyle w:val="ListBullet"/>
      </w:pPr>
      <w:r w:rsidRPr="004B7297">
        <w:t>Analysed: 131 analysed.</w:t>
      </w:r>
    </w:p>
    <w:p w:rsidR="000C398C" w:rsidRDefault="000C398C" w:rsidP="00CF0B2E">
      <w:pPr>
        <w:pStyle w:val="ListBullet"/>
      </w:pPr>
      <w:r w:rsidRPr="004B7297">
        <w:t>Baseline:</w:t>
      </w:r>
      <w:r>
        <w:rPr>
          <w:b/>
        </w:rPr>
        <w:t xml:space="preserve"> </w:t>
      </w:r>
      <w:r w:rsidRPr="00685440">
        <w:t xml:space="preserve">The </w:t>
      </w:r>
      <w:r>
        <w:t>2</w:t>
      </w:r>
      <w:r w:rsidRPr="00685440">
        <w:t xml:space="preserve"> treatment groups did not significantly differ for </w:t>
      </w:r>
      <w:r>
        <w:t>baseline parameters</w:t>
      </w:r>
      <w:r w:rsidRPr="00685440">
        <w:t>.</w:t>
      </w:r>
      <w:r>
        <w:t xml:space="preserve"> </w:t>
      </w:r>
      <w:r w:rsidRPr="00685440">
        <w:t>Most preterm newborns (84%) included in the study were inborn. There was overall slightly</w:t>
      </w:r>
      <w:r>
        <w:t xml:space="preserve"> </w:t>
      </w:r>
      <w:r w:rsidRPr="00685440">
        <w:t>more male than female newborn</w:t>
      </w:r>
      <w:r>
        <w:t>s</w:t>
      </w:r>
      <w:r w:rsidRPr="00685440">
        <w:t xml:space="preserve"> but the sex ratio was reversed in the treatment groups with</w:t>
      </w:r>
      <w:r>
        <w:t xml:space="preserve"> </w:t>
      </w:r>
      <w:r w:rsidRPr="00685440">
        <w:t>more females in the curative group and more males in the prophylactic group. This might</w:t>
      </w:r>
      <w:r>
        <w:t xml:space="preserve"> </w:t>
      </w:r>
      <w:r w:rsidRPr="00685440">
        <w:t>account for a slightly better prognosis in the curative group.</w:t>
      </w:r>
      <w:r>
        <w:t xml:space="preserve"> </w:t>
      </w:r>
      <w:r w:rsidRPr="00685440">
        <w:t>The birth weight was less than 1</w:t>
      </w:r>
      <w:r>
        <w:t>,</w:t>
      </w:r>
      <w:r w:rsidRPr="00685440">
        <w:t>000 g in 80% of newborn and less than 750 g in almost one</w:t>
      </w:r>
      <w:r>
        <w:t xml:space="preserve"> </w:t>
      </w:r>
      <w:r w:rsidRPr="00685440">
        <w:t>third of the population. The median birth weight was 860 g and the median gestational age was</w:t>
      </w:r>
      <w:r>
        <w:t xml:space="preserve"> </w:t>
      </w:r>
      <w:r w:rsidR="004B7297">
        <w:t>26 weeks.</w:t>
      </w:r>
    </w:p>
    <w:p w:rsidR="000C398C" w:rsidRPr="00107B81" w:rsidRDefault="000C398C" w:rsidP="000C398C">
      <w:pPr>
        <w:pStyle w:val="Heading6"/>
        <w:rPr>
          <w:szCs w:val="22"/>
        </w:rPr>
      </w:pPr>
      <w:r w:rsidRPr="00107B81">
        <w:rPr>
          <w:szCs w:val="22"/>
        </w:rPr>
        <w:t>Efficacy results</w:t>
      </w:r>
    </w:p>
    <w:p w:rsidR="000C398C" w:rsidRPr="004807AF" w:rsidRDefault="000C398C" w:rsidP="00CF0B2E">
      <w:r w:rsidRPr="009F69A4">
        <w:t>The primary endpoint was the incidence of surgical ligation of a clinically significant PDA,</w:t>
      </w:r>
      <w:r>
        <w:t xml:space="preserve"> </w:t>
      </w:r>
      <w:r w:rsidRPr="009F69A4">
        <w:t>confirmed by ultrasound examination</w:t>
      </w:r>
      <w:r>
        <w:t>.</w:t>
      </w:r>
    </w:p>
    <w:p w:rsidR="000C398C" w:rsidRDefault="000C398C" w:rsidP="00CF0B2E">
      <w:r>
        <w:t>S</w:t>
      </w:r>
      <w:r w:rsidRPr="00C31AB3">
        <w:t>ix patients, all in the curative group (9.1%), underwent a surgical ligation of PDA</w:t>
      </w:r>
      <w:r>
        <w:t xml:space="preserve"> </w:t>
      </w:r>
      <w:r w:rsidRPr="00C31AB3">
        <w:t xml:space="preserve">(p=0.028). When considering the 94 patients alive at 36 weeks of </w:t>
      </w:r>
      <w:r>
        <w:t>post conceptual age (</w:t>
      </w:r>
      <w:r w:rsidRPr="00C31AB3">
        <w:t>PCA</w:t>
      </w:r>
      <w:r>
        <w:t>)</w:t>
      </w:r>
      <w:r w:rsidRPr="00C31AB3">
        <w:t xml:space="preserve"> the rate of surgical</w:t>
      </w:r>
      <w:r>
        <w:t xml:space="preserve"> </w:t>
      </w:r>
      <w:r w:rsidRPr="00C31AB3">
        <w:t>ligation then became 5/47 (10.6%) versus 0/47 for the curative and prophylactic approaches,</w:t>
      </w:r>
      <w:r>
        <w:t xml:space="preserve"> </w:t>
      </w:r>
      <w:r w:rsidRPr="00C31AB3">
        <w:t>respectively (p=0.056).</w:t>
      </w:r>
    </w:p>
    <w:p w:rsidR="000C398C" w:rsidRDefault="000C398C" w:rsidP="00CF0B2E">
      <w:r w:rsidRPr="00C31AB3">
        <w:t xml:space="preserve">The overall incidence (at any time of the follow-up) of a detectable PDA </w:t>
      </w:r>
      <w:r>
        <w:t>using</w:t>
      </w:r>
      <w:r w:rsidRPr="00C31AB3">
        <w:t xml:space="preserve"> the cardiac echo-Doppler was significantly lower in the prophylactic group (29%) than in the curative group (59%)</w:t>
      </w:r>
      <w:r>
        <w:t xml:space="preserve"> </w:t>
      </w:r>
      <w:r w:rsidRPr="00C31AB3">
        <w:t>(p=0.001). In both groups, most cases of PDA were first detected during the first week of life</w:t>
      </w:r>
      <w:r>
        <w:t>.</w:t>
      </w:r>
    </w:p>
    <w:p w:rsidR="000C398C" w:rsidRPr="004B7297" w:rsidRDefault="00CF0B2E" w:rsidP="00F462D8">
      <w:pPr>
        <w:pStyle w:val="Tabletitle"/>
        <w:rPr>
          <w:rFonts w:ascii="ArialMT" w:hAnsi="ArialMT"/>
          <w:sz w:val="23"/>
        </w:rPr>
      </w:pPr>
      <w:bookmarkStart w:id="217" w:name="_Toc454981309"/>
      <w:r>
        <w:t xml:space="preserve">Table 10: </w:t>
      </w:r>
      <w:r w:rsidR="000C398C" w:rsidRPr="004B7297">
        <w:t>Study IBU/PROPHYL/2000: Incidence of PDA</w:t>
      </w:r>
      <w:bookmarkEnd w:id="217"/>
      <w:r w:rsidR="00F462D8">
        <w:t>.</w:t>
      </w:r>
    </w:p>
    <w:tbl>
      <w:tblPr>
        <w:tblW w:w="0" w:type="auto"/>
        <w:jc w:val="center"/>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10: Study IBU/PROPHYL/2000: Incidence of PDA."/>
      </w:tblPr>
      <w:tblGrid>
        <w:gridCol w:w="2852"/>
        <w:gridCol w:w="1364"/>
        <w:gridCol w:w="1373"/>
        <w:gridCol w:w="1417"/>
        <w:gridCol w:w="1675"/>
      </w:tblGrid>
      <w:tr w:rsidR="000C398C" w:rsidRPr="00F462D8" w:rsidTr="00C26BEB">
        <w:trPr>
          <w:trHeight w:hRule="exact" w:val="624"/>
          <w:tblHeader/>
          <w:jc w:val="center"/>
        </w:trPr>
        <w:tc>
          <w:tcPr>
            <w:tcW w:w="2852" w:type="dxa"/>
            <w:vAlign w:val="center"/>
          </w:tcPr>
          <w:p w:rsidR="000C398C" w:rsidRPr="008F2044" w:rsidRDefault="000C398C" w:rsidP="008F2044">
            <w:pPr>
              <w:pStyle w:val="TableHeading"/>
              <w:rPr>
                <w:color w:val="auto"/>
              </w:rPr>
            </w:pPr>
          </w:p>
        </w:tc>
        <w:tc>
          <w:tcPr>
            <w:tcW w:w="1364" w:type="dxa"/>
            <w:vAlign w:val="center"/>
          </w:tcPr>
          <w:p w:rsidR="000C398C" w:rsidRPr="008F2044" w:rsidRDefault="000C398C" w:rsidP="008F2044">
            <w:pPr>
              <w:pStyle w:val="TableHeading"/>
              <w:rPr>
                <w:b/>
                <w:color w:val="auto"/>
              </w:rPr>
            </w:pPr>
            <w:r w:rsidRPr="008F2044">
              <w:rPr>
                <w:rFonts w:cs="Arial"/>
                <w:b/>
                <w:color w:val="auto"/>
              </w:rPr>
              <w:t>Curative</w:t>
            </w:r>
            <w:r w:rsidRPr="008F2044">
              <w:rPr>
                <w:rFonts w:cs="Arial"/>
                <w:b/>
                <w:color w:val="auto"/>
                <w:spacing w:val="-9"/>
              </w:rPr>
              <w:t xml:space="preserve"> </w:t>
            </w:r>
            <w:r w:rsidRPr="008F2044">
              <w:rPr>
                <w:rFonts w:cs="Arial"/>
                <w:b/>
                <w:color w:val="auto"/>
              </w:rPr>
              <w:t>group</w:t>
            </w:r>
          </w:p>
        </w:tc>
        <w:tc>
          <w:tcPr>
            <w:tcW w:w="1373" w:type="dxa"/>
            <w:vAlign w:val="center"/>
          </w:tcPr>
          <w:p w:rsidR="000C398C" w:rsidRPr="008F2044" w:rsidRDefault="000C398C" w:rsidP="008F2044">
            <w:pPr>
              <w:pStyle w:val="TableHeading"/>
              <w:rPr>
                <w:b/>
                <w:color w:val="auto"/>
              </w:rPr>
            </w:pPr>
            <w:r w:rsidRPr="008F2044">
              <w:rPr>
                <w:rFonts w:cs="Arial"/>
                <w:b/>
                <w:color w:val="auto"/>
              </w:rPr>
              <w:t>Prophylactic</w:t>
            </w:r>
            <w:r w:rsidRPr="008F2044">
              <w:rPr>
                <w:rFonts w:cs="Arial"/>
                <w:b/>
                <w:color w:val="auto"/>
                <w:spacing w:val="-13"/>
              </w:rPr>
              <w:t xml:space="preserve"> </w:t>
            </w:r>
            <w:r w:rsidRPr="008F2044">
              <w:rPr>
                <w:rFonts w:cs="Arial"/>
                <w:b/>
                <w:color w:val="auto"/>
              </w:rPr>
              <w:t>group</w:t>
            </w:r>
          </w:p>
        </w:tc>
        <w:tc>
          <w:tcPr>
            <w:tcW w:w="1417" w:type="dxa"/>
            <w:vAlign w:val="center"/>
          </w:tcPr>
          <w:p w:rsidR="000C398C" w:rsidRPr="008F2044" w:rsidRDefault="000C398C" w:rsidP="008F2044">
            <w:pPr>
              <w:pStyle w:val="TableHeading"/>
              <w:rPr>
                <w:b/>
                <w:color w:val="auto"/>
              </w:rPr>
            </w:pPr>
            <w:r w:rsidRPr="008F2044">
              <w:rPr>
                <w:rFonts w:cs="Arial"/>
                <w:b/>
                <w:color w:val="auto"/>
                <w:w w:val="99"/>
              </w:rPr>
              <w:t>All</w:t>
            </w:r>
          </w:p>
        </w:tc>
        <w:tc>
          <w:tcPr>
            <w:tcW w:w="1675" w:type="dxa"/>
            <w:vAlign w:val="center"/>
          </w:tcPr>
          <w:p w:rsidR="000C398C" w:rsidRPr="008F2044" w:rsidRDefault="000C398C" w:rsidP="008F2044">
            <w:pPr>
              <w:pStyle w:val="TableHeading"/>
              <w:rPr>
                <w:rFonts w:cs="Arial"/>
                <w:b/>
                <w:color w:val="auto"/>
              </w:rPr>
            </w:pPr>
            <w:r w:rsidRPr="008F2044">
              <w:rPr>
                <w:rFonts w:cs="Arial"/>
                <w:b/>
                <w:color w:val="auto"/>
                <w:w w:val="99"/>
              </w:rPr>
              <w:t>Comparative</w:t>
            </w:r>
          </w:p>
          <w:p w:rsidR="000C398C" w:rsidRPr="008F2044" w:rsidRDefault="000C398C" w:rsidP="008F2044">
            <w:pPr>
              <w:pStyle w:val="TableHeading"/>
              <w:rPr>
                <w:b/>
                <w:color w:val="auto"/>
              </w:rPr>
            </w:pPr>
            <w:r w:rsidRPr="008F2044">
              <w:rPr>
                <w:rFonts w:cs="Arial"/>
                <w:b/>
                <w:color w:val="auto"/>
                <w:w w:val="99"/>
              </w:rPr>
              <w:t>Test</w:t>
            </w:r>
          </w:p>
        </w:tc>
      </w:tr>
      <w:tr w:rsidR="000C398C" w:rsidRPr="00F462D8" w:rsidTr="00C26BEB">
        <w:trPr>
          <w:trHeight w:hRule="exact" w:val="465"/>
          <w:jc w:val="center"/>
        </w:trPr>
        <w:tc>
          <w:tcPr>
            <w:tcW w:w="2852" w:type="dxa"/>
          </w:tcPr>
          <w:p w:rsidR="000C398C" w:rsidRPr="00F462D8" w:rsidRDefault="000C398C" w:rsidP="00C26BEB">
            <w:pPr>
              <w:pStyle w:val="Tabletext"/>
            </w:pPr>
            <w:r w:rsidRPr="00F462D8">
              <w:t>At</w:t>
            </w:r>
            <w:r w:rsidRPr="00F462D8">
              <w:rPr>
                <w:spacing w:val="-2"/>
              </w:rPr>
              <w:t xml:space="preserve"> </w:t>
            </w:r>
            <w:r w:rsidRPr="00F462D8">
              <w:t>least</w:t>
            </w:r>
            <w:r w:rsidRPr="00F462D8">
              <w:rPr>
                <w:spacing w:val="-5"/>
              </w:rPr>
              <w:t xml:space="preserve"> </w:t>
            </w:r>
            <w:r w:rsidRPr="00F462D8">
              <w:t>one</w:t>
            </w:r>
            <w:r w:rsidRPr="00F462D8">
              <w:rPr>
                <w:spacing w:val="-4"/>
              </w:rPr>
              <w:t xml:space="preserve"> </w:t>
            </w:r>
            <w:r w:rsidRPr="00F462D8">
              <w:t>visible</w:t>
            </w:r>
            <w:r w:rsidRPr="00F462D8">
              <w:rPr>
                <w:spacing w:val="-6"/>
              </w:rPr>
              <w:t xml:space="preserve"> </w:t>
            </w:r>
            <w:r w:rsidRPr="00F462D8">
              <w:t>PDA</w:t>
            </w:r>
          </w:p>
        </w:tc>
        <w:tc>
          <w:tcPr>
            <w:tcW w:w="1364" w:type="dxa"/>
            <w:vAlign w:val="center"/>
          </w:tcPr>
          <w:p w:rsidR="000C398C" w:rsidRPr="00F462D8" w:rsidRDefault="000C398C" w:rsidP="008F2044">
            <w:pPr>
              <w:pStyle w:val="Tabletext"/>
              <w:jc w:val="center"/>
            </w:pPr>
            <w:r w:rsidRPr="00F462D8">
              <w:t>N</w:t>
            </w:r>
            <w:r w:rsidRPr="00F462D8">
              <w:rPr>
                <w:spacing w:val="-2"/>
              </w:rPr>
              <w:t xml:space="preserve"> </w:t>
            </w:r>
            <w:r w:rsidRPr="00F462D8">
              <w:t>=</w:t>
            </w:r>
            <w:r w:rsidRPr="00F462D8">
              <w:rPr>
                <w:spacing w:val="-1"/>
              </w:rPr>
              <w:t xml:space="preserve"> </w:t>
            </w:r>
            <w:r w:rsidRPr="00F462D8">
              <w:t>61</w:t>
            </w:r>
          </w:p>
        </w:tc>
        <w:tc>
          <w:tcPr>
            <w:tcW w:w="1373" w:type="dxa"/>
            <w:vAlign w:val="center"/>
          </w:tcPr>
          <w:p w:rsidR="000C398C" w:rsidRPr="00F462D8" w:rsidRDefault="000C398C" w:rsidP="008F2044">
            <w:pPr>
              <w:pStyle w:val="Tabletext"/>
              <w:jc w:val="center"/>
            </w:pPr>
            <w:r w:rsidRPr="00F462D8">
              <w:t>N</w:t>
            </w:r>
            <w:r w:rsidRPr="00F462D8">
              <w:rPr>
                <w:spacing w:val="-2"/>
              </w:rPr>
              <w:t xml:space="preserve"> </w:t>
            </w:r>
            <w:r w:rsidRPr="00F462D8">
              <w:t>=</w:t>
            </w:r>
            <w:r w:rsidRPr="00F462D8">
              <w:rPr>
                <w:spacing w:val="-1"/>
              </w:rPr>
              <w:t xml:space="preserve"> </w:t>
            </w:r>
            <w:r w:rsidRPr="00F462D8">
              <w:t>62</w:t>
            </w:r>
          </w:p>
        </w:tc>
        <w:tc>
          <w:tcPr>
            <w:tcW w:w="1417" w:type="dxa"/>
            <w:vAlign w:val="center"/>
          </w:tcPr>
          <w:p w:rsidR="000C398C" w:rsidRPr="00F462D8" w:rsidRDefault="000C398C" w:rsidP="008F2044">
            <w:pPr>
              <w:pStyle w:val="Tabletext"/>
              <w:jc w:val="center"/>
              <w:rPr>
                <w:w w:val="99"/>
              </w:rPr>
            </w:pPr>
            <w:r w:rsidRPr="00F462D8">
              <w:t>N</w:t>
            </w:r>
            <w:r w:rsidRPr="00F462D8">
              <w:rPr>
                <w:spacing w:val="-2"/>
              </w:rPr>
              <w:t xml:space="preserve"> </w:t>
            </w:r>
            <w:r w:rsidRPr="00F462D8">
              <w:t>=</w:t>
            </w:r>
            <w:r w:rsidRPr="00F462D8">
              <w:rPr>
                <w:spacing w:val="-1"/>
              </w:rPr>
              <w:t xml:space="preserve"> </w:t>
            </w:r>
            <w:r w:rsidRPr="00F462D8">
              <w:t>123</w:t>
            </w:r>
          </w:p>
        </w:tc>
        <w:tc>
          <w:tcPr>
            <w:tcW w:w="1675" w:type="dxa"/>
            <w:vMerge w:val="restart"/>
            <w:vAlign w:val="center"/>
          </w:tcPr>
          <w:p w:rsidR="000C398C" w:rsidRPr="00F462D8" w:rsidRDefault="000C398C" w:rsidP="008F2044">
            <w:pPr>
              <w:pStyle w:val="Tabletext"/>
              <w:jc w:val="center"/>
              <w:rPr>
                <w:w w:val="99"/>
              </w:rPr>
            </w:pPr>
            <w:r w:rsidRPr="00F462D8">
              <w:t>p=0.001</w:t>
            </w:r>
          </w:p>
        </w:tc>
      </w:tr>
      <w:tr w:rsidR="000C398C" w:rsidRPr="00F462D8" w:rsidTr="00C26BEB">
        <w:trPr>
          <w:trHeight w:hRule="exact" w:val="430"/>
          <w:jc w:val="center"/>
        </w:trPr>
        <w:tc>
          <w:tcPr>
            <w:tcW w:w="2852" w:type="dxa"/>
          </w:tcPr>
          <w:p w:rsidR="000C398C" w:rsidRPr="00F462D8" w:rsidRDefault="000C398C" w:rsidP="00C26BEB">
            <w:pPr>
              <w:pStyle w:val="Tabletext"/>
            </w:pPr>
            <w:r w:rsidRPr="00F462D8">
              <w:t>During</w:t>
            </w:r>
            <w:r w:rsidRPr="00F462D8">
              <w:rPr>
                <w:spacing w:val="-6"/>
              </w:rPr>
              <w:t xml:space="preserve"> </w:t>
            </w:r>
            <w:r w:rsidRPr="00F462D8">
              <w:t>study</w:t>
            </w:r>
          </w:p>
        </w:tc>
        <w:tc>
          <w:tcPr>
            <w:tcW w:w="1364" w:type="dxa"/>
            <w:vAlign w:val="center"/>
          </w:tcPr>
          <w:p w:rsidR="000C398C" w:rsidRPr="00F462D8" w:rsidRDefault="000C398C" w:rsidP="008F2044">
            <w:pPr>
              <w:pStyle w:val="Tabletext"/>
              <w:jc w:val="center"/>
            </w:pPr>
            <w:r w:rsidRPr="00F462D8">
              <w:t>36 (59.0%)</w:t>
            </w:r>
          </w:p>
        </w:tc>
        <w:tc>
          <w:tcPr>
            <w:tcW w:w="1373" w:type="dxa"/>
            <w:vAlign w:val="center"/>
          </w:tcPr>
          <w:p w:rsidR="000C398C" w:rsidRPr="00F462D8" w:rsidRDefault="000C398C" w:rsidP="008F2044">
            <w:pPr>
              <w:pStyle w:val="Tabletext"/>
              <w:jc w:val="center"/>
            </w:pPr>
            <w:r w:rsidRPr="00F462D8">
              <w:t>18 (29.0%)</w:t>
            </w:r>
          </w:p>
        </w:tc>
        <w:tc>
          <w:tcPr>
            <w:tcW w:w="1417" w:type="dxa"/>
            <w:vAlign w:val="center"/>
          </w:tcPr>
          <w:p w:rsidR="000C398C" w:rsidRPr="00F462D8" w:rsidRDefault="000C398C" w:rsidP="008F2044">
            <w:pPr>
              <w:pStyle w:val="Tabletext"/>
              <w:jc w:val="center"/>
              <w:rPr>
                <w:w w:val="99"/>
              </w:rPr>
            </w:pPr>
            <w:r w:rsidRPr="00F462D8">
              <w:t>54 (43.9%)</w:t>
            </w:r>
          </w:p>
        </w:tc>
        <w:tc>
          <w:tcPr>
            <w:tcW w:w="1675" w:type="dxa"/>
            <w:vMerge/>
            <w:vAlign w:val="center"/>
          </w:tcPr>
          <w:p w:rsidR="000C398C" w:rsidRPr="00F462D8" w:rsidRDefault="000C398C" w:rsidP="008F2044">
            <w:pPr>
              <w:pStyle w:val="Tabletext"/>
              <w:jc w:val="center"/>
              <w:rPr>
                <w:w w:val="99"/>
              </w:rPr>
            </w:pPr>
          </w:p>
        </w:tc>
      </w:tr>
      <w:tr w:rsidR="000C398C" w:rsidRPr="00F462D8" w:rsidTr="00C26BEB">
        <w:trPr>
          <w:trHeight w:hRule="exact" w:val="407"/>
          <w:jc w:val="center"/>
        </w:trPr>
        <w:tc>
          <w:tcPr>
            <w:tcW w:w="2852" w:type="dxa"/>
            <w:vAlign w:val="center"/>
          </w:tcPr>
          <w:p w:rsidR="000C398C" w:rsidRPr="008F2044" w:rsidRDefault="000C398C" w:rsidP="008F2044">
            <w:pPr>
              <w:pStyle w:val="Tabletext"/>
              <w:rPr>
                <w:rStyle w:val="Emphasis"/>
              </w:rPr>
            </w:pPr>
            <w:r w:rsidRPr="008F2044">
              <w:rPr>
                <w:rStyle w:val="Emphasis"/>
              </w:rPr>
              <w:t>First detected</w:t>
            </w:r>
          </w:p>
        </w:tc>
        <w:tc>
          <w:tcPr>
            <w:tcW w:w="1364" w:type="dxa"/>
            <w:vAlign w:val="center"/>
          </w:tcPr>
          <w:p w:rsidR="000C398C" w:rsidRPr="00F462D8" w:rsidRDefault="000C398C" w:rsidP="008F2044">
            <w:pPr>
              <w:pStyle w:val="Tabletext"/>
              <w:jc w:val="center"/>
            </w:pPr>
          </w:p>
        </w:tc>
        <w:tc>
          <w:tcPr>
            <w:tcW w:w="1373" w:type="dxa"/>
            <w:vAlign w:val="center"/>
          </w:tcPr>
          <w:p w:rsidR="000C398C" w:rsidRPr="00F462D8" w:rsidRDefault="000C398C" w:rsidP="008F2044">
            <w:pPr>
              <w:pStyle w:val="Tabletext"/>
              <w:jc w:val="center"/>
            </w:pPr>
          </w:p>
        </w:tc>
        <w:tc>
          <w:tcPr>
            <w:tcW w:w="1417" w:type="dxa"/>
            <w:vAlign w:val="center"/>
          </w:tcPr>
          <w:p w:rsidR="000C398C" w:rsidRPr="00F462D8" w:rsidRDefault="000C398C" w:rsidP="008F2044">
            <w:pPr>
              <w:pStyle w:val="Tabletext"/>
              <w:jc w:val="center"/>
            </w:pPr>
          </w:p>
        </w:tc>
        <w:tc>
          <w:tcPr>
            <w:tcW w:w="1675" w:type="dxa"/>
            <w:vMerge/>
            <w:vAlign w:val="center"/>
          </w:tcPr>
          <w:p w:rsidR="000C398C" w:rsidRPr="00F462D8" w:rsidRDefault="000C398C" w:rsidP="008F2044">
            <w:pPr>
              <w:pStyle w:val="Tabletext"/>
              <w:jc w:val="center"/>
              <w:rPr>
                <w:w w:val="99"/>
              </w:rPr>
            </w:pPr>
          </w:p>
        </w:tc>
      </w:tr>
      <w:tr w:rsidR="000C398C" w:rsidRPr="00F462D8" w:rsidTr="00C26BEB">
        <w:trPr>
          <w:trHeight w:hRule="exact" w:val="427"/>
          <w:jc w:val="center"/>
        </w:trPr>
        <w:tc>
          <w:tcPr>
            <w:tcW w:w="2852" w:type="dxa"/>
            <w:vAlign w:val="center"/>
          </w:tcPr>
          <w:p w:rsidR="000C398C" w:rsidRPr="00F462D8" w:rsidRDefault="000C398C" w:rsidP="008F2044">
            <w:pPr>
              <w:pStyle w:val="Tabletext"/>
            </w:pPr>
            <w:r w:rsidRPr="00F462D8">
              <w:t>During</w:t>
            </w:r>
            <w:r w:rsidRPr="00F462D8">
              <w:rPr>
                <w:spacing w:val="-6"/>
              </w:rPr>
              <w:t xml:space="preserve"> </w:t>
            </w:r>
            <w:r w:rsidRPr="00F462D8">
              <w:t>Day</w:t>
            </w:r>
            <w:r w:rsidRPr="00F462D8">
              <w:rPr>
                <w:spacing w:val="-4"/>
              </w:rPr>
              <w:t xml:space="preserve"> </w:t>
            </w:r>
            <w:r w:rsidRPr="00F462D8">
              <w:t>1</w:t>
            </w:r>
            <w:r w:rsidRPr="00F462D8">
              <w:rPr>
                <w:spacing w:val="-1"/>
              </w:rPr>
              <w:t xml:space="preserve"> </w:t>
            </w:r>
            <w:r w:rsidRPr="00F462D8">
              <w:t>to</w:t>
            </w:r>
            <w:r w:rsidRPr="00F462D8">
              <w:rPr>
                <w:spacing w:val="-2"/>
              </w:rPr>
              <w:t xml:space="preserve"> </w:t>
            </w:r>
            <w:r w:rsidRPr="00F462D8">
              <w:t>7</w:t>
            </w:r>
          </w:p>
        </w:tc>
        <w:tc>
          <w:tcPr>
            <w:tcW w:w="1364" w:type="dxa"/>
            <w:vAlign w:val="center"/>
          </w:tcPr>
          <w:p w:rsidR="000C398C" w:rsidRPr="00F462D8" w:rsidRDefault="000C398C" w:rsidP="008F2044">
            <w:pPr>
              <w:pStyle w:val="Tabletext"/>
              <w:jc w:val="center"/>
            </w:pPr>
            <w:r w:rsidRPr="00F462D8">
              <w:t>34 (55.7%)</w:t>
            </w:r>
          </w:p>
        </w:tc>
        <w:tc>
          <w:tcPr>
            <w:tcW w:w="1373" w:type="dxa"/>
            <w:vAlign w:val="center"/>
          </w:tcPr>
          <w:p w:rsidR="000C398C" w:rsidRPr="00F462D8" w:rsidRDefault="000C398C" w:rsidP="008F2044">
            <w:pPr>
              <w:pStyle w:val="Tabletext"/>
              <w:jc w:val="center"/>
            </w:pPr>
            <w:r w:rsidRPr="00F462D8">
              <w:t>14 (22.6%)</w:t>
            </w:r>
          </w:p>
        </w:tc>
        <w:tc>
          <w:tcPr>
            <w:tcW w:w="1417" w:type="dxa"/>
            <w:vAlign w:val="center"/>
          </w:tcPr>
          <w:p w:rsidR="000C398C" w:rsidRPr="00F462D8" w:rsidRDefault="000C398C" w:rsidP="008F2044">
            <w:pPr>
              <w:pStyle w:val="Tabletext"/>
              <w:jc w:val="center"/>
            </w:pPr>
            <w:r w:rsidRPr="00F462D8">
              <w:t>48</w:t>
            </w:r>
            <w:r w:rsidRPr="00F462D8">
              <w:rPr>
                <w:spacing w:val="12"/>
              </w:rPr>
              <w:t xml:space="preserve"> </w:t>
            </w:r>
            <w:r w:rsidRPr="00F462D8">
              <w:t>(39.0%)</w:t>
            </w:r>
          </w:p>
        </w:tc>
        <w:tc>
          <w:tcPr>
            <w:tcW w:w="1675" w:type="dxa"/>
            <w:vMerge/>
            <w:vAlign w:val="center"/>
          </w:tcPr>
          <w:p w:rsidR="000C398C" w:rsidRPr="00F462D8" w:rsidRDefault="000C398C" w:rsidP="008F2044">
            <w:pPr>
              <w:pStyle w:val="Tabletext"/>
              <w:jc w:val="center"/>
              <w:rPr>
                <w:w w:val="99"/>
              </w:rPr>
            </w:pPr>
          </w:p>
        </w:tc>
      </w:tr>
      <w:tr w:rsidR="000C398C" w:rsidRPr="00F462D8" w:rsidTr="00C26BEB">
        <w:trPr>
          <w:trHeight w:hRule="exact" w:val="434"/>
          <w:jc w:val="center"/>
        </w:trPr>
        <w:tc>
          <w:tcPr>
            <w:tcW w:w="2852" w:type="dxa"/>
            <w:vAlign w:val="center"/>
          </w:tcPr>
          <w:p w:rsidR="000C398C" w:rsidRPr="00F462D8" w:rsidRDefault="000C398C" w:rsidP="008F2044">
            <w:pPr>
              <w:pStyle w:val="Tabletext"/>
            </w:pPr>
            <w:r w:rsidRPr="00F462D8">
              <w:t>During</w:t>
            </w:r>
            <w:r w:rsidRPr="00F462D8">
              <w:rPr>
                <w:spacing w:val="-6"/>
              </w:rPr>
              <w:t xml:space="preserve"> </w:t>
            </w:r>
            <w:r w:rsidRPr="00F462D8">
              <w:t>Day</w:t>
            </w:r>
            <w:r w:rsidRPr="00F462D8">
              <w:rPr>
                <w:spacing w:val="-4"/>
              </w:rPr>
              <w:t xml:space="preserve"> </w:t>
            </w:r>
            <w:r w:rsidRPr="00F462D8">
              <w:t>8</w:t>
            </w:r>
            <w:r w:rsidRPr="00F462D8">
              <w:rPr>
                <w:spacing w:val="-1"/>
              </w:rPr>
              <w:t xml:space="preserve"> </w:t>
            </w:r>
            <w:r w:rsidRPr="00F462D8">
              <w:t>to</w:t>
            </w:r>
            <w:r w:rsidRPr="00F462D8">
              <w:rPr>
                <w:spacing w:val="-2"/>
              </w:rPr>
              <w:t xml:space="preserve"> </w:t>
            </w:r>
            <w:r w:rsidRPr="00F462D8">
              <w:t>21</w:t>
            </w:r>
          </w:p>
        </w:tc>
        <w:tc>
          <w:tcPr>
            <w:tcW w:w="1364" w:type="dxa"/>
            <w:vAlign w:val="center"/>
          </w:tcPr>
          <w:p w:rsidR="000C398C" w:rsidRPr="00F462D8" w:rsidRDefault="000C398C" w:rsidP="008F2044">
            <w:pPr>
              <w:pStyle w:val="Tabletext"/>
              <w:jc w:val="center"/>
            </w:pPr>
            <w:r w:rsidRPr="00F462D8">
              <w:t>2 (3.3%)</w:t>
            </w:r>
          </w:p>
        </w:tc>
        <w:tc>
          <w:tcPr>
            <w:tcW w:w="1373" w:type="dxa"/>
            <w:vAlign w:val="center"/>
          </w:tcPr>
          <w:p w:rsidR="000C398C" w:rsidRPr="00F462D8" w:rsidRDefault="000C398C" w:rsidP="008F2044">
            <w:pPr>
              <w:pStyle w:val="Tabletext"/>
              <w:jc w:val="center"/>
            </w:pPr>
            <w:r w:rsidRPr="00F462D8">
              <w:t>3</w:t>
            </w:r>
            <w:r w:rsidRPr="00F462D8">
              <w:rPr>
                <w:spacing w:val="51"/>
              </w:rPr>
              <w:t xml:space="preserve"> </w:t>
            </w:r>
            <w:r w:rsidRPr="00F462D8">
              <w:t>(4.8%)</w:t>
            </w:r>
          </w:p>
        </w:tc>
        <w:tc>
          <w:tcPr>
            <w:tcW w:w="1417" w:type="dxa"/>
            <w:vAlign w:val="center"/>
          </w:tcPr>
          <w:p w:rsidR="000C398C" w:rsidRPr="00F462D8" w:rsidRDefault="000C398C" w:rsidP="008F2044">
            <w:pPr>
              <w:pStyle w:val="Tabletext"/>
              <w:jc w:val="center"/>
            </w:pPr>
            <w:r w:rsidRPr="00F462D8">
              <w:t>5 (4.1%)</w:t>
            </w:r>
          </w:p>
        </w:tc>
        <w:tc>
          <w:tcPr>
            <w:tcW w:w="1675" w:type="dxa"/>
            <w:vMerge/>
            <w:vAlign w:val="center"/>
          </w:tcPr>
          <w:p w:rsidR="000C398C" w:rsidRPr="00F462D8" w:rsidRDefault="000C398C" w:rsidP="008F2044">
            <w:pPr>
              <w:pStyle w:val="Tabletext"/>
              <w:jc w:val="center"/>
              <w:rPr>
                <w:w w:val="99"/>
              </w:rPr>
            </w:pPr>
          </w:p>
        </w:tc>
      </w:tr>
      <w:tr w:rsidR="000C398C" w:rsidRPr="00F462D8" w:rsidTr="00C26BEB">
        <w:trPr>
          <w:trHeight w:hRule="exact" w:val="426"/>
          <w:jc w:val="center"/>
        </w:trPr>
        <w:tc>
          <w:tcPr>
            <w:tcW w:w="2852" w:type="dxa"/>
            <w:vAlign w:val="center"/>
          </w:tcPr>
          <w:p w:rsidR="000C398C" w:rsidRPr="00F462D8" w:rsidRDefault="000C398C" w:rsidP="008F2044">
            <w:pPr>
              <w:pStyle w:val="Tabletext"/>
            </w:pPr>
            <w:r w:rsidRPr="00F462D8">
              <w:t>After</w:t>
            </w:r>
            <w:r w:rsidRPr="00F462D8">
              <w:rPr>
                <w:spacing w:val="-5"/>
              </w:rPr>
              <w:t xml:space="preserve"> </w:t>
            </w:r>
            <w:r w:rsidRPr="00F462D8">
              <w:t>Day</w:t>
            </w:r>
            <w:r w:rsidRPr="00F462D8">
              <w:rPr>
                <w:spacing w:val="-4"/>
              </w:rPr>
              <w:t xml:space="preserve"> </w:t>
            </w:r>
            <w:r w:rsidRPr="00F462D8">
              <w:t>21</w:t>
            </w:r>
          </w:p>
        </w:tc>
        <w:tc>
          <w:tcPr>
            <w:tcW w:w="1364" w:type="dxa"/>
            <w:vAlign w:val="center"/>
          </w:tcPr>
          <w:p w:rsidR="000C398C" w:rsidRPr="00F462D8" w:rsidRDefault="000C398C" w:rsidP="008F2044">
            <w:pPr>
              <w:pStyle w:val="Tabletext"/>
              <w:jc w:val="center"/>
            </w:pPr>
            <w:r w:rsidRPr="00F462D8">
              <w:t>0</w:t>
            </w:r>
          </w:p>
        </w:tc>
        <w:tc>
          <w:tcPr>
            <w:tcW w:w="1373" w:type="dxa"/>
            <w:vAlign w:val="center"/>
          </w:tcPr>
          <w:p w:rsidR="000C398C" w:rsidRPr="00F462D8" w:rsidRDefault="000C398C" w:rsidP="008F2044">
            <w:pPr>
              <w:pStyle w:val="Tabletext"/>
              <w:jc w:val="center"/>
            </w:pPr>
            <w:r w:rsidRPr="00F462D8">
              <w:t>1 (1.6%)</w:t>
            </w:r>
          </w:p>
        </w:tc>
        <w:tc>
          <w:tcPr>
            <w:tcW w:w="1417" w:type="dxa"/>
            <w:vAlign w:val="center"/>
          </w:tcPr>
          <w:p w:rsidR="000C398C" w:rsidRPr="00F462D8" w:rsidRDefault="000C398C" w:rsidP="008F2044">
            <w:pPr>
              <w:pStyle w:val="Tabletext"/>
              <w:jc w:val="center"/>
            </w:pPr>
            <w:r w:rsidRPr="00F462D8">
              <w:t>1 (0.8%)</w:t>
            </w:r>
          </w:p>
        </w:tc>
        <w:tc>
          <w:tcPr>
            <w:tcW w:w="1675" w:type="dxa"/>
            <w:vMerge/>
            <w:vAlign w:val="center"/>
          </w:tcPr>
          <w:p w:rsidR="000C398C" w:rsidRPr="00F462D8" w:rsidRDefault="000C398C" w:rsidP="008F2044">
            <w:pPr>
              <w:pStyle w:val="Tabletext"/>
              <w:jc w:val="center"/>
              <w:rPr>
                <w:w w:val="99"/>
              </w:rPr>
            </w:pPr>
          </w:p>
        </w:tc>
      </w:tr>
      <w:tr w:rsidR="000C398C" w:rsidRPr="00F462D8" w:rsidTr="00C26BEB">
        <w:trPr>
          <w:trHeight w:hRule="exact" w:val="417"/>
          <w:jc w:val="center"/>
        </w:trPr>
        <w:tc>
          <w:tcPr>
            <w:tcW w:w="2852" w:type="dxa"/>
            <w:vAlign w:val="center"/>
          </w:tcPr>
          <w:p w:rsidR="000C398C" w:rsidRPr="00F462D8" w:rsidRDefault="000C398C" w:rsidP="008F2044">
            <w:pPr>
              <w:pStyle w:val="Tabletext"/>
            </w:pPr>
            <w:r w:rsidRPr="00F462D8">
              <w:t>Gestational age</w:t>
            </w:r>
          </w:p>
        </w:tc>
        <w:tc>
          <w:tcPr>
            <w:tcW w:w="1364" w:type="dxa"/>
            <w:vAlign w:val="center"/>
          </w:tcPr>
          <w:p w:rsidR="000C398C" w:rsidRPr="00F462D8" w:rsidRDefault="000C398C" w:rsidP="008F2044">
            <w:pPr>
              <w:pStyle w:val="Tabletext"/>
              <w:jc w:val="center"/>
            </w:pPr>
          </w:p>
        </w:tc>
        <w:tc>
          <w:tcPr>
            <w:tcW w:w="1373" w:type="dxa"/>
            <w:vAlign w:val="center"/>
          </w:tcPr>
          <w:p w:rsidR="000C398C" w:rsidRPr="00F462D8" w:rsidRDefault="000C398C" w:rsidP="008F2044">
            <w:pPr>
              <w:pStyle w:val="Tabletext"/>
              <w:jc w:val="center"/>
            </w:pPr>
          </w:p>
        </w:tc>
        <w:tc>
          <w:tcPr>
            <w:tcW w:w="1417" w:type="dxa"/>
            <w:vAlign w:val="center"/>
          </w:tcPr>
          <w:p w:rsidR="000C398C" w:rsidRPr="00F462D8" w:rsidRDefault="000C398C" w:rsidP="008F2044">
            <w:pPr>
              <w:pStyle w:val="Tabletext"/>
              <w:jc w:val="center"/>
            </w:pPr>
          </w:p>
        </w:tc>
        <w:tc>
          <w:tcPr>
            <w:tcW w:w="1675" w:type="dxa"/>
            <w:vAlign w:val="center"/>
          </w:tcPr>
          <w:p w:rsidR="000C398C" w:rsidRPr="00F462D8" w:rsidRDefault="000C398C" w:rsidP="008F2044">
            <w:pPr>
              <w:pStyle w:val="Tabletext"/>
              <w:jc w:val="center"/>
              <w:rPr>
                <w:w w:val="99"/>
              </w:rPr>
            </w:pPr>
          </w:p>
        </w:tc>
      </w:tr>
      <w:tr w:rsidR="000C398C" w:rsidRPr="00F462D8" w:rsidTr="00C26BEB">
        <w:trPr>
          <w:trHeight w:hRule="exact" w:val="423"/>
          <w:jc w:val="center"/>
        </w:trPr>
        <w:tc>
          <w:tcPr>
            <w:tcW w:w="2852" w:type="dxa"/>
            <w:vMerge w:val="restart"/>
            <w:vAlign w:val="center"/>
          </w:tcPr>
          <w:p w:rsidR="000C398C" w:rsidRPr="00F462D8" w:rsidRDefault="000C398C" w:rsidP="008F2044">
            <w:pPr>
              <w:pStyle w:val="Tabletext"/>
            </w:pPr>
            <w:r w:rsidRPr="00F462D8">
              <w:lastRenderedPageBreak/>
              <w:t>24-25</w:t>
            </w:r>
          </w:p>
        </w:tc>
        <w:tc>
          <w:tcPr>
            <w:tcW w:w="1364" w:type="dxa"/>
            <w:vAlign w:val="center"/>
          </w:tcPr>
          <w:p w:rsidR="000C398C" w:rsidRPr="00F462D8" w:rsidRDefault="000C398C" w:rsidP="008F2044">
            <w:pPr>
              <w:pStyle w:val="Tabletext"/>
              <w:jc w:val="center"/>
            </w:pPr>
            <w:r w:rsidRPr="00F462D8">
              <w:t>N</w:t>
            </w:r>
            <w:r w:rsidRPr="00F462D8">
              <w:rPr>
                <w:spacing w:val="-2"/>
              </w:rPr>
              <w:t xml:space="preserve"> </w:t>
            </w:r>
            <w:r w:rsidRPr="00F462D8">
              <w:t>=</w:t>
            </w:r>
            <w:r w:rsidRPr="00F462D8">
              <w:rPr>
                <w:spacing w:val="-1"/>
              </w:rPr>
              <w:t xml:space="preserve"> </w:t>
            </w:r>
            <w:r w:rsidRPr="00F462D8">
              <w:t>5</w:t>
            </w:r>
          </w:p>
        </w:tc>
        <w:tc>
          <w:tcPr>
            <w:tcW w:w="1373" w:type="dxa"/>
            <w:vAlign w:val="center"/>
          </w:tcPr>
          <w:p w:rsidR="000C398C" w:rsidRPr="00F462D8" w:rsidRDefault="000C398C" w:rsidP="008F2044">
            <w:pPr>
              <w:pStyle w:val="Tabletext"/>
              <w:jc w:val="center"/>
            </w:pPr>
            <w:r w:rsidRPr="00F462D8">
              <w:t>N</w:t>
            </w:r>
            <w:r w:rsidRPr="00F462D8">
              <w:rPr>
                <w:spacing w:val="-2"/>
              </w:rPr>
              <w:t xml:space="preserve"> </w:t>
            </w:r>
            <w:r w:rsidRPr="00F462D8">
              <w:t>=</w:t>
            </w:r>
            <w:r w:rsidRPr="00F462D8">
              <w:rPr>
                <w:spacing w:val="-1"/>
              </w:rPr>
              <w:t xml:space="preserve"> </w:t>
            </w:r>
            <w:r w:rsidRPr="00F462D8">
              <w:t>3</w:t>
            </w:r>
          </w:p>
        </w:tc>
        <w:tc>
          <w:tcPr>
            <w:tcW w:w="1417" w:type="dxa"/>
            <w:vAlign w:val="center"/>
          </w:tcPr>
          <w:p w:rsidR="000C398C" w:rsidRPr="00F462D8" w:rsidRDefault="000C398C" w:rsidP="008F2044">
            <w:pPr>
              <w:pStyle w:val="Tabletext"/>
              <w:jc w:val="center"/>
            </w:pPr>
            <w:r w:rsidRPr="00F462D8">
              <w:t>N</w:t>
            </w:r>
            <w:r w:rsidRPr="00F462D8">
              <w:rPr>
                <w:spacing w:val="-2"/>
              </w:rPr>
              <w:t xml:space="preserve"> </w:t>
            </w:r>
            <w:r w:rsidRPr="00F462D8">
              <w:t>=</w:t>
            </w:r>
            <w:r w:rsidRPr="00F462D8">
              <w:rPr>
                <w:spacing w:val="-1"/>
              </w:rPr>
              <w:t xml:space="preserve"> </w:t>
            </w:r>
            <w:r w:rsidRPr="00F462D8">
              <w:t>8</w:t>
            </w:r>
          </w:p>
        </w:tc>
        <w:tc>
          <w:tcPr>
            <w:tcW w:w="1675" w:type="dxa"/>
            <w:vMerge w:val="restart"/>
            <w:vAlign w:val="center"/>
          </w:tcPr>
          <w:p w:rsidR="000C398C" w:rsidRPr="00F462D8" w:rsidRDefault="000C398C" w:rsidP="008F2044">
            <w:pPr>
              <w:pStyle w:val="Tabletext"/>
              <w:jc w:val="center"/>
              <w:rPr>
                <w:w w:val="99"/>
              </w:rPr>
            </w:pPr>
            <w:r w:rsidRPr="00F462D8">
              <w:t>p=1.00</w:t>
            </w:r>
          </w:p>
        </w:tc>
      </w:tr>
      <w:tr w:rsidR="000C398C" w:rsidRPr="00F462D8" w:rsidTr="00C26BEB">
        <w:trPr>
          <w:trHeight w:hRule="exact" w:val="430"/>
          <w:jc w:val="center"/>
        </w:trPr>
        <w:tc>
          <w:tcPr>
            <w:tcW w:w="2852" w:type="dxa"/>
            <w:vMerge/>
            <w:vAlign w:val="center"/>
          </w:tcPr>
          <w:p w:rsidR="000C398C" w:rsidRPr="00F462D8" w:rsidRDefault="000C398C" w:rsidP="008F2044">
            <w:pPr>
              <w:pStyle w:val="Tabletext"/>
            </w:pPr>
          </w:p>
        </w:tc>
        <w:tc>
          <w:tcPr>
            <w:tcW w:w="1364" w:type="dxa"/>
            <w:vAlign w:val="center"/>
          </w:tcPr>
          <w:p w:rsidR="000C398C" w:rsidRPr="00F462D8" w:rsidRDefault="000C398C" w:rsidP="008F2044">
            <w:pPr>
              <w:pStyle w:val="Tabletext"/>
              <w:jc w:val="center"/>
            </w:pPr>
            <w:r w:rsidRPr="00F462D8">
              <w:t>4</w:t>
            </w:r>
            <w:r w:rsidRPr="00F462D8">
              <w:rPr>
                <w:spacing w:val="47"/>
              </w:rPr>
              <w:t xml:space="preserve"> </w:t>
            </w:r>
            <w:r w:rsidRPr="00F462D8">
              <w:t>(80.0%)</w:t>
            </w:r>
          </w:p>
        </w:tc>
        <w:tc>
          <w:tcPr>
            <w:tcW w:w="1373" w:type="dxa"/>
            <w:vAlign w:val="center"/>
          </w:tcPr>
          <w:p w:rsidR="000C398C" w:rsidRPr="00F462D8" w:rsidRDefault="000C398C" w:rsidP="008F2044">
            <w:pPr>
              <w:pStyle w:val="Tabletext"/>
              <w:jc w:val="center"/>
            </w:pPr>
            <w:r w:rsidRPr="00F462D8">
              <w:t>2 (66.7%)</w:t>
            </w:r>
          </w:p>
        </w:tc>
        <w:tc>
          <w:tcPr>
            <w:tcW w:w="1417" w:type="dxa"/>
            <w:vAlign w:val="center"/>
          </w:tcPr>
          <w:p w:rsidR="000C398C" w:rsidRPr="00F462D8" w:rsidRDefault="000C398C" w:rsidP="008F2044">
            <w:pPr>
              <w:pStyle w:val="Tabletext"/>
              <w:jc w:val="center"/>
            </w:pPr>
            <w:r w:rsidRPr="00F462D8">
              <w:t>6</w:t>
            </w:r>
            <w:r w:rsidRPr="00F462D8">
              <w:rPr>
                <w:spacing w:val="13"/>
              </w:rPr>
              <w:t xml:space="preserve"> </w:t>
            </w:r>
            <w:r w:rsidRPr="00F462D8">
              <w:t>(75.0%)</w:t>
            </w:r>
          </w:p>
        </w:tc>
        <w:tc>
          <w:tcPr>
            <w:tcW w:w="1675" w:type="dxa"/>
            <w:vMerge/>
            <w:vAlign w:val="center"/>
          </w:tcPr>
          <w:p w:rsidR="000C398C" w:rsidRPr="00F462D8" w:rsidRDefault="000C398C" w:rsidP="008F2044">
            <w:pPr>
              <w:pStyle w:val="Tabletext"/>
              <w:jc w:val="center"/>
              <w:rPr>
                <w:w w:val="99"/>
              </w:rPr>
            </w:pPr>
          </w:p>
        </w:tc>
      </w:tr>
      <w:tr w:rsidR="000C398C" w:rsidRPr="00F462D8" w:rsidTr="00C26BEB">
        <w:trPr>
          <w:trHeight w:hRule="exact" w:val="408"/>
          <w:jc w:val="center"/>
        </w:trPr>
        <w:tc>
          <w:tcPr>
            <w:tcW w:w="2852" w:type="dxa"/>
            <w:vMerge w:val="restart"/>
            <w:vAlign w:val="center"/>
          </w:tcPr>
          <w:p w:rsidR="000C398C" w:rsidRPr="00F462D8" w:rsidRDefault="000C398C" w:rsidP="008F2044">
            <w:pPr>
              <w:pStyle w:val="Tabletext"/>
            </w:pPr>
            <w:r w:rsidRPr="00F462D8">
              <w:t>25-26</w:t>
            </w:r>
          </w:p>
        </w:tc>
        <w:tc>
          <w:tcPr>
            <w:tcW w:w="1364" w:type="dxa"/>
            <w:vAlign w:val="center"/>
          </w:tcPr>
          <w:p w:rsidR="000C398C" w:rsidRPr="00F462D8" w:rsidRDefault="000C398C" w:rsidP="008F2044">
            <w:pPr>
              <w:pStyle w:val="Tabletext"/>
              <w:jc w:val="center"/>
            </w:pPr>
            <w:r w:rsidRPr="00F462D8">
              <w:t>N</w:t>
            </w:r>
            <w:r w:rsidRPr="00F462D8">
              <w:rPr>
                <w:spacing w:val="-2"/>
              </w:rPr>
              <w:t xml:space="preserve"> </w:t>
            </w:r>
            <w:r w:rsidRPr="00F462D8">
              <w:t>=</w:t>
            </w:r>
            <w:r w:rsidRPr="00F462D8">
              <w:rPr>
                <w:spacing w:val="-1"/>
              </w:rPr>
              <w:t xml:space="preserve"> </w:t>
            </w:r>
            <w:r w:rsidRPr="00F462D8">
              <w:t>11</w:t>
            </w:r>
          </w:p>
        </w:tc>
        <w:tc>
          <w:tcPr>
            <w:tcW w:w="1373" w:type="dxa"/>
            <w:vAlign w:val="center"/>
          </w:tcPr>
          <w:p w:rsidR="000C398C" w:rsidRPr="00F462D8" w:rsidRDefault="000C398C" w:rsidP="008F2044">
            <w:pPr>
              <w:pStyle w:val="Tabletext"/>
              <w:jc w:val="center"/>
            </w:pPr>
            <w:r w:rsidRPr="00F462D8">
              <w:t>N</w:t>
            </w:r>
            <w:r w:rsidRPr="00F462D8">
              <w:rPr>
                <w:spacing w:val="-2"/>
              </w:rPr>
              <w:t xml:space="preserve"> </w:t>
            </w:r>
            <w:r w:rsidRPr="00F462D8">
              <w:t>=</w:t>
            </w:r>
            <w:r w:rsidRPr="00F462D8">
              <w:rPr>
                <w:spacing w:val="-1"/>
              </w:rPr>
              <w:t xml:space="preserve"> </w:t>
            </w:r>
            <w:r w:rsidRPr="00F462D8">
              <w:t>4</w:t>
            </w:r>
          </w:p>
        </w:tc>
        <w:tc>
          <w:tcPr>
            <w:tcW w:w="1417" w:type="dxa"/>
            <w:vAlign w:val="center"/>
          </w:tcPr>
          <w:p w:rsidR="000C398C" w:rsidRPr="00F462D8" w:rsidRDefault="000C398C" w:rsidP="008F2044">
            <w:pPr>
              <w:pStyle w:val="Tabletext"/>
              <w:jc w:val="center"/>
            </w:pPr>
            <w:r w:rsidRPr="00F462D8">
              <w:t>N</w:t>
            </w:r>
            <w:r w:rsidRPr="00F462D8">
              <w:rPr>
                <w:spacing w:val="-2"/>
              </w:rPr>
              <w:t xml:space="preserve"> </w:t>
            </w:r>
            <w:r w:rsidRPr="00F462D8">
              <w:t>=</w:t>
            </w:r>
            <w:r w:rsidRPr="00F462D8">
              <w:rPr>
                <w:spacing w:val="-1"/>
              </w:rPr>
              <w:t xml:space="preserve"> </w:t>
            </w:r>
            <w:r w:rsidRPr="00F462D8">
              <w:t>15</w:t>
            </w:r>
          </w:p>
        </w:tc>
        <w:tc>
          <w:tcPr>
            <w:tcW w:w="1675" w:type="dxa"/>
            <w:vMerge w:val="restart"/>
            <w:vAlign w:val="center"/>
          </w:tcPr>
          <w:p w:rsidR="000C398C" w:rsidRPr="00F462D8" w:rsidRDefault="000C398C" w:rsidP="008F2044">
            <w:pPr>
              <w:pStyle w:val="Tabletext"/>
              <w:jc w:val="center"/>
              <w:rPr>
                <w:w w:val="99"/>
              </w:rPr>
            </w:pPr>
            <w:r w:rsidRPr="00F462D8">
              <w:t>p=0.004</w:t>
            </w:r>
          </w:p>
        </w:tc>
      </w:tr>
      <w:tr w:rsidR="000C398C" w:rsidRPr="00F462D8" w:rsidTr="00C26BEB">
        <w:trPr>
          <w:trHeight w:hRule="exact" w:val="427"/>
          <w:jc w:val="center"/>
        </w:trPr>
        <w:tc>
          <w:tcPr>
            <w:tcW w:w="2852" w:type="dxa"/>
            <w:vMerge/>
            <w:vAlign w:val="center"/>
          </w:tcPr>
          <w:p w:rsidR="000C398C" w:rsidRPr="00F462D8" w:rsidRDefault="000C398C" w:rsidP="008F2044">
            <w:pPr>
              <w:pStyle w:val="Tabletext"/>
            </w:pPr>
          </w:p>
        </w:tc>
        <w:tc>
          <w:tcPr>
            <w:tcW w:w="1364" w:type="dxa"/>
            <w:vAlign w:val="center"/>
          </w:tcPr>
          <w:p w:rsidR="000C398C" w:rsidRPr="00F462D8" w:rsidRDefault="000C398C" w:rsidP="008F2044">
            <w:pPr>
              <w:pStyle w:val="Tabletext"/>
              <w:jc w:val="center"/>
            </w:pPr>
            <w:r w:rsidRPr="00F462D8">
              <w:t>10 (90.9%)</w:t>
            </w:r>
          </w:p>
        </w:tc>
        <w:tc>
          <w:tcPr>
            <w:tcW w:w="1373" w:type="dxa"/>
            <w:vAlign w:val="center"/>
          </w:tcPr>
          <w:p w:rsidR="000C398C" w:rsidRPr="00F462D8" w:rsidRDefault="000C398C" w:rsidP="008F2044">
            <w:pPr>
              <w:pStyle w:val="Tabletext"/>
              <w:jc w:val="center"/>
            </w:pPr>
            <w:r w:rsidRPr="00F462D8">
              <w:t>0</w:t>
            </w:r>
          </w:p>
        </w:tc>
        <w:tc>
          <w:tcPr>
            <w:tcW w:w="1417" w:type="dxa"/>
            <w:vAlign w:val="center"/>
          </w:tcPr>
          <w:p w:rsidR="000C398C" w:rsidRPr="00F462D8" w:rsidRDefault="000C398C" w:rsidP="008F2044">
            <w:pPr>
              <w:pStyle w:val="Tabletext"/>
              <w:jc w:val="center"/>
            </w:pPr>
            <w:r w:rsidRPr="00F462D8">
              <w:t>10</w:t>
            </w:r>
            <w:r w:rsidRPr="00F462D8">
              <w:rPr>
                <w:spacing w:val="11"/>
              </w:rPr>
              <w:t xml:space="preserve"> </w:t>
            </w:r>
            <w:r w:rsidRPr="00F462D8">
              <w:t>(66.7%)</w:t>
            </w:r>
          </w:p>
        </w:tc>
        <w:tc>
          <w:tcPr>
            <w:tcW w:w="1675" w:type="dxa"/>
            <w:vMerge/>
            <w:vAlign w:val="center"/>
          </w:tcPr>
          <w:p w:rsidR="000C398C" w:rsidRPr="00F462D8" w:rsidRDefault="000C398C" w:rsidP="008F2044">
            <w:pPr>
              <w:pStyle w:val="Tabletext"/>
              <w:jc w:val="center"/>
              <w:rPr>
                <w:w w:val="99"/>
              </w:rPr>
            </w:pPr>
          </w:p>
        </w:tc>
      </w:tr>
      <w:tr w:rsidR="000C398C" w:rsidRPr="00F462D8" w:rsidTr="00C26BEB">
        <w:trPr>
          <w:trHeight w:hRule="exact" w:val="433"/>
          <w:jc w:val="center"/>
        </w:trPr>
        <w:tc>
          <w:tcPr>
            <w:tcW w:w="2852" w:type="dxa"/>
            <w:vMerge w:val="restart"/>
            <w:vAlign w:val="center"/>
          </w:tcPr>
          <w:p w:rsidR="000C398C" w:rsidRPr="00F462D8" w:rsidRDefault="000C398C" w:rsidP="008F2044">
            <w:pPr>
              <w:pStyle w:val="Tabletext"/>
            </w:pPr>
            <w:r w:rsidRPr="00F462D8">
              <w:t>26-27</w:t>
            </w:r>
          </w:p>
        </w:tc>
        <w:tc>
          <w:tcPr>
            <w:tcW w:w="1364" w:type="dxa"/>
            <w:vAlign w:val="center"/>
          </w:tcPr>
          <w:p w:rsidR="000C398C" w:rsidRPr="00F462D8" w:rsidRDefault="000C398C" w:rsidP="008F2044">
            <w:pPr>
              <w:pStyle w:val="Tabletext"/>
              <w:jc w:val="center"/>
            </w:pPr>
            <w:r w:rsidRPr="00F462D8">
              <w:t>N</w:t>
            </w:r>
            <w:r w:rsidRPr="00F462D8">
              <w:rPr>
                <w:spacing w:val="-2"/>
              </w:rPr>
              <w:t xml:space="preserve"> </w:t>
            </w:r>
            <w:r w:rsidRPr="00F462D8">
              <w:t>=</w:t>
            </w:r>
            <w:r w:rsidRPr="00F462D8">
              <w:rPr>
                <w:spacing w:val="-1"/>
              </w:rPr>
              <w:t xml:space="preserve"> </w:t>
            </w:r>
            <w:r w:rsidRPr="00F462D8">
              <w:t>22</w:t>
            </w:r>
          </w:p>
        </w:tc>
        <w:tc>
          <w:tcPr>
            <w:tcW w:w="1373" w:type="dxa"/>
            <w:vAlign w:val="center"/>
          </w:tcPr>
          <w:p w:rsidR="000C398C" w:rsidRPr="00F462D8" w:rsidRDefault="000C398C" w:rsidP="008F2044">
            <w:pPr>
              <w:pStyle w:val="Tabletext"/>
              <w:jc w:val="center"/>
            </w:pPr>
            <w:r w:rsidRPr="00F462D8">
              <w:t>N</w:t>
            </w:r>
            <w:r w:rsidRPr="00F462D8">
              <w:rPr>
                <w:spacing w:val="-2"/>
              </w:rPr>
              <w:t xml:space="preserve"> </w:t>
            </w:r>
            <w:r w:rsidRPr="00F462D8">
              <w:t>=</w:t>
            </w:r>
            <w:r w:rsidRPr="00F462D8">
              <w:rPr>
                <w:spacing w:val="-1"/>
              </w:rPr>
              <w:t xml:space="preserve"> </w:t>
            </w:r>
            <w:r w:rsidRPr="00F462D8">
              <w:t>24</w:t>
            </w:r>
          </w:p>
        </w:tc>
        <w:tc>
          <w:tcPr>
            <w:tcW w:w="1417" w:type="dxa"/>
            <w:vAlign w:val="center"/>
          </w:tcPr>
          <w:p w:rsidR="000C398C" w:rsidRPr="00F462D8" w:rsidRDefault="000C398C" w:rsidP="008F2044">
            <w:pPr>
              <w:pStyle w:val="Tabletext"/>
              <w:jc w:val="center"/>
            </w:pPr>
            <w:r w:rsidRPr="00F462D8">
              <w:t>N</w:t>
            </w:r>
            <w:r w:rsidRPr="00F462D8">
              <w:rPr>
                <w:spacing w:val="-2"/>
              </w:rPr>
              <w:t xml:space="preserve"> </w:t>
            </w:r>
            <w:r w:rsidRPr="00F462D8">
              <w:t>=</w:t>
            </w:r>
            <w:r w:rsidRPr="00F462D8">
              <w:rPr>
                <w:spacing w:val="-1"/>
              </w:rPr>
              <w:t xml:space="preserve"> </w:t>
            </w:r>
            <w:r w:rsidRPr="00F462D8">
              <w:t>46</w:t>
            </w:r>
          </w:p>
        </w:tc>
        <w:tc>
          <w:tcPr>
            <w:tcW w:w="1675" w:type="dxa"/>
            <w:vMerge w:val="restart"/>
            <w:vAlign w:val="center"/>
          </w:tcPr>
          <w:p w:rsidR="000C398C" w:rsidRPr="00F462D8" w:rsidRDefault="000C398C" w:rsidP="008F2044">
            <w:pPr>
              <w:pStyle w:val="Tabletext"/>
              <w:jc w:val="center"/>
              <w:rPr>
                <w:w w:val="99"/>
              </w:rPr>
            </w:pPr>
            <w:r w:rsidRPr="00F462D8">
              <w:t>P=0.55</w:t>
            </w:r>
          </w:p>
        </w:tc>
      </w:tr>
      <w:tr w:rsidR="000C398C" w:rsidRPr="00F462D8" w:rsidTr="00C26BEB">
        <w:trPr>
          <w:trHeight w:hRule="exact" w:val="412"/>
          <w:jc w:val="center"/>
        </w:trPr>
        <w:tc>
          <w:tcPr>
            <w:tcW w:w="2852" w:type="dxa"/>
            <w:vMerge/>
            <w:vAlign w:val="center"/>
          </w:tcPr>
          <w:p w:rsidR="000C398C" w:rsidRPr="00F462D8" w:rsidRDefault="000C398C" w:rsidP="008F2044">
            <w:pPr>
              <w:pStyle w:val="Tabletext"/>
            </w:pPr>
          </w:p>
        </w:tc>
        <w:tc>
          <w:tcPr>
            <w:tcW w:w="1364" w:type="dxa"/>
            <w:vAlign w:val="center"/>
          </w:tcPr>
          <w:p w:rsidR="000C398C" w:rsidRPr="00F462D8" w:rsidRDefault="000C398C" w:rsidP="008F2044">
            <w:pPr>
              <w:pStyle w:val="Tabletext"/>
              <w:jc w:val="center"/>
            </w:pPr>
            <w:r w:rsidRPr="00F462D8">
              <w:t>11</w:t>
            </w:r>
            <w:r w:rsidRPr="00F462D8">
              <w:rPr>
                <w:spacing w:val="46"/>
              </w:rPr>
              <w:t xml:space="preserve"> </w:t>
            </w:r>
            <w:r w:rsidRPr="00F462D8">
              <w:t>(50.0%)</w:t>
            </w:r>
          </w:p>
        </w:tc>
        <w:tc>
          <w:tcPr>
            <w:tcW w:w="1373" w:type="dxa"/>
            <w:vAlign w:val="center"/>
          </w:tcPr>
          <w:p w:rsidR="000C398C" w:rsidRPr="00F462D8" w:rsidRDefault="000C398C" w:rsidP="008F2044">
            <w:pPr>
              <w:pStyle w:val="Tabletext"/>
              <w:jc w:val="center"/>
            </w:pPr>
            <w:r w:rsidRPr="00F462D8">
              <w:t>9</w:t>
            </w:r>
            <w:r w:rsidRPr="00F462D8">
              <w:rPr>
                <w:spacing w:val="51"/>
              </w:rPr>
              <w:t xml:space="preserve"> </w:t>
            </w:r>
            <w:r w:rsidRPr="00F462D8">
              <w:t>(37.5%)</w:t>
            </w:r>
          </w:p>
        </w:tc>
        <w:tc>
          <w:tcPr>
            <w:tcW w:w="1417" w:type="dxa"/>
            <w:vAlign w:val="center"/>
          </w:tcPr>
          <w:p w:rsidR="000C398C" w:rsidRPr="00F462D8" w:rsidRDefault="000C398C" w:rsidP="008F2044">
            <w:pPr>
              <w:pStyle w:val="Tabletext"/>
              <w:jc w:val="center"/>
            </w:pPr>
            <w:r w:rsidRPr="00F462D8">
              <w:t>20 (43.5%)</w:t>
            </w:r>
          </w:p>
        </w:tc>
        <w:tc>
          <w:tcPr>
            <w:tcW w:w="1675" w:type="dxa"/>
            <w:vMerge/>
            <w:vAlign w:val="center"/>
          </w:tcPr>
          <w:p w:rsidR="000C398C" w:rsidRPr="00F462D8" w:rsidRDefault="000C398C" w:rsidP="008F2044">
            <w:pPr>
              <w:pStyle w:val="Tabletext"/>
              <w:jc w:val="center"/>
              <w:rPr>
                <w:w w:val="99"/>
              </w:rPr>
            </w:pPr>
          </w:p>
        </w:tc>
      </w:tr>
      <w:tr w:rsidR="000C398C" w:rsidRPr="00F462D8" w:rsidTr="00C26BEB">
        <w:trPr>
          <w:trHeight w:hRule="exact" w:val="432"/>
          <w:jc w:val="center"/>
        </w:trPr>
        <w:tc>
          <w:tcPr>
            <w:tcW w:w="2852" w:type="dxa"/>
            <w:vMerge w:val="restart"/>
            <w:vAlign w:val="center"/>
          </w:tcPr>
          <w:p w:rsidR="000C398C" w:rsidRPr="00F462D8" w:rsidRDefault="000C398C" w:rsidP="008F2044">
            <w:pPr>
              <w:pStyle w:val="Tabletext"/>
            </w:pPr>
            <w:r w:rsidRPr="00F462D8">
              <w:t>27-28</w:t>
            </w:r>
          </w:p>
        </w:tc>
        <w:tc>
          <w:tcPr>
            <w:tcW w:w="1364" w:type="dxa"/>
            <w:vAlign w:val="center"/>
          </w:tcPr>
          <w:p w:rsidR="000C398C" w:rsidRPr="00F462D8" w:rsidRDefault="000C398C" w:rsidP="008F2044">
            <w:pPr>
              <w:pStyle w:val="Tabletext"/>
              <w:jc w:val="center"/>
            </w:pPr>
            <w:r w:rsidRPr="00F462D8">
              <w:t>N</w:t>
            </w:r>
            <w:r w:rsidRPr="00F462D8">
              <w:rPr>
                <w:spacing w:val="-2"/>
              </w:rPr>
              <w:t xml:space="preserve"> </w:t>
            </w:r>
            <w:r w:rsidRPr="00F462D8">
              <w:t>=</w:t>
            </w:r>
            <w:r w:rsidRPr="00F462D8">
              <w:rPr>
                <w:spacing w:val="-1"/>
              </w:rPr>
              <w:t xml:space="preserve"> </w:t>
            </w:r>
            <w:r w:rsidRPr="00F462D8">
              <w:t>23</w:t>
            </w:r>
          </w:p>
        </w:tc>
        <w:tc>
          <w:tcPr>
            <w:tcW w:w="1373" w:type="dxa"/>
            <w:vAlign w:val="center"/>
          </w:tcPr>
          <w:p w:rsidR="000C398C" w:rsidRPr="00F462D8" w:rsidRDefault="000C398C" w:rsidP="008F2044">
            <w:pPr>
              <w:pStyle w:val="Tabletext"/>
              <w:jc w:val="center"/>
            </w:pPr>
            <w:r w:rsidRPr="00F462D8">
              <w:t>N</w:t>
            </w:r>
            <w:r w:rsidRPr="00F462D8">
              <w:rPr>
                <w:spacing w:val="-2"/>
              </w:rPr>
              <w:t xml:space="preserve"> </w:t>
            </w:r>
            <w:r w:rsidRPr="00F462D8">
              <w:t>=</w:t>
            </w:r>
            <w:r w:rsidRPr="00F462D8">
              <w:rPr>
                <w:spacing w:val="-1"/>
              </w:rPr>
              <w:t xml:space="preserve"> </w:t>
            </w:r>
            <w:r w:rsidRPr="00F462D8">
              <w:t>31</w:t>
            </w:r>
          </w:p>
        </w:tc>
        <w:tc>
          <w:tcPr>
            <w:tcW w:w="1417" w:type="dxa"/>
            <w:vAlign w:val="center"/>
          </w:tcPr>
          <w:p w:rsidR="000C398C" w:rsidRPr="00F462D8" w:rsidRDefault="000C398C" w:rsidP="008F2044">
            <w:pPr>
              <w:pStyle w:val="Tabletext"/>
              <w:jc w:val="center"/>
            </w:pPr>
            <w:r w:rsidRPr="00F462D8">
              <w:t>N</w:t>
            </w:r>
            <w:r w:rsidRPr="00F462D8">
              <w:rPr>
                <w:spacing w:val="-2"/>
              </w:rPr>
              <w:t xml:space="preserve"> </w:t>
            </w:r>
            <w:r w:rsidRPr="00F462D8">
              <w:t>=</w:t>
            </w:r>
            <w:r w:rsidRPr="00F462D8">
              <w:rPr>
                <w:spacing w:val="-1"/>
              </w:rPr>
              <w:t xml:space="preserve"> </w:t>
            </w:r>
            <w:r w:rsidRPr="00F462D8">
              <w:t>54</w:t>
            </w:r>
          </w:p>
        </w:tc>
        <w:tc>
          <w:tcPr>
            <w:tcW w:w="1675" w:type="dxa"/>
            <w:vMerge w:val="restart"/>
            <w:vAlign w:val="center"/>
          </w:tcPr>
          <w:p w:rsidR="000C398C" w:rsidRPr="00F462D8" w:rsidRDefault="000C398C" w:rsidP="008F2044">
            <w:pPr>
              <w:pStyle w:val="Tabletext"/>
              <w:jc w:val="center"/>
              <w:rPr>
                <w:w w:val="99"/>
              </w:rPr>
            </w:pPr>
            <w:r w:rsidRPr="00F462D8">
              <w:t>P=0.08</w:t>
            </w:r>
          </w:p>
        </w:tc>
      </w:tr>
      <w:tr w:rsidR="000C398C" w:rsidRPr="00F462D8" w:rsidTr="00C26BEB">
        <w:trPr>
          <w:trHeight w:hRule="exact" w:val="281"/>
          <w:jc w:val="center"/>
        </w:trPr>
        <w:tc>
          <w:tcPr>
            <w:tcW w:w="2852" w:type="dxa"/>
            <w:vMerge/>
          </w:tcPr>
          <w:p w:rsidR="000C398C" w:rsidRPr="00F462D8" w:rsidRDefault="000C398C" w:rsidP="000C398C">
            <w:pPr>
              <w:autoSpaceDE w:val="0"/>
              <w:autoSpaceDN w:val="0"/>
              <w:adjustRightInd w:val="0"/>
              <w:spacing w:before="0" w:after="0" w:line="240" w:lineRule="auto"/>
              <w:ind w:left="57" w:firstLine="288"/>
              <w:rPr>
                <w:rFonts w:asciiTheme="minorHAnsi" w:eastAsiaTheme="minorHAnsi" w:hAnsiTheme="minorHAnsi" w:cs="Arial"/>
                <w:sz w:val="18"/>
                <w:szCs w:val="18"/>
              </w:rPr>
            </w:pPr>
          </w:p>
        </w:tc>
        <w:tc>
          <w:tcPr>
            <w:tcW w:w="1364" w:type="dxa"/>
            <w:vAlign w:val="center"/>
          </w:tcPr>
          <w:p w:rsidR="000C398C" w:rsidRPr="00F462D8" w:rsidRDefault="000C398C" w:rsidP="000C398C">
            <w:pPr>
              <w:autoSpaceDE w:val="0"/>
              <w:autoSpaceDN w:val="0"/>
              <w:adjustRightInd w:val="0"/>
              <w:spacing w:before="0" w:after="0" w:line="240" w:lineRule="auto"/>
              <w:ind w:right="-18"/>
              <w:jc w:val="center"/>
              <w:rPr>
                <w:rFonts w:asciiTheme="minorHAnsi" w:eastAsiaTheme="minorHAnsi" w:hAnsiTheme="minorHAnsi" w:cs="Arial"/>
                <w:sz w:val="18"/>
                <w:szCs w:val="18"/>
              </w:rPr>
            </w:pPr>
            <w:r w:rsidRPr="00F462D8">
              <w:rPr>
                <w:rFonts w:asciiTheme="minorHAnsi" w:eastAsiaTheme="minorHAnsi" w:hAnsiTheme="minorHAnsi" w:cs="Arial"/>
                <w:sz w:val="18"/>
                <w:szCs w:val="18"/>
              </w:rPr>
              <w:t>11 (47.8%)</w:t>
            </w:r>
          </w:p>
        </w:tc>
        <w:tc>
          <w:tcPr>
            <w:tcW w:w="1373" w:type="dxa"/>
            <w:vAlign w:val="center"/>
          </w:tcPr>
          <w:p w:rsidR="000C398C" w:rsidRPr="00F462D8" w:rsidRDefault="000C398C" w:rsidP="000C398C">
            <w:pPr>
              <w:autoSpaceDE w:val="0"/>
              <w:autoSpaceDN w:val="0"/>
              <w:adjustRightInd w:val="0"/>
              <w:spacing w:before="0" w:after="0" w:line="240" w:lineRule="auto"/>
              <w:ind w:right="-18"/>
              <w:jc w:val="center"/>
              <w:rPr>
                <w:rFonts w:asciiTheme="minorHAnsi" w:eastAsiaTheme="minorHAnsi" w:hAnsiTheme="minorHAnsi" w:cs="Arial"/>
                <w:sz w:val="18"/>
                <w:szCs w:val="18"/>
              </w:rPr>
            </w:pPr>
            <w:r w:rsidRPr="00F462D8">
              <w:rPr>
                <w:rFonts w:asciiTheme="minorHAnsi" w:eastAsiaTheme="minorHAnsi" w:hAnsiTheme="minorHAnsi" w:cs="Arial"/>
                <w:sz w:val="18"/>
                <w:szCs w:val="18"/>
              </w:rPr>
              <w:t>7 (22.6%)</w:t>
            </w:r>
          </w:p>
        </w:tc>
        <w:tc>
          <w:tcPr>
            <w:tcW w:w="1417" w:type="dxa"/>
            <w:vAlign w:val="center"/>
          </w:tcPr>
          <w:p w:rsidR="000C398C" w:rsidRPr="00F462D8" w:rsidRDefault="000C398C" w:rsidP="000C398C">
            <w:pPr>
              <w:autoSpaceDE w:val="0"/>
              <w:autoSpaceDN w:val="0"/>
              <w:adjustRightInd w:val="0"/>
              <w:spacing w:before="0" w:after="0" w:line="240" w:lineRule="auto"/>
              <w:ind w:right="-18"/>
              <w:jc w:val="center"/>
              <w:rPr>
                <w:rFonts w:asciiTheme="minorHAnsi" w:eastAsiaTheme="minorHAnsi" w:hAnsiTheme="minorHAnsi" w:cs="Arial"/>
                <w:sz w:val="18"/>
                <w:szCs w:val="18"/>
              </w:rPr>
            </w:pPr>
            <w:r w:rsidRPr="00F462D8">
              <w:rPr>
                <w:rFonts w:asciiTheme="minorHAnsi" w:eastAsiaTheme="minorHAnsi" w:hAnsiTheme="minorHAnsi" w:cs="Arial"/>
                <w:sz w:val="18"/>
                <w:szCs w:val="18"/>
              </w:rPr>
              <w:t>18 (33.3%)</w:t>
            </w:r>
          </w:p>
        </w:tc>
        <w:tc>
          <w:tcPr>
            <w:tcW w:w="1675" w:type="dxa"/>
            <w:vMerge/>
            <w:vAlign w:val="center"/>
          </w:tcPr>
          <w:p w:rsidR="000C398C" w:rsidRPr="00F462D8" w:rsidRDefault="000C398C" w:rsidP="000C398C">
            <w:pPr>
              <w:autoSpaceDE w:val="0"/>
              <w:autoSpaceDN w:val="0"/>
              <w:adjustRightInd w:val="0"/>
              <w:spacing w:before="0" w:after="0" w:line="240" w:lineRule="auto"/>
              <w:ind w:right="-18"/>
              <w:jc w:val="center"/>
              <w:rPr>
                <w:rFonts w:ascii="Calibri" w:eastAsiaTheme="minorHAnsi" w:hAnsi="Calibri" w:cs="Arial"/>
                <w:w w:val="99"/>
                <w:sz w:val="18"/>
                <w:szCs w:val="18"/>
              </w:rPr>
            </w:pPr>
          </w:p>
        </w:tc>
      </w:tr>
    </w:tbl>
    <w:p w:rsidR="000C398C" w:rsidRDefault="000C398C" w:rsidP="00F462D8">
      <w:pPr>
        <w:pStyle w:val="TableDescription"/>
        <w:rPr>
          <w:lang w:eastAsia="ja-JP"/>
        </w:rPr>
      </w:pPr>
      <w:r w:rsidRPr="00072671">
        <w:rPr>
          <w:lang w:eastAsia="ja-JP"/>
        </w:rPr>
        <w:t xml:space="preserve">This analysis was carried out in the 123 newborn that had at least </w:t>
      </w:r>
      <w:r>
        <w:rPr>
          <w:lang w:eastAsia="ja-JP"/>
        </w:rPr>
        <w:t>1</w:t>
      </w:r>
      <w:r w:rsidRPr="00072671">
        <w:rPr>
          <w:lang w:eastAsia="ja-JP"/>
        </w:rPr>
        <w:t xml:space="preserve"> echographic</w:t>
      </w:r>
      <w:r>
        <w:rPr>
          <w:lang w:eastAsia="ja-JP"/>
        </w:rPr>
        <w:t xml:space="preserve"> </w:t>
      </w:r>
      <w:r w:rsidRPr="00072671">
        <w:rPr>
          <w:lang w:eastAsia="ja-JP"/>
        </w:rPr>
        <w:t>assessment. It should also be mentioned that these figures include any PDA visible and not</w:t>
      </w:r>
      <w:r>
        <w:rPr>
          <w:lang w:eastAsia="ja-JP"/>
        </w:rPr>
        <w:t xml:space="preserve"> </w:t>
      </w:r>
      <w:r w:rsidRPr="00072671">
        <w:rPr>
          <w:lang w:eastAsia="ja-JP"/>
        </w:rPr>
        <w:t>only “significant PDA” as defined in the protocol.</w:t>
      </w:r>
    </w:p>
    <w:p w:rsidR="000C398C" w:rsidRPr="00F462D8" w:rsidRDefault="000C398C" w:rsidP="00F462D8">
      <w:r w:rsidRPr="00F462D8">
        <w:t>The number of patients who needed curative ibuprofen treatment was significantly higher in newborn having received placebo (25/66; 38%) than in those having received prophylactic ibuprofen (2/65; 3%) (p = 0.001). In all cases but one (in the placebo group) the curative treatment was administered after a “significant PDA” had been detected as defined in the protocol. In all cases the reason was that the DA was still patent except for one case in the placebo group where the DA had reopened.</w:t>
      </w:r>
    </w:p>
    <w:p w:rsidR="000C398C" w:rsidRPr="00F462D8" w:rsidRDefault="000C398C" w:rsidP="00F462D8">
      <w:r w:rsidRPr="00F462D8">
        <w:t>All infants from the curative group (previously placebo) received the full regimen of 3 doses of curative ibuprofen whereas the 2 infants from the prophylactic group (previously the full 3 doses of ibuprofen as prophylaxis) received only the first (loading) dose in the curative phase (post confirmation of the PDA:</w:t>
      </w:r>
    </w:p>
    <w:p w:rsidR="000C398C" w:rsidRPr="00072671" w:rsidRDefault="000C398C" w:rsidP="00695DC9">
      <w:pPr>
        <w:pStyle w:val="ListBullet"/>
      </w:pPr>
      <w:r w:rsidRPr="00072671">
        <w:t xml:space="preserve">The treatment was discontinued in 1 patient who had an infectious alveolitis due to Pseudomonas and developed severe pulmonary hypertension on the day following the </w:t>
      </w:r>
      <w:r>
        <w:t>first infusion</w:t>
      </w:r>
    </w:p>
    <w:p w:rsidR="000C398C" w:rsidRDefault="000C398C" w:rsidP="00695DC9">
      <w:pPr>
        <w:pStyle w:val="ListBullet"/>
      </w:pPr>
      <w:r>
        <w:rPr>
          <w:rFonts w:hint="eastAsia"/>
        </w:rPr>
        <w:t>1</w:t>
      </w:r>
      <w:r>
        <w:t xml:space="preserve"> p</w:t>
      </w:r>
      <w:r w:rsidRPr="00072671">
        <w:t>atient died on the same day from severe hypox</w:t>
      </w:r>
      <w:r>
        <w:t>aemia following a grade III IVH</w:t>
      </w:r>
    </w:p>
    <w:p w:rsidR="000C398C" w:rsidRPr="004B7297" w:rsidRDefault="000C398C" w:rsidP="00BE1A0F">
      <w:pPr>
        <w:pStyle w:val="Tabletitle"/>
        <w:rPr>
          <w:rFonts w:ascii="ArialMT" w:hAnsi="ArialMT"/>
          <w:sz w:val="23"/>
        </w:rPr>
      </w:pPr>
      <w:bookmarkStart w:id="218" w:name="_Toc454981310"/>
      <w:r w:rsidRPr="004B7297">
        <w:t xml:space="preserve">Table </w:t>
      </w:r>
      <w:r w:rsidR="00695DC9">
        <w:t xml:space="preserve">11: </w:t>
      </w:r>
      <w:r w:rsidRPr="004B7297">
        <w:t>Study IBU/PROPHYL/2000: Incidence of curative treatment</w:t>
      </w:r>
      <w:bookmarkEnd w:id="218"/>
      <w:r w:rsidR="00BE1A0F">
        <w:t>.</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11: Study IBU/PROPHYL/2000: Incidence of curative treatment."/>
      </w:tblPr>
      <w:tblGrid>
        <w:gridCol w:w="2507"/>
        <w:gridCol w:w="1364"/>
        <w:gridCol w:w="1373"/>
        <w:gridCol w:w="1417"/>
        <w:gridCol w:w="1615"/>
      </w:tblGrid>
      <w:tr w:rsidR="000C398C" w:rsidRPr="00BE1A0F" w:rsidTr="008F2044">
        <w:trPr>
          <w:trHeight w:hRule="exact" w:val="794"/>
          <w:tblHeader/>
        </w:trPr>
        <w:tc>
          <w:tcPr>
            <w:tcW w:w="2507" w:type="dxa"/>
          </w:tcPr>
          <w:p w:rsidR="000C398C" w:rsidRPr="008F2044" w:rsidRDefault="000C398C" w:rsidP="008F2044">
            <w:pPr>
              <w:pStyle w:val="TableHeading"/>
              <w:rPr>
                <w:color w:val="auto"/>
              </w:rPr>
            </w:pPr>
          </w:p>
        </w:tc>
        <w:tc>
          <w:tcPr>
            <w:tcW w:w="1364" w:type="dxa"/>
            <w:vAlign w:val="center"/>
          </w:tcPr>
          <w:p w:rsidR="000C398C" w:rsidRPr="008F2044" w:rsidRDefault="000C398C" w:rsidP="008F2044">
            <w:pPr>
              <w:pStyle w:val="TableHeading"/>
              <w:rPr>
                <w:rFonts w:cs="Arial"/>
                <w:b/>
                <w:color w:val="auto"/>
              </w:rPr>
            </w:pPr>
            <w:r w:rsidRPr="008F2044">
              <w:rPr>
                <w:rFonts w:cs="Arial"/>
                <w:b/>
                <w:color w:val="auto"/>
              </w:rPr>
              <w:t>Curative</w:t>
            </w:r>
            <w:r w:rsidRPr="008F2044">
              <w:rPr>
                <w:rFonts w:cs="Arial"/>
                <w:b/>
                <w:color w:val="auto"/>
                <w:spacing w:val="-9"/>
              </w:rPr>
              <w:t xml:space="preserve"> </w:t>
            </w:r>
            <w:r w:rsidRPr="008F2044">
              <w:rPr>
                <w:rFonts w:cs="Arial"/>
                <w:b/>
                <w:color w:val="auto"/>
              </w:rPr>
              <w:t>group</w:t>
            </w:r>
          </w:p>
          <w:p w:rsidR="000C398C" w:rsidRPr="008F2044" w:rsidRDefault="000C398C" w:rsidP="008F2044">
            <w:pPr>
              <w:pStyle w:val="TableHeading"/>
              <w:rPr>
                <w:b/>
                <w:color w:val="auto"/>
              </w:rPr>
            </w:pPr>
            <w:r w:rsidRPr="008F2044">
              <w:rPr>
                <w:rFonts w:cs="Arial"/>
                <w:b/>
                <w:color w:val="auto"/>
              </w:rPr>
              <w:t>N</w:t>
            </w:r>
            <w:r w:rsidRPr="008F2044">
              <w:rPr>
                <w:rFonts w:cs="Arial"/>
                <w:b/>
                <w:color w:val="auto"/>
                <w:spacing w:val="-2"/>
              </w:rPr>
              <w:t xml:space="preserve"> </w:t>
            </w:r>
            <w:r w:rsidRPr="008F2044">
              <w:rPr>
                <w:rFonts w:cs="Arial"/>
                <w:b/>
                <w:color w:val="auto"/>
              </w:rPr>
              <w:t>=</w:t>
            </w:r>
            <w:r w:rsidRPr="008F2044">
              <w:rPr>
                <w:rFonts w:cs="Arial"/>
                <w:b/>
                <w:color w:val="auto"/>
                <w:spacing w:val="-1"/>
              </w:rPr>
              <w:t xml:space="preserve"> </w:t>
            </w:r>
            <w:r w:rsidRPr="008F2044">
              <w:rPr>
                <w:rFonts w:cs="Arial"/>
                <w:b/>
                <w:color w:val="auto"/>
              </w:rPr>
              <w:t>66</w:t>
            </w:r>
          </w:p>
        </w:tc>
        <w:tc>
          <w:tcPr>
            <w:tcW w:w="1373" w:type="dxa"/>
            <w:vAlign w:val="center"/>
          </w:tcPr>
          <w:p w:rsidR="000C398C" w:rsidRPr="008F2044" w:rsidRDefault="000C398C" w:rsidP="008F2044">
            <w:pPr>
              <w:pStyle w:val="TableHeading"/>
              <w:rPr>
                <w:rFonts w:cs="Arial"/>
                <w:b/>
                <w:color w:val="auto"/>
              </w:rPr>
            </w:pPr>
            <w:r w:rsidRPr="008F2044">
              <w:rPr>
                <w:rFonts w:cs="Arial"/>
                <w:b/>
                <w:color w:val="auto"/>
              </w:rPr>
              <w:t>Prophylactic</w:t>
            </w:r>
            <w:r w:rsidRPr="008F2044">
              <w:rPr>
                <w:rFonts w:cs="Arial"/>
                <w:b/>
                <w:color w:val="auto"/>
                <w:spacing w:val="-13"/>
              </w:rPr>
              <w:t xml:space="preserve"> </w:t>
            </w:r>
            <w:r w:rsidRPr="008F2044">
              <w:rPr>
                <w:rFonts w:cs="Arial"/>
                <w:b/>
                <w:color w:val="auto"/>
                <w:w w:val="99"/>
              </w:rPr>
              <w:t>group</w:t>
            </w:r>
          </w:p>
          <w:p w:rsidR="000C398C" w:rsidRPr="008F2044" w:rsidRDefault="000C398C" w:rsidP="008F2044">
            <w:pPr>
              <w:pStyle w:val="TableHeading"/>
              <w:rPr>
                <w:b/>
                <w:color w:val="auto"/>
              </w:rPr>
            </w:pPr>
            <w:r w:rsidRPr="008F2044">
              <w:rPr>
                <w:rFonts w:cs="Arial"/>
                <w:b/>
                <w:color w:val="auto"/>
              </w:rPr>
              <w:t>N</w:t>
            </w:r>
            <w:r w:rsidRPr="008F2044">
              <w:rPr>
                <w:rFonts w:cs="Arial"/>
                <w:b/>
                <w:color w:val="auto"/>
                <w:spacing w:val="-2"/>
              </w:rPr>
              <w:t xml:space="preserve"> </w:t>
            </w:r>
            <w:r w:rsidRPr="008F2044">
              <w:rPr>
                <w:rFonts w:cs="Arial"/>
                <w:b/>
                <w:color w:val="auto"/>
              </w:rPr>
              <w:t>=</w:t>
            </w:r>
            <w:r w:rsidRPr="008F2044">
              <w:rPr>
                <w:rFonts w:cs="Arial"/>
                <w:b/>
                <w:color w:val="auto"/>
                <w:spacing w:val="-1"/>
              </w:rPr>
              <w:t xml:space="preserve"> </w:t>
            </w:r>
            <w:r w:rsidRPr="008F2044">
              <w:rPr>
                <w:rFonts w:cs="Arial"/>
                <w:b/>
                <w:color w:val="auto"/>
                <w:w w:val="99"/>
              </w:rPr>
              <w:t>65</w:t>
            </w:r>
          </w:p>
        </w:tc>
        <w:tc>
          <w:tcPr>
            <w:tcW w:w="1417" w:type="dxa"/>
            <w:vAlign w:val="center"/>
          </w:tcPr>
          <w:p w:rsidR="000C398C" w:rsidRPr="008F2044" w:rsidRDefault="000C398C" w:rsidP="008F2044">
            <w:pPr>
              <w:pStyle w:val="TableHeading"/>
              <w:rPr>
                <w:rFonts w:cs="Arial"/>
                <w:b/>
                <w:color w:val="auto"/>
              </w:rPr>
            </w:pPr>
            <w:r w:rsidRPr="008F2044">
              <w:rPr>
                <w:rFonts w:cs="Arial"/>
                <w:b/>
                <w:color w:val="auto"/>
                <w:w w:val="99"/>
              </w:rPr>
              <w:t>All</w:t>
            </w:r>
          </w:p>
          <w:p w:rsidR="000C398C" w:rsidRPr="008F2044" w:rsidRDefault="000C398C" w:rsidP="008F2044">
            <w:pPr>
              <w:pStyle w:val="TableHeading"/>
              <w:rPr>
                <w:b/>
                <w:color w:val="auto"/>
              </w:rPr>
            </w:pPr>
            <w:r w:rsidRPr="008F2044">
              <w:rPr>
                <w:rFonts w:cs="Arial"/>
                <w:b/>
                <w:color w:val="auto"/>
              </w:rPr>
              <w:t>N</w:t>
            </w:r>
            <w:r w:rsidRPr="008F2044">
              <w:rPr>
                <w:rFonts w:cs="Arial"/>
                <w:b/>
                <w:color w:val="auto"/>
                <w:spacing w:val="-2"/>
              </w:rPr>
              <w:t xml:space="preserve"> </w:t>
            </w:r>
            <w:r w:rsidRPr="008F2044">
              <w:rPr>
                <w:rFonts w:cs="Arial"/>
                <w:b/>
                <w:color w:val="auto"/>
              </w:rPr>
              <w:t>=</w:t>
            </w:r>
            <w:r w:rsidRPr="008F2044">
              <w:rPr>
                <w:rFonts w:cs="Arial"/>
                <w:b/>
                <w:color w:val="auto"/>
                <w:spacing w:val="-1"/>
              </w:rPr>
              <w:t xml:space="preserve"> </w:t>
            </w:r>
            <w:r w:rsidRPr="008F2044">
              <w:rPr>
                <w:rFonts w:cs="Arial"/>
                <w:b/>
                <w:color w:val="auto"/>
                <w:w w:val="99"/>
              </w:rPr>
              <w:t>131</w:t>
            </w:r>
          </w:p>
        </w:tc>
        <w:tc>
          <w:tcPr>
            <w:tcW w:w="1615" w:type="dxa"/>
            <w:vAlign w:val="center"/>
          </w:tcPr>
          <w:p w:rsidR="000C398C" w:rsidRPr="008F2044" w:rsidRDefault="000C398C" w:rsidP="008F2044">
            <w:pPr>
              <w:pStyle w:val="TableHeading"/>
              <w:rPr>
                <w:rFonts w:cs="Arial"/>
                <w:b/>
                <w:color w:val="auto"/>
              </w:rPr>
            </w:pPr>
            <w:r w:rsidRPr="008F2044">
              <w:rPr>
                <w:rFonts w:cs="Arial"/>
                <w:b/>
                <w:color w:val="auto"/>
                <w:w w:val="99"/>
              </w:rPr>
              <w:t>Comparative</w:t>
            </w:r>
          </w:p>
          <w:p w:rsidR="000C398C" w:rsidRPr="008F2044" w:rsidRDefault="000C398C" w:rsidP="008F2044">
            <w:pPr>
              <w:pStyle w:val="TableHeading"/>
              <w:rPr>
                <w:b/>
                <w:color w:val="auto"/>
              </w:rPr>
            </w:pPr>
            <w:r w:rsidRPr="008F2044">
              <w:rPr>
                <w:rFonts w:cs="Arial"/>
                <w:b/>
                <w:color w:val="auto"/>
                <w:w w:val="99"/>
              </w:rPr>
              <w:t>Test</w:t>
            </w:r>
          </w:p>
        </w:tc>
      </w:tr>
      <w:tr w:rsidR="000C398C" w:rsidRPr="00BE1A0F" w:rsidTr="008F2044">
        <w:trPr>
          <w:trHeight w:hRule="exact" w:val="439"/>
        </w:trPr>
        <w:tc>
          <w:tcPr>
            <w:tcW w:w="2507" w:type="dxa"/>
            <w:vAlign w:val="center"/>
          </w:tcPr>
          <w:p w:rsidR="000C398C" w:rsidRPr="00BE1A0F" w:rsidRDefault="000C398C" w:rsidP="008F2044">
            <w:pPr>
              <w:pStyle w:val="Tabletext"/>
            </w:pPr>
            <w:r w:rsidRPr="00BE1A0F">
              <w:t>Curative</w:t>
            </w:r>
            <w:r w:rsidRPr="00BE1A0F">
              <w:rPr>
                <w:spacing w:val="-8"/>
              </w:rPr>
              <w:t xml:space="preserve"> </w:t>
            </w:r>
            <w:r w:rsidRPr="00BE1A0F">
              <w:t>treatment</w:t>
            </w:r>
          </w:p>
        </w:tc>
        <w:tc>
          <w:tcPr>
            <w:tcW w:w="1364" w:type="dxa"/>
            <w:vAlign w:val="center"/>
          </w:tcPr>
          <w:p w:rsidR="000C398C" w:rsidRPr="00BE1A0F" w:rsidRDefault="000C398C" w:rsidP="008F2044">
            <w:pPr>
              <w:pStyle w:val="Tabletext"/>
              <w:rPr>
                <w:b/>
              </w:rPr>
            </w:pPr>
            <w:r w:rsidRPr="00BE1A0F">
              <w:t>25</w:t>
            </w:r>
            <w:r w:rsidRPr="00BE1A0F">
              <w:rPr>
                <w:spacing w:val="46"/>
              </w:rPr>
              <w:t xml:space="preserve"> </w:t>
            </w:r>
            <w:r w:rsidRPr="00BE1A0F">
              <w:rPr>
                <w:w w:val="99"/>
              </w:rPr>
              <w:t>(37.9%)</w:t>
            </w:r>
          </w:p>
        </w:tc>
        <w:tc>
          <w:tcPr>
            <w:tcW w:w="1373" w:type="dxa"/>
            <w:vAlign w:val="center"/>
          </w:tcPr>
          <w:p w:rsidR="000C398C" w:rsidRPr="00BE1A0F" w:rsidRDefault="000C398C" w:rsidP="008F2044">
            <w:pPr>
              <w:pStyle w:val="Tabletext"/>
              <w:rPr>
                <w:b/>
              </w:rPr>
            </w:pPr>
            <w:r w:rsidRPr="00BE1A0F">
              <w:t xml:space="preserve">2 </w:t>
            </w:r>
            <w:r w:rsidRPr="00BE1A0F">
              <w:rPr>
                <w:w w:val="99"/>
              </w:rPr>
              <w:t>(3.1%)</w:t>
            </w:r>
          </w:p>
        </w:tc>
        <w:tc>
          <w:tcPr>
            <w:tcW w:w="1417" w:type="dxa"/>
            <w:vAlign w:val="center"/>
          </w:tcPr>
          <w:p w:rsidR="000C398C" w:rsidRPr="00BE1A0F" w:rsidRDefault="000C398C" w:rsidP="008F2044">
            <w:pPr>
              <w:pStyle w:val="Tabletext"/>
              <w:rPr>
                <w:b/>
                <w:w w:val="99"/>
              </w:rPr>
            </w:pPr>
            <w:r w:rsidRPr="00BE1A0F">
              <w:t xml:space="preserve">27 </w:t>
            </w:r>
            <w:r w:rsidRPr="00BE1A0F">
              <w:rPr>
                <w:w w:val="99"/>
              </w:rPr>
              <w:t>(20.6%)</w:t>
            </w:r>
          </w:p>
        </w:tc>
        <w:tc>
          <w:tcPr>
            <w:tcW w:w="1615" w:type="dxa"/>
            <w:vAlign w:val="center"/>
          </w:tcPr>
          <w:p w:rsidR="000C398C" w:rsidRPr="00BE1A0F" w:rsidRDefault="000C398C" w:rsidP="008F2044">
            <w:pPr>
              <w:pStyle w:val="Tabletext"/>
              <w:rPr>
                <w:b/>
                <w:w w:val="99"/>
              </w:rPr>
            </w:pPr>
            <w:r w:rsidRPr="00BE1A0F">
              <w:t>p=0.001</w:t>
            </w:r>
          </w:p>
        </w:tc>
      </w:tr>
      <w:tr w:rsidR="000C398C" w:rsidRPr="00BE1A0F" w:rsidTr="008F2044">
        <w:trPr>
          <w:trHeight w:hRule="exact" w:val="289"/>
        </w:trPr>
        <w:tc>
          <w:tcPr>
            <w:tcW w:w="2507" w:type="dxa"/>
            <w:vAlign w:val="center"/>
          </w:tcPr>
          <w:p w:rsidR="000C398C" w:rsidRPr="00BE1A0F" w:rsidRDefault="000C398C" w:rsidP="008F2044">
            <w:pPr>
              <w:pStyle w:val="Tabletext"/>
            </w:pPr>
            <w:r w:rsidRPr="00BE1A0F">
              <w:t>Age</w:t>
            </w:r>
            <w:r w:rsidRPr="00BE1A0F">
              <w:rPr>
                <w:spacing w:val="-4"/>
              </w:rPr>
              <w:t xml:space="preserve"> </w:t>
            </w:r>
            <w:r w:rsidRPr="00BE1A0F">
              <w:t>at</w:t>
            </w:r>
            <w:r w:rsidRPr="00BE1A0F">
              <w:rPr>
                <w:spacing w:val="-2"/>
              </w:rPr>
              <w:t xml:space="preserve"> </w:t>
            </w:r>
            <w:r w:rsidRPr="00BE1A0F">
              <w:t>1</w:t>
            </w:r>
            <w:r w:rsidRPr="00BE1A0F">
              <w:rPr>
                <w:vertAlign w:val="superscript"/>
              </w:rPr>
              <w:t>st</w:t>
            </w:r>
            <w:r w:rsidRPr="00BE1A0F">
              <w:t xml:space="preserve"> infusion</w:t>
            </w:r>
            <w:r w:rsidRPr="00BE1A0F">
              <w:rPr>
                <w:spacing w:val="-8"/>
              </w:rPr>
              <w:t xml:space="preserve"> </w:t>
            </w:r>
            <w:r w:rsidRPr="00BE1A0F">
              <w:t>(days)</w:t>
            </w:r>
          </w:p>
        </w:tc>
        <w:tc>
          <w:tcPr>
            <w:tcW w:w="1364" w:type="dxa"/>
            <w:vAlign w:val="center"/>
          </w:tcPr>
          <w:p w:rsidR="000C398C" w:rsidRPr="00BE1A0F" w:rsidRDefault="000C398C" w:rsidP="008F2044">
            <w:pPr>
              <w:pStyle w:val="Tabletext"/>
              <w:rPr>
                <w:b/>
              </w:rPr>
            </w:pPr>
          </w:p>
        </w:tc>
        <w:tc>
          <w:tcPr>
            <w:tcW w:w="1373" w:type="dxa"/>
            <w:vAlign w:val="center"/>
          </w:tcPr>
          <w:p w:rsidR="000C398C" w:rsidRPr="00BE1A0F" w:rsidRDefault="000C398C" w:rsidP="008F2044">
            <w:pPr>
              <w:pStyle w:val="Tabletext"/>
              <w:rPr>
                <w:b/>
              </w:rPr>
            </w:pPr>
          </w:p>
        </w:tc>
        <w:tc>
          <w:tcPr>
            <w:tcW w:w="1417" w:type="dxa"/>
            <w:vAlign w:val="center"/>
          </w:tcPr>
          <w:p w:rsidR="000C398C" w:rsidRPr="00BE1A0F" w:rsidRDefault="000C398C" w:rsidP="008F2044">
            <w:pPr>
              <w:pStyle w:val="Tabletext"/>
              <w:rPr>
                <w:b/>
                <w:w w:val="99"/>
              </w:rPr>
            </w:pPr>
          </w:p>
        </w:tc>
        <w:tc>
          <w:tcPr>
            <w:tcW w:w="1615" w:type="dxa"/>
            <w:vAlign w:val="center"/>
          </w:tcPr>
          <w:p w:rsidR="000C398C" w:rsidRPr="00BE1A0F" w:rsidRDefault="000C398C" w:rsidP="008F2044">
            <w:pPr>
              <w:pStyle w:val="Tabletext"/>
              <w:rPr>
                <w:b/>
                <w:w w:val="99"/>
              </w:rPr>
            </w:pPr>
          </w:p>
        </w:tc>
      </w:tr>
      <w:tr w:rsidR="000C398C" w:rsidRPr="00BE1A0F" w:rsidTr="008F2044">
        <w:trPr>
          <w:trHeight w:val="283"/>
        </w:trPr>
        <w:tc>
          <w:tcPr>
            <w:tcW w:w="2507" w:type="dxa"/>
            <w:vAlign w:val="center"/>
          </w:tcPr>
          <w:p w:rsidR="000C398C" w:rsidRPr="00BE1A0F" w:rsidRDefault="000C398C" w:rsidP="008F2044">
            <w:pPr>
              <w:pStyle w:val="Tabletext"/>
            </w:pPr>
            <w:r w:rsidRPr="00BE1A0F">
              <w:t>Mean</w:t>
            </w:r>
            <w:r w:rsidRPr="00BE1A0F">
              <w:rPr>
                <w:spacing w:val="-5"/>
              </w:rPr>
              <w:t xml:space="preserve"> </w:t>
            </w:r>
            <w:r w:rsidRPr="00BE1A0F">
              <w:t>(SD)</w:t>
            </w:r>
          </w:p>
        </w:tc>
        <w:tc>
          <w:tcPr>
            <w:tcW w:w="1364" w:type="dxa"/>
            <w:vAlign w:val="center"/>
          </w:tcPr>
          <w:p w:rsidR="000C398C" w:rsidRPr="00BE1A0F" w:rsidRDefault="000C398C" w:rsidP="008F2044">
            <w:pPr>
              <w:pStyle w:val="Tabletext"/>
              <w:jc w:val="center"/>
              <w:rPr>
                <w:b/>
              </w:rPr>
            </w:pPr>
            <w:r w:rsidRPr="00BE1A0F">
              <w:t>5.8</w:t>
            </w:r>
            <w:r w:rsidRPr="00BE1A0F">
              <w:rPr>
                <w:spacing w:val="-3"/>
              </w:rPr>
              <w:t xml:space="preserve"> </w:t>
            </w:r>
            <w:r w:rsidRPr="00BE1A0F">
              <w:rPr>
                <w:w w:val="99"/>
              </w:rPr>
              <w:t>(5.37)</w:t>
            </w:r>
          </w:p>
        </w:tc>
        <w:tc>
          <w:tcPr>
            <w:tcW w:w="1373" w:type="dxa"/>
            <w:vAlign w:val="center"/>
          </w:tcPr>
          <w:p w:rsidR="000C398C" w:rsidRPr="00BE1A0F" w:rsidRDefault="000C398C" w:rsidP="008F2044">
            <w:pPr>
              <w:pStyle w:val="Tabletext"/>
              <w:jc w:val="center"/>
              <w:rPr>
                <w:b/>
              </w:rPr>
            </w:pPr>
            <w:r w:rsidRPr="00BE1A0F">
              <w:t>6.5</w:t>
            </w:r>
            <w:r w:rsidRPr="00BE1A0F">
              <w:rPr>
                <w:spacing w:val="-3"/>
              </w:rPr>
              <w:t xml:space="preserve"> </w:t>
            </w:r>
            <w:r w:rsidRPr="00BE1A0F">
              <w:rPr>
                <w:w w:val="99"/>
              </w:rPr>
              <w:t>(2.12)</w:t>
            </w:r>
          </w:p>
        </w:tc>
        <w:tc>
          <w:tcPr>
            <w:tcW w:w="1417" w:type="dxa"/>
            <w:vAlign w:val="center"/>
          </w:tcPr>
          <w:p w:rsidR="000C398C" w:rsidRPr="00BE1A0F" w:rsidRDefault="000C398C" w:rsidP="008F2044">
            <w:pPr>
              <w:pStyle w:val="Tabletext"/>
              <w:jc w:val="center"/>
              <w:rPr>
                <w:b/>
                <w:w w:val="99"/>
              </w:rPr>
            </w:pPr>
            <w:r w:rsidRPr="00BE1A0F">
              <w:t>5.8</w:t>
            </w:r>
            <w:r w:rsidRPr="00BE1A0F">
              <w:rPr>
                <w:spacing w:val="-3"/>
              </w:rPr>
              <w:t xml:space="preserve"> </w:t>
            </w:r>
            <w:r w:rsidRPr="00BE1A0F">
              <w:rPr>
                <w:w w:val="99"/>
              </w:rPr>
              <w:t>(5.18)</w:t>
            </w:r>
          </w:p>
        </w:tc>
        <w:tc>
          <w:tcPr>
            <w:tcW w:w="1615" w:type="dxa"/>
            <w:vAlign w:val="center"/>
          </w:tcPr>
          <w:p w:rsidR="000C398C" w:rsidRPr="00BE1A0F" w:rsidRDefault="000C398C" w:rsidP="008F2044">
            <w:pPr>
              <w:pStyle w:val="Tabletext"/>
              <w:jc w:val="center"/>
              <w:rPr>
                <w:b/>
                <w:w w:val="99"/>
              </w:rPr>
            </w:pPr>
          </w:p>
        </w:tc>
      </w:tr>
      <w:tr w:rsidR="000C398C" w:rsidRPr="00BE1A0F" w:rsidTr="008F2044">
        <w:trPr>
          <w:trHeight w:val="283"/>
        </w:trPr>
        <w:tc>
          <w:tcPr>
            <w:tcW w:w="2507" w:type="dxa"/>
            <w:vAlign w:val="center"/>
          </w:tcPr>
          <w:p w:rsidR="000C398C" w:rsidRPr="00BE1A0F" w:rsidRDefault="000C398C" w:rsidP="008F2044">
            <w:pPr>
              <w:pStyle w:val="Tabletext"/>
            </w:pPr>
            <w:r w:rsidRPr="00BE1A0F">
              <w:t>Median</w:t>
            </w:r>
          </w:p>
        </w:tc>
        <w:tc>
          <w:tcPr>
            <w:tcW w:w="1364" w:type="dxa"/>
            <w:vAlign w:val="center"/>
          </w:tcPr>
          <w:p w:rsidR="000C398C" w:rsidRPr="00BE1A0F" w:rsidRDefault="000C398C" w:rsidP="008F2044">
            <w:pPr>
              <w:pStyle w:val="Tabletext"/>
              <w:jc w:val="center"/>
              <w:rPr>
                <w:b/>
              </w:rPr>
            </w:pPr>
            <w:r w:rsidRPr="00BE1A0F">
              <w:rPr>
                <w:w w:val="99"/>
              </w:rPr>
              <w:t>4.0</w:t>
            </w:r>
          </w:p>
        </w:tc>
        <w:tc>
          <w:tcPr>
            <w:tcW w:w="1373" w:type="dxa"/>
            <w:vAlign w:val="center"/>
          </w:tcPr>
          <w:p w:rsidR="000C398C" w:rsidRPr="00BE1A0F" w:rsidRDefault="000C398C" w:rsidP="008F2044">
            <w:pPr>
              <w:pStyle w:val="Tabletext"/>
              <w:jc w:val="center"/>
              <w:rPr>
                <w:b/>
              </w:rPr>
            </w:pPr>
            <w:r w:rsidRPr="00BE1A0F">
              <w:rPr>
                <w:w w:val="99"/>
              </w:rPr>
              <w:t>6.5</w:t>
            </w:r>
          </w:p>
        </w:tc>
        <w:tc>
          <w:tcPr>
            <w:tcW w:w="1417" w:type="dxa"/>
            <w:vAlign w:val="center"/>
          </w:tcPr>
          <w:p w:rsidR="000C398C" w:rsidRPr="00BE1A0F" w:rsidRDefault="000C398C" w:rsidP="008F2044">
            <w:pPr>
              <w:pStyle w:val="Tabletext"/>
              <w:jc w:val="center"/>
              <w:rPr>
                <w:b/>
                <w:w w:val="99"/>
              </w:rPr>
            </w:pPr>
            <w:r w:rsidRPr="00BE1A0F">
              <w:rPr>
                <w:w w:val="99"/>
              </w:rPr>
              <w:t>4.0</w:t>
            </w:r>
          </w:p>
        </w:tc>
        <w:tc>
          <w:tcPr>
            <w:tcW w:w="1615" w:type="dxa"/>
            <w:vAlign w:val="center"/>
          </w:tcPr>
          <w:p w:rsidR="000C398C" w:rsidRPr="00BE1A0F" w:rsidRDefault="000C398C" w:rsidP="008F2044">
            <w:pPr>
              <w:pStyle w:val="Tabletext"/>
              <w:jc w:val="center"/>
              <w:rPr>
                <w:b/>
                <w:w w:val="99"/>
              </w:rPr>
            </w:pPr>
          </w:p>
        </w:tc>
      </w:tr>
      <w:tr w:rsidR="000C398C" w:rsidRPr="00BE1A0F" w:rsidTr="008F2044">
        <w:trPr>
          <w:trHeight w:val="283"/>
        </w:trPr>
        <w:tc>
          <w:tcPr>
            <w:tcW w:w="2507" w:type="dxa"/>
            <w:vAlign w:val="center"/>
          </w:tcPr>
          <w:p w:rsidR="000C398C" w:rsidRPr="00BE1A0F" w:rsidRDefault="000C398C" w:rsidP="008F2044">
            <w:pPr>
              <w:pStyle w:val="Tabletext"/>
            </w:pPr>
            <w:r w:rsidRPr="00BE1A0F">
              <w:t>Min</w:t>
            </w:r>
            <w:r w:rsidRPr="00BE1A0F">
              <w:rPr>
                <w:spacing w:val="-4"/>
              </w:rPr>
              <w:t xml:space="preserve"> </w:t>
            </w:r>
            <w:r w:rsidRPr="00BE1A0F">
              <w:t>;</w:t>
            </w:r>
            <w:r w:rsidRPr="00BE1A0F">
              <w:rPr>
                <w:spacing w:val="-1"/>
              </w:rPr>
              <w:t xml:space="preserve"> </w:t>
            </w:r>
            <w:r w:rsidRPr="00BE1A0F">
              <w:t>Max</w:t>
            </w:r>
          </w:p>
        </w:tc>
        <w:tc>
          <w:tcPr>
            <w:tcW w:w="1364" w:type="dxa"/>
            <w:vAlign w:val="center"/>
          </w:tcPr>
          <w:p w:rsidR="000C398C" w:rsidRPr="00BE1A0F" w:rsidRDefault="000C398C" w:rsidP="008F2044">
            <w:pPr>
              <w:pStyle w:val="Tabletext"/>
              <w:jc w:val="center"/>
            </w:pPr>
            <w:r w:rsidRPr="00BE1A0F">
              <w:t>3;</w:t>
            </w:r>
            <w:r w:rsidRPr="00BE1A0F">
              <w:rPr>
                <w:spacing w:val="-1"/>
              </w:rPr>
              <w:t xml:space="preserve"> </w:t>
            </w:r>
            <w:r w:rsidRPr="00BE1A0F">
              <w:rPr>
                <w:w w:val="99"/>
              </w:rPr>
              <w:t>30</w:t>
            </w:r>
          </w:p>
        </w:tc>
        <w:tc>
          <w:tcPr>
            <w:tcW w:w="1373" w:type="dxa"/>
            <w:vAlign w:val="center"/>
          </w:tcPr>
          <w:p w:rsidR="000C398C" w:rsidRPr="00BE1A0F" w:rsidRDefault="000C398C" w:rsidP="008F2044">
            <w:pPr>
              <w:pStyle w:val="Tabletext"/>
              <w:jc w:val="center"/>
            </w:pPr>
            <w:r w:rsidRPr="00BE1A0F">
              <w:t>5;</w:t>
            </w:r>
            <w:r w:rsidRPr="00BE1A0F">
              <w:rPr>
                <w:spacing w:val="-1"/>
              </w:rPr>
              <w:t xml:space="preserve"> </w:t>
            </w:r>
            <w:r w:rsidRPr="00BE1A0F">
              <w:rPr>
                <w:w w:val="99"/>
              </w:rPr>
              <w:t>8</w:t>
            </w:r>
          </w:p>
        </w:tc>
        <w:tc>
          <w:tcPr>
            <w:tcW w:w="1417" w:type="dxa"/>
            <w:vAlign w:val="center"/>
          </w:tcPr>
          <w:p w:rsidR="000C398C" w:rsidRPr="00BE1A0F" w:rsidRDefault="000C398C" w:rsidP="008F2044">
            <w:pPr>
              <w:pStyle w:val="Tabletext"/>
              <w:jc w:val="center"/>
            </w:pPr>
            <w:r w:rsidRPr="00BE1A0F">
              <w:t>3;</w:t>
            </w:r>
            <w:r w:rsidRPr="00BE1A0F">
              <w:rPr>
                <w:spacing w:val="-1"/>
              </w:rPr>
              <w:t xml:space="preserve"> </w:t>
            </w:r>
            <w:r w:rsidRPr="00BE1A0F">
              <w:rPr>
                <w:w w:val="99"/>
              </w:rPr>
              <w:t>30</w:t>
            </w:r>
          </w:p>
        </w:tc>
        <w:tc>
          <w:tcPr>
            <w:tcW w:w="1615" w:type="dxa"/>
            <w:vAlign w:val="center"/>
          </w:tcPr>
          <w:p w:rsidR="000C398C" w:rsidRPr="00BE1A0F" w:rsidRDefault="000C398C" w:rsidP="008F2044">
            <w:pPr>
              <w:pStyle w:val="Tabletext"/>
              <w:jc w:val="center"/>
            </w:pPr>
            <w:r w:rsidRPr="00BE1A0F">
              <w:t>p=0.17</w:t>
            </w:r>
          </w:p>
        </w:tc>
      </w:tr>
      <w:tr w:rsidR="000C398C" w:rsidRPr="00BE1A0F" w:rsidTr="008F2044">
        <w:trPr>
          <w:trHeight w:val="283"/>
        </w:trPr>
        <w:tc>
          <w:tcPr>
            <w:tcW w:w="2507" w:type="dxa"/>
            <w:vAlign w:val="center"/>
          </w:tcPr>
          <w:p w:rsidR="000C398C" w:rsidRPr="00BE1A0F" w:rsidRDefault="000C398C" w:rsidP="008F2044">
            <w:pPr>
              <w:pStyle w:val="Tabletext"/>
            </w:pPr>
            <w:r w:rsidRPr="00BE1A0F">
              <w:t>Gestational</w:t>
            </w:r>
            <w:r w:rsidRPr="00BE1A0F">
              <w:rPr>
                <w:spacing w:val="-11"/>
              </w:rPr>
              <w:t xml:space="preserve"> </w:t>
            </w:r>
            <w:r w:rsidRPr="00BE1A0F">
              <w:t>age</w:t>
            </w:r>
          </w:p>
        </w:tc>
        <w:tc>
          <w:tcPr>
            <w:tcW w:w="1364" w:type="dxa"/>
            <w:vAlign w:val="center"/>
          </w:tcPr>
          <w:p w:rsidR="000C398C" w:rsidRPr="00BE1A0F" w:rsidRDefault="000C398C" w:rsidP="008F2044">
            <w:pPr>
              <w:pStyle w:val="Tabletext"/>
              <w:jc w:val="center"/>
            </w:pPr>
          </w:p>
        </w:tc>
        <w:tc>
          <w:tcPr>
            <w:tcW w:w="1373" w:type="dxa"/>
            <w:vAlign w:val="center"/>
          </w:tcPr>
          <w:p w:rsidR="000C398C" w:rsidRPr="00BE1A0F" w:rsidRDefault="000C398C" w:rsidP="008F2044">
            <w:pPr>
              <w:pStyle w:val="Tabletext"/>
              <w:jc w:val="center"/>
            </w:pPr>
          </w:p>
        </w:tc>
        <w:tc>
          <w:tcPr>
            <w:tcW w:w="1417" w:type="dxa"/>
            <w:vAlign w:val="center"/>
          </w:tcPr>
          <w:p w:rsidR="000C398C" w:rsidRPr="00BE1A0F" w:rsidRDefault="000C398C" w:rsidP="008F2044">
            <w:pPr>
              <w:pStyle w:val="Tabletext"/>
              <w:jc w:val="center"/>
            </w:pPr>
          </w:p>
        </w:tc>
        <w:tc>
          <w:tcPr>
            <w:tcW w:w="1615" w:type="dxa"/>
            <w:vAlign w:val="center"/>
          </w:tcPr>
          <w:p w:rsidR="000C398C" w:rsidRPr="00BE1A0F" w:rsidRDefault="000C398C" w:rsidP="008F2044">
            <w:pPr>
              <w:pStyle w:val="Tabletext"/>
              <w:jc w:val="center"/>
            </w:pPr>
          </w:p>
        </w:tc>
      </w:tr>
      <w:tr w:rsidR="000C398C" w:rsidRPr="00BE1A0F" w:rsidTr="008F2044">
        <w:trPr>
          <w:trHeight w:hRule="exact" w:val="284"/>
        </w:trPr>
        <w:tc>
          <w:tcPr>
            <w:tcW w:w="2507" w:type="dxa"/>
            <w:vMerge w:val="restart"/>
            <w:vAlign w:val="center"/>
          </w:tcPr>
          <w:p w:rsidR="000C398C" w:rsidRPr="00BE1A0F" w:rsidRDefault="000C398C" w:rsidP="008F2044">
            <w:pPr>
              <w:pStyle w:val="Tabletext"/>
            </w:pPr>
            <w:r w:rsidRPr="00BE1A0F">
              <w:t>24-25</w:t>
            </w:r>
          </w:p>
        </w:tc>
        <w:tc>
          <w:tcPr>
            <w:tcW w:w="1364" w:type="dxa"/>
            <w:vAlign w:val="center"/>
          </w:tcPr>
          <w:p w:rsidR="000C398C" w:rsidRPr="00BE1A0F" w:rsidRDefault="000C398C" w:rsidP="008F2044">
            <w:pPr>
              <w:pStyle w:val="Tabletext"/>
              <w:jc w:val="center"/>
            </w:pPr>
            <w:r w:rsidRPr="00BE1A0F">
              <w:t>N</w:t>
            </w:r>
            <w:r w:rsidRPr="00BE1A0F">
              <w:rPr>
                <w:spacing w:val="-2"/>
              </w:rPr>
              <w:t xml:space="preserve"> </w:t>
            </w:r>
            <w:r w:rsidRPr="00BE1A0F">
              <w:t>=</w:t>
            </w:r>
            <w:r w:rsidRPr="00BE1A0F">
              <w:rPr>
                <w:spacing w:val="-1"/>
              </w:rPr>
              <w:t xml:space="preserve"> </w:t>
            </w:r>
            <w:r w:rsidRPr="00BE1A0F">
              <w:t>5</w:t>
            </w:r>
          </w:p>
        </w:tc>
        <w:tc>
          <w:tcPr>
            <w:tcW w:w="1373" w:type="dxa"/>
            <w:vAlign w:val="center"/>
          </w:tcPr>
          <w:p w:rsidR="000C398C" w:rsidRPr="00BE1A0F" w:rsidRDefault="000C398C" w:rsidP="008F2044">
            <w:pPr>
              <w:pStyle w:val="Tabletext"/>
              <w:jc w:val="center"/>
            </w:pPr>
            <w:r w:rsidRPr="00BE1A0F">
              <w:t>N</w:t>
            </w:r>
            <w:r w:rsidRPr="00BE1A0F">
              <w:rPr>
                <w:spacing w:val="-2"/>
              </w:rPr>
              <w:t xml:space="preserve"> </w:t>
            </w:r>
            <w:r w:rsidRPr="00BE1A0F">
              <w:t>=</w:t>
            </w:r>
            <w:r w:rsidRPr="00BE1A0F">
              <w:rPr>
                <w:spacing w:val="-1"/>
              </w:rPr>
              <w:t xml:space="preserve"> </w:t>
            </w:r>
            <w:r w:rsidRPr="00BE1A0F">
              <w:t>5</w:t>
            </w:r>
          </w:p>
        </w:tc>
        <w:tc>
          <w:tcPr>
            <w:tcW w:w="1417" w:type="dxa"/>
            <w:vAlign w:val="center"/>
          </w:tcPr>
          <w:p w:rsidR="000C398C" w:rsidRPr="00BE1A0F" w:rsidRDefault="000C398C" w:rsidP="008F2044">
            <w:pPr>
              <w:pStyle w:val="Tabletext"/>
              <w:jc w:val="center"/>
            </w:pPr>
            <w:r w:rsidRPr="00BE1A0F">
              <w:t>N</w:t>
            </w:r>
            <w:r w:rsidRPr="00BE1A0F">
              <w:rPr>
                <w:spacing w:val="-2"/>
              </w:rPr>
              <w:t xml:space="preserve"> </w:t>
            </w:r>
            <w:r w:rsidRPr="00BE1A0F">
              <w:t>=</w:t>
            </w:r>
            <w:r w:rsidRPr="00BE1A0F">
              <w:rPr>
                <w:spacing w:val="-1"/>
              </w:rPr>
              <w:t xml:space="preserve"> </w:t>
            </w:r>
            <w:r w:rsidRPr="00BE1A0F">
              <w:t>10</w:t>
            </w:r>
          </w:p>
        </w:tc>
        <w:tc>
          <w:tcPr>
            <w:tcW w:w="1615" w:type="dxa"/>
            <w:vMerge w:val="restart"/>
            <w:vAlign w:val="center"/>
          </w:tcPr>
          <w:p w:rsidR="000C398C" w:rsidRPr="00BE1A0F" w:rsidRDefault="000C398C" w:rsidP="008F2044">
            <w:pPr>
              <w:pStyle w:val="Tabletext"/>
              <w:jc w:val="center"/>
            </w:pPr>
            <w:r w:rsidRPr="00BE1A0F">
              <w:t>p=0.17</w:t>
            </w:r>
          </w:p>
        </w:tc>
      </w:tr>
      <w:tr w:rsidR="000C398C" w:rsidRPr="00BE1A0F" w:rsidTr="008F2044">
        <w:trPr>
          <w:trHeight w:hRule="exact" w:val="415"/>
        </w:trPr>
        <w:tc>
          <w:tcPr>
            <w:tcW w:w="2507" w:type="dxa"/>
            <w:vMerge/>
            <w:vAlign w:val="center"/>
          </w:tcPr>
          <w:p w:rsidR="000C398C" w:rsidRPr="00BE1A0F" w:rsidRDefault="000C398C" w:rsidP="008F2044">
            <w:pPr>
              <w:pStyle w:val="Tabletext"/>
            </w:pPr>
          </w:p>
        </w:tc>
        <w:tc>
          <w:tcPr>
            <w:tcW w:w="1364" w:type="dxa"/>
            <w:vAlign w:val="center"/>
          </w:tcPr>
          <w:p w:rsidR="000C398C" w:rsidRPr="00BE1A0F" w:rsidRDefault="000C398C" w:rsidP="008F2044">
            <w:pPr>
              <w:pStyle w:val="Tabletext"/>
              <w:jc w:val="center"/>
            </w:pPr>
            <w:r w:rsidRPr="00BE1A0F">
              <w:t>3</w:t>
            </w:r>
            <w:r w:rsidRPr="00BE1A0F">
              <w:rPr>
                <w:spacing w:val="47"/>
              </w:rPr>
              <w:t xml:space="preserve"> </w:t>
            </w:r>
            <w:r w:rsidRPr="00BE1A0F">
              <w:t>(60.0%)</w:t>
            </w:r>
          </w:p>
        </w:tc>
        <w:tc>
          <w:tcPr>
            <w:tcW w:w="1373" w:type="dxa"/>
            <w:vAlign w:val="center"/>
          </w:tcPr>
          <w:p w:rsidR="000C398C" w:rsidRPr="00BE1A0F" w:rsidRDefault="000C398C" w:rsidP="008F2044">
            <w:pPr>
              <w:pStyle w:val="Tabletext"/>
              <w:jc w:val="center"/>
            </w:pPr>
            <w:r w:rsidRPr="00BE1A0F">
              <w:t>0 (0.0%)</w:t>
            </w:r>
          </w:p>
        </w:tc>
        <w:tc>
          <w:tcPr>
            <w:tcW w:w="1417" w:type="dxa"/>
            <w:vAlign w:val="center"/>
          </w:tcPr>
          <w:p w:rsidR="000C398C" w:rsidRPr="00BE1A0F" w:rsidRDefault="000C398C" w:rsidP="008F2044">
            <w:pPr>
              <w:pStyle w:val="Tabletext"/>
              <w:jc w:val="center"/>
            </w:pPr>
            <w:r w:rsidRPr="00BE1A0F">
              <w:t>3 (30.0%)</w:t>
            </w:r>
          </w:p>
        </w:tc>
        <w:tc>
          <w:tcPr>
            <w:tcW w:w="1615" w:type="dxa"/>
            <w:vMerge/>
            <w:vAlign w:val="center"/>
          </w:tcPr>
          <w:p w:rsidR="000C398C" w:rsidRPr="00BE1A0F" w:rsidRDefault="000C398C" w:rsidP="008F2044">
            <w:pPr>
              <w:pStyle w:val="Tabletext"/>
              <w:jc w:val="center"/>
            </w:pPr>
          </w:p>
        </w:tc>
      </w:tr>
      <w:tr w:rsidR="000C398C" w:rsidRPr="00BE1A0F" w:rsidTr="008F2044">
        <w:trPr>
          <w:trHeight w:hRule="exact" w:val="279"/>
        </w:trPr>
        <w:tc>
          <w:tcPr>
            <w:tcW w:w="2507" w:type="dxa"/>
            <w:vMerge w:val="restart"/>
            <w:vAlign w:val="center"/>
          </w:tcPr>
          <w:p w:rsidR="000C398C" w:rsidRPr="00BE1A0F" w:rsidRDefault="000C398C" w:rsidP="008F2044">
            <w:pPr>
              <w:pStyle w:val="Tabletext"/>
            </w:pPr>
            <w:r w:rsidRPr="00BE1A0F">
              <w:t>25-26</w:t>
            </w:r>
          </w:p>
        </w:tc>
        <w:tc>
          <w:tcPr>
            <w:tcW w:w="1364" w:type="dxa"/>
            <w:vAlign w:val="center"/>
          </w:tcPr>
          <w:p w:rsidR="000C398C" w:rsidRPr="00BE1A0F" w:rsidRDefault="000C398C" w:rsidP="008F2044">
            <w:pPr>
              <w:pStyle w:val="Tabletext"/>
              <w:jc w:val="center"/>
            </w:pPr>
            <w:r w:rsidRPr="00BE1A0F">
              <w:t>N</w:t>
            </w:r>
            <w:r w:rsidRPr="00BE1A0F">
              <w:rPr>
                <w:spacing w:val="-2"/>
              </w:rPr>
              <w:t xml:space="preserve"> </w:t>
            </w:r>
            <w:r w:rsidRPr="00BE1A0F">
              <w:t>=</w:t>
            </w:r>
            <w:r w:rsidRPr="00BE1A0F">
              <w:rPr>
                <w:spacing w:val="-1"/>
              </w:rPr>
              <w:t xml:space="preserve"> </w:t>
            </w:r>
            <w:r w:rsidRPr="00BE1A0F">
              <w:t>13</w:t>
            </w:r>
          </w:p>
        </w:tc>
        <w:tc>
          <w:tcPr>
            <w:tcW w:w="1373" w:type="dxa"/>
            <w:vAlign w:val="center"/>
          </w:tcPr>
          <w:p w:rsidR="000C398C" w:rsidRPr="00BE1A0F" w:rsidRDefault="000C398C" w:rsidP="008F2044">
            <w:pPr>
              <w:pStyle w:val="Tabletext"/>
              <w:jc w:val="center"/>
            </w:pPr>
            <w:r w:rsidRPr="00BE1A0F">
              <w:t>N</w:t>
            </w:r>
            <w:r w:rsidRPr="00BE1A0F">
              <w:rPr>
                <w:spacing w:val="-2"/>
              </w:rPr>
              <w:t xml:space="preserve"> </w:t>
            </w:r>
            <w:r w:rsidRPr="00BE1A0F">
              <w:t>=</w:t>
            </w:r>
            <w:r w:rsidRPr="00BE1A0F">
              <w:rPr>
                <w:spacing w:val="-1"/>
              </w:rPr>
              <w:t xml:space="preserve"> </w:t>
            </w:r>
            <w:r w:rsidRPr="00BE1A0F">
              <w:t>4</w:t>
            </w:r>
          </w:p>
        </w:tc>
        <w:tc>
          <w:tcPr>
            <w:tcW w:w="1417" w:type="dxa"/>
            <w:vAlign w:val="center"/>
          </w:tcPr>
          <w:p w:rsidR="000C398C" w:rsidRPr="00BE1A0F" w:rsidRDefault="000C398C" w:rsidP="008F2044">
            <w:pPr>
              <w:pStyle w:val="Tabletext"/>
              <w:jc w:val="center"/>
            </w:pPr>
            <w:r w:rsidRPr="00BE1A0F">
              <w:t>N</w:t>
            </w:r>
            <w:r w:rsidRPr="00BE1A0F">
              <w:rPr>
                <w:spacing w:val="-2"/>
              </w:rPr>
              <w:t xml:space="preserve"> </w:t>
            </w:r>
            <w:r w:rsidRPr="00BE1A0F">
              <w:t>=</w:t>
            </w:r>
            <w:r w:rsidRPr="00BE1A0F">
              <w:rPr>
                <w:spacing w:val="-1"/>
              </w:rPr>
              <w:t xml:space="preserve"> </w:t>
            </w:r>
            <w:r w:rsidRPr="00BE1A0F">
              <w:t>17</w:t>
            </w:r>
          </w:p>
        </w:tc>
        <w:tc>
          <w:tcPr>
            <w:tcW w:w="1615" w:type="dxa"/>
            <w:vMerge w:val="restart"/>
            <w:vAlign w:val="center"/>
          </w:tcPr>
          <w:p w:rsidR="000C398C" w:rsidRPr="00BE1A0F" w:rsidRDefault="000C398C" w:rsidP="008F2044">
            <w:pPr>
              <w:pStyle w:val="Tabletext"/>
              <w:jc w:val="center"/>
            </w:pPr>
            <w:r w:rsidRPr="00BE1A0F">
              <w:t>p=0.082</w:t>
            </w:r>
          </w:p>
        </w:tc>
      </w:tr>
      <w:tr w:rsidR="000C398C" w:rsidRPr="00BE1A0F" w:rsidTr="008F2044">
        <w:trPr>
          <w:trHeight w:hRule="exact" w:val="439"/>
        </w:trPr>
        <w:tc>
          <w:tcPr>
            <w:tcW w:w="2507" w:type="dxa"/>
            <w:vMerge/>
            <w:vAlign w:val="center"/>
          </w:tcPr>
          <w:p w:rsidR="000C398C" w:rsidRPr="00BE1A0F" w:rsidRDefault="000C398C" w:rsidP="008F2044">
            <w:pPr>
              <w:pStyle w:val="Tabletext"/>
            </w:pPr>
          </w:p>
        </w:tc>
        <w:tc>
          <w:tcPr>
            <w:tcW w:w="1364" w:type="dxa"/>
            <w:vAlign w:val="center"/>
          </w:tcPr>
          <w:p w:rsidR="000C398C" w:rsidRPr="00BE1A0F" w:rsidRDefault="000C398C" w:rsidP="008F2044">
            <w:pPr>
              <w:pStyle w:val="Tabletext"/>
              <w:jc w:val="center"/>
            </w:pPr>
            <w:r w:rsidRPr="00BE1A0F">
              <w:t>8</w:t>
            </w:r>
            <w:r w:rsidRPr="00BE1A0F">
              <w:rPr>
                <w:spacing w:val="47"/>
              </w:rPr>
              <w:t xml:space="preserve"> </w:t>
            </w:r>
            <w:r w:rsidRPr="00BE1A0F">
              <w:t>(61.5%)</w:t>
            </w:r>
          </w:p>
        </w:tc>
        <w:tc>
          <w:tcPr>
            <w:tcW w:w="1373" w:type="dxa"/>
            <w:vAlign w:val="center"/>
          </w:tcPr>
          <w:p w:rsidR="000C398C" w:rsidRPr="00BE1A0F" w:rsidRDefault="000C398C" w:rsidP="008F2044">
            <w:pPr>
              <w:pStyle w:val="Tabletext"/>
              <w:jc w:val="center"/>
            </w:pPr>
            <w:r w:rsidRPr="00BE1A0F">
              <w:t>0 (0.0%)</w:t>
            </w:r>
          </w:p>
        </w:tc>
        <w:tc>
          <w:tcPr>
            <w:tcW w:w="1417" w:type="dxa"/>
            <w:vAlign w:val="center"/>
          </w:tcPr>
          <w:p w:rsidR="000C398C" w:rsidRPr="00BE1A0F" w:rsidRDefault="000C398C" w:rsidP="008F2044">
            <w:pPr>
              <w:pStyle w:val="Tabletext"/>
              <w:jc w:val="center"/>
            </w:pPr>
            <w:r w:rsidRPr="00BE1A0F">
              <w:t>8 (47.1%)</w:t>
            </w:r>
          </w:p>
        </w:tc>
        <w:tc>
          <w:tcPr>
            <w:tcW w:w="1615" w:type="dxa"/>
            <w:vMerge/>
            <w:vAlign w:val="center"/>
          </w:tcPr>
          <w:p w:rsidR="000C398C" w:rsidRPr="00BE1A0F" w:rsidRDefault="000C398C" w:rsidP="008F2044">
            <w:pPr>
              <w:pStyle w:val="Tabletext"/>
              <w:jc w:val="center"/>
            </w:pPr>
          </w:p>
        </w:tc>
      </w:tr>
      <w:tr w:rsidR="000C398C" w:rsidRPr="00BE1A0F" w:rsidTr="008F2044">
        <w:trPr>
          <w:trHeight w:hRule="exact" w:val="417"/>
        </w:trPr>
        <w:tc>
          <w:tcPr>
            <w:tcW w:w="2507" w:type="dxa"/>
            <w:vMerge w:val="restart"/>
            <w:vAlign w:val="center"/>
          </w:tcPr>
          <w:p w:rsidR="000C398C" w:rsidRPr="00BE1A0F" w:rsidRDefault="000C398C" w:rsidP="008F2044">
            <w:pPr>
              <w:pStyle w:val="Tabletext"/>
            </w:pPr>
            <w:r w:rsidRPr="00BE1A0F">
              <w:t>26-27</w:t>
            </w:r>
          </w:p>
        </w:tc>
        <w:tc>
          <w:tcPr>
            <w:tcW w:w="1364" w:type="dxa"/>
            <w:vAlign w:val="center"/>
          </w:tcPr>
          <w:p w:rsidR="000C398C" w:rsidRPr="00BE1A0F" w:rsidRDefault="000C398C" w:rsidP="008F2044">
            <w:pPr>
              <w:pStyle w:val="Tabletext"/>
              <w:jc w:val="center"/>
            </w:pPr>
            <w:r w:rsidRPr="00BE1A0F">
              <w:t>N</w:t>
            </w:r>
            <w:r w:rsidRPr="00BE1A0F">
              <w:rPr>
                <w:spacing w:val="-2"/>
              </w:rPr>
              <w:t xml:space="preserve"> </w:t>
            </w:r>
            <w:r w:rsidRPr="00BE1A0F">
              <w:t>=</w:t>
            </w:r>
            <w:r w:rsidRPr="00BE1A0F">
              <w:rPr>
                <w:spacing w:val="-1"/>
              </w:rPr>
              <w:t xml:space="preserve"> </w:t>
            </w:r>
            <w:r w:rsidRPr="00BE1A0F">
              <w:t>24</w:t>
            </w:r>
          </w:p>
        </w:tc>
        <w:tc>
          <w:tcPr>
            <w:tcW w:w="1373" w:type="dxa"/>
            <w:vAlign w:val="center"/>
          </w:tcPr>
          <w:p w:rsidR="000C398C" w:rsidRPr="00BE1A0F" w:rsidRDefault="000C398C" w:rsidP="008F2044">
            <w:pPr>
              <w:pStyle w:val="Tabletext"/>
              <w:jc w:val="center"/>
            </w:pPr>
            <w:r w:rsidRPr="00BE1A0F">
              <w:t>N</w:t>
            </w:r>
            <w:r w:rsidRPr="00BE1A0F">
              <w:rPr>
                <w:spacing w:val="-2"/>
              </w:rPr>
              <w:t xml:space="preserve"> </w:t>
            </w:r>
            <w:r w:rsidRPr="00BE1A0F">
              <w:t>=</w:t>
            </w:r>
            <w:r w:rsidRPr="00BE1A0F">
              <w:rPr>
                <w:spacing w:val="-1"/>
              </w:rPr>
              <w:t xml:space="preserve"> </w:t>
            </w:r>
            <w:r w:rsidRPr="00BE1A0F">
              <w:t>24</w:t>
            </w:r>
          </w:p>
        </w:tc>
        <w:tc>
          <w:tcPr>
            <w:tcW w:w="1417" w:type="dxa"/>
            <w:vAlign w:val="center"/>
          </w:tcPr>
          <w:p w:rsidR="000C398C" w:rsidRPr="00BE1A0F" w:rsidRDefault="000C398C" w:rsidP="008F2044">
            <w:pPr>
              <w:pStyle w:val="Tabletext"/>
              <w:jc w:val="center"/>
            </w:pPr>
            <w:r w:rsidRPr="00BE1A0F">
              <w:t>N</w:t>
            </w:r>
            <w:r w:rsidRPr="00BE1A0F">
              <w:rPr>
                <w:spacing w:val="-2"/>
              </w:rPr>
              <w:t xml:space="preserve"> </w:t>
            </w:r>
            <w:r w:rsidRPr="00BE1A0F">
              <w:t>=</w:t>
            </w:r>
            <w:r w:rsidRPr="00BE1A0F">
              <w:rPr>
                <w:spacing w:val="-1"/>
              </w:rPr>
              <w:t xml:space="preserve"> </w:t>
            </w:r>
            <w:r w:rsidRPr="00BE1A0F">
              <w:t>48</w:t>
            </w:r>
          </w:p>
        </w:tc>
        <w:tc>
          <w:tcPr>
            <w:tcW w:w="1615" w:type="dxa"/>
            <w:vMerge w:val="restart"/>
            <w:vAlign w:val="center"/>
          </w:tcPr>
          <w:p w:rsidR="000C398C" w:rsidRPr="00BE1A0F" w:rsidRDefault="000C398C" w:rsidP="008F2044">
            <w:pPr>
              <w:pStyle w:val="Tabletext"/>
              <w:jc w:val="center"/>
            </w:pPr>
            <w:r w:rsidRPr="00BE1A0F">
              <w:t>p=0.048</w:t>
            </w:r>
          </w:p>
        </w:tc>
      </w:tr>
      <w:tr w:rsidR="000C398C" w:rsidRPr="00BE1A0F" w:rsidTr="008F2044">
        <w:trPr>
          <w:trHeight w:hRule="exact" w:val="423"/>
        </w:trPr>
        <w:tc>
          <w:tcPr>
            <w:tcW w:w="2507" w:type="dxa"/>
            <w:vMerge/>
            <w:tcBorders>
              <w:bottom w:val="single" w:sz="4" w:space="0" w:color="auto"/>
            </w:tcBorders>
            <w:vAlign w:val="center"/>
          </w:tcPr>
          <w:p w:rsidR="000C398C" w:rsidRPr="00BE1A0F" w:rsidRDefault="000C398C" w:rsidP="008F2044">
            <w:pPr>
              <w:pStyle w:val="Tabletext"/>
            </w:pPr>
          </w:p>
        </w:tc>
        <w:tc>
          <w:tcPr>
            <w:tcW w:w="1364" w:type="dxa"/>
            <w:vAlign w:val="center"/>
          </w:tcPr>
          <w:p w:rsidR="000C398C" w:rsidRPr="00BE1A0F" w:rsidRDefault="000C398C" w:rsidP="008F2044">
            <w:pPr>
              <w:pStyle w:val="Tabletext"/>
              <w:jc w:val="center"/>
            </w:pPr>
            <w:r w:rsidRPr="00BE1A0F">
              <w:t>7 (29.2%)</w:t>
            </w:r>
          </w:p>
        </w:tc>
        <w:tc>
          <w:tcPr>
            <w:tcW w:w="1373" w:type="dxa"/>
            <w:vAlign w:val="center"/>
          </w:tcPr>
          <w:p w:rsidR="000C398C" w:rsidRPr="00BE1A0F" w:rsidRDefault="000C398C" w:rsidP="008F2044">
            <w:pPr>
              <w:pStyle w:val="Tabletext"/>
              <w:jc w:val="center"/>
            </w:pPr>
            <w:r w:rsidRPr="00BE1A0F">
              <w:t>1</w:t>
            </w:r>
            <w:r w:rsidRPr="00BE1A0F">
              <w:rPr>
                <w:spacing w:val="51"/>
              </w:rPr>
              <w:t xml:space="preserve"> </w:t>
            </w:r>
            <w:r w:rsidRPr="00BE1A0F">
              <w:t>(4.2%)</w:t>
            </w:r>
          </w:p>
        </w:tc>
        <w:tc>
          <w:tcPr>
            <w:tcW w:w="1417" w:type="dxa"/>
            <w:vAlign w:val="center"/>
          </w:tcPr>
          <w:p w:rsidR="000C398C" w:rsidRPr="00BE1A0F" w:rsidRDefault="000C398C" w:rsidP="008F2044">
            <w:pPr>
              <w:pStyle w:val="Tabletext"/>
              <w:jc w:val="center"/>
            </w:pPr>
            <w:r w:rsidRPr="00BE1A0F">
              <w:t>8 (16.7%)</w:t>
            </w:r>
          </w:p>
        </w:tc>
        <w:tc>
          <w:tcPr>
            <w:tcW w:w="1615" w:type="dxa"/>
            <w:vMerge/>
            <w:vAlign w:val="center"/>
          </w:tcPr>
          <w:p w:rsidR="000C398C" w:rsidRPr="00BE1A0F" w:rsidRDefault="000C398C" w:rsidP="008F2044">
            <w:pPr>
              <w:pStyle w:val="Tabletext"/>
              <w:jc w:val="center"/>
            </w:pPr>
          </w:p>
        </w:tc>
      </w:tr>
      <w:tr w:rsidR="000C398C" w:rsidRPr="00BE1A0F" w:rsidTr="008F2044">
        <w:trPr>
          <w:trHeight w:hRule="exact" w:val="288"/>
        </w:trPr>
        <w:tc>
          <w:tcPr>
            <w:tcW w:w="2507" w:type="dxa"/>
            <w:vMerge w:val="restart"/>
            <w:tcBorders>
              <w:top w:val="single" w:sz="4" w:space="0" w:color="auto"/>
              <w:left w:val="single" w:sz="4" w:space="0" w:color="auto"/>
              <w:bottom w:val="single" w:sz="4" w:space="0" w:color="auto"/>
              <w:right w:val="single" w:sz="4" w:space="0" w:color="auto"/>
            </w:tcBorders>
            <w:vAlign w:val="center"/>
          </w:tcPr>
          <w:p w:rsidR="000C398C" w:rsidRPr="00BE1A0F" w:rsidRDefault="000C398C" w:rsidP="008F2044">
            <w:pPr>
              <w:pStyle w:val="Tabletext"/>
            </w:pPr>
            <w:r w:rsidRPr="00BE1A0F">
              <w:t>27-28</w:t>
            </w:r>
          </w:p>
        </w:tc>
        <w:tc>
          <w:tcPr>
            <w:tcW w:w="1364" w:type="dxa"/>
            <w:tcBorders>
              <w:left w:val="single" w:sz="4" w:space="0" w:color="auto"/>
            </w:tcBorders>
            <w:vAlign w:val="center"/>
          </w:tcPr>
          <w:p w:rsidR="000C398C" w:rsidRPr="00BE1A0F" w:rsidRDefault="000C398C" w:rsidP="008F2044">
            <w:pPr>
              <w:pStyle w:val="Tabletext"/>
              <w:jc w:val="center"/>
            </w:pPr>
            <w:r w:rsidRPr="00BE1A0F">
              <w:t>N</w:t>
            </w:r>
            <w:r w:rsidRPr="00BE1A0F">
              <w:rPr>
                <w:spacing w:val="-2"/>
              </w:rPr>
              <w:t xml:space="preserve"> </w:t>
            </w:r>
            <w:r w:rsidRPr="00BE1A0F">
              <w:t>=</w:t>
            </w:r>
            <w:r w:rsidRPr="00BE1A0F">
              <w:rPr>
                <w:spacing w:val="-1"/>
              </w:rPr>
              <w:t xml:space="preserve"> </w:t>
            </w:r>
            <w:r w:rsidRPr="00BE1A0F">
              <w:t>24</w:t>
            </w:r>
          </w:p>
        </w:tc>
        <w:tc>
          <w:tcPr>
            <w:tcW w:w="1373" w:type="dxa"/>
            <w:vAlign w:val="center"/>
          </w:tcPr>
          <w:p w:rsidR="000C398C" w:rsidRPr="00BE1A0F" w:rsidRDefault="000C398C" w:rsidP="008F2044">
            <w:pPr>
              <w:pStyle w:val="Tabletext"/>
              <w:jc w:val="center"/>
            </w:pPr>
            <w:r w:rsidRPr="00BE1A0F">
              <w:t>N</w:t>
            </w:r>
            <w:r w:rsidRPr="00BE1A0F">
              <w:rPr>
                <w:spacing w:val="-2"/>
              </w:rPr>
              <w:t xml:space="preserve"> </w:t>
            </w:r>
            <w:r w:rsidRPr="00BE1A0F">
              <w:t>=</w:t>
            </w:r>
            <w:r w:rsidRPr="00BE1A0F">
              <w:rPr>
                <w:spacing w:val="-1"/>
              </w:rPr>
              <w:t xml:space="preserve"> </w:t>
            </w:r>
            <w:r w:rsidRPr="00BE1A0F">
              <w:t>32</w:t>
            </w:r>
          </w:p>
        </w:tc>
        <w:tc>
          <w:tcPr>
            <w:tcW w:w="1417" w:type="dxa"/>
            <w:vAlign w:val="center"/>
          </w:tcPr>
          <w:p w:rsidR="000C398C" w:rsidRPr="00BE1A0F" w:rsidRDefault="000C398C" w:rsidP="008F2044">
            <w:pPr>
              <w:pStyle w:val="Tabletext"/>
              <w:jc w:val="center"/>
            </w:pPr>
            <w:r w:rsidRPr="00BE1A0F">
              <w:t>N</w:t>
            </w:r>
            <w:r w:rsidRPr="00BE1A0F">
              <w:rPr>
                <w:spacing w:val="-2"/>
              </w:rPr>
              <w:t xml:space="preserve"> </w:t>
            </w:r>
            <w:r w:rsidRPr="00BE1A0F">
              <w:t>=</w:t>
            </w:r>
            <w:r w:rsidRPr="00BE1A0F">
              <w:rPr>
                <w:spacing w:val="-1"/>
              </w:rPr>
              <w:t xml:space="preserve"> </w:t>
            </w:r>
            <w:r w:rsidRPr="00BE1A0F">
              <w:t>56</w:t>
            </w:r>
          </w:p>
        </w:tc>
        <w:tc>
          <w:tcPr>
            <w:tcW w:w="1615" w:type="dxa"/>
            <w:vMerge w:val="restart"/>
            <w:vAlign w:val="center"/>
          </w:tcPr>
          <w:p w:rsidR="000C398C" w:rsidRPr="00BE1A0F" w:rsidRDefault="000C398C" w:rsidP="008F2044">
            <w:pPr>
              <w:pStyle w:val="Tabletext"/>
              <w:jc w:val="center"/>
            </w:pPr>
            <w:r w:rsidRPr="00BE1A0F">
              <w:t>p=0.016</w:t>
            </w:r>
          </w:p>
        </w:tc>
      </w:tr>
      <w:tr w:rsidR="000C398C" w:rsidRPr="00BE1A0F" w:rsidTr="008F2044">
        <w:trPr>
          <w:trHeight w:hRule="exact" w:val="277"/>
        </w:trPr>
        <w:tc>
          <w:tcPr>
            <w:tcW w:w="2507" w:type="dxa"/>
            <w:vMerge/>
            <w:tcBorders>
              <w:top w:val="single" w:sz="4" w:space="0" w:color="auto"/>
              <w:left w:val="single" w:sz="4" w:space="0" w:color="auto"/>
              <w:bottom w:val="single" w:sz="4" w:space="0" w:color="auto"/>
              <w:right w:val="single" w:sz="4" w:space="0" w:color="auto"/>
            </w:tcBorders>
          </w:tcPr>
          <w:p w:rsidR="000C398C" w:rsidRPr="00BE1A0F" w:rsidRDefault="000C398C" w:rsidP="000C398C">
            <w:pPr>
              <w:keepNext/>
              <w:autoSpaceDE w:val="0"/>
              <w:autoSpaceDN w:val="0"/>
              <w:adjustRightInd w:val="0"/>
              <w:spacing w:before="0" w:after="0" w:line="240" w:lineRule="auto"/>
              <w:ind w:left="183" w:right="-20"/>
              <w:rPr>
                <w:rFonts w:ascii="Calibri" w:eastAsiaTheme="minorHAnsi" w:hAnsi="Calibri" w:cs="Arial"/>
                <w:sz w:val="18"/>
                <w:szCs w:val="18"/>
              </w:rPr>
            </w:pPr>
          </w:p>
        </w:tc>
        <w:tc>
          <w:tcPr>
            <w:tcW w:w="1364" w:type="dxa"/>
            <w:tcBorders>
              <w:left w:val="single" w:sz="4" w:space="0" w:color="auto"/>
            </w:tcBorders>
            <w:vAlign w:val="center"/>
          </w:tcPr>
          <w:p w:rsidR="000C398C" w:rsidRPr="00BE1A0F" w:rsidRDefault="000C398C" w:rsidP="008F2044">
            <w:pPr>
              <w:pStyle w:val="Tabletext"/>
              <w:jc w:val="center"/>
            </w:pPr>
            <w:r w:rsidRPr="00BE1A0F">
              <w:t>7 (29.2%)</w:t>
            </w:r>
          </w:p>
        </w:tc>
        <w:tc>
          <w:tcPr>
            <w:tcW w:w="1373" w:type="dxa"/>
            <w:vAlign w:val="center"/>
          </w:tcPr>
          <w:p w:rsidR="000C398C" w:rsidRPr="00BE1A0F" w:rsidRDefault="000C398C" w:rsidP="008F2044">
            <w:pPr>
              <w:pStyle w:val="Tabletext"/>
              <w:jc w:val="center"/>
            </w:pPr>
            <w:r w:rsidRPr="00BE1A0F">
              <w:t>1</w:t>
            </w:r>
            <w:r w:rsidRPr="00BE1A0F">
              <w:rPr>
                <w:spacing w:val="51"/>
              </w:rPr>
              <w:t xml:space="preserve"> </w:t>
            </w:r>
            <w:r w:rsidRPr="00BE1A0F">
              <w:t>(3.1%)</w:t>
            </w:r>
          </w:p>
        </w:tc>
        <w:tc>
          <w:tcPr>
            <w:tcW w:w="1417" w:type="dxa"/>
            <w:vAlign w:val="center"/>
          </w:tcPr>
          <w:p w:rsidR="000C398C" w:rsidRPr="00BE1A0F" w:rsidRDefault="000C398C" w:rsidP="008F2044">
            <w:pPr>
              <w:pStyle w:val="Tabletext"/>
              <w:jc w:val="center"/>
            </w:pPr>
            <w:r w:rsidRPr="00BE1A0F">
              <w:t>8 (14.3%)</w:t>
            </w:r>
          </w:p>
        </w:tc>
        <w:tc>
          <w:tcPr>
            <w:tcW w:w="1615" w:type="dxa"/>
            <w:vMerge/>
            <w:vAlign w:val="center"/>
          </w:tcPr>
          <w:p w:rsidR="000C398C" w:rsidRPr="00BE1A0F" w:rsidRDefault="000C398C" w:rsidP="000C398C">
            <w:pPr>
              <w:keepNext/>
              <w:autoSpaceDE w:val="0"/>
              <w:autoSpaceDN w:val="0"/>
              <w:adjustRightInd w:val="0"/>
              <w:spacing w:before="0" w:after="0" w:line="240" w:lineRule="auto"/>
              <w:ind w:right="-18"/>
              <w:jc w:val="center"/>
              <w:rPr>
                <w:rFonts w:ascii="Calibri" w:eastAsiaTheme="minorHAnsi" w:hAnsi="Calibri" w:cs="Arial"/>
                <w:sz w:val="18"/>
                <w:szCs w:val="18"/>
              </w:rPr>
            </w:pPr>
          </w:p>
        </w:tc>
      </w:tr>
    </w:tbl>
    <w:p w:rsidR="000C398C" w:rsidRPr="00DA352C" w:rsidRDefault="000C398C" w:rsidP="004B7297">
      <w:pPr>
        <w:pStyle w:val="Heading6"/>
        <w:rPr>
          <w:rFonts w:eastAsiaTheme="minorHAnsi" w:cs="ArialMT"/>
        </w:rPr>
      </w:pPr>
      <w:r w:rsidRPr="00DA352C">
        <w:rPr>
          <w:rFonts w:eastAsiaTheme="minorHAnsi"/>
        </w:rPr>
        <w:t>Incidence of backup treatment</w:t>
      </w:r>
    </w:p>
    <w:p w:rsidR="000C398C" w:rsidRDefault="000C398C" w:rsidP="00BE1A0F">
      <w:pPr>
        <w:autoSpaceDE w:val="0"/>
        <w:autoSpaceDN w:val="0"/>
        <w:adjustRightInd w:val="0"/>
        <w:spacing w:after="0" w:line="240" w:lineRule="auto"/>
        <w:rPr>
          <w:rFonts w:asciiTheme="minorHAnsi" w:eastAsiaTheme="minorHAnsi" w:hAnsiTheme="minorHAnsi" w:cs="ArialMT"/>
        </w:rPr>
      </w:pPr>
      <w:r w:rsidRPr="00DA352C">
        <w:rPr>
          <w:rFonts w:asciiTheme="minorHAnsi" w:eastAsiaTheme="minorHAnsi" w:hAnsiTheme="minorHAnsi" w:cs="ArialMT"/>
        </w:rPr>
        <w:t>After having received a course of curative ibuprofen</w:t>
      </w:r>
      <w:r w:rsidR="001F0D1A">
        <w:rPr>
          <w:rFonts w:asciiTheme="minorHAnsi" w:eastAsiaTheme="minorHAnsi" w:hAnsiTheme="minorHAnsi" w:cs="ArialMT"/>
        </w:rPr>
        <w:t>,</w:t>
      </w:r>
      <w:r w:rsidRPr="00DA352C">
        <w:rPr>
          <w:rFonts w:asciiTheme="minorHAnsi" w:eastAsiaTheme="minorHAnsi" w:hAnsiTheme="minorHAnsi" w:cs="ArialMT"/>
        </w:rPr>
        <w:t xml:space="preserve"> </w:t>
      </w:r>
      <w:r>
        <w:rPr>
          <w:rFonts w:asciiTheme="minorHAnsi" w:eastAsiaTheme="minorHAnsi" w:hAnsiTheme="minorHAnsi" w:cs="ArialMT"/>
        </w:rPr>
        <w:t>9</w:t>
      </w:r>
      <w:r w:rsidRPr="00DA352C">
        <w:rPr>
          <w:rFonts w:asciiTheme="minorHAnsi" w:eastAsiaTheme="minorHAnsi" w:hAnsiTheme="minorHAnsi" w:cs="ArialMT"/>
        </w:rPr>
        <w:t xml:space="preserve"> out of 25 patients from the curative</w:t>
      </w:r>
      <w:r>
        <w:rPr>
          <w:rFonts w:asciiTheme="minorHAnsi" w:eastAsiaTheme="minorHAnsi" w:hAnsiTheme="minorHAnsi" w:cs="ArialMT"/>
        </w:rPr>
        <w:t xml:space="preserve"> </w:t>
      </w:r>
      <w:r w:rsidRPr="00DA352C">
        <w:rPr>
          <w:rFonts w:asciiTheme="minorHAnsi" w:eastAsiaTheme="minorHAnsi" w:hAnsiTheme="minorHAnsi" w:cs="ArialMT"/>
        </w:rPr>
        <w:t>group (9/66; 13.6%) received a back-up course of indomethacin. In all cases this was because</w:t>
      </w:r>
      <w:r>
        <w:rPr>
          <w:rFonts w:asciiTheme="minorHAnsi" w:eastAsiaTheme="minorHAnsi" w:hAnsiTheme="minorHAnsi" w:cs="ArialMT"/>
        </w:rPr>
        <w:t xml:space="preserve"> </w:t>
      </w:r>
      <w:r w:rsidRPr="00DA352C">
        <w:rPr>
          <w:rFonts w:asciiTheme="minorHAnsi" w:eastAsiaTheme="minorHAnsi" w:hAnsiTheme="minorHAnsi" w:cs="ArialMT"/>
        </w:rPr>
        <w:t>the DA was still patent and 7 presented with a “significant PDA” as defined in the protocol.</w:t>
      </w:r>
    </w:p>
    <w:p w:rsidR="000C398C" w:rsidRDefault="000C398C" w:rsidP="000C398C">
      <w:pPr>
        <w:pStyle w:val="Heading6"/>
        <w:rPr>
          <w:rFonts w:asciiTheme="minorHAnsi" w:eastAsiaTheme="minorHAnsi" w:hAnsiTheme="minorHAnsi" w:cs="ArialMT"/>
        </w:rPr>
      </w:pPr>
      <w:r>
        <w:rPr>
          <w:rFonts w:asciiTheme="minorHAnsi" w:eastAsiaTheme="minorHAnsi" w:hAnsiTheme="minorHAnsi" w:cs="ArialMT"/>
        </w:rPr>
        <w:t>Efficacy conclusions</w:t>
      </w:r>
    </w:p>
    <w:p w:rsidR="00202E6F" w:rsidRDefault="00202E6F" w:rsidP="00202E6F">
      <w:pPr>
        <w:autoSpaceDE w:val="0"/>
        <w:autoSpaceDN w:val="0"/>
        <w:adjustRightInd w:val="0"/>
        <w:spacing w:after="0" w:line="240" w:lineRule="auto"/>
        <w:rPr>
          <w:rFonts w:asciiTheme="minorHAnsi" w:eastAsiaTheme="minorHAnsi" w:hAnsiTheme="minorHAnsi" w:cs="ArialMT"/>
        </w:rPr>
      </w:pPr>
      <w:r w:rsidRPr="00507C3D">
        <w:rPr>
          <w:rFonts w:asciiTheme="minorHAnsi" w:eastAsiaTheme="minorHAnsi" w:hAnsiTheme="minorHAnsi" w:cs="ArialMT"/>
        </w:rPr>
        <w:t>Despite the premature discontinuation of the trial and the relatively small number of neonates</w:t>
      </w:r>
      <w:r>
        <w:rPr>
          <w:rFonts w:asciiTheme="minorHAnsi" w:eastAsiaTheme="minorHAnsi" w:hAnsiTheme="minorHAnsi" w:cs="ArialMT"/>
        </w:rPr>
        <w:t xml:space="preserve"> </w:t>
      </w:r>
      <w:r w:rsidRPr="00507C3D">
        <w:rPr>
          <w:rFonts w:asciiTheme="minorHAnsi" w:eastAsiaTheme="minorHAnsi" w:hAnsiTheme="minorHAnsi" w:cs="ArialMT"/>
        </w:rPr>
        <w:t xml:space="preserve">recruited these results </w:t>
      </w:r>
      <w:r>
        <w:rPr>
          <w:rFonts w:asciiTheme="minorHAnsi" w:eastAsiaTheme="minorHAnsi" w:hAnsiTheme="minorHAnsi" w:cs="ArialMT"/>
        </w:rPr>
        <w:t>indicate</w:t>
      </w:r>
      <w:r w:rsidRPr="00507C3D">
        <w:rPr>
          <w:rFonts w:asciiTheme="minorHAnsi" w:eastAsiaTheme="minorHAnsi" w:hAnsiTheme="minorHAnsi" w:cs="ArialMT"/>
        </w:rPr>
        <w:t xml:space="preserve"> that prophylactic treatment with ibuprofen</w:t>
      </w:r>
      <w:r>
        <w:rPr>
          <w:rFonts w:asciiTheme="minorHAnsi" w:eastAsiaTheme="minorHAnsi" w:hAnsiTheme="minorHAnsi" w:cs="ArialMT"/>
        </w:rPr>
        <w:t xml:space="preserve"> </w:t>
      </w:r>
      <w:r w:rsidRPr="00507C3D">
        <w:rPr>
          <w:rFonts w:asciiTheme="minorHAnsi" w:eastAsiaTheme="minorHAnsi" w:hAnsiTheme="minorHAnsi" w:cs="ArialMT"/>
        </w:rPr>
        <w:t>significantly decreases the incidence of PDA in preterm newborn less than 28 weeks of GA.</w:t>
      </w:r>
      <w:r>
        <w:rPr>
          <w:rFonts w:asciiTheme="minorHAnsi" w:eastAsiaTheme="minorHAnsi" w:hAnsiTheme="minorHAnsi" w:cs="ArialMT"/>
        </w:rPr>
        <w:t xml:space="preserve"> </w:t>
      </w:r>
      <w:r w:rsidRPr="00507C3D">
        <w:rPr>
          <w:rFonts w:asciiTheme="minorHAnsi" w:eastAsiaTheme="minorHAnsi" w:hAnsiTheme="minorHAnsi" w:cs="ArialMT"/>
        </w:rPr>
        <w:t>Furthermore, these results also showed that this approach may decrease the need for surgical</w:t>
      </w:r>
      <w:r>
        <w:rPr>
          <w:rFonts w:asciiTheme="minorHAnsi" w:eastAsiaTheme="minorHAnsi" w:hAnsiTheme="minorHAnsi" w:cs="ArialMT"/>
        </w:rPr>
        <w:t xml:space="preserve"> </w:t>
      </w:r>
      <w:r w:rsidRPr="00507C3D">
        <w:rPr>
          <w:rFonts w:asciiTheme="minorHAnsi" w:eastAsiaTheme="minorHAnsi" w:hAnsiTheme="minorHAnsi" w:cs="ArialMT"/>
        </w:rPr>
        <w:t>ligation since the difference (0% vs 9%) was at least significant in the whole population</w:t>
      </w:r>
      <w:r>
        <w:rPr>
          <w:rFonts w:asciiTheme="minorHAnsi" w:eastAsiaTheme="minorHAnsi" w:hAnsiTheme="minorHAnsi" w:cs="ArialMT"/>
        </w:rPr>
        <w:t xml:space="preserve"> </w:t>
      </w:r>
      <w:r w:rsidRPr="00507C3D">
        <w:rPr>
          <w:rFonts w:asciiTheme="minorHAnsi" w:eastAsiaTheme="minorHAnsi" w:hAnsiTheme="minorHAnsi" w:cs="ArialMT"/>
        </w:rPr>
        <w:t>(p&lt;0.03) if not in the population of infants surviving at 36 weeks of GA (p&lt;0.06).</w:t>
      </w:r>
    </w:p>
    <w:p w:rsidR="000C398C" w:rsidRDefault="00202E6F" w:rsidP="00202E6F">
      <w:pPr>
        <w:autoSpaceDE w:val="0"/>
        <w:autoSpaceDN w:val="0"/>
        <w:adjustRightInd w:val="0"/>
        <w:spacing w:after="0" w:line="240" w:lineRule="auto"/>
        <w:rPr>
          <w:rFonts w:asciiTheme="minorHAnsi" w:eastAsiaTheme="minorHAnsi" w:hAnsiTheme="minorHAnsi" w:cs="ArialMT"/>
        </w:rPr>
      </w:pPr>
      <w:r>
        <w:rPr>
          <w:rFonts w:asciiTheme="minorHAnsi" w:eastAsiaTheme="minorHAnsi" w:hAnsiTheme="minorHAnsi" w:cs="ArialMT"/>
        </w:rPr>
        <w:t>Prophylaxis, however, is not the indication requested</w:t>
      </w:r>
      <w:r w:rsidR="004B7297">
        <w:rPr>
          <w:rFonts w:asciiTheme="minorHAnsi" w:eastAsiaTheme="minorHAnsi" w:hAnsiTheme="minorHAnsi" w:cs="ArialMT"/>
        </w:rPr>
        <w:t>.</w:t>
      </w:r>
    </w:p>
    <w:p w:rsidR="000C398C" w:rsidRDefault="000C398C" w:rsidP="000C398C">
      <w:pPr>
        <w:pStyle w:val="Heading4"/>
      </w:pPr>
      <w:r w:rsidRPr="00300796">
        <w:t xml:space="preserve">Study </w:t>
      </w:r>
      <w:bookmarkStart w:id="219" w:name="_Toc290888506"/>
      <w:bookmarkStart w:id="220" w:name="_Toc416353722"/>
      <w:bookmarkEnd w:id="215"/>
      <w:bookmarkEnd w:id="216"/>
      <w:r>
        <w:t>Long Term FU</w:t>
      </w:r>
    </w:p>
    <w:p w:rsidR="000C398C" w:rsidRDefault="000C398C" w:rsidP="004B7297">
      <w:pPr>
        <w:pStyle w:val="Heading5"/>
        <w:rPr>
          <w:rFonts w:eastAsiaTheme="minorHAnsi"/>
        </w:rPr>
      </w:pPr>
      <w:r w:rsidRPr="00410E7E">
        <w:rPr>
          <w:rFonts w:eastAsiaTheme="minorHAnsi"/>
        </w:rPr>
        <w:t xml:space="preserve">Long Term Follow-Up </w:t>
      </w:r>
      <w:r>
        <w:rPr>
          <w:rFonts w:eastAsiaTheme="minorHAnsi"/>
        </w:rPr>
        <w:t>o</w:t>
      </w:r>
      <w:r w:rsidRPr="00410E7E">
        <w:rPr>
          <w:rFonts w:eastAsiaTheme="minorHAnsi"/>
        </w:rPr>
        <w:t xml:space="preserve">f Premature Infants; Indomethacin </w:t>
      </w:r>
      <w:r>
        <w:rPr>
          <w:rFonts w:eastAsiaTheme="minorHAnsi"/>
        </w:rPr>
        <w:t>v</w:t>
      </w:r>
      <w:r w:rsidRPr="00410E7E">
        <w:rPr>
          <w:rFonts w:eastAsiaTheme="minorHAnsi"/>
        </w:rPr>
        <w:t>s Ibuprofen</w:t>
      </w:r>
      <w:r>
        <w:rPr>
          <w:rFonts w:eastAsiaTheme="minorHAnsi"/>
        </w:rPr>
        <w:t xml:space="preserve"> - </w:t>
      </w:r>
      <w:r w:rsidRPr="00410E7E">
        <w:rPr>
          <w:rFonts w:eastAsiaTheme="minorHAnsi"/>
        </w:rPr>
        <w:t xml:space="preserve">Retrospective Analysis </w:t>
      </w:r>
      <w:r>
        <w:rPr>
          <w:rFonts w:eastAsiaTheme="minorHAnsi"/>
        </w:rPr>
        <w:t>o</w:t>
      </w:r>
      <w:r w:rsidRPr="00410E7E">
        <w:rPr>
          <w:rFonts w:eastAsiaTheme="minorHAnsi"/>
        </w:rPr>
        <w:t>f 182 Cases</w:t>
      </w:r>
      <w:r>
        <w:rPr>
          <w:rFonts w:eastAsiaTheme="minorHAnsi"/>
        </w:rPr>
        <w:t>.</w:t>
      </w:r>
    </w:p>
    <w:p w:rsidR="004D0759" w:rsidRDefault="004B7297" w:rsidP="00041E74">
      <w:pPr>
        <w:ind w:left="720"/>
        <w:rPr>
          <w:i/>
        </w:rPr>
      </w:pPr>
      <w:r w:rsidRPr="00041E74">
        <w:rPr>
          <w:i/>
        </w:rPr>
        <w:t>Comment: This was not a formal clinical study and so the report is not in the format of a CSR. In order to retrieve the data a protocol titled: “IBU/LT/2004 – Multicentre Post-Marketing Long-Term Surveillance of preterm newborns treated with Pedea (intravenous ibuprofen)” (provided in Appendix 2) was submitted to the Charité Virchow-Hospital “in order to let data be collected”. The study reported does not comply with the protocol and it is stated that for data collection “no firm protocol is followed for this systematic data collection.” Only results directly relevant to PDA closure are reported here.</w:t>
      </w:r>
    </w:p>
    <w:p w:rsidR="000C398C" w:rsidRPr="00410E7E" w:rsidRDefault="000C398C" w:rsidP="000C398C">
      <w:pPr>
        <w:pStyle w:val="Heading6"/>
        <w:rPr>
          <w:szCs w:val="22"/>
        </w:rPr>
      </w:pPr>
      <w:r w:rsidRPr="00410E7E">
        <w:rPr>
          <w:szCs w:val="22"/>
        </w:rPr>
        <w:t>Objectives</w:t>
      </w:r>
    </w:p>
    <w:p w:rsidR="000C398C" w:rsidRPr="004807AF" w:rsidRDefault="000C398C" w:rsidP="000C398C">
      <w:pPr>
        <w:jc w:val="both"/>
      </w:pPr>
      <w:r>
        <w:t>Not stated.</w:t>
      </w:r>
    </w:p>
    <w:p w:rsidR="000C398C" w:rsidRPr="004923AD" w:rsidRDefault="000C398C" w:rsidP="000C398C">
      <w:pPr>
        <w:pStyle w:val="Heading6"/>
        <w:rPr>
          <w:szCs w:val="22"/>
        </w:rPr>
      </w:pPr>
      <w:r w:rsidRPr="004923AD">
        <w:rPr>
          <w:szCs w:val="22"/>
        </w:rPr>
        <w:t>Methodology</w:t>
      </w:r>
    </w:p>
    <w:p w:rsidR="000C398C" w:rsidRPr="004B7297" w:rsidRDefault="000C398C" w:rsidP="009169CA">
      <w:r w:rsidRPr="004B7297">
        <w:t>Design: The study is a retrospective analysis of a comprehensive clinical and socio-demographic database originating from the Charité Virchow-Hospital, Berlin, Germany. The report is dated December 2007.</w:t>
      </w:r>
    </w:p>
    <w:p w:rsidR="000C398C" w:rsidRPr="004B7297" w:rsidRDefault="000C398C" w:rsidP="009169CA">
      <w:r w:rsidRPr="004B7297">
        <w:t>Entry criteria: Data were collected from the files of 182 premature neonates born between January 1998 and December 2003 who presented with a hemodynamically significant PDA.</w:t>
      </w:r>
    </w:p>
    <w:p w:rsidR="000C398C" w:rsidRPr="004B7297" w:rsidRDefault="000C398C" w:rsidP="009169CA">
      <w:r w:rsidRPr="004B7297">
        <w:t>Treatments: For the pharmacological closure of the PDA they received 1 or more courses of either indomethacin or ibuprofen.</w:t>
      </w:r>
    </w:p>
    <w:p w:rsidR="004D0759" w:rsidRDefault="000C398C" w:rsidP="009169CA">
      <w:r w:rsidRPr="004B7297">
        <w:t>Efficacy outcomes: PDA diagnosis, treatment and outcome: age at admission, number and duration of indomethacin/ibuprofen courses, echocardiographic assessments of PDA prior to intervention as well as under treatment, PDA reopening due to infection, time of PDA surgery if applicable, age at discharge as well as the presence of PDA (hemodynamically relevant or not) at the time of discharge and the global outcome (discharge, transfer, death).</w:t>
      </w:r>
    </w:p>
    <w:p w:rsidR="000C398C" w:rsidRPr="004B7297" w:rsidRDefault="000C398C" w:rsidP="009169CA">
      <w:r w:rsidRPr="004B7297">
        <w:t>Safety outcomes:</w:t>
      </w:r>
      <w:r>
        <w:t xml:space="preserve"> AEs</w:t>
      </w:r>
      <w:r w:rsidRPr="00865223">
        <w:t xml:space="preserve"> related to </w:t>
      </w:r>
      <w:r>
        <w:t xml:space="preserve">treatment, acute and long term neurological/sensory events (IVH, cystic PVL, ventriculomegaly, hydrocephalus, microcephaly, occurrence of seizures and </w:t>
      </w:r>
      <w:r>
        <w:lastRenderedPageBreak/>
        <w:t>cerebral palsy); respiratory parameters (supplemental oxygen dependency at 28 days of life, duration of positive pressure ventilation (PPV), continuous positive airway pressure (CPAP), BPD at 36 weeks GA, pulmonary haemorrhage and persistent pulmonary hypertension of the newborn (PPHN), number of hospital admissions for respiratory disease after discharge and the duration of each hospitalisation; occurrence of renal failure (creatinaemia ≥ 140 µmol/L), oliguria and hyponatraemia; necrotising enterocolitis, gastrointestinal perforation, thrombocytopenia and disseminated intravascular coagulation (DIC).</w:t>
      </w:r>
    </w:p>
    <w:p w:rsidR="000C398C" w:rsidRPr="00D71F14" w:rsidRDefault="001F0D1A" w:rsidP="009169CA">
      <w:r w:rsidRPr="004B7297">
        <w:t>Statistical analysis:</w:t>
      </w:r>
      <w:r w:rsidRPr="004807AF">
        <w:t xml:space="preserve"> </w:t>
      </w:r>
      <w:r>
        <w:t xml:space="preserve">No formal statistical plan was written. The statistics was generally descriptive. </w:t>
      </w:r>
      <w:r w:rsidRPr="00D71F14">
        <w:t>The Fisher's exact test was used for qualitative non ordinal parameters, and the Mantel-Haenszel test if ordinal</w:t>
      </w:r>
      <w:r>
        <w:t xml:space="preserve">. </w:t>
      </w:r>
      <w:r w:rsidRPr="00D71F14">
        <w:t>Wilcoxon test was used for quantitative variables</w:t>
      </w:r>
      <w:r w:rsidR="000C398C" w:rsidRPr="00D71F14">
        <w:t>.</w:t>
      </w:r>
    </w:p>
    <w:p w:rsidR="000C398C" w:rsidRPr="004923AD" w:rsidRDefault="000C398C" w:rsidP="000C398C">
      <w:pPr>
        <w:pStyle w:val="Heading6"/>
        <w:rPr>
          <w:szCs w:val="22"/>
        </w:rPr>
      </w:pPr>
      <w:r w:rsidRPr="004923AD">
        <w:rPr>
          <w:szCs w:val="22"/>
        </w:rPr>
        <w:t>Study participants</w:t>
      </w:r>
    </w:p>
    <w:p w:rsidR="000C398C" w:rsidRPr="004B7297" w:rsidRDefault="000C398C" w:rsidP="009169CA">
      <w:pPr>
        <w:pStyle w:val="ListBullet"/>
      </w:pPr>
      <w:r w:rsidRPr="004B7297">
        <w:t>Enrolled: 182 enrolled - 89 received indomethacin between February 1998 and May 2001 and 93 received ibuprofen between May 2001 and December 2003.</w:t>
      </w:r>
    </w:p>
    <w:p w:rsidR="000C398C" w:rsidRPr="004B7297" w:rsidRDefault="000C398C" w:rsidP="009169CA">
      <w:pPr>
        <w:pStyle w:val="ListBullet"/>
      </w:pPr>
      <w:r w:rsidRPr="004B7297">
        <w:t>Completed: 182 completed</w:t>
      </w:r>
    </w:p>
    <w:p w:rsidR="000C398C" w:rsidRPr="004B7297" w:rsidRDefault="000C398C" w:rsidP="009169CA">
      <w:pPr>
        <w:pStyle w:val="ListBullet"/>
      </w:pPr>
      <w:r w:rsidRPr="004B7297">
        <w:t>Analysed: 182 analysed</w:t>
      </w:r>
    </w:p>
    <w:p w:rsidR="000C398C" w:rsidRPr="007A4743" w:rsidRDefault="000C398C" w:rsidP="009169CA">
      <w:pPr>
        <w:pStyle w:val="ListBullet"/>
      </w:pPr>
      <w:r w:rsidRPr="004B7297">
        <w:t>Baseline:</w:t>
      </w:r>
      <w:r>
        <w:t xml:space="preserve"> </w:t>
      </w:r>
      <w:r w:rsidRPr="007A4743">
        <w:t xml:space="preserve">The proportion of boys was almost significantly higher for </w:t>
      </w:r>
      <w:r>
        <w:t>c</w:t>
      </w:r>
      <w:r w:rsidRPr="007A4743">
        <w:t>hildren who received ibuprofen (65.6% vs 50.6%, p=0.051)</w:t>
      </w:r>
      <w:r>
        <w:t xml:space="preserve"> which is relevant as i</w:t>
      </w:r>
      <w:r w:rsidRPr="007A4743">
        <w:t xml:space="preserve">n </w:t>
      </w:r>
      <w:r>
        <w:t>p</w:t>
      </w:r>
      <w:r w:rsidRPr="007A4743">
        <w:t xml:space="preserve">remature infants, male gender is classically associated with a poorer prognosis. </w:t>
      </w:r>
      <w:r>
        <w:t xml:space="preserve">The proportions of elective caesarean section, caesarean section during labour or vaginal delivery were almost identical. </w:t>
      </w:r>
      <w:r w:rsidRPr="007A4743">
        <w:t>G</w:t>
      </w:r>
      <w:r>
        <w:t>A</w:t>
      </w:r>
      <w:r w:rsidRPr="007A4743">
        <w:t xml:space="preserve"> was very low and similar in both groups (26.4 ± 1.8 weeks for indomethacin and 26.5 ± 2.0 weeks for ibuprofen), as was the birth weight (903 ± 243 grams for indomethacin and 911 ± 239 grams for ibuprofen).</w:t>
      </w:r>
    </w:p>
    <w:p w:rsidR="000C398C" w:rsidRDefault="000C398C" w:rsidP="000C398C">
      <w:pPr>
        <w:pStyle w:val="Heading6"/>
        <w:rPr>
          <w:szCs w:val="22"/>
        </w:rPr>
      </w:pPr>
      <w:r w:rsidRPr="004923AD">
        <w:rPr>
          <w:szCs w:val="22"/>
        </w:rPr>
        <w:t>Efficacy results</w:t>
      </w:r>
    </w:p>
    <w:p w:rsidR="000C398C" w:rsidRPr="009169CA" w:rsidRDefault="000C398C" w:rsidP="009169CA">
      <w:r w:rsidRPr="009169CA">
        <w:t>For almost all patients, PDA closure was achieved with 1 or 2 treatment courses. The number of courses necessary to achieve PDA closure was significantly lower with indomethacin (p=0.0002).</w:t>
      </w:r>
    </w:p>
    <w:p w:rsidR="000C398C" w:rsidRPr="009169CA" w:rsidRDefault="000C398C" w:rsidP="009169CA">
      <w:r w:rsidRPr="009169CA">
        <w:t>One single course was sufficient for 77.3% of indomethacin treated patients versus 58.2% of ibuprofen treated patients.</w:t>
      </w:r>
    </w:p>
    <w:p w:rsidR="000C398C" w:rsidRPr="009169CA" w:rsidRDefault="000C398C" w:rsidP="009169CA">
      <w:r w:rsidRPr="009169CA">
        <w:t>However, the duration of courses was much shorter for ibuprofen treated patients (at most 3 days for all of them, whereas only 10% of indomethacin treated patients were treated over 3 days or less and the mean duration of each course (and consequently global treatment exposure) was significantly lower with ibuprofen (p&lt;0.0001, p&lt;0.0001 and p=0.301, respectively).</w:t>
      </w:r>
    </w:p>
    <w:p w:rsidR="000C398C" w:rsidRPr="004B7297" w:rsidRDefault="000C398C" w:rsidP="00A3011A">
      <w:pPr>
        <w:pStyle w:val="Tabletitle"/>
      </w:pPr>
      <w:bookmarkStart w:id="221" w:name="_Toc454981311"/>
      <w:r w:rsidRPr="004B7297">
        <w:t xml:space="preserve">Table </w:t>
      </w:r>
      <w:r w:rsidR="009169CA">
        <w:t xml:space="preserve">12: </w:t>
      </w:r>
      <w:r w:rsidRPr="004B7297">
        <w:t>Survey LT-FU: Type of PDA intervention</w:t>
      </w:r>
      <w:bookmarkEnd w:id="221"/>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12: Survey LT-FU: Type of PDA intervention"/>
      </w:tblPr>
      <w:tblGrid>
        <w:gridCol w:w="1424"/>
        <w:gridCol w:w="2682"/>
        <w:gridCol w:w="992"/>
        <w:gridCol w:w="851"/>
        <w:gridCol w:w="850"/>
        <w:gridCol w:w="851"/>
        <w:gridCol w:w="704"/>
        <w:gridCol w:w="820"/>
      </w:tblGrid>
      <w:tr w:rsidR="000C398C" w:rsidRPr="00A3011A" w:rsidTr="008F2044">
        <w:trPr>
          <w:trHeight w:val="340"/>
        </w:trPr>
        <w:tc>
          <w:tcPr>
            <w:tcW w:w="4106" w:type="dxa"/>
            <w:gridSpan w:val="2"/>
            <w:vMerge w:val="restart"/>
            <w:vAlign w:val="center"/>
          </w:tcPr>
          <w:p w:rsidR="000C398C" w:rsidRPr="008F2044" w:rsidRDefault="000C398C" w:rsidP="008F2044">
            <w:pPr>
              <w:pStyle w:val="TableHeading"/>
              <w:rPr>
                <w:b/>
                <w:color w:val="auto"/>
              </w:rPr>
            </w:pPr>
            <w:r w:rsidRPr="008F2044">
              <w:rPr>
                <w:b/>
                <w:color w:val="auto"/>
              </w:rPr>
              <w:t>prob. Fisher (without missing data) = 0.7430</w:t>
            </w:r>
          </w:p>
        </w:tc>
        <w:tc>
          <w:tcPr>
            <w:tcW w:w="1843" w:type="dxa"/>
            <w:gridSpan w:val="2"/>
            <w:vAlign w:val="center"/>
          </w:tcPr>
          <w:p w:rsidR="000C398C" w:rsidRPr="008F2044" w:rsidRDefault="000C398C" w:rsidP="008F2044">
            <w:pPr>
              <w:pStyle w:val="TableHeading"/>
              <w:rPr>
                <w:b/>
                <w:color w:val="auto"/>
              </w:rPr>
            </w:pPr>
            <w:r w:rsidRPr="008F2044">
              <w:rPr>
                <w:b/>
                <w:color w:val="auto"/>
              </w:rPr>
              <w:t>Indomethacin</w:t>
            </w:r>
          </w:p>
        </w:tc>
        <w:tc>
          <w:tcPr>
            <w:tcW w:w="1701" w:type="dxa"/>
            <w:gridSpan w:val="2"/>
            <w:vAlign w:val="center"/>
          </w:tcPr>
          <w:p w:rsidR="000C398C" w:rsidRPr="008F2044" w:rsidRDefault="000C398C" w:rsidP="008F2044">
            <w:pPr>
              <w:pStyle w:val="TableHeading"/>
              <w:rPr>
                <w:b/>
                <w:color w:val="auto"/>
              </w:rPr>
            </w:pPr>
            <w:r w:rsidRPr="008F2044">
              <w:rPr>
                <w:b/>
                <w:color w:val="auto"/>
              </w:rPr>
              <w:t>Ibuprofen</w:t>
            </w:r>
          </w:p>
        </w:tc>
        <w:tc>
          <w:tcPr>
            <w:tcW w:w="1524" w:type="dxa"/>
            <w:gridSpan w:val="2"/>
            <w:vAlign w:val="center"/>
          </w:tcPr>
          <w:p w:rsidR="000C398C" w:rsidRPr="008F2044" w:rsidRDefault="000C398C" w:rsidP="008F2044">
            <w:pPr>
              <w:pStyle w:val="TableHeading"/>
              <w:rPr>
                <w:b/>
                <w:color w:val="auto"/>
              </w:rPr>
            </w:pPr>
            <w:r w:rsidRPr="008F2044">
              <w:rPr>
                <w:b/>
                <w:color w:val="auto"/>
              </w:rPr>
              <w:t>All</w:t>
            </w:r>
          </w:p>
        </w:tc>
      </w:tr>
      <w:tr w:rsidR="000C398C" w:rsidRPr="00A3011A" w:rsidTr="008F2044">
        <w:trPr>
          <w:trHeight w:val="340"/>
        </w:trPr>
        <w:tc>
          <w:tcPr>
            <w:tcW w:w="4106" w:type="dxa"/>
            <w:gridSpan w:val="2"/>
            <w:vMerge/>
          </w:tcPr>
          <w:p w:rsidR="000C398C" w:rsidRPr="008F2044" w:rsidRDefault="000C398C" w:rsidP="008F2044">
            <w:pPr>
              <w:pStyle w:val="TableHeading"/>
              <w:rPr>
                <w:b/>
                <w:color w:val="auto"/>
              </w:rPr>
            </w:pPr>
          </w:p>
        </w:tc>
        <w:tc>
          <w:tcPr>
            <w:tcW w:w="992" w:type="dxa"/>
            <w:vAlign w:val="center"/>
          </w:tcPr>
          <w:p w:rsidR="000C398C" w:rsidRPr="008F2044" w:rsidRDefault="000C398C" w:rsidP="008F2044">
            <w:pPr>
              <w:pStyle w:val="TableHeading"/>
              <w:rPr>
                <w:b/>
                <w:color w:val="auto"/>
              </w:rPr>
            </w:pPr>
            <w:r w:rsidRPr="008F2044">
              <w:rPr>
                <w:b/>
                <w:color w:val="auto"/>
              </w:rPr>
              <w:t>N</w:t>
            </w:r>
          </w:p>
        </w:tc>
        <w:tc>
          <w:tcPr>
            <w:tcW w:w="851" w:type="dxa"/>
            <w:vAlign w:val="center"/>
          </w:tcPr>
          <w:p w:rsidR="000C398C" w:rsidRPr="008F2044" w:rsidRDefault="000C398C" w:rsidP="008F2044">
            <w:pPr>
              <w:pStyle w:val="TableHeading"/>
              <w:rPr>
                <w:b/>
                <w:color w:val="auto"/>
              </w:rPr>
            </w:pPr>
            <w:r w:rsidRPr="008F2044">
              <w:rPr>
                <w:b/>
                <w:color w:val="auto"/>
              </w:rPr>
              <w:t>%</w:t>
            </w:r>
          </w:p>
        </w:tc>
        <w:tc>
          <w:tcPr>
            <w:tcW w:w="850" w:type="dxa"/>
            <w:vAlign w:val="center"/>
          </w:tcPr>
          <w:p w:rsidR="000C398C" w:rsidRPr="008F2044" w:rsidRDefault="000C398C" w:rsidP="008F2044">
            <w:pPr>
              <w:pStyle w:val="TableHeading"/>
              <w:rPr>
                <w:b/>
                <w:color w:val="auto"/>
              </w:rPr>
            </w:pPr>
            <w:r w:rsidRPr="008F2044">
              <w:rPr>
                <w:b/>
                <w:color w:val="auto"/>
              </w:rPr>
              <w:t>N</w:t>
            </w:r>
          </w:p>
        </w:tc>
        <w:tc>
          <w:tcPr>
            <w:tcW w:w="851" w:type="dxa"/>
            <w:vAlign w:val="center"/>
          </w:tcPr>
          <w:p w:rsidR="000C398C" w:rsidRPr="008F2044" w:rsidRDefault="000C398C" w:rsidP="008F2044">
            <w:pPr>
              <w:pStyle w:val="TableHeading"/>
              <w:rPr>
                <w:b/>
                <w:color w:val="auto"/>
              </w:rPr>
            </w:pPr>
            <w:r w:rsidRPr="008F2044">
              <w:rPr>
                <w:b/>
                <w:color w:val="auto"/>
              </w:rPr>
              <w:t>%</w:t>
            </w:r>
          </w:p>
        </w:tc>
        <w:tc>
          <w:tcPr>
            <w:tcW w:w="704" w:type="dxa"/>
            <w:vAlign w:val="center"/>
          </w:tcPr>
          <w:p w:rsidR="000C398C" w:rsidRPr="008F2044" w:rsidRDefault="000C398C" w:rsidP="008F2044">
            <w:pPr>
              <w:pStyle w:val="TableHeading"/>
              <w:rPr>
                <w:b/>
                <w:color w:val="auto"/>
              </w:rPr>
            </w:pPr>
            <w:r w:rsidRPr="008F2044">
              <w:rPr>
                <w:b/>
                <w:color w:val="auto"/>
              </w:rPr>
              <w:t>N</w:t>
            </w:r>
          </w:p>
        </w:tc>
        <w:tc>
          <w:tcPr>
            <w:tcW w:w="820" w:type="dxa"/>
            <w:vAlign w:val="center"/>
          </w:tcPr>
          <w:p w:rsidR="000C398C" w:rsidRPr="008F2044" w:rsidRDefault="000C398C" w:rsidP="008F2044">
            <w:pPr>
              <w:pStyle w:val="TableHeading"/>
              <w:rPr>
                <w:b/>
                <w:color w:val="auto"/>
              </w:rPr>
            </w:pPr>
            <w:r w:rsidRPr="008F2044">
              <w:rPr>
                <w:b/>
                <w:color w:val="auto"/>
              </w:rPr>
              <w:t>%</w:t>
            </w:r>
          </w:p>
        </w:tc>
      </w:tr>
      <w:tr w:rsidR="000C398C" w:rsidRPr="00A3011A" w:rsidTr="008F2044">
        <w:trPr>
          <w:trHeight w:val="397"/>
        </w:trPr>
        <w:tc>
          <w:tcPr>
            <w:tcW w:w="1424" w:type="dxa"/>
            <w:vMerge w:val="restart"/>
          </w:tcPr>
          <w:p w:rsidR="000C398C" w:rsidRPr="00A3011A" w:rsidRDefault="000C398C" w:rsidP="008F2044">
            <w:pPr>
              <w:pStyle w:val="Tabletext"/>
            </w:pPr>
            <w:r w:rsidRPr="00A3011A">
              <w:t>Non-missing</w:t>
            </w:r>
          </w:p>
        </w:tc>
        <w:tc>
          <w:tcPr>
            <w:tcW w:w="2682" w:type="dxa"/>
          </w:tcPr>
          <w:p w:rsidR="000C398C" w:rsidRPr="00A3011A" w:rsidRDefault="000C398C" w:rsidP="008F2044">
            <w:pPr>
              <w:pStyle w:val="Tabletext"/>
            </w:pPr>
            <w:r w:rsidRPr="00A3011A">
              <w:t xml:space="preserve">Treatment alone </w:t>
            </w:r>
          </w:p>
        </w:tc>
        <w:tc>
          <w:tcPr>
            <w:tcW w:w="992" w:type="dxa"/>
          </w:tcPr>
          <w:p w:rsidR="000C398C" w:rsidRPr="00A3011A" w:rsidRDefault="000C398C" w:rsidP="008F2044">
            <w:pPr>
              <w:pStyle w:val="Tabletext"/>
              <w:jc w:val="center"/>
            </w:pPr>
            <w:r w:rsidRPr="00A3011A">
              <w:t>65</w:t>
            </w:r>
          </w:p>
        </w:tc>
        <w:tc>
          <w:tcPr>
            <w:tcW w:w="851" w:type="dxa"/>
          </w:tcPr>
          <w:p w:rsidR="000C398C" w:rsidRPr="00A3011A" w:rsidRDefault="000C398C" w:rsidP="008F2044">
            <w:pPr>
              <w:pStyle w:val="Tabletext"/>
              <w:jc w:val="center"/>
            </w:pPr>
            <w:r w:rsidRPr="00A3011A">
              <w:t>73.0</w:t>
            </w:r>
          </w:p>
        </w:tc>
        <w:tc>
          <w:tcPr>
            <w:tcW w:w="850" w:type="dxa"/>
          </w:tcPr>
          <w:p w:rsidR="000C398C" w:rsidRPr="00A3011A" w:rsidRDefault="000C398C" w:rsidP="008F2044">
            <w:pPr>
              <w:pStyle w:val="Tabletext"/>
              <w:jc w:val="center"/>
            </w:pPr>
            <w:r w:rsidRPr="00A3011A">
              <w:t>65</w:t>
            </w:r>
          </w:p>
        </w:tc>
        <w:tc>
          <w:tcPr>
            <w:tcW w:w="851" w:type="dxa"/>
          </w:tcPr>
          <w:p w:rsidR="000C398C" w:rsidRPr="00A3011A" w:rsidRDefault="000C398C" w:rsidP="008F2044">
            <w:pPr>
              <w:pStyle w:val="Tabletext"/>
              <w:jc w:val="center"/>
            </w:pPr>
            <w:r w:rsidRPr="00A3011A">
              <w:t>69.9</w:t>
            </w:r>
          </w:p>
        </w:tc>
        <w:tc>
          <w:tcPr>
            <w:tcW w:w="704" w:type="dxa"/>
          </w:tcPr>
          <w:p w:rsidR="000C398C" w:rsidRPr="00A3011A" w:rsidRDefault="000C398C" w:rsidP="008F2044">
            <w:pPr>
              <w:pStyle w:val="Tabletext"/>
              <w:jc w:val="center"/>
            </w:pPr>
            <w:r w:rsidRPr="00A3011A">
              <w:t>130</w:t>
            </w:r>
          </w:p>
        </w:tc>
        <w:tc>
          <w:tcPr>
            <w:tcW w:w="820" w:type="dxa"/>
          </w:tcPr>
          <w:p w:rsidR="000C398C" w:rsidRPr="00A3011A" w:rsidRDefault="000C398C" w:rsidP="008F2044">
            <w:pPr>
              <w:pStyle w:val="Tabletext"/>
              <w:jc w:val="center"/>
            </w:pPr>
            <w:r w:rsidRPr="00A3011A">
              <w:t>71.4</w:t>
            </w:r>
          </w:p>
        </w:tc>
      </w:tr>
      <w:tr w:rsidR="000C398C" w:rsidRPr="00A3011A" w:rsidTr="008F2044">
        <w:trPr>
          <w:trHeight w:val="397"/>
        </w:trPr>
        <w:tc>
          <w:tcPr>
            <w:tcW w:w="1424" w:type="dxa"/>
            <w:vMerge/>
          </w:tcPr>
          <w:p w:rsidR="000C398C" w:rsidRPr="00A3011A" w:rsidRDefault="000C398C" w:rsidP="008F2044">
            <w:pPr>
              <w:pStyle w:val="Tabletext"/>
            </w:pPr>
          </w:p>
        </w:tc>
        <w:tc>
          <w:tcPr>
            <w:tcW w:w="2682" w:type="dxa"/>
          </w:tcPr>
          <w:p w:rsidR="000C398C" w:rsidRPr="00A3011A" w:rsidRDefault="000C398C" w:rsidP="008F2044">
            <w:pPr>
              <w:pStyle w:val="Tabletext"/>
            </w:pPr>
            <w:r w:rsidRPr="00A3011A">
              <w:t>Treatment + Surgical ligation</w:t>
            </w:r>
          </w:p>
        </w:tc>
        <w:tc>
          <w:tcPr>
            <w:tcW w:w="992" w:type="dxa"/>
          </w:tcPr>
          <w:p w:rsidR="000C398C" w:rsidRPr="00A3011A" w:rsidRDefault="000C398C" w:rsidP="008F2044">
            <w:pPr>
              <w:pStyle w:val="Tabletext"/>
              <w:jc w:val="center"/>
            </w:pPr>
            <w:r w:rsidRPr="00A3011A">
              <w:t>24</w:t>
            </w:r>
          </w:p>
        </w:tc>
        <w:tc>
          <w:tcPr>
            <w:tcW w:w="851" w:type="dxa"/>
          </w:tcPr>
          <w:p w:rsidR="000C398C" w:rsidRPr="00A3011A" w:rsidRDefault="000C398C" w:rsidP="008F2044">
            <w:pPr>
              <w:pStyle w:val="Tabletext"/>
              <w:jc w:val="center"/>
            </w:pPr>
            <w:r w:rsidRPr="00A3011A">
              <w:t>27.0</w:t>
            </w:r>
          </w:p>
        </w:tc>
        <w:tc>
          <w:tcPr>
            <w:tcW w:w="850" w:type="dxa"/>
          </w:tcPr>
          <w:p w:rsidR="000C398C" w:rsidRPr="00A3011A" w:rsidRDefault="000C398C" w:rsidP="008F2044">
            <w:pPr>
              <w:pStyle w:val="Tabletext"/>
              <w:jc w:val="center"/>
            </w:pPr>
            <w:r w:rsidRPr="00A3011A">
              <w:t>28</w:t>
            </w:r>
          </w:p>
        </w:tc>
        <w:tc>
          <w:tcPr>
            <w:tcW w:w="851" w:type="dxa"/>
          </w:tcPr>
          <w:p w:rsidR="000C398C" w:rsidRPr="00A3011A" w:rsidRDefault="000C398C" w:rsidP="008F2044">
            <w:pPr>
              <w:pStyle w:val="Tabletext"/>
              <w:jc w:val="center"/>
            </w:pPr>
            <w:r w:rsidRPr="00A3011A">
              <w:t>30.1</w:t>
            </w:r>
          </w:p>
        </w:tc>
        <w:tc>
          <w:tcPr>
            <w:tcW w:w="704" w:type="dxa"/>
          </w:tcPr>
          <w:p w:rsidR="000C398C" w:rsidRPr="00A3011A" w:rsidRDefault="000C398C" w:rsidP="008F2044">
            <w:pPr>
              <w:pStyle w:val="Tabletext"/>
              <w:jc w:val="center"/>
            </w:pPr>
            <w:r w:rsidRPr="00A3011A">
              <w:t>52</w:t>
            </w:r>
          </w:p>
        </w:tc>
        <w:tc>
          <w:tcPr>
            <w:tcW w:w="820" w:type="dxa"/>
          </w:tcPr>
          <w:p w:rsidR="000C398C" w:rsidRPr="00A3011A" w:rsidRDefault="000C398C" w:rsidP="008F2044">
            <w:pPr>
              <w:pStyle w:val="Tabletext"/>
              <w:jc w:val="center"/>
            </w:pPr>
            <w:r w:rsidRPr="00A3011A">
              <w:t>28.6</w:t>
            </w:r>
          </w:p>
        </w:tc>
      </w:tr>
      <w:tr w:rsidR="000C398C" w:rsidRPr="00A3011A" w:rsidTr="008F2044">
        <w:trPr>
          <w:trHeight w:val="397"/>
        </w:trPr>
        <w:tc>
          <w:tcPr>
            <w:tcW w:w="1424" w:type="dxa"/>
            <w:vMerge/>
          </w:tcPr>
          <w:p w:rsidR="000C398C" w:rsidRPr="00A3011A" w:rsidRDefault="000C398C" w:rsidP="008F2044">
            <w:pPr>
              <w:pStyle w:val="Tabletext"/>
            </w:pPr>
          </w:p>
        </w:tc>
        <w:tc>
          <w:tcPr>
            <w:tcW w:w="2682" w:type="dxa"/>
          </w:tcPr>
          <w:p w:rsidR="000C398C" w:rsidRPr="00A3011A" w:rsidRDefault="000C398C" w:rsidP="008F2044">
            <w:pPr>
              <w:pStyle w:val="Tabletext"/>
            </w:pPr>
            <w:r w:rsidRPr="00A3011A">
              <w:t xml:space="preserve">All </w:t>
            </w:r>
          </w:p>
        </w:tc>
        <w:tc>
          <w:tcPr>
            <w:tcW w:w="992" w:type="dxa"/>
          </w:tcPr>
          <w:p w:rsidR="000C398C" w:rsidRPr="00A3011A" w:rsidRDefault="000C398C" w:rsidP="008F2044">
            <w:pPr>
              <w:pStyle w:val="Tabletext"/>
              <w:jc w:val="center"/>
            </w:pPr>
            <w:r w:rsidRPr="00A3011A">
              <w:t>89</w:t>
            </w:r>
          </w:p>
        </w:tc>
        <w:tc>
          <w:tcPr>
            <w:tcW w:w="851" w:type="dxa"/>
          </w:tcPr>
          <w:p w:rsidR="000C398C" w:rsidRPr="00A3011A" w:rsidRDefault="000C398C" w:rsidP="008F2044">
            <w:pPr>
              <w:pStyle w:val="Tabletext"/>
              <w:jc w:val="center"/>
            </w:pPr>
            <w:r w:rsidRPr="00A3011A">
              <w:t>100.0</w:t>
            </w:r>
          </w:p>
        </w:tc>
        <w:tc>
          <w:tcPr>
            <w:tcW w:w="850" w:type="dxa"/>
          </w:tcPr>
          <w:p w:rsidR="000C398C" w:rsidRPr="00A3011A" w:rsidRDefault="000C398C" w:rsidP="008F2044">
            <w:pPr>
              <w:pStyle w:val="Tabletext"/>
              <w:jc w:val="center"/>
            </w:pPr>
            <w:r w:rsidRPr="00A3011A">
              <w:t>93</w:t>
            </w:r>
          </w:p>
        </w:tc>
        <w:tc>
          <w:tcPr>
            <w:tcW w:w="851" w:type="dxa"/>
          </w:tcPr>
          <w:p w:rsidR="000C398C" w:rsidRPr="00A3011A" w:rsidRDefault="000C398C" w:rsidP="008F2044">
            <w:pPr>
              <w:pStyle w:val="Tabletext"/>
              <w:jc w:val="center"/>
            </w:pPr>
            <w:r w:rsidRPr="00A3011A">
              <w:t>100.0</w:t>
            </w:r>
          </w:p>
        </w:tc>
        <w:tc>
          <w:tcPr>
            <w:tcW w:w="704" w:type="dxa"/>
          </w:tcPr>
          <w:p w:rsidR="000C398C" w:rsidRPr="00A3011A" w:rsidRDefault="000C398C" w:rsidP="008F2044">
            <w:pPr>
              <w:pStyle w:val="Tabletext"/>
              <w:jc w:val="center"/>
            </w:pPr>
            <w:r w:rsidRPr="00A3011A">
              <w:t>182</w:t>
            </w:r>
          </w:p>
        </w:tc>
        <w:tc>
          <w:tcPr>
            <w:tcW w:w="820" w:type="dxa"/>
          </w:tcPr>
          <w:p w:rsidR="000C398C" w:rsidRPr="00A3011A" w:rsidRDefault="000C398C" w:rsidP="008F2044">
            <w:pPr>
              <w:pStyle w:val="Tabletext"/>
              <w:jc w:val="center"/>
            </w:pPr>
            <w:r w:rsidRPr="00A3011A">
              <w:t>100.0</w:t>
            </w:r>
          </w:p>
        </w:tc>
      </w:tr>
    </w:tbl>
    <w:p w:rsidR="000C398C" w:rsidRPr="004B7297" w:rsidRDefault="000C398C" w:rsidP="00D55ECB">
      <w:pPr>
        <w:pStyle w:val="Tabletitle"/>
      </w:pPr>
      <w:bookmarkStart w:id="222" w:name="_Toc454981312"/>
      <w:r w:rsidRPr="004B7297">
        <w:t xml:space="preserve">Table </w:t>
      </w:r>
      <w:r w:rsidR="00A3011A">
        <w:t xml:space="preserve">13: </w:t>
      </w:r>
      <w:r w:rsidRPr="004B7297">
        <w:t>Survey LT-FU: Time from birth to first medical treatment of PDA</w:t>
      </w:r>
      <w:bookmarkEnd w:id="22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13: Survey LT-FU: Time from birth to first medical treatment of PDA"/>
      </w:tblPr>
      <w:tblGrid>
        <w:gridCol w:w="2547"/>
        <w:gridCol w:w="1276"/>
        <w:gridCol w:w="1701"/>
        <w:gridCol w:w="1842"/>
        <w:gridCol w:w="1701"/>
      </w:tblGrid>
      <w:tr w:rsidR="000C398C" w:rsidRPr="00D55ECB" w:rsidTr="008F2044">
        <w:trPr>
          <w:trHeight w:hRule="exact" w:val="336"/>
          <w:tblHeader/>
        </w:trPr>
        <w:tc>
          <w:tcPr>
            <w:tcW w:w="3823" w:type="dxa"/>
            <w:gridSpan w:val="2"/>
            <w:vAlign w:val="center"/>
          </w:tcPr>
          <w:p w:rsidR="000C398C" w:rsidRPr="008F2044" w:rsidRDefault="000C398C" w:rsidP="008F2044">
            <w:pPr>
              <w:pStyle w:val="TableHeading"/>
              <w:rPr>
                <w:rFonts w:eastAsiaTheme="minorHAnsi"/>
                <w:b/>
                <w:color w:val="auto"/>
              </w:rPr>
            </w:pPr>
            <w:r w:rsidRPr="008F2044">
              <w:rPr>
                <w:b/>
                <w:color w:val="auto"/>
              </w:rPr>
              <w:t>prob. Wilcoxon = 0.0673</w:t>
            </w:r>
          </w:p>
        </w:tc>
        <w:tc>
          <w:tcPr>
            <w:tcW w:w="1701" w:type="dxa"/>
            <w:vAlign w:val="center"/>
          </w:tcPr>
          <w:p w:rsidR="000C398C" w:rsidRPr="008F2044" w:rsidRDefault="000C398C" w:rsidP="008F2044">
            <w:pPr>
              <w:pStyle w:val="TableHeading"/>
              <w:rPr>
                <w:b/>
                <w:color w:val="auto"/>
              </w:rPr>
            </w:pPr>
            <w:r w:rsidRPr="008F2044">
              <w:rPr>
                <w:b/>
                <w:color w:val="auto"/>
              </w:rPr>
              <w:t>Indomethacin</w:t>
            </w:r>
          </w:p>
        </w:tc>
        <w:tc>
          <w:tcPr>
            <w:tcW w:w="1842" w:type="dxa"/>
            <w:vAlign w:val="center"/>
          </w:tcPr>
          <w:p w:rsidR="000C398C" w:rsidRPr="008F2044" w:rsidRDefault="000C398C" w:rsidP="008F2044">
            <w:pPr>
              <w:pStyle w:val="TableHeading"/>
              <w:rPr>
                <w:b/>
                <w:color w:val="auto"/>
              </w:rPr>
            </w:pPr>
            <w:r w:rsidRPr="008F2044">
              <w:rPr>
                <w:b/>
                <w:color w:val="auto"/>
              </w:rPr>
              <w:t>Ibuprofen</w:t>
            </w:r>
          </w:p>
        </w:tc>
        <w:tc>
          <w:tcPr>
            <w:tcW w:w="1701" w:type="dxa"/>
            <w:vAlign w:val="center"/>
          </w:tcPr>
          <w:p w:rsidR="000C398C" w:rsidRPr="008F2044" w:rsidRDefault="000C398C" w:rsidP="008F2044">
            <w:pPr>
              <w:pStyle w:val="TableHeading"/>
              <w:rPr>
                <w:b/>
                <w:color w:val="auto"/>
              </w:rPr>
            </w:pPr>
            <w:r w:rsidRPr="008F2044">
              <w:rPr>
                <w:b/>
                <w:color w:val="auto"/>
              </w:rPr>
              <w:t>All</w:t>
            </w:r>
          </w:p>
        </w:tc>
      </w:tr>
      <w:tr w:rsidR="000C398C" w:rsidRPr="00D55ECB" w:rsidTr="008F2044">
        <w:trPr>
          <w:trHeight w:val="283"/>
        </w:trPr>
        <w:tc>
          <w:tcPr>
            <w:tcW w:w="2547" w:type="dxa"/>
            <w:vMerge w:val="restart"/>
          </w:tcPr>
          <w:p w:rsidR="000C398C" w:rsidRPr="00D55ECB" w:rsidRDefault="000C398C" w:rsidP="008F2044">
            <w:pPr>
              <w:pStyle w:val="Tabletext"/>
            </w:pPr>
            <w:r w:rsidRPr="00D55ECB">
              <w:t>Time from birth to 1 cycle</w:t>
            </w:r>
          </w:p>
        </w:tc>
        <w:tc>
          <w:tcPr>
            <w:tcW w:w="1276" w:type="dxa"/>
          </w:tcPr>
          <w:p w:rsidR="000C398C" w:rsidRPr="00D55ECB" w:rsidRDefault="000C398C" w:rsidP="008F2044">
            <w:pPr>
              <w:pStyle w:val="Tabletext"/>
            </w:pPr>
            <w:r w:rsidRPr="00D55ECB">
              <w:t xml:space="preserve">Mean </w:t>
            </w:r>
          </w:p>
        </w:tc>
        <w:tc>
          <w:tcPr>
            <w:tcW w:w="1701" w:type="dxa"/>
          </w:tcPr>
          <w:p w:rsidR="000C398C" w:rsidRPr="00D55ECB" w:rsidRDefault="000C398C" w:rsidP="008F2044">
            <w:pPr>
              <w:pStyle w:val="Tabletext"/>
              <w:jc w:val="center"/>
            </w:pPr>
            <w:r w:rsidRPr="00D55ECB">
              <w:t>5.17</w:t>
            </w:r>
          </w:p>
        </w:tc>
        <w:tc>
          <w:tcPr>
            <w:tcW w:w="1842" w:type="dxa"/>
          </w:tcPr>
          <w:p w:rsidR="000C398C" w:rsidRPr="00D55ECB" w:rsidRDefault="000C398C" w:rsidP="008F2044">
            <w:pPr>
              <w:pStyle w:val="Tabletext"/>
              <w:jc w:val="center"/>
            </w:pPr>
            <w:r w:rsidRPr="00D55ECB">
              <w:t>5.29</w:t>
            </w:r>
          </w:p>
        </w:tc>
        <w:tc>
          <w:tcPr>
            <w:tcW w:w="1701" w:type="dxa"/>
          </w:tcPr>
          <w:p w:rsidR="000C398C" w:rsidRPr="00D55ECB" w:rsidRDefault="000C398C" w:rsidP="008F2044">
            <w:pPr>
              <w:pStyle w:val="Tabletext"/>
              <w:jc w:val="center"/>
            </w:pPr>
            <w:r w:rsidRPr="00D55ECB">
              <w:t>5.23</w:t>
            </w:r>
          </w:p>
        </w:tc>
      </w:tr>
      <w:tr w:rsidR="000C398C" w:rsidRPr="00D55ECB" w:rsidTr="008F2044">
        <w:trPr>
          <w:trHeight w:val="283"/>
        </w:trPr>
        <w:tc>
          <w:tcPr>
            <w:tcW w:w="2547" w:type="dxa"/>
            <w:vMerge/>
          </w:tcPr>
          <w:p w:rsidR="000C398C" w:rsidRPr="00D55ECB" w:rsidRDefault="000C398C" w:rsidP="008F2044">
            <w:pPr>
              <w:pStyle w:val="Tabletext"/>
            </w:pPr>
          </w:p>
        </w:tc>
        <w:tc>
          <w:tcPr>
            <w:tcW w:w="1276" w:type="dxa"/>
          </w:tcPr>
          <w:p w:rsidR="000C398C" w:rsidRPr="00D55ECB" w:rsidRDefault="000C398C" w:rsidP="008F2044">
            <w:pPr>
              <w:pStyle w:val="Tabletext"/>
            </w:pPr>
            <w:r w:rsidRPr="00D55ECB">
              <w:t xml:space="preserve">Std </w:t>
            </w:r>
          </w:p>
        </w:tc>
        <w:tc>
          <w:tcPr>
            <w:tcW w:w="1701" w:type="dxa"/>
          </w:tcPr>
          <w:p w:rsidR="000C398C" w:rsidRPr="00D55ECB" w:rsidRDefault="000C398C" w:rsidP="008F2044">
            <w:pPr>
              <w:pStyle w:val="Tabletext"/>
              <w:jc w:val="center"/>
            </w:pPr>
            <w:r w:rsidRPr="00D55ECB">
              <w:t>3.32</w:t>
            </w:r>
          </w:p>
        </w:tc>
        <w:tc>
          <w:tcPr>
            <w:tcW w:w="1842" w:type="dxa"/>
          </w:tcPr>
          <w:p w:rsidR="000C398C" w:rsidRPr="00D55ECB" w:rsidRDefault="000C398C" w:rsidP="008F2044">
            <w:pPr>
              <w:pStyle w:val="Tabletext"/>
              <w:jc w:val="center"/>
            </w:pPr>
            <w:r w:rsidRPr="00D55ECB">
              <w:t>5.37</w:t>
            </w:r>
          </w:p>
        </w:tc>
        <w:tc>
          <w:tcPr>
            <w:tcW w:w="1701" w:type="dxa"/>
          </w:tcPr>
          <w:p w:rsidR="000C398C" w:rsidRPr="00D55ECB" w:rsidRDefault="000C398C" w:rsidP="008F2044">
            <w:pPr>
              <w:pStyle w:val="Tabletext"/>
              <w:jc w:val="center"/>
            </w:pPr>
            <w:r w:rsidRPr="00D55ECB">
              <w:t>4.48</w:t>
            </w:r>
          </w:p>
        </w:tc>
      </w:tr>
      <w:tr w:rsidR="000C398C" w:rsidRPr="00D55ECB" w:rsidTr="008F2044">
        <w:trPr>
          <w:trHeight w:val="283"/>
        </w:trPr>
        <w:tc>
          <w:tcPr>
            <w:tcW w:w="2547" w:type="dxa"/>
            <w:vMerge/>
          </w:tcPr>
          <w:p w:rsidR="000C398C" w:rsidRPr="00D55ECB" w:rsidRDefault="000C398C" w:rsidP="008F2044">
            <w:pPr>
              <w:pStyle w:val="Tabletext"/>
            </w:pPr>
          </w:p>
        </w:tc>
        <w:tc>
          <w:tcPr>
            <w:tcW w:w="1276" w:type="dxa"/>
          </w:tcPr>
          <w:p w:rsidR="000C398C" w:rsidRPr="00D55ECB" w:rsidRDefault="000C398C" w:rsidP="008F2044">
            <w:pPr>
              <w:pStyle w:val="Tabletext"/>
            </w:pPr>
            <w:r w:rsidRPr="00D55ECB">
              <w:t xml:space="preserve">Min </w:t>
            </w:r>
          </w:p>
        </w:tc>
        <w:tc>
          <w:tcPr>
            <w:tcW w:w="1701" w:type="dxa"/>
          </w:tcPr>
          <w:p w:rsidR="000C398C" w:rsidRPr="00D55ECB" w:rsidRDefault="000C398C" w:rsidP="008F2044">
            <w:pPr>
              <w:pStyle w:val="Tabletext"/>
              <w:jc w:val="center"/>
            </w:pPr>
            <w:r w:rsidRPr="00D55ECB">
              <w:t>2.00</w:t>
            </w:r>
          </w:p>
        </w:tc>
        <w:tc>
          <w:tcPr>
            <w:tcW w:w="1842" w:type="dxa"/>
          </w:tcPr>
          <w:p w:rsidR="000C398C" w:rsidRPr="00D55ECB" w:rsidRDefault="000C398C" w:rsidP="008F2044">
            <w:pPr>
              <w:pStyle w:val="Tabletext"/>
              <w:jc w:val="center"/>
            </w:pPr>
            <w:r w:rsidRPr="00D55ECB">
              <w:t>1.00</w:t>
            </w:r>
          </w:p>
        </w:tc>
        <w:tc>
          <w:tcPr>
            <w:tcW w:w="1701" w:type="dxa"/>
          </w:tcPr>
          <w:p w:rsidR="000C398C" w:rsidRPr="00D55ECB" w:rsidRDefault="000C398C" w:rsidP="008F2044">
            <w:pPr>
              <w:pStyle w:val="Tabletext"/>
              <w:jc w:val="center"/>
            </w:pPr>
            <w:r w:rsidRPr="00D55ECB">
              <w:t>1.00</w:t>
            </w:r>
          </w:p>
        </w:tc>
      </w:tr>
      <w:tr w:rsidR="000C398C" w:rsidRPr="00D55ECB" w:rsidTr="008F2044">
        <w:trPr>
          <w:trHeight w:val="283"/>
        </w:trPr>
        <w:tc>
          <w:tcPr>
            <w:tcW w:w="2547" w:type="dxa"/>
            <w:vMerge/>
          </w:tcPr>
          <w:p w:rsidR="000C398C" w:rsidRPr="00D55ECB" w:rsidRDefault="000C398C" w:rsidP="008F2044">
            <w:pPr>
              <w:pStyle w:val="Tabletext"/>
            </w:pPr>
          </w:p>
        </w:tc>
        <w:tc>
          <w:tcPr>
            <w:tcW w:w="1276" w:type="dxa"/>
          </w:tcPr>
          <w:p w:rsidR="000C398C" w:rsidRPr="00D55ECB" w:rsidRDefault="000C398C" w:rsidP="008F2044">
            <w:pPr>
              <w:pStyle w:val="Tabletext"/>
            </w:pPr>
            <w:r w:rsidRPr="00D55ECB">
              <w:t xml:space="preserve">Max </w:t>
            </w:r>
          </w:p>
        </w:tc>
        <w:tc>
          <w:tcPr>
            <w:tcW w:w="1701" w:type="dxa"/>
          </w:tcPr>
          <w:p w:rsidR="000C398C" w:rsidRPr="00D55ECB" w:rsidRDefault="000C398C" w:rsidP="008F2044">
            <w:pPr>
              <w:pStyle w:val="Tabletext"/>
              <w:jc w:val="center"/>
            </w:pPr>
            <w:r w:rsidRPr="00D55ECB">
              <w:t>19.00</w:t>
            </w:r>
          </w:p>
        </w:tc>
        <w:tc>
          <w:tcPr>
            <w:tcW w:w="1842" w:type="dxa"/>
          </w:tcPr>
          <w:p w:rsidR="000C398C" w:rsidRPr="00D55ECB" w:rsidRDefault="000C398C" w:rsidP="008F2044">
            <w:pPr>
              <w:pStyle w:val="Tabletext"/>
              <w:jc w:val="center"/>
            </w:pPr>
            <w:r w:rsidRPr="00D55ECB">
              <w:t>32.00</w:t>
            </w:r>
          </w:p>
        </w:tc>
        <w:tc>
          <w:tcPr>
            <w:tcW w:w="1701" w:type="dxa"/>
          </w:tcPr>
          <w:p w:rsidR="000C398C" w:rsidRPr="00D55ECB" w:rsidRDefault="000C398C" w:rsidP="008F2044">
            <w:pPr>
              <w:pStyle w:val="Tabletext"/>
              <w:jc w:val="center"/>
            </w:pPr>
            <w:r w:rsidRPr="00D55ECB">
              <w:t>32.00</w:t>
            </w:r>
          </w:p>
        </w:tc>
      </w:tr>
      <w:tr w:rsidR="000C398C" w:rsidRPr="00D55ECB" w:rsidTr="008F2044">
        <w:trPr>
          <w:trHeight w:val="283"/>
        </w:trPr>
        <w:tc>
          <w:tcPr>
            <w:tcW w:w="2547" w:type="dxa"/>
            <w:vMerge/>
          </w:tcPr>
          <w:p w:rsidR="000C398C" w:rsidRPr="00D55ECB" w:rsidRDefault="000C398C" w:rsidP="008F2044">
            <w:pPr>
              <w:pStyle w:val="Tabletext"/>
            </w:pPr>
          </w:p>
        </w:tc>
        <w:tc>
          <w:tcPr>
            <w:tcW w:w="1276" w:type="dxa"/>
          </w:tcPr>
          <w:p w:rsidR="000C398C" w:rsidRPr="00D55ECB" w:rsidRDefault="000C398C" w:rsidP="008F2044">
            <w:pPr>
              <w:pStyle w:val="Tabletext"/>
            </w:pPr>
            <w:r w:rsidRPr="00D55ECB">
              <w:t xml:space="preserve">Median </w:t>
            </w:r>
          </w:p>
        </w:tc>
        <w:tc>
          <w:tcPr>
            <w:tcW w:w="1701" w:type="dxa"/>
          </w:tcPr>
          <w:p w:rsidR="000C398C" w:rsidRPr="00D55ECB" w:rsidRDefault="000C398C" w:rsidP="008F2044">
            <w:pPr>
              <w:pStyle w:val="Tabletext"/>
              <w:jc w:val="center"/>
            </w:pPr>
            <w:r w:rsidRPr="00D55ECB">
              <w:t>4.00</w:t>
            </w:r>
          </w:p>
        </w:tc>
        <w:tc>
          <w:tcPr>
            <w:tcW w:w="1842" w:type="dxa"/>
          </w:tcPr>
          <w:p w:rsidR="000C398C" w:rsidRPr="00D55ECB" w:rsidRDefault="000C398C" w:rsidP="008F2044">
            <w:pPr>
              <w:pStyle w:val="Tabletext"/>
              <w:jc w:val="center"/>
            </w:pPr>
            <w:r w:rsidRPr="00D55ECB">
              <w:t>3.00</w:t>
            </w:r>
          </w:p>
        </w:tc>
        <w:tc>
          <w:tcPr>
            <w:tcW w:w="1701" w:type="dxa"/>
          </w:tcPr>
          <w:p w:rsidR="000C398C" w:rsidRPr="00D55ECB" w:rsidRDefault="000C398C" w:rsidP="008F2044">
            <w:pPr>
              <w:pStyle w:val="Tabletext"/>
              <w:jc w:val="center"/>
            </w:pPr>
            <w:r w:rsidRPr="00D55ECB">
              <w:t>4.00</w:t>
            </w:r>
          </w:p>
        </w:tc>
      </w:tr>
      <w:tr w:rsidR="000C398C" w:rsidRPr="00D55ECB" w:rsidTr="008F2044">
        <w:trPr>
          <w:trHeight w:val="283"/>
        </w:trPr>
        <w:tc>
          <w:tcPr>
            <w:tcW w:w="2547" w:type="dxa"/>
            <w:vMerge/>
          </w:tcPr>
          <w:p w:rsidR="000C398C" w:rsidRPr="00D55ECB" w:rsidRDefault="000C398C" w:rsidP="008F2044">
            <w:pPr>
              <w:pStyle w:val="Tabletext"/>
            </w:pPr>
          </w:p>
        </w:tc>
        <w:tc>
          <w:tcPr>
            <w:tcW w:w="1276" w:type="dxa"/>
          </w:tcPr>
          <w:p w:rsidR="000C398C" w:rsidRPr="00D55ECB" w:rsidRDefault="000C398C" w:rsidP="008F2044">
            <w:pPr>
              <w:pStyle w:val="Tabletext"/>
            </w:pPr>
            <w:r w:rsidRPr="00D55ECB">
              <w:t xml:space="preserve">N </w:t>
            </w:r>
          </w:p>
        </w:tc>
        <w:tc>
          <w:tcPr>
            <w:tcW w:w="1701" w:type="dxa"/>
          </w:tcPr>
          <w:p w:rsidR="000C398C" w:rsidRPr="00D55ECB" w:rsidRDefault="000C398C" w:rsidP="008F2044">
            <w:pPr>
              <w:pStyle w:val="Tabletext"/>
              <w:jc w:val="center"/>
            </w:pPr>
            <w:r w:rsidRPr="00D55ECB">
              <w:t>88</w:t>
            </w:r>
          </w:p>
        </w:tc>
        <w:tc>
          <w:tcPr>
            <w:tcW w:w="1842" w:type="dxa"/>
          </w:tcPr>
          <w:p w:rsidR="000C398C" w:rsidRPr="00D55ECB" w:rsidRDefault="000C398C" w:rsidP="008F2044">
            <w:pPr>
              <w:pStyle w:val="Tabletext"/>
              <w:jc w:val="center"/>
            </w:pPr>
            <w:r w:rsidRPr="00D55ECB">
              <w:t>93</w:t>
            </w:r>
          </w:p>
        </w:tc>
        <w:tc>
          <w:tcPr>
            <w:tcW w:w="1701" w:type="dxa"/>
          </w:tcPr>
          <w:p w:rsidR="000C398C" w:rsidRPr="00D55ECB" w:rsidRDefault="000C398C" w:rsidP="008F2044">
            <w:pPr>
              <w:pStyle w:val="Tabletext"/>
              <w:jc w:val="center"/>
            </w:pPr>
            <w:r w:rsidRPr="00D55ECB">
              <w:t>181</w:t>
            </w:r>
          </w:p>
        </w:tc>
      </w:tr>
      <w:tr w:rsidR="000C398C" w:rsidRPr="00D55ECB" w:rsidTr="008F2044">
        <w:trPr>
          <w:trHeight w:val="283"/>
        </w:trPr>
        <w:tc>
          <w:tcPr>
            <w:tcW w:w="2547" w:type="dxa"/>
            <w:vMerge/>
          </w:tcPr>
          <w:p w:rsidR="000C398C" w:rsidRPr="00D55ECB" w:rsidRDefault="000C398C" w:rsidP="008F2044">
            <w:pPr>
              <w:pStyle w:val="Tabletext"/>
            </w:pPr>
          </w:p>
        </w:tc>
        <w:tc>
          <w:tcPr>
            <w:tcW w:w="1276" w:type="dxa"/>
          </w:tcPr>
          <w:p w:rsidR="000C398C" w:rsidRPr="00D55ECB" w:rsidRDefault="000C398C" w:rsidP="008F2044">
            <w:pPr>
              <w:pStyle w:val="Tabletext"/>
            </w:pPr>
            <w:r w:rsidRPr="00D55ECB">
              <w:t>NMiss</w:t>
            </w:r>
          </w:p>
        </w:tc>
        <w:tc>
          <w:tcPr>
            <w:tcW w:w="1701" w:type="dxa"/>
          </w:tcPr>
          <w:p w:rsidR="000C398C" w:rsidRPr="00D55ECB" w:rsidRDefault="000C398C" w:rsidP="008F2044">
            <w:pPr>
              <w:pStyle w:val="Tabletext"/>
              <w:jc w:val="center"/>
            </w:pPr>
            <w:r w:rsidRPr="00D55ECB">
              <w:t>1</w:t>
            </w:r>
          </w:p>
        </w:tc>
        <w:tc>
          <w:tcPr>
            <w:tcW w:w="1842" w:type="dxa"/>
          </w:tcPr>
          <w:p w:rsidR="000C398C" w:rsidRPr="00D55ECB" w:rsidRDefault="000C398C" w:rsidP="008F2044">
            <w:pPr>
              <w:pStyle w:val="Tabletext"/>
              <w:jc w:val="center"/>
            </w:pPr>
            <w:r w:rsidRPr="00D55ECB">
              <w:t>0</w:t>
            </w:r>
          </w:p>
        </w:tc>
        <w:tc>
          <w:tcPr>
            <w:tcW w:w="1701" w:type="dxa"/>
          </w:tcPr>
          <w:p w:rsidR="000C398C" w:rsidRPr="00D55ECB" w:rsidRDefault="000C398C" w:rsidP="008F2044">
            <w:pPr>
              <w:pStyle w:val="Tabletext"/>
              <w:jc w:val="center"/>
            </w:pPr>
            <w:r w:rsidRPr="00D55ECB">
              <w:t>1</w:t>
            </w:r>
          </w:p>
        </w:tc>
      </w:tr>
    </w:tbl>
    <w:p w:rsidR="000C398C" w:rsidRPr="004B7297" w:rsidRDefault="000C398C" w:rsidP="00D55ECB">
      <w:pPr>
        <w:pStyle w:val="Tabletitle"/>
      </w:pPr>
      <w:bookmarkStart w:id="223" w:name="_Toc454981313"/>
      <w:r w:rsidRPr="004B7297">
        <w:t xml:space="preserve">Table </w:t>
      </w:r>
      <w:r w:rsidR="00D55ECB">
        <w:t xml:space="preserve">14: </w:t>
      </w:r>
      <w:r w:rsidRPr="004B7297">
        <w:t>Survey LT-FU: Number of total treatment courses</w:t>
      </w:r>
      <w:bookmarkEnd w:id="223"/>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14: Survey LT-FU: Number of total treatment courses"/>
      </w:tblPr>
      <w:tblGrid>
        <w:gridCol w:w="1424"/>
        <w:gridCol w:w="1690"/>
        <w:gridCol w:w="1134"/>
        <w:gridCol w:w="992"/>
        <w:gridCol w:w="992"/>
        <w:gridCol w:w="993"/>
        <w:gridCol w:w="992"/>
        <w:gridCol w:w="860"/>
      </w:tblGrid>
      <w:tr w:rsidR="000C398C" w:rsidRPr="00D55ECB" w:rsidTr="00252AEC">
        <w:trPr>
          <w:trHeight w:val="340"/>
        </w:trPr>
        <w:tc>
          <w:tcPr>
            <w:tcW w:w="3114" w:type="dxa"/>
            <w:gridSpan w:val="2"/>
            <w:vMerge w:val="restart"/>
            <w:vAlign w:val="center"/>
          </w:tcPr>
          <w:p w:rsidR="000C398C" w:rsidRPr="008F2044" w:rsidRDefault="000C398C" w:rsidP="008F2044">
            <w:pPr>
              <w:pStyle w:val="TableHeading"/>
              <w:rPr>
                <w:b/>
                <w:color w:val="auto"/>
              </w:rPr>
            </w:pPr>
            <w:r w:rsidRPr="008F2044">
              <w:rPr>
                <w:b/>
                <w:color w:val="auto"/>
              </w:rPr>
              <w:t>prob. CMH = 0.0002</w:t>
            </w:r>
          </w:p>
        </w:tc>
        <w:tc>
          <w:tcPr>
            <w:tcW w:w="2126" w:type="dxa"/>
            <w:gridSpan w:val="2"/>
            <w:vAlign w:val="center"/>
          </w:tcPr>
          <w:p w:rsidR="000C398C" w:rsidRPr="008F2044" w:rsidRDefault="000C398C" w:rsidP="008F2044">
            <w:pPr>
              <w:pStyle w:val="TableHeading"/>
              <w:rPr>
                <w:b/>
                <w:color w:val="auto"/>
              </w:rPr>
            </w:pPr>
            <w:r w:rsidRPr="008F2044">
              <w:rPr>
                <w:b/>
                <w:color w:val="auto"/>
              </w:rPr>
              <w:t>Indomethacin</w:t>
            </w:r>
          </w:p>
        </w:tc>
        <w:tc>
          <w:tcPr>
            <w:tcW w:w="1985" w:type="dxa"/>
            <w:gridSpan w:val="2"/>
            <w:vAlign w:val="center"/>
          </w:tcPr>
          <w:p w:rsidR="000C398C" w:rsidRPr="008F2044" w:rsidRDefault="000C398C" w:rsidP="008F2044">
            <w:pPr>
              <w:pStyle w:val="TableHeading"/>
              <w:rPr>
                <w:b/>
                <w:color w:val="auto"/>
              </w:rPr>
            </w:pPr>
            <w:r w:rsidRPr="008F2044">
              <w:rPr>
                <w:b/>
                <w:color w:val="auto"/>
              </w:rPr>
              <w:t>Ibuprofen</w:t>
            </w:r>
          </w:p>
        </w:tc>
        <w:tc>
          <w:tcPr>
            <w:tcW w:w="1852" w:type="dxa"/>
            <w:gridSpan w:val="2"/>
            <w:vAlign w:val="center"/>
          </w:tcPr>
          <w:p w:rsidR="000C398C" w:rsidRPr="008F2044" w:rsidRDefault="000C398C" w:rsidP="008F2044">
            <w:pPr>
              <w:pStyle w:val="TableHeading"/>
              <w:rPr>
                <w:b/>
                <w:color w:val="auto"/>
              </w:rPr>
            </w:pPr>
            <w:r w:rsidRPr="008F2044">
              <w:rPr>
                <w:b/>
                <w:color w:val="auto"/>
              </w:rPr>
              <w:t>All</w:t>
            </w:r>
          </w:p>
        </w:tc>
      </w:tr>
      <w:tr w:rsidR="000C398C" w:rsidRPr="00D55ECB" w:rsidTr="00252AEC">
        <w:trPr>
          <w:trHeight w:val="340"/>
        </w:trPr>
        <w:tc>
          <w:tcPr>
            <w:tcW w:w="3114" w:type="dxa"/>
            <w:gridSpan w:val="2"/>
            <w:vMerge/>
          </w:tcPr>
          <w:p w:rsidR="000C398C" w:rsidRPr="008F2044" w:rsidRDefault="000C398C" w:rsidP="008F2044">
            <w:pPr>
              <w:pStyle w:val="TableHeading"/>
              <w:rPr>
                <w:b/>
                <w:color w:val="auto"/>
              </w:rPr>
            </w:pPr>
          </w:p>
        </w:tc>
        <w:tc>
          <w:tcPr>
            <w:tcW w:w="1134" w:type="dxa"/>
            <w:vAlign w:val="center"/>
          </w:tcPr>
          <w:p w:rsidR="000C398C" w:rsidRPr="008F2044" w:rsidRDefault="000C398C" w:rsidP="008F2044">
            <w:pPr>
              <w:pStyle w:val="TableHeading"/>
              <w:rPr>
                <w:b/>
                <w:color w:val="auto"/>
              </w:rPr>
            </w:pPr>
            <w:r w:rsidRPr="008F2044">
              <w:rPr>
                <w:b/>
                <w:color w:val="auto"/>
              </w:rPr>
              <w:t>N</w:t>
            </w:r>
          </w:p>
        </w:tc>
        <w:tc>
          <w:tcPr>
            <w:tcW w:w="992" w:type="dxa"/>
            <w:vAlign w:val="center"/>
          </w:tcPr>
          <w:p w:rsidR="000C398C" w:rsidRPr="008F2044" w:rsidRDefault="000C398C" w:rsidP="008F2044">
            <w:pPr>
              <w:pStyle w:val="TableHeading"/>
              <w:rPr>
                <w:b/>
                <w:color w:val="auto"/>
              </w:rPr>
            </w:pPr>
            <w:r w:rsidRPr="008F2044">
              <w:rPr>
                <w:b/>
                <w:color w:val="auto"/>
              </w:rPr>
              <w:t>%</w:t>
            </w:r>
          </w:p>
        </w:tc>
        <w:tc>
          <w:tcPr>
            <w:tcW w:w="992" w:type="dxa"/>
            <w:vAlign w:val="center"/>
          </w:tcPr>
          <w:p w:rsidR="000C398C" w:rsidRPr="008F2044" w:rsidRDefault="000C398C" w:rsidP="008F2044">
            <w:pPr>
              <w:pStyle w:val="TableHeading"/>
              <w:rPr>
                <w:b/>
                <w:color w:val="auto"/>
              </w:rPr>
            </w:pPr>
            <w:r w:rsidRPr="008F2044">
              <w:rPr>
                <w:b/>
                <w:color w:val="auto"/>
              </w:rPr>
              <w:t>N</w:t>
            </w:r>
          </w:p>
        </w:tc>
        <w:tc>
          <w:tcPr>
            <w:tcW w:w="993" w:type="dxa"/>
            <w:vAlign w:val="center"/>
          </w:tcPr>
          <w:p w:rsidR="000C398C" w:rsidRPr="008F2044" w:rsidRDefault="000C398C" w:rsidP="008F2044">
            <w:pPr>
              <w:pStyle w:val="TableHeading"/>
              <w:rPr>
                <w:b/>
                <w:color w:val="auto"/>
              </w:rPr>
            </w:pPr>
            <w:r w:rsidRPr="008F2044">
              <w:rPr>
                <w:b/>
                <w:color w:val="auto"/>
              </w:rPr>
              <w:t>%</w:t>
            </w:r>
          </w:p>
        </w:tc>
        <w:tc>
          <w:tcPr>
            <w:tcW w:w="992" w:type="dxa"/>
            <w:vAlign w:val="center"/>
          </w:tcPr>
          <w:p w:rsidR="000C398C" w:rsidRPr="008F2044" w:rsidRDefault="000C398C" w:rsidP="008F2044">
            <w:pPr>
              <w:pStyle w:val="TableHeading"/>
              <w:rPr>
                <w:b/>
                <w:color w:val="auto"/>
              </w:rPr>
            </w:pPr>
            <w:r w:rsidRPr="008F2044">
              <w:rPr>
                <w:b/>
                <w:color w:val="auto"/>
              </w:rPr>
              <w:t>N</w:t>
            </w:r>
          </w:p>
        </w:tc>
        <w:tc>
          <w:tcPr>
            <w:tcW w:w="860" w:type="dxa"/>
            <w:vAlign w:val="center"/>
          </w:tcPr>
          <w:p w:rsidR="000C398C" w:rsidRPr="008F2044" w:rsidRDefault="000C398C" w:rsidP="008F2044">
            <w:pPr>
              <w:pStyle w:val="TableHeading"/>
              <w:rPr>
                <w:b/>
                <w:color w:val="auto"/>
              </w:rPr>
            </w:pPr>
            <w:r w:rsidRPr="008F2044">
              <w:rPr>
                <w:b/>
                <w:color w:val="auto"/>
              </w:rPr>
              <w:t>%</w:t>
            </w:r>
          </w:p>
        </w:tc>
      </w:tr>
      <w:tr w:rsidR="000C398C" w:rsidRPr="00D55ECB" w:rsidTr="00252AEC">
        <w:trPr>
          <w:trHeight w:hRule="exact" w:val="407"/>
        </w:trPr>
        <w:tc>
          <w:tcPr>
            <w:tcW w:w="1424" w:type="dxa"/>
            <w:vMerge w:val="restart"/>
          </w:tcPr>
          <w:p w:rsidR="000C398C" w:rsidRPr="00D55ECB" w:rsidRDefault="000C398C" w:rsidP="008F2044">
            <w:pPr>
              <w:pStyle w:val="Tabletext"/>
            </w:pPr>
            <w:r w:rsidRPr="00D55ECB">
              <w:t>Non-missing</w:t>
            </w:r>
          </w:p>
        </w:tc>
        <w:tc>
          <w:tcPr>
            <w:tcW w:w="1690" w:type="dxa"/>
          </w:tcPr>
          <w:p w:rsidR="000C398C" w:rsidRPr="00D55ECB" w:rsidRDefault="000C398C" w:rsidP="008F2044">
            <w:pPr>
              <w:pStyle w:val="Tabletext"/>
            </w:pPr>
            <w:r w:rsidRPr="00D55ECB">
              <w:t>1</w:t>
            </w:r>
          </w:p>
        </w:tc>
        <w:tc>
          <w:tcPr>
            <w:tcW w:w="1134" w:type="dxa"/>
          </w:tcPr>
          <w:p w:rsidR="000C398C" w:rsidRPr="00D55ECB" w:rsidRDefault="000C398C" w:rsidP="008F2044">
            <w:pPr>
              <w:pStyle w:val="Tabletext"/>
              <w:jc w:val="center"/>
            </w:pPr>
            <w:r w:rsidRPr="00D55ECB">
              <w:t>76</w:t>
            </w:r>
          </w:p>
        </w:tc>
        <w:tc>
          <w:tcPr>
            <w:tcW w:w="992" w:type="dxa"/>
          </w:tcPr>
          <w:p w:rsidR="000C398C" w:rsidRPr="00D55ECB" w:rsidRDefault="000C398C" w:rsidP="008F2044">
            <w:pPr>
              <w:pStyle w:val="Tabletext"/>
              <w:jc w:val="center"/>
            </w:pPr>
            <w:r w:rsidRPr="00D55ECB">
              <w:t>85.4</w:t>
            </w:r>
          </w:p>
        </w:tc>
        <w:tc>
          <w:tcPr>
            <w:tcW w:w="992" w:type="dxa"/>
          </w:tcPr>
          <w:p w:rsidR="000C398C" w:rsidRPr="00D55ECB" w:rsidRDefault="000C398C" w:rsidP="008F2044">
            <w:pPr>
              <w:pStyle w:val="Tabletext"/>
              <w:jc w:val="center"/>
            </w:pPr>
            <w:r w:rsidRPr="00D55ECB">
              <w:t>57</w:t>
            </w:r>
          </w:p>
        </w:tc>
        <w:tc>
          <w:tcPr>
            <w:tcW w:w="993" w:type="dxa"/>
          </w:tcPr>
          <w:p w:rsidR="000C398C" w:rsidRPr="00D55ECB" w:rsidRDefault="000C398C" w:rsidP="008F2044">
            <w:pPr>
              <w:pStyle w:val="Tabletext"/>
              <w:jc w:val="center"/>
            </w:pPr>
            <w:r w:rsidRPr="00D55ECB">
              <w:t>61.3</w:t>
            </w:r>
          </w:p>
        </w:tc>
        <w:tc>
          <w:tcPr>
            <w:tcW w:w="992" w:type="dxa"/>
          </w:tcPr>
          <w:p w:rsidR="000C398C" w:rsidRPr="00D55ECB" w:rsidRDefault="000C398C" w:rsidP="008F2044">
            <w:pPr>
              <w:pStyle w:val="Tabletext"/>
              <w:jc w:val="center"/>
            </w:pPr>
            <w:r w:rsidRPr="00D55ECB">
              <w:t>133</w:t>
            </w:r>
          </w:p>
        </w:tc>
        <w:tc>
          <w:tcPr>
            <w:tcW w:w="860" w:type="dxa"/>
          </w:tcPr>
          <w:p w:rsidR="000C398C" w:rsidRPr="00D55ECB" w:rsidRDefault="000C398C" w:rsidP="008F2044">
            <w:pPr>
              <w:pStyle w:val="Tabletext"/>
              <w:jc w:val="center"/>
            </w:pPr>
            <w:r w:rsidRPr="00D55ECB">
              <w:t>73.1</w:t>
            </w:r>
          </w:p>
        </w:tc>
      </w:tr>
      <w:tr w:rsidR="000C398C" w:rsidRPr="00D55ECB" w:rsidTr="00252AEC">
        <w:trPr>
          <w:trHeight w:hRule="exact" w:val="339"/>
        </w:trPr>
        <w:tc>
          <w:tcPr>
            <w:tcW w:w="1424" w:type="dxa"/>
            <w:vMerge/>
          </w:tcPr>
          <w:p w:rsidR="000C398C" w:rsidRPr="00D55ECB" w:rsidRDefault="000C398C" w:rsidP="008F2044">
            <w:pPr>
              <w:pStyle w:val="Tabletext"/>
            </w:pPr>
          </w:p>
        </w:tc>
        <w:tc>
          <w:tcPr>
            <w:tcW w:w="1690" w:type="dxa"/>
          </w:tcPr>
          <w:p w:rsidR="000C398C" w:rsidRPr="00D55ECB" w:rsidRDefault="000C398C" w:rsidP="008F2044">
            <w:pPr>
              <w:pStyle w:val="Tabletext"/>
            </w:pPr>
            <w:r w:rsidRPr="00D55ECB">
              <w:t>2</w:t>
            </w:r>
          </w:p>
        </w:tc>
        <w:tc>
          <w:tcPr>
            <w:tcW w:w="1134" w:type="dxa"/>
          </w:tcPr>
          <w:p w:rsidR="000C398C" w:rsidRPr="00D55ECB" w:rsidRDefault="000C398C" w:rsidP="008F2044">
            <w:pPr>
              <w:pStyle w:val="Tabletext"/>
              <w:jc w:val="center"/>
            </w:pPr>
            <w:r w:rsidRPr="00D55ECB">
              <w:t>12</w:t>
            </w:r>
          </w:p>
        </w:tc>
        <w:tc>
          <w:tcPr>
            <w:tcW w:w="992" w:type="dxa"/>
          </w:tcPr>
          <w:p w:rsidR="000C398C" w:rsidRPr="00D55ECB" w:rsidRDefault="000C398C" w:rsidP="008F2044">
            <w:pPr>
              <w:pStyle w:val="Tabletext"/>
              <w:jc w:val="center"/>
            </w:pPr>
            <w:r w:rsidRPr="00D55ECB">
              <w:t>13.5</w:t>
            </w:r>
          </w:p>
        </w:tc>
        <w:tc>
          <w:tcPr>
            <w:tcW w:w="992" w:type="dxa"/>
          </w:tcPr>
          <w:p w:rsidR="000C398C" w:rsidRPr="00D55ECB" w:rsidRDefault="000C398C" w:rsidP="008F2044">
            <w:pPr>
              <w:pStyle w:val="Tabletext"/>
              <w:jc w:val="center"/>
            </w:pPr>
            <w:r w:rsidRPr="00D55ECB">
              <w:t>32</w:t>
            </w:r>
          </w:p>
        </w:tc>
        <w:tc>
          <w:tcPr>
            <w:tcW w:w="993" w:type="dxa"/>
          </w:tcPr>
          <w:p w:rsidR="000C398C" w:rsidRPr="00D55ECB" w:rsidRDefault="000C398C" w:rsidP="008F2044">
            <w:pPr>
              <w:pStyle w:val="Tabletext"/>
              <w:jc w:val="center"/>
            </w:pPr>
            <w:r w:rsidRPr="00D55ECB">
              <w:t>34.4</w:t>
            </w:r>
          </w:p>
        </w:tc>
        <w:tc>
          <w:tcPr>
            <w:tcW w:w="992" w:type="dxa"/>
          </w:tcPr>
          <w:p w:rsidR="000C398C" w:rsidRPr="00D55ECB" w:rsidRDefault="000C398C" w:rsidP="008F2044">
            <w:pPr>
              <w:pStyle w:val="Tabletext"/>
              <w:jc w:val="center"/>
            </w:pPr>
            <w:r w:rsidRPr="00D55ECB">
              <w:t>44</w:t>
            </w:r>
          </w:p>
        </w:tc>
        <w:tc>
          <w:tcPr>
            <w:tcW w:w="860" w:type="dxa"/>
          </w:tcPr>
          <w:p w:rsidR="000C398C" w:rsidRPr="00D55ECB" w:rsidRDefault="000C398C" w:rsidP="008F2044">
            <w:pPr>
              <w:pStyle w:val="Tabletext"/>
              <w:jc w:val="center"/>
            </w:pPr>
            <w:r w:rsidRPr="00D55ECB">
              <w:t>24.2</w:t>
            </w:r>
          </w:p>
        </w:tc>
      </w:tr>
      <w:tr w:rsidR="000C398C" w:rsidRPr="00D55ECB" w:rsidTr="00252AEC">
        <w:trPr>
          <w:trHeight w:hRule="exact" w:val="386"/>
        </w:trPr>
        <w:tc>
          <w:tcPr>
            <w:tcW w:w="1424" w:type="dxa"/>
            <w:vMerge/>
          </w:tcPr>
          <w:p w:rsidR="000C398C" w:rsidRPr="00D55ECB" w:rsidRDefault="000C398C" w:rsidP="008F2044">
            <w:pPr>
              <w:pStyle w:val="Tabletext"/>
            </w:pPr>
          </w:p>
        </w:tc>
        <w:tc>
          <w:tcPr>
            <w:tcW w:w="1690" w:type="dxa"/>
          </w:tcPr>
          <w:p w:rsidR="000C398C" w:rsidRPr="00D55ECB" w:rsidRDefault="000C398C" w:rsidP="008F2044">
            <w:pPr>
              <w:pStyle w:val="Tabletext"/>
            </w:pPr>
            <w:r w:rsidRPr="00D55ECB">
              <w:t>3</w:t>
            </w:r>
          </w:p>
        </w:tc>
        <w:tc>
          <w:tcPr>
            <w:tcW w:w="1134" w:type="dxa"/>
          </w:tcPr>
          <w:p w:rsidR="000C398C" w:rsidRPr="00D55ECB" w:rsidRDefault="000C398C" w:rsidP="008F2044">
            <w:pPr>
              <w:pStyle w:val="Tabletext"/>
              <w:jc w:val="center"/>
            </w:pPr>
            <w:r w:rsidRPr="00D55ECB">
              <w:t>1</w:t>
            </w:r>
          </w:p>
        </w:tc>
        <w:tc>
          <w:tcPr>
            <w:tcW w:w="992" w:type="dxa"/>
          </w:tcPr>
          <w:p w:rsidR="000C398C" w:rsidRPr="00D55ECB" w:rsidRDefault="000C398C" w:rsidP="008F2044">
            <w:pPr>
              <w:pStyle w:val="Tabletext"/>
              <w:jc w:val="center"/>
            </w:pPr>
            <w:r w:rsidRPr="00D55ECB">
              <w:t>1.1</w:t>
            </w:r>
          </w:p>
        </w:tc>
        <w:tc>
          <w:tcPr>
            <w:tcW w:w="992" w:type="dxa"/>
          </w:tcPr>
          <w:p w:rsidR="000C398C" w:rsidRPr="00D55ECB" w:rsidRDefault="000C398C" w:rsidP="008F2044">
            <w:pPr>
              <w:pStyle w:val="Tabletext"/>
              <w:jc w:val="center"/>
            </w:pPr>
            <w:r w:rsidRPr="00D55ECB">
              <w:t>4</w:t>
            </w:r>
          </w:p>
        </w:tc>
        <w:tc>
          <w:tcPr>
            <w:tcW w:w="993" w:type="dxa"/>
          </w:tcPr>
          <w:p w:rsidR="000C398C" w:rsidRPr="00D55ECB" w:rsidRDefault="000C398C" w:rsidP="008F2044">
            <w:pPr>
              <w:pStyle w:val="Tabletext"/>
              <w:jc w:val="center"/>
            </w:pPr>
            <w:r w:rsidRPr="00D55ECB">
              <w:t>4.3</w:t>
            </w:r>
          </w:p>
        </w:tc>
        <w:tc>
          <w:tcPr>
            <w:tcW w:w="992" w:type="dxa"/>
          </w:tcPr>
          <w:p w:rsidR="000C398C" w:rsidRPr="00D55ECB" w:rsidRDefault="000C398C" w:rsidP="008F2044">
            <w:pPr>
              <w:pStyle w:val="Tabletext"/>
              <w:jc w:val="center"/>
            </w:pPr>
            <w:r w:rsidRPr="00D55ECB">
              <w:t>5</w:t>
            </w:r>
          </w:p>
        </w:tc>
        <w:tc>
          <w:tcPr>
            <w:tcW w:w="860" w:type="dxa"/>
          </w:tcPr>
          <w:p w:rsidR="000C398C" w:rsidRPr="00D55ECB" w:rsidRDefault="000C398C" w:rsidP="008F2044">
            <w:pPr>
              <w:pStyle w:val="Tabletext"/>
              <w:jc w:val="center"/>
            </w:pPr>
            <w:r w:rsidRPr="00D55ECB">
              <w:t>2.7</w:t>
            </w:r>
          </w:p>
        </w:tc>
      </w:tr>
      <w:tr w:rsidR="000C398C" w:rsidRPr="00D55ECB" w:rsidTr="00252AEC">
        <w:trPr>
          <w:trHeight w:hRule="exact" w:val="303"/>
        </w:trPr>
        <w:tc>
          <w:tcPr>
            <w:tcW w:w="1424" w:type="dxa"/>
            <w:vMerge/>
          </w:tcPr>
          <w:p w:rsidR="000C398C" w:rsidRPr="00D55ECB" w:rsidRDefault="000C398C" w:rsidP="008F2044">
            <w:pPr>
              <w:pStyle w:val="Tabletext"/>
            </w:pPr>
          </w:p>
        </w:tc>
        <w:tc>
          <w:tcPr>
            <w:tcW w:w="1690" w:type="dxa"/>
          </w:tcPr>
          <w:p w:rsidR="000C398C" w:rsidRPr="00D55ECB" w:rsidRDefault="000C398C" w:rsidP="008F2044">
            <w:pPr>
              <w:pStyle w:val="Tabletext"/>
            </w:pPr>
            <w:r w:rsidRPr="00D55ECB">
              <w:t>All</w:t>
            </w:r>
          </w:p>
        </w:tc>
        <w:tc>
          <w:tcPr>
            <w:tcW w:w="1134" w:type="dxa"/>
          </w:tcPr>
          <w:p w:rsidR="000C398C" w:rsidRPr="00D55ECB" w:rsidRDefault="000C398C" w:rsidP="008F2044">
            <w:pPr>
              <w:pStyle w:val="Tabletext"/>
              <w:jc w:val="center"/>
            </w:pPr>
            <w:r w:rsidRPr="00D55ECB">
              <w:t>89</w:t>
            </w:r>
          </w:p>
        </w:tc>
        <w:tc>
          <w:tcPr>
            <w:tcW w:w="992" w:type="dxa"/>
          </w:tcPr>
          <w:p w:rsidR="000C398C" w:rsidRPr="00D55ECB" w:rsidRDefault="000C398C" w:rsidP="008F2044">
            <w:pPr>
              <w:pStyle w:val="Tabletext"/>
              <w:jc w:val="center"/>
            </w:pPr>
            <w:r w:rsidRPr="00D55ECB">
              <w:t>100.0</w:t>
            </w:r>
          </w:p>
        </w:tc>
        <w:tc>
          <w:tcPr>
            <w:tcW w:w="992" w:type="dxa"/>
          </w:tcPr>
          <w:p w:rsidR="000C398C" w:rsidRPr="00D55ECB" w:rsidRDefault="000C398C" w:rsidP="008F2044">
            <w:pPr>
              <w:pStyle w:val="Tabletext"/>
              <w:jc w:val="center"/>
            </w:pPr>
            <w:r w:rsidRPr="00D55ECB">
              <w:t>93</w:t>
            </w:r>
          </w:p>
        </w:tc>
        <w:tc>
          <w:tcPr>
            <w:tcW w:w="993" w:type="dxa"/>
          </w:tcPr>
          <w:p w:rsidR="000C398C" w:rsidRPr="00D55ECB" w:rsidRDefault="000C398C" w:rsidP="008F2044">
            <w:pPr>
              <w:pStyle w:val="Tabletext"/>
              <w:jc w:val="center"/>
            </w:pPr>
            <w:r w:rsidRPr="00D55ECB">
              <w:t>100.0</w:t>
            </w:r>
          </w:p>
        </w:tc>
        <w:tc>
          <w:tcPr>
            <w:tcW w:w="992" w:type="dxa"/>
          </w:tcPr>
          <w:p w:rsidR="000C398C" w:rsidRPr="00D55ECB" w:rsidRDefault="000C398C" w:rsidP="008F2044">
            <w:pPr>
              <w:pStyle w:val="Tabletext"/>
              <w:jc w:val="center"/>
            </w:pPr>
            <w:r w:rsidRPr="00D55ECB">
              <w:t>182</w:t>
            </w:r>
          </w:p>
        </w:tc>
        <w:tc>
          <w:tcPr>
            <w:tcW w:w="860" w:type="dxa"/>
          </w:tcPr>
          <w:p w:rsidR="000C398C" w:rsidRPr="00D55ECB" w:rsidRDefault="000C398C" w:rsidP="008F2044">
            <w:pPr>
              <w:pStyle w:val="Tabletext"/>
              <w:jc w:val="center"/>
            </w:pPr>
            <w:r w:rsidRPr="00D55ECB">
              <w:t>100.0</w:t>
            </w:r>
          </w:p>
        </w:tc>
      </w:tr>
    </w:tbl>
    <w:p w:rsidR="000C398C" w:rsidRPr="004B7297" w:rsidRDefault="00D55ECB" w:rsidP="00AB2EC5">
      <w:pPr>
        <w:pStyle w:val="Tabletitle"/>
      </w:pPr>
      <w:bookmarkStart w:id="224" w:name="_Toc454981314"/>
      <w:r>
        <w:t xml:space="preserve">Table 15: </w:t>
      </w:r>
      <w:r w:rsidR="000C398C" w:rsidRPr="004B7297">
        <w:t>Survey LT-FU: Duration of treatment courses in days</w:t>
      </w:r>
      <w:bookmarkEnd w:id="224"/>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15: Survey LT-FU: Duration of treatment courses in days"/>
      </w:tblPr>
      <w:tblGrid>
        <w:gridCol w:w="1696"/>
        <w:gridCol w:w="1843"/>
        <w:gridCol w:w="1560"/>
        <w:gridCol w:w="1427"/>
        <w:gridCol w:w="1134"/>
        <w:gridCol w:w="1417"/>
      </w:tblGrid>
      <w:tr w:rsidR="000C398C" w:rsidRPr="00AB2EC5" w:rsidTr="00252AEC">
        <w:trPr>
          <w:trHeight w:hRule="exact" w:val="340"/>
        </w:trPr>
        <w:tc>
          <w:tcPr>
            <w:tcW w:w="5099" w:type="dxa"/>
            <w:gridSpan w:val="3"/>
            <w:vMerge w:val="restart"/>
            <w:vAlign w:val="center"/>
          </w:tcPr>
          <w:p w:rsidR="000C398C" w:rsidRPr="008F2044" w:rsidRDefault="000C398C" w:rsidP="008F2044">
            <w:pPr>
              <w:pStyle w:val="TableHeading"/>
              <w:rPr>
                <w:color w:val="auto"/>
              </w:rPr>
            </w:pPr>
          </w:p>
        </w:tc>
        <w:tc>
          <w:tcPr>
            <w:tcW w:w="3978" w:type="dxa"/>
            <w:gridSpan w:val="3"/>
            <w:vAlign w:val="center"/>
          </w:tcPr>
          <w:p w:rsidR="000C398C" w:rsidRPr="008F2044" w:rsidRDefault="000C398C" w:rsidP="008F2044">
            <w:pPr>
              <w:pStyle w:val="TableHeading"/>
              <w:rPr>
                <w:b/>
                <w:color w:val="auto"/>
              </w:rPr>
            </w:pPr>
            <w:r w:rsidRPr="008F2044">
              <w:rPr>
                <w:b/>
                <w:color w:val="auto"/>
              </w:rPr>
              <w:t>Course rank</w:t>
            </w:r>
          </w:p>
        </w:tc>
      </w:tr>
      <w:tr w:rsidR="000C398C" w:rsidRPr="00AB2EC5" w:rsidTr="00252AEC">
        <w:trPr>
          <w:trHeight w:hRule="exact" w:val="340"/>
        </w:trPr>
        <w:tc>
          <w:tcPr>
            <w:tcW w:w="5099" w:type="dxa"/>
            <w:gridSpan w:val="3"/>
            <w:vMerge/>
            <w:vAlign w:val="center"/>
          </w:tcPr>
          <w:p w:rsidR="000C398C" w:rsidRPr="008F2044" w:rsidRDefault="000C398C" w:rsidP="008F2044">
            <w:pPr>
              <w:pStyle w:val="TableHeading"/>
              <w:rPr>
                <w:color w:val="auto"/>
              </w:rPr>
            </w:pPr>
          </w:p>
        </w:tc>
        <w:tc>
          <w:tcPr>
            <w:tcW w:w="1427" w:type="dxa"/>
            <w:vAlign w:val="center"/>
          </w:tcPr>
          <w:p w:rsidR="000C398C" w:rsidRPr="008F2044" w:rsidRDefault="000C398C" w:rsidP="008F2044">
            <w:pPr>
              <w:pStyle w:val="TableHeading"/>
              <w:rPr>
                <w:b/>
                <w:color w:val="auto"/>
              </w:rPr>
            </w:pPr>
            <w:r w:rsidRPr="008F2044">
              <w:rPr>
                <w:b/>
                <w:color w:val="auto"/>
              </w:rPr>
              <w:t>1</w:t>
            </w:r>
          </w:p>
        </w:tc>
        <w:tc>
          <w:tcPr>
            <w:tcW w:w="1134" w:type="dxa"/>
            <w:vAlign w:val="center"/>
          </w:tcPr>
          <w:p w:rsidR="000C398C" w:rsidRPr="008F2044" w:rsidRDefault="000C398C" w:rsidP="008F2044">
            <w:pPr>
              <w:pStyle w:val="TableHeading"/>
              <w:rPr>
                <w:b/>
                <w:color w:val="auto"/>
              </w:rPr>
            </w:pPr>
            <w:r w:rsidRPr="008F2044">
              <w:rPr>
                <w:b/>
                <w:color w:val="auto"/>
              </w:rPr>
              <w:t>2</w:t>
            </w:r>
          </w:p>
        </w:tc>
        <w:tc>
          <w:tcPr>
            <w:tcW w:w="1417" w:type="dxa"/>
            <w:vAlign w:val="center"/>
          </w:tcPr>
          <w:p w:rsidR="000C398C" w:rsidRPr="008F2044" w:rsidRDefault="000C398C" w:rsidP="008F2044">
            <w:pPr>
              <w:pStyle w:val="TableHeading"/>
              <w:rPr>
                <w:b/>
                <w:color w:val="auto"/>
              </w:rPr>
            </w:pPr>
            <w:r w:rsidRPr="008F2044">
              <w:rPr>
                <w:b/>
                <w:color w:val="auto"/>
              </w:rPr>
              <w:t>3</w:t>
            </w:r>
          </w:p>
        </w:tc>
      </w:tr>
      <w:tr w:rsidR="000C398C" w:rsidRPr="00AB2EC5" w:rsidTr="00252AEC">
        <w:trPr>
          <w:trHeight w:val="283"/>
        </w:trPr>
        <w:tc>
          <w:tcPr>
            <w:tcW w:w="1696" w:type="dxa"/>
            <w:vMerge w:val="restart"/>
          </w:tcPr>
          <w:p w:rsidR="000C398C" w:rsidRPr="00AB2EC5" w:rsidRDefault="000C398C" w:rsidP="008F2044">
            <w:pPr>
              <w:pStyle w:val="Tabletext"/>
            </w:pPr>
            <w:r w:rsidRPr="00AB2EC5">
              <w:t>No of days</w:t>
            </w:r>
          </w:p>
        </w:tc>
        <w:tc>
          <w:tcPr>
            <w:tcW w:w="1843" w:type="dxa"/>
            <w:vMerge w:val="restart"/>
          </w:tcPr>
          <w:p w:rsidR="000C398C" w:rsidRPr="00AB2EC5" w:rsidRDefault="000C398C" w:rsidP="008F2044">
            <w:pPr>
              <w:pStyle w:val="Tabletext"/>
            </w:pPr>
            <w:r w:rsidRPr="00AB2EC5">
              <w:t>Indomethacin</w:t>
            </w:r>
          </w:p>
        </w:tc>
        <w:tc>
          <w:tcPr>
            <w:tcW w:w="1560" w:type="dxa"/>
          </w:tcPr>
          <w:p w:rsidR="000C398C" w:rsidRPr="00AB2EC5" w:rsidRDefault="000C398C" w:rsidP="008F2044">
            <w:pPr>
              <w:pStyle w:val="Tabletext"/>
            </w:pPr>
            <w:r w:rsidRPr="00AB2EC5">
              <w:t xml:space="preserve">Mean </w:t>
            </w:r>
          </w:p>
        </w:tc>
        <w:tc>
          <w:tcPr>
            <w:tcW w:w="1427" w:type="dxa"/>
          </w:tcPr>
          <w:p w:rsidR="000C398C" w:rsidRPr="00AB2EC5" w:rsidRDefault="000C398C" w:rsidP="008F2044">
            <w:pPr>
              <w:pStyle w:val="Tabletext"/>
              <w:jc w:val="center"/>
            </w:pPr>
            <w:r w:rsidRPr="00AB2EC5">
              <w:t>6.09</w:t>
            </w:r>
          </w:p>
        </w:tc>
        <w:tc>
          <w:tcPr>
            <w:tcW w:w="1134" w:type="dxa"/>
          </w:tcPr>
          <w:p w:rsidR="000C398C" w:rsidRPr="00AB2EC5" w:rsidRDefault="000C398C" w:rsidP="008F2044">
            <w:pPr>
              <w:pStyle w:val="Tabletext"/>
              <w:jc w:val="center"/>
            </w:pPr>
            <w:r w:rsidRPr="00AB2EC5">
              <w:t>6.54</w:t>
            </w:r>
          </w:p>
        </w:tc>
        <w:tc>
          <w:tcPr>
            <w:tcW w:w="1417" w:type="dxa"/>
          </w:tcPr>
          <w:p w:rsidR="000C398C" w:rsidRPr="00AB2EC5" w:rsidRDefault="000C398C" w:rsidP="008F2044">
            <w:pPr>
              <w:pStyle w:val="Tabletext"/>
              <w:jc w:val="center"/>
            </w:pPr>
            <w:r w:rsidRPr="00AB2EC5">
              <w:t>8.00</w:t>
            </w:r>
          </w:p>
        </w:tc>
      </w:tr>
      <w:tr w:rsidR="000C398C" w:rsidRPr="00AB2EC5" w:rsidTr="00252AEC">
        <w:trPr>
          <w:trHeight w:val="283"/>
        </w:trPr>
        <w:tc>
          <w:tcPr>
            <w:tcW w:w="1696" w:type="dxa"/>
            <w:vMerge/>
          </w:tcPr>
          <w:p w:rsidR="000C398C" w:rsidRPr="00AB2EC5" w:rsidRDefault="000C398C" w:rsidP="008F2044">
            <w:pPr>
              <w:pStyle w:val="Tabletext"/>
            </w:pPr>
          </w:p>
        </w:tc>
        <w:tc>
          <w:tcPr>
            <w:tcW w:w="1843" w:type="dxa"/>
            <w:vMerge/>
          </w:tcPr>
          <w:p w:rsidR="000C398C" w:rsidRPr="00AB2EC5" w:rsidRDefault="000C398C" w:rsidP="008F2044">
            <w:pPr>
              <w:pStyle w:val="Tabletext"/>
            </w:pPr>
          </w:p>
        </w:tc>
        <w:tc>
          <w:tcPr>
            <w:tcW w:w="1560" w:type="dxa"/>
          </w:tcPr>
          <w:p w:rsidR="000C398C" w:rsidRPr="00AB2EC5" w:rsidRDefault="000C398C" w:rsidP="008F2044">
            <w:pPr>
              <w:pStyle w:val="Tabletext"/>
            </w:pPr>
            <w:r w:rsidRPr="00AB2EC5">
              <w:t xml:space="preserve">Std </w:t>
            </w:r>
          </w:p>
        </w:tc>
        <w:tc>
          <w:tcPr>
            <w:tcW w:w="1427" w:type="dxa"/>
          </w:tcPr>
          <w:p w:rsidR="000C398C" w:rsidRPr="00AB2EC5" w:rsidRDefault="000C398C" w:rsidP="008F2044">
            <w:pPr>
              <w:pStyle w:val="Tabletext"/>
              <w:jc w:val="center"/>
            </w:pPr>
            <w:r w:rsidRPr="00AB2EC5">
              <w:t>1.93</w:t>
            </w:r>
          </w:p>
        </w:tc>
        <w:tc>
          <w:tcPr>
            <w:tcW w:w="1134" w:type="dxa"/>
          </w:tcPr>
          <w:p w:rsidR="000C398C" w:rsidRPr="00AB2EC5" w:rsidRDefault="000C398C" w:rsidP="008F2044">
            <w:pPr>
              <w:pStyle w:val="Tabletext"/>
              <w:jc w:val="center"/>
            </w:pPr>
            <w:r w:rsidRPr="00AB2EC5">
              <w:t>2.03</w:t>
            </w:r>
          </w:p>
        </w:tc>
        <w:tc>
          <w:tcPr>
            <w:tcW w:w="1417" w:type="dxa"/>
          </w:tcPr>
          <w:p w:rsidR="000C398C" w:rsidRPr="00AB2EC5" w:rsidRDefault="000C398C" w:rsidP="008F2044">
            <w:pPr>
              <w:pStyle w:val="Tabletext"/>
              <w:jc w:val="center"/>
            </w:pPr>
          </w:p>
        </w:tc>
      </w:tr>
      <w:tr w:rsidR="000C398C" w:rsidRPr="00AB2EC5" w:rsidTr="00252AEC">
        <w:trPr>
          <w:trHeight w:val="283"/>
        </w:trPr>
        <w:tc>
          <w:tcPr>
            <w:tcW w:w="1696" w:type="dxa"/>
            <w:vMerge/>
          </w:tcPr>
          <w:p w:rsidR="000C398C" w:rsidRPr="00AB2EC5" w:rsidRDefault="000C398C" w:rsidP="008F2044">
            <w:pPr>
              <w:pStyle w:val="Tabletext"/>
            </w:pPr>
          </w:p>
        </w:tc>
        <w:tc>
          <w:tcPr>
            <w:tcW w:w="1843" w:type="dxa"/>
            <w:vMerge/>
          </w:tcPr>
          <w:p w:rsidR="000C398C" w:rsidRPr="00AB2EC5" w:rsidRDefault="000C398C" w:rsidP="008F2044">
            <w:pPr>
              <w:pStyle w:val="Tabletext"/>
            </w:pPr>
          </w:p>
        </w:tc>
        <w:tc>
          <w:tcPr>
            <w:tcW w:w="1560" w:type="dxa"/>
          </w:tcPr>
          <w:p w:rsidR="000C398C" w:rsidRPr="00AB2EC5" w:rsidRDefault="000C398C" w:rsidP="008F2044">
            <w:pPr>
              <w:pStyle w:val="Tabletext"/>
            </w:pPr>
            <w:r w:rsidRPr="00AB2EC5">
              <w:t xml:space="preserve">Min </w:t>
            </w:r>
          </w:p>
        </w:tc>
        <w:tc>
          <w:tcPr>
            <w:tcW w:w="1427" w:type="dxa"/>
          </w:tcPr>
          <w:p w:rsidR="000C398C" w:rsidRPr="00AB2EC5" w:rsidRDefault="000C398C" w:rsidP="008F2044">
            <w:pPr>
              <w:pStyle w:val="Tabletext"/>
              <w:jc w:val="center"/>
            </w:pPr>
            <w:r w:rsidRPr="00AB2EC5">
              <w:t>1.00</w:t>
            </w:r>
          </w:p>
        </w:tc>
        <w:tc>
          <w:tcPr>
            <w:tcW w:w="1134" w:type="dxa"/>
          </w:tcPr>
          <w:p w:rsidR="000C398C" w:rsidRPr="00AB2EC5" w:rsidRDefault="000C398C" w:rsidP="008F2044">
            <w:pPr>
              <w:pStyle w:val="Tabletext"/>
              <w:jc w:val="center"/>
            </w:pPr>
            <w:r w:rsidRPr="00AB2EC5">
              <w:t>1.00</w:t>
            </w:r>
          </w:p>
        </w:tc>
        <w:tc>
          <w:tcPr>
            <w:tcW w:w="1417" w:type="dxa"/>
          </w:tcPr>
          <w:p w:rsidR="000C398C" w:rsidRPr="00AB2EC5" w:rsidRDefault="000C398C" w:rsidP="008F2044">
            <w:pPr>
              <w:pStyle w:val="Tabletext"/>
              <w:jc w:val="center"/>
            </w:pPr>
            <w:r w:rsidRPr="00AB2EC5">
              <w:t>8.00</w:t>
            </w:r>
          </w:p>
        </w:tc>
      </w:tr>
      <w:tr w:rsidR="000C398C" w:rsidRPr="00AB2EC5" w:rsidTr="00252AEC">
        <w:trPr>
          <w:trHeight w:val="283"/>
        </w:trPr>
        <w:tc>
          <w:tcPr>
            <w:tcW w:w="1696" w:type="dxa"/>
            <w:vMerge/>
          </w:tcPr>
          <w:p w:rsidR="000C398C" w:rsidRPr="00AB2EC5" w:rsidRDefault="000C398C" w:rsidP="008F2044">
            <w:pPr>
              <w:pStyle w:val="Tabletext"/>
            </w:pPr>
          </w:p>
        </w:tc>
        <w:tc>
          <w:tcPr>
            <w:tcW w:w="1843" w:type="dxa"/>
            <w:vMerge/>
          </w:tcPr>
          <w:p w:rsidR="000C398C" w:rsidRPr="00AB2EC5" w:rsidRDefault="000C398C" w:rsidP="008F2044">
            <w:pPr>
              <w:pStyle w:val="Tabletext"/>
            </w:pPr>
          </w:p>
        </w:tc>
        <w:tc>
          <w:tcPr>
            <w:tcW w:w="1560" w:type="dxa"/>
          </w:tcPr>
          <w:p w:rsidR="000C398C" w:rsidRPr="00AB2EC5" w:rsidRDefault="000C398C" w:rsidP="008F2044">
            <w:pPr>
              <w:pStyle w:val="Tabletext"/>
            </w:pPr>
            <w:r w:rsidRPr="00AB2EC5">
              <w:t xml:space="preserve">Max </w:t>
            </w:r>
          </w:p>
        </w:tc>
        <w:tc>
          <w:tcPr>
            <w:tcW w:w="1427" w:type="dxa"/>
          </w:tcPr>
          <w:p w:rsidR="000C398C" w:rsidRPr="00AB2EC5" w:rsidRDefault="000C398C" w:rsidP="008F2044">
            <w:pPr>
              <w:pStyle w:val="Tabletext"/>
              <w:jc w:val="center"/>
            </w:pPr>
            <w:r w:rsidRPr="00AB2EC5">
              <w:t>8.00</w:t>
            </w:r>
          </w:p>
        </w:tc>
        <w:tc>
          <w:tcPr>
            <w:tcW w:w="1134" w:type="dxa"/>
          </w:tcPr>
          <w:p w:rsidR="000C398C" w:rsidRPr="00AB2EC5" w:rsidRDefault="000C398C" w:rsidP="008F2044">
            <w:pPr>
              <w:pStyle w:val="Tabletext"/>
              <w:jc w:val="center"/>
            </w:pPr>
            <w:r w:rsidRPr="00AB2EC5">
              <w:t>8.00</w:t>
            </w:r>
          </w:p>
        </w:tc>
        <w:tc>
          <w:tcPr>
            <w:tcW w:w="1417" w:type="dxa"/>
          </w:tcPr>
          <w:p w:rsidR="000C398C" w:rsidRPr="00AB2EC5" w:rsidRDefault="000C398C" w:rsidP="008F2044">
            <w:pPr>
              <w:pStyle w:val="Tabletext"/>
              <w:jc w:val="center"/>
            </w:pPr>
            <w:r w:rsidRPr="00AB2EC5">
              <w:t>8.00</w:t>
            </w:r>
          </w:p>
        </w:tc>
      </w:tr>
      <w:tr w:rsidR="000C398C" w:rsidRPr="00AB2EC5" w:rsidTr="00252AEC">
        <w:trPr>
          <w:trHeight w:val="283"/>
        </w:trPr>
        <w:tc>
          <w:tcPr>
            <w:tcW w:w="1696" w:type="dxa"/>
            <w:vMerge/>
          </w:tcPr>
          <w:p w:rsidR="000C398C" w:rsidRPr="00AB2EC5" w:rsidRDefault="000C398C" w:rsidP="008F2044">
            <w:pPr>
              <w:pStyle w:val="Tabletext"/>
            </w:pPr>
          </w:p>
        </w:tc>
        <w:tc>
          <w:tcPr>
            <w:tcW w:w="1843" w:type="dxa"/>
            <w:vMerge/>
          </w:tcPr>
          <w:p w:rsidR="000C398C" w:rsidRPr="00AB2EC5" w:rsidRDefault="000C398C" w:rsidP="008F2044">
            <w:pPr>
              <w:pStyle w:val="Tabletext"/>
            </w:pPr>
          </w:p>
        </w:tc>
        <w:tc>
          <w:tcPr>
            <w:tcW w:w="1560" w:type="dxa"/>
          </w:tcPr>
          <w:p w:rsidR="000C398C" w:rsidRPr="00AB2EC5" w:rsidRDefault="000C398C" w:rsidP="008F2044">
            <w:pPr>
              <w:pStyle w:val="Tabletext"/>
            </w:pPr>
            <w:r w:rsidRPr="00AB2EC5">
              <w:t xml:space="preserve">N </w:t>
            </w:r>
          </w:p>
        </w:tc>
        <w:tc>
          <w:tcPr>
            <w:tcW w:w="1427" w:type="dxa"/>
          </w:tcPr>
          <w:p w:rsidR="000C398C" w:rsidRPr="00AB2EC5" w:rsidRDefault="000C398C" w:rsidP="008F2044">
            <w:pPr>
              <w:pStyle w:val="Tabletext"/>
              <w:jc w:val="center"/>
            </w:pPr>
            <w:r w:rsidRPr="00AB2EC5">
              <w:t>88</w:t>
            </w:r>
          </w:p>
        </w:tc>
        <w:tc>
          <w:tcPr>
            <w:tcW w:w="1134" w:type="dxa"/>
          </w:tcPr>
          <w:p w:rsidR="000C398C" w:rsidRPr="00AB2EC5" w:rsidRDefault="000C398C" w:rsidP="008F2044">
            <w:pPr>
              <w:pStyle w:val="Tabletext"/>
              <w:jc w:val="center"/>
            </w:pPr>
            <w:r w:rsidRPr="00AB2EC5">
              <w:t>13</w:t>
            </w:r>
          </w:p>
        </w:tc>
        <w:tc>
          <w:tcPr>
            <w:tcW w:w="1417" w:type="dxa"/>
          </w:tcPr>
          <w:p w:rsidR="000C398C" w:rsidRPr="00AB2EC5" w:rsidRDefault="000C398C" w:rsidP="008F2044">
            <w:pPr>
              <w:pStyle w:val="Tabletext"/>
              <w:jc w:val="center"/>
            </w:pPr>
            <w:r w:rsidRPr="00AB2EC5">
              <w:t>1</w:t>
            </w:r>
          </w:p>
        </w:tc>
      </w:tr>
      <w:tr w:rsidR="000C398C" w:rsidRPr="00AB2EC5" w:rsidTr="00252AEC">
        <w:trPr>
          <w:trHeight w:val="283"/>
        </w:trPr>
        <w:tc>
          <w:tcPr>
            <w:tcW w:w="1696" w:type="dxa"/>
            <w:vMerge/>
          </w:tcPr>
          <w:p w:rsidR="000C398C" w:rsidRPr="00AB2EC5" w:rsidRDefault="000C398C" w:rsidP="008F2044">
            <w:pPr>
              <w:pStyle w:val="Tabletext"/>
            </w:pPr>
          </w:p>
        </w:tc>
        <w:tc>
          <w:tcPr>
            <w:tcW w:w="1843" w:type="dxa"/>
            <w:vMerge/>
          </w:tcPr>
          <w:p w:rsidR="000C398C" w:rsidRPr="00AB2EC5" w:rsidRDefault="000C398C" w:rsidP="008F2044">
            <w:pPr>
              <w:pStyle w:val="Tabletext"/>
            </w:pPr>
          </w:p>
        </w:tc>
        <w:tc>
          <w:tcPr>
            <w:tcW w:w="1560" w:type="dxa"/>
          </w:tcPr>
          <w:p w:rsidR="000C398C" w:rsidRPr="00AB2EC5" w:rsidRDefault="000C398C" w:rsidP="008F2044">
            <w:pPr>
              <w:pStyle w:val="Tabletext"/>
            </w:pPr>
            <w:r w:rsidRPr="00AB2EC5">
              <w:t>NMiss</w:t>
            </w:r>
          </w:p>
        </w:tc>
        <w:tc>
          <w:tcPr>
            <w:tcW w:w="1427" w:type="dxa"/>
          </w:tcPr>
          <w:p w:rsidR="000C398C" w:rsidRPr="00AB2EC5" w:rsidRDefault="000C398C" w:rsidP="008F2044">
            <w:pPr>
              <w:pStyle w:val="Tabletext"/>
              <w:jc w:val="center"/>
            </w:pPr>
            <w:r w:rsidRPr="00AB2EC5">
              <w:t>1</w:t>
            </w:r>
          </w:p>
        </w:tc>
        <w:tc>
          <w:tcPr>
            <w:tcW w:w="1134" w:type="dxa"/>
          </w:tcPr>
          <w:p w:rsidR="000C398C" w:rsidRPr="00AB2EC5" w:rsidRDefault="000C398C" w:rsidP="008F2044">
            <w:pPr>
              <w:pStyle w:val="Tabletext"/>
              <w:jc w:val="center"/>
            </w:pPr>
            <w:r w:rsidRPr="00AB2EC5">
              <w:t>0</w:t>
            </w:r>
          </w:p>
        </w:tc>
        <w:tc>
          <w:tcPr>
            <w:tcW w:w="1417" w:type="dxa"/>
          </w:tcPr>
          <w:p w:rsidR="000C398C" w:rsidRPr="00AB2EC5" w:rsidRDefault="000C398C" w:rsidP="008F2044">
            <w:pPr>
              <w:pStyle w:val="Tabletext"/>
              <w:jc w:val="center"/>
            </w:pPr>
            <w:r w:rsidRPr="00AB2EC5">
              <w:t>0</w:t>
            </w:r>
          </w:p>
        </w:tc>
      </w:tr>
      <w:tr w:rsidR="000C398C" w:rsidRPr="00AB2EC5" w:rsidTr="00252AEC">
        <w:trPr>
          <w:trHeight w:val="283"/>
        </w:trPr>
        <w:tc>
          <w:tcPr>
            <w:tcW w:w="1696" w:type="dxa"/>
            <w:vMerge/>
          </w:tcPr>
          <w:p w:rsidR="000C398C" w:rsidRPr="00AB2EC5" w:rsidRDefault="000C398C" w:rsidP="008F2044">
            <w:pPr>
              <w:pStyle w:val="Tabletext"/>
            </w:pPr>
          </w:p>
        </w:tc>
        <w:tc>
          <w:tcPr>
            <w:tcW w:w="1843" w:type="dxa"/>
            <w:vMerge w:val="restart"/>
          </w:tcPr>
          <w:p w:rsidR="000C398C" w:rsidRPr="00AB2EC5" w:rsidRDefault="000C398C" w:rsidP="008F2044">
            <w:pPr>
              <w:pStyle w:val="Tabletext"/>
            </w:pPr>
            <w:r w:rsidRPr="00AB2EC5">
              <w:t>Ibuprofen</w:t>
            </w:r>
          </w:p>
        </w:tc>
        <w:tc>
          <w:tcPr>
            <w:tcW w:w="1560" w:type="dxa"/>
          </w:tcPr>
          <w:p w:rsidR="000C398C" w:rsidRPr="00AB2EC5" w:rsidRDefault="000C398C" w:rsidP="008F2044">
            <w:pPr>
              <w:pStyle w:val="Tabletext"/>
            </w:pPr>
            <w:r w:rsidRPr="00AB2EC5">
              <w:t xml:space="preserve">Mean </w:t>
            </w:r>
          </w:p>
        </w:tc>
        <w:tc>
          <w:tcPr>
            <w:tcW w:w="1427" w:type="dxa"/>
          </w:tcPr>
          <w:p w:rsidR="000C398C" w:rsidRPr="00AB2EC5" w:rsidRDefault="000C398C" w:rsidP="008F2044">
            <w:pPr>
              <w:pStyle w:val="Tabletext"/>
              <w:jc w:val="center"/>
            </w:pPr>
            <w:r w:rsidRPr="00AB2EC5">
              <w:t>2.98</w:t>
            </w:r>
          </w:p>
        </w:tc>
        <w:tc>
          <w:tcPr>
            <w:tcW w:w="1134" w:type="dxa"/>
          </w:tcPr>
          <w:p w:rsidR="000C398C" w:rsidRPr="00AB2EC5" w:rsidRDefault="000C398C" w:rsidP="008F2044">
            <w:pPr>
              <w:pStyle w:val="Tabletext"/>
              <w:jc w:val="center"/>
            </w:pPr>
            <w:r w:rsidRPr="00AB2EC5">
              <w:t>2.83</w:t>
            </w:r>
          </w:p>
        </w:tc>
        <w:tc>
          <w:tcPr>
            <w:tcW w:w="1417" w:type="dxa"/>
          </w:tcPr>
          <w:p w:rsidR="000C398C" w:rsidRPr="00AB2EC5" w:rsidRDefault="000C398C" w:rsidP="008F2044">
            <w:pPr>
              <w:pStyle w:val="Tabletext"/>
              <w:jc w:val="center"/>
            </w:pPr>
            <w:r w:rsidRPr="00AB2EC5">
              <w:t>2.5</w:t>
            </w:r>
          </w:p>
        </w:tc>
      </w:tr>
      <w:tr w:rsidR="000C398C" w:rsidRPr="00AB2EC5" w:rsidTr="00252AEC">
        <w:trPr>
          <w:trHeight w:val="283"/>
        </w:trPr>
        <w:tc>
          <w:tcPr>
            <w:tcW w:w="1696" w:type="dxa"/>
            <w:vMerge/>
          </w:tcPr>
          <w:p w:rsidR="000C398C" w:rsidRPr="00AB2EC5" w:rsidRDefault="000C398C" w:rsidP="008F2044">
            <w:pPr>
              <w:pStyle w:val="Tabletext"/>
            </w:pPr>
          </w:p>
        </w:tc>
        <w:tc>
          <w:tcPr>
            <w:tcW w:w="1843" w:type="dxa"/>
            <w:vMerge/>
          </w:tcPr>
          <w:p w:rsidR="000C398C" w:rsidRPr="00AB2EC5" w:rsidRDefault="000C398C" w:rsidP="008F2044">
            <w:pPr>
              <w:pStyle w:val="Tabletext"/>
            </w:pPr>
          </w:p>
        </w:tc>
        <w:tc>
          <w:tcPr>
            <w:tcW w:w="1560" w:type="dxa"/>
          </w:tcPr>
          <w:p w:rsidR="000C398C" w:rsidRPr="00AB2EC5" w:rsidRDefault="000C398C" w:rsidP="008F2044">
            <w:pPr>
              <w:pStyle w:val="Tabletext"/>
            </w:pPr>
            <w:r w:rsidRPr="00AB2EC5">
              <w:t xml:space="preserve">Std </w:t>
            </w:r>
          </w:p>
        </w:tc>
        <w:tc>
          <w:tcPr>
            <w:tcW w:w="1427" w:type="dxa"/>
          </w:tcPr>
          <w:p w:rsidR="000C398C" w:rsidRPr="00AB2EC5" w:rsidRDefault="000C398C" w:rsidP="008F2044">
            <w:pPr>
              <w:pStyle w:val="Tabletext"/>
              <w:jc w:val="center"/>
            </w:pPr>
            <w:r w:rsidRPr="00AB2EC5">
              <w:t>0.15</w:t>
            </w:r>
          </w:p>
        </w:tc>
        <w:tc>
          <w:tcPr>
            <w:tcW w:w="1134" w:type="dxa"/>
          </w:tcPr>
          <w:p w:rsidR="000C398C" w:rsidRPr="00AB2EC5" w:rsidRDefault="000C398C" w:rsidP="008F2044">
            <w:pPr>
              <w:pStyle w:val="Tabletext"/>
              <w:jc w:val="center"/>
            </w:pPr>
            <w:r w:rsidRPr="00AB2EC5">
              <w:t>0.56</w:t>
            </w:r>
          </w:p>
        </w:tc>
        <w:tc>
          <w:tcPr>
            <w:tcW w:w="1417" w:type="dxa"/>
          </w:tcPr>
          <w:p w:rsidR="000C398C" w:rsidRPr="00AB2EC5" w:rsidRDefault="000C398C" w:rsidP="008F2044">
            <w:pPr>
              <w:pStyle w:val="Tabletext"/>
              <w:jc w:val="center"/>
            </w:pPr>
            <w:r w:rsidRPr="00AB2EC5">
              <w:t>1.00</w:t>
            </w:r>
          </w:p>
        </w:tc>
      </w:tr>
      <w:tr w:rsidR="000C398C" w:rsidRPr="00AB2EC5" w:rsidTr="00252AEC">
        <w:trPr>
          <w:trHeight w:val="283"/>
        </w:trPr>
        <w:tc>
          <w:tcPr>
            <w:tcW w:w="1696" w:type="dxa"/>
            <w:vMerge/>
          </w:tcPr>
          <w:p w:rsidR="000C398C" w:rsidRPr="00AB2EC5" w:rsidRDefault="000C398C" w:rsidP="008F2044">
            <w:pPr>
              <w:pStyle w:val="Tabletext"/>
            </w:pPr>
          </w:p>
        </w:tc>
        <w:tc>
          <w:tcPr>
            <w:tcW w:w="1843" w:type="dxa"/>
            <w:vMerge/>
          </w:tcPr>
          <w:p w:rsidR="000C398C" w:rsidRPr="00AB2EC5" w:rsidRDefault="000C398C" w:rsidP="008F2044">
            <w:pPr>
              <w:pStyle w:val="Tabletext"/>
            </w:pPr>
          </w:p>
        </w:tc>
        <w:tc>
          <w:tcPr>
            <w:tcW w:w="1560" w:type="dxa"/>
          </w:tcPr>
          <w:p w:rsidR="000C398C" w:rsidRPr="00AB2EC5" w:rsidRDefault="000C398C" w:rsidP="008F2044">
            <w:pPr>
              <w:pStyle w:val="Tabletext"/>
            </w:pPr>
            <w:r w:rsidRPr="00AB2EC5">
              <w:t xml:space="preserve">Min </w:t>
            </w:r>
          </w:p>
        </w:tc>
        <w:tc>
          <w:tcPr>
            <w:tcW w:w="1427" w:type="dxa"/>
          </w:tcPr>
          <w:p w:rsidR="000C398C" w:rsidRPr="00AB2EC5" w:rsidRDefault="000C398C" w:rsidP="008F2044">
            <w:pPr>
              <w:pStyle w:val="Tabletext"/>
              <w:jc w:val="center"/>
            </w:pPr>
            <w:r w:rsidRPr="00AB2EC5">
              <w:t>2.00</w:t>
            </w:r>
          </w:p>
        </w:tc>
        <w:tc>
          <w:tcPr>
            <w:tcW w:w="1134" w:type="dxa"/>
          </w:tcPr>
          <w:p w:rsidR="000C398C" w:rsidRPr="00AB2EC5" w:rsidRDefault="000C398C" w:rsidP="008F2044">
            <w:pPr>
              <w:pStyle w:val="Tabletext"/>
              <w:jc w:val="center"/>
            </w:pPr>
            <w:r w:rsidRPr="00AB2EC5">
              <w:t>1.00</w:t>
            </w:r>
          </w:p>
        </w:tc>
        <w:tc>
          <w:tcPr>
            <w:tcW w:w="1417" w:type="dxa"/>
          </w:tcPr>
          <w:p w:rsidR="000C398C" w:rsidRPr="00AB2EC5" w:rsidRDefault="000C398C" w:rsidP="008F2044">
            <w:pPr>
              <w:pStyle w:val="Tabletext"/>
              <w:jc w:val="center"/>
            </w:pPr>
            <w:r w:rsidRPr="00AB2EC5">
              <w:t>1.00</w:t>
            </w:r>
          </w:p>
        </w:tc>
      </w:tr>
      <w:tr w:rsidR="000C398C" w:rsidRPr="00AB2EC5" w:rsidTr="00252AEC">
        <w:trPr>
          <w:trHeight w:val="283"/>
        </w:trPr>
        <w:tc>
          <w:tcPr>
            <w:tcW w:w="1696" w:type="dxa"/>
            <w:vMerge/>
          </w:tcPr>
          <w:p w:rsidR="000C398C" w:rsidRPr="00AB2EC5" w:rsidRDefault="000C398C" w:rsidP="008F2044">
            <w:pPr>
              <w:pStyle w:val="Tabletext"/>
            </w:pPr>
          </w:p>
        </w:tc>
        <w:tc>
          <w:tcPr>
            <w:tcW w:w="1843" w:type="dxa"/>
            <w:vMerge/>
          </w:tcPr>
          <w:p w:rsidR="000C398C" w:rsidRPr="00AB2EC5" w:rsidRDefault="000C398C" w:rsidP="008F2044">
            <w:pPr>
              <w:pStyle w:val="Tabletext"/>
            </w:pPr>
          </w:p>
        </w:tc>
        <w:tc>
          <w:tcPr>
            <w:tcW w:w="1560" w:type="dxa"/>
          </w:tcPr>
          <w:p w:rsidR="000C398C" w:rsidRPr="00AB2EC5" w:rsidRDefault="000C398C" w:rsidP="008F2044">
            <w:pPr>
              <w:pStyle w:val="Tabletext"/>
            </w:pPr>
            <w:r w:rsidRPr="00AB2EC5">
              <w:t xml:space="preserve">Max </w:t>
            </w:r>
          </w:p>
        </w:tc>
        <w:tc>
          <w:tcPr>
            <w:tcW w:w="1427" w:type="dxa"/>
          </w:tcPr>
          <w:p w:rsidR="000C398C" w:rsidRPr="00AB2EC5" w:rsidRDefault="000C398C" w:rsidP="008F2044">
            <w:pPr>
              <w:pStyle w:val="Tabletext"/>
              <w:jc w:val="center"/>
            </w:pPr>
            <w:r w:rsidRPr="00AB2EC5">
              <w:t>3.00</w:t>
            </w:r>
          </w:p>
        </w:tc>
        <w:tc>
          <w:tcPr>
            <w:tcW w:w="1134" w:type="dxa"/>
          </w:tcPr>
          <w:p w:rsidR="000C398C" w:rsidRPr="00AB2EC5" w:rsidRDefault="000C398C" w:rsidP="008F2044">
            <w:pPr>
              <w:pStyle w:val="Tabletext"/>
              <w:jc w:val="center"/>
            </w:pPr>
            <w:r w:rsidRPr="00AB2EC5">
              <w:t>3.00</w:t>
            </w:r>
          </w:p>
        </w:tc>
        <w:tc>
          <w:tcPr>
            <w:tcW w:w="1417" w:type="dxa"/>
          </w:tcPr>
          <w:p w:rsidR="000C398C" w:rsidRPr="00AB2EC5" w:rsidRDefault="000C398C" w:rsidP="008F2044">
            <w:pPr>
              <w:pStyle w:val="Tabletext"/>
              <w:jc w:val="center"/>
            </w:pPr>
            <w:r w:rsidRPr="00AB2EC5">
              <w:t>3.00</w:t>
            </w:r>
          </w:p>
        </w:tc>
      </w:tr>
      <w:tr w:rsidR="000C398C" w:rsidRPr="00AB2EC5" w:rsidTr="00252AEC">
        <w:trPr>
          <w:trHeight w:val="283"/>
        </w:trPr>
        <w:tc>
          <w:tcPr>
            <w:tcW w:w="1696" w:type="dxa"/>
            <w:vMerge/>
          </w:tcPr>
          <w:p w:rsidR="000C398C" w:rsidRPr="00AB2EC5" w:rsidRDefault="000C398C" w:rsidP="008F2044">
            <w:pPr>
              <w:pStyle w:val="Tabletext"/>
            </w:pPr>
          </w:p>
        </w:tc>
        <w:tc>
          <w:tcPr>
            <w:tcW w:w="1843" w:type="dxa"/>
            <w:vMerge/>
          </w:tcPr>
          <w:p w:rsidR="000C398C" w:rsidRPr="00AB2EC5" w:rsidRDefault="000C398C" w:rsidP="008F2044">
            <w:pPr>
              <w:pStyle w:val="Tabletext"/>
            </w:pPr>
          </w:p>
        </w:tc>
        <w:tc>
          <w:tcPr>
            <w:tcW w:w="1560" w:type="dxa"/>
          </w:tcPr>
          <w:p w:rsidR="000C398C" w:rsidRPr="00AB2EC5" w:rsidRDefault="000C398C" w:rsidP="008F2044">
            <w:pPr>
              <w:pStyle w:val="Tabletext"/>
            </w:pPr>
            <w:r w:rsidRPr="00AB2EC5">
              <w:t xml:space="preserve">N </w:t>
            </w:r>
          </w:p>
        </w:tc>
        <w:tc>
          <w:tcPr>
            <w:tcW w:w="1427" w:type="dxa"/>
          </w:tcPr>
          <w:p w:rsidR="000C398C" w:rsidRPr="00AB2EC5" w:rsidRDefault="000C398C" w:rsidP="008F2044">
            <w:pPr>
              <w:pStyle w:val="Tabletext"/>
              <w:jc w:val="center"/>
            </w:pPr>
            <w:r w:rsidRPr="00AB2EC5">
              <w:t>93</w:t>
            </w:r>
          </w:p>
        </w:tc>
        <w:tc>
          <w:tcPr>
            <w:tcW w:w="1134" w:type="dxa"/>
          </w:tcPr>
          <w:p w:rsidR="000C398C" w:rsidRPr="00AB2EC5" w:rsidRDefault="000C398C" w:rsidP="008F2044">
            <w:pPr>
              <w:pStyle w:val="Tabletext"/>
              <w:jc w:val="center"/>
            </w:pPr>
            <w:r w:rsidRPr="00AB2EC5">
              <w:t>36</w:t>
            </w:r>
          </w:p>
        </w:tc>
        <w:tc>
          <w:tcPr>
            <w:tcW w:w="1417" w:type="dxa"/>
          </w:tcPr>
          <w:p w:rsidR="000C398C" w:rsidRPr="00AB2EC5" w:rsidRDefault="000C398C" w:rsidP="008F2044">
            <w:pPr>
              <w:pStyle w:val="Tabletext"/>
              <w:jc w:val="center"/>
            </w:pPr>
            <w:r w:rsidRPr="00AB2EC5">
              <w:t>4</w:t>
            </w:r>
          </w:p>
        </w:tc>
      </w:tr>
      <w:tr w:rsidR="000C398C" w:rsidRPr="00AB2EC5" w:rsidTr="00252AEC">
        <w:trPr>
          <w:trHeight w:val="283"/>
        </w:trPr>
        <w:tc>
          <w:tcPr>
            <w:tcW w:w="1696" w:type="dxa"/>
            <w:vMerge/>
          </w:tcPr>
          <w:p w:rsidR="000C398C" w:rsidRPr="00AB2EC5" w:rsidRDefault="000C398C" w:rsidP="008F2044">
            <w:pPr>
              <w:pStyle w:val="Tabletext"/>
            </w:pPr>
          </w:p>
        </w:tc>
        <w:tc>
          <w:tcPr>
            <w:tcW w:w="1843" w:type="dxa"/>
            <w:vMerge/>
          </w:tcPr>
          <w:p w:rsidR="000C398C" w:rsidRPr="00AB2EC5" w:rsidRDefault="000C398C" w:rsidP="008F2044">
            <w:pPr>
              <w:pStyle w:val="Tabletext"/>
            </w:pPr>
          </w:p>
        </w:tc>
        <w:tc>
          <w:tcPr>
            <w:tcW w:w="1560" w:type="dxa"/>
          </w:tcPr>
          <w:p w:rsidR="000C398C" w:rsidRPr="00AB2EC5" w:rsidRDefault="000C398C" w:rsidP="008F2044">
            <w:pPr>
              <w:pStyle w:val="Tabletext"/>
            </w:pPr>
            <w:r w:rsidRPr="00AB2EC5">
              <w:t>NMiss</w:t>
            </w:r>
          </w:p>
        </w:tc>
        <w:tc>
          <w:tcPr>
            <w:tcW w:w="1427" w:type="dxa"/>
          </w:tcPr>
          <w:p w:rsidR="000C398C" w:rsidRPr="00AB2EC5" w:rsidRDefault="000C398C" w:rsidP="008F2044">
            <w:pPr>
              <w:pStyle w:val="Tabletext"/>
              <w:jc w:val="center"/>
            </w:pPr>
            <w:r w:rsidRPr="00AB2EC5">
              <w:t>0</w:t>
            </w:r>
          </w:p>
        </w:tc>
        <w:tc>
          <w:tcPr>
            <w:tcW w:w="1134" w:type="dxa"/>
          </w:tcPr>
          <w:p w:rsidR="000C398C" w:rsidRPr="00AB2EC5" w:rsidRDefault="000C398C" w:rsidP="008F2044">
            <w:pPr>
              <w:pStyle w:val="Tabletext"/>
              <w:jc w:val="center"/>
            </w:pPr>
            <w:r w:rsidRPr="00AB2EC5">
              <w:t>0</w:t>
            </w:r>
          </w:p>
        </w:tc>
        <w:tc>
          <w:tcPr>
            <w:tcW w:w="1417" w:type="dxa"/>
          </w:tcPr>
          <w:p w:rsidR="000C398C" w:rsidRPr="00AB2EC5" w:rsidRDefault="000C398C" w:rsidP="008F2044">
            <w:pPr>
              <w:pStyle w:val="Tabletext"/>
              <w:jc w:val="center"/>
            </w:pPr>
            <w:r w:rsidRPr="00AB2EC5">
              <w:t>0</w:t>
            </w:r>
          </w:p>
        </w:tc>
      </w:tr>
      <w:tr w:rsidR="000C398C" w:rsidRPr="00AB2EC5" w:rsidTr="00252AEC">
        <w:trPr>
          <w:trHeight w:val="283"/>
        </w:trPr>
        <w:tc>
          <w:tcPr>
            <w:tcW w:w="1696" w:type="dxa"/>
          </w:tcPr>
          <w:p w:rsidR="000C398C" w:rsidRPr="00AB2EC5" w:rsidRDefault="000C398C" w:rsidP="008F2044">
            <w:pPr>
              <w:pStyle w:val="Tabletext"/>
            </w:pPr>
          </w:p>
        </w:tc>
        <w:tc>
          <w:tcPr>
            <w:tcW w:w="1843" w:type="dxa"/>
          </w:tcPr>
          <w:p w:rsidR="000C398C" w:rsidRPr="00AB2EC5" w:rsidRDefault="000C398C" w:rsidP="008F2044">
            <w:pPr>
              <w:pStyle w:val="Tabletext"/>
            </w:pPr>
          </w:p>
        </w:tc>
        <w:tc>
          <w:tcPr>
            <w:tcW w:w="1560" w:type="dxa"/>
          </w:tcPr>
          <w:p w:rsidR="000C398C" w:rsidRPr="00AB2EC5" w:rsidRDefault="000C398C" w:rsidP="008F2044">
            <w:pPr>
              <w:pStyle w:val="Tabletext"/>
            </w:pPr>
            <w:r w:rsidRPr="00AB2EC5">
              <w:t>Prob. Wilcoxon</w:t>
            </w:r>
          </w:p>
        </w:tc>
        <w:tc>
          <w:tcPr>
            <w:tcW w:w="1427" w:type="dxa"/>
          </w:tcPr>
          <w:p w:rsidR="000C398C" w:rsidRPr="00AB2EC5" w:rsidRDefault="000C398C" w:rsidP="008F2044">
            <w:pPr>
              <w:pStyle w:val="Tabletext"/>
              <w:jc w:val="center"/>
            </w:pPr>
            <w:r w:rsidRPr="00AB2EC5">
              <w:t>&lt;0.0001</w:t>
            </w:r>
          </w:p>
        </w:tc>
        <w:tc>
          <w:tcPr>
            <w:tcW w:w="1134" w:type="dxa"/>
          </w:tcPr>
          <w:p w:rsidR="000C398C" w:rsidRPr="00AB2EC5" w:rsidRDefault="000C398C" w:rsidP="008F2044">
            <w:pPr>
              <w:pStyle w:val="Tabletext"/>
              <w:jc w:val="center"/>
            </w:pPr>
            <w:r w:rsidRPr="00AB2EC5">
              <w:t>&lt;0.0001</w:t>
            </w:r>
          </w:p>
        </w:tc>
        <w:tc>
          <w:tcPr>
            <w:tcW w:w="1417" w:type="dxa"/>
          </w:tcPr>
          <w:p w:rsidR="000C398C" w:rsidRPr="00AB2EC5" w:rsidRDefault="000C398C" w:rsidP="008F2044">
            <w:pPr>
              <w:pStyle w:val="Tabletext"/>
              <w:jc w:val="center"/>
            </w:pPr>
            <w:r w:rsidRPr="00AB2EC5">
              <w:t>0.301</w:t>
            </w:r>
          </w:p>
        </w:tc>
      </w:tr>
    </w:tbl>
    <w:p w:rsidR="000C398C" w:rsidRPr="006C4B88" w:rsidRDefault="000C398C" w:rsidP="006C4B88">
      <w:r w:rsidRPr="006C4B88">
        <w:t>A higher proportion of remaining PDA was observed after the first treatment course for patients who received ibuprofen (41.8% versus 22.7% for those who received indomethacin, p=0.007). However, the course duration of ibuprofen was a third that of indomethacin, (longer than 3 days for &gt;90% of patients on indomethacin).</w:t>
      </w:r>
    </w:p>
    <w:p w:rsidR="000C398C" w:rsidRPr="006C4B88" w:rsidRDefault="000C398C" w:rsidP="006C4B88">
      <w:r w:rsidRPr="006C4B88">
        <w:t>Among those infants without echocardiographic PDA evaluation after the first COX-inhibitor treatment cycle:</w:t>
      </w:r>
    </w:p>
    <w:p w:rsidR="000C398C" w:rsidRDefault="000C398C" w:rsidP="006C4B88">
      <w:pPr>
        <w:pStyle w:val="ListBullet"/>
      </w:pPr>
      <w:r>
        <w:t>1</w:t>
      </w:r>
      <w:r w:rsidRPr="000F2742">
        <w:t xml:space="preserve"> patient in the indomethacin group died after the eighth dose of indomethacin due to unmanageable disseminated intravascular coagulation (DIC) on D</w:t>
      </w:r>
      <w:r>
        <w:t>ay</w:t>
      </w:r>
      <w:r w:rsidRPr="000F2742">
        <w:t xml:space="preserve"> 10</w:t>
      </w:r>
    </w:p>
    <w:p w:rsidR="000C398C" w:rsidRDefault="000C398C" w:rsidP="006C4B88">
      <w:pPr>
        <w:pStyle w:val="ListBullet"/>
      </w:pPr>
      <w:r w:rsidRPr="000F2742">
        <w:t xml:space="preserve">In the </w:t>
      </w:r>
      <w:r>
        <w:t>2</w:t>
      </w:r>
      <w:r w:rsidRPr="000F2742">
        <w:t xml:space="preserve"> infants </w:t>
      </w:r>
      <w:r>
        <w:t>in</w:t>
      </w:r>
      <w:r w:rsidRPr="000F2742">
        <w:t xml:space="preserve"> the ibuprofen group a second treatment course was started right after the end of the first course without prior echocardiographic evaluation, since </w:t>
      </w:r>
      <w:r>
        <w:t>both patients</w:t>
      </w:r>
      <w:r w:rsidRPr="000F2742">
        <w:t xml:space="preserve"> still fulfilled the criteria of a hemodynamically significant PDA with a decreased end diastolic flow in the anterior cerebral artery on the cerebral ultrasound and dependency on</w:t>
      </w:r>
      <w:r>
        <w:t xml:space="preserve"> supplemental oxygen above 30%.</w:t>
      </w:r>
    </w:p>
    <w:p w:rsidR="000C398C" w:rsidRPr="0059713A" w:rsidRDefault="006C4B88" w:rsidP="003E71E2">
      <w:pPr>
        <w:pStyle w:val="Tabletitle"/>
      </w:pPr>
      <w:bookmarkStart w:id="225" w:name="_Toc454981315"/>
      <w:r>
        <w:lastRenderedPageBreak/>
        <w:t xml:space="preserve">Table 16: </w:t>
      </w:r>
      <w:r w:rsidR="000C398C" w:rsidRPr="0059713A">
        <w:t>Survey LT-FU: Echocardiography after 1</w:t>
      </w:r>
      <w:r w:rsidR="000C398C" w:rsidRPr="0059713A">
        <w:rPr>
          <w:vertAlign w:val="superscript"/>
        </w:rPr>
        <w:t>st</w:t>
      </w:r>
      <w:r w:rsidR="000C398C" w:rsidRPr="0059713A">
        <w:t xml:space="preserve"> COX-inhibitor cycle</w:t>
      </w:r>
      <w:bookmarkEnd w:id="225"/>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16: Survey LT-FU: Echocardiography after 1st COX-inhibitor cycle"/>
      </w:tblPr>
      <w:tblGrid>
        <w:gridCol w:w="1413"/>
        <w:gridCol w:w="1701"/>
        <w:gridCol w:w="1134"/>
        <w:gridCol w:w="992"/>
        <w:gridCol w:w="992"/>
        <w:gridCol w:w="993"/>
        <w:gridCol w:w="992"/>
        <w:gridCol w:w="957"/>
      </w:tblGrid>
      <w:tr w:rsidR="000C398C" w:rsidRPr="003E71E2" w:rsidTr="008F2044">
        <w:trPr>
          <w:trHeight w:val="340"/>
          <w:tblHeader/>
        </w:trPr>
        <w:tc>
          <w:tcPr>
            <w:tcW w:w="3114" w:type="dxa"/>
            <w:gridSpan w:val="2"/>
            <w:vMerge w:val="restart"/>
            <w:vAlign w:val="center"/>
          </w:tcPr>
          <w:p w:rsidR="000C398C" w:rsidRPr="008F2044" w:rsidRDefault="000C398C" w:rsidP="008F2044">
            <w:pPr>
              <w:pStyle w:val="TableHeading"/>
              <w:rPr>
                <w:b/>
                <w:color w:val="auto"/>
              </w:rPr>
            </w:pPr>
            <w:r w:rsidRPr="008F2044">
              <w:rPr>
                <w:b/>
                <w:color w:val="auto"/>
              </w:rPr>
              <w:t>prob. Fisher (without missing data) = 0.0002</w:t>
            </w:r>
          </w:p>
        </w:tc>
        <w:tc>
          <w:tcPr>
            <w:tcW w:w="2126" w:type="dxa"/>
            <w:gridSpan w:val="2"/>
            <w:vAlign w:val="center"/>
          </w:tcPr>
          <w:p w:rsidR="000C398C" w:rsidRPr="008F2044" w:rsidRDefault="000C398C" w:rsidP="008F2044">
            <w:pPr>
              <w:pStyle w:val="TableHeading"/>
              <w:rPr>
                <w:b/>
                <w:color w:val="auto"/>
              </w:rPr>
            </w:pPr>
            <w:r w:rsidRPr="008F2044">
              <w:rPr>
                <w:b/>
                <w:color w:val="auto"/>
              </w:rPr>
              <w:t>Indomethacin</w:t>
            </w:r>
          </w:p>
        </w:tc>
        <w:tc>
          <w:tcPr>
            <w:tcW w:w="1985" w:type="dxa"/>
            <w:gridSpan w:val="2"/>
            <w:vAlign w:val="center"/>
          </w:tcPr>
          <w:p w:rsidR="000C398C" w:rsidRPr="008F2044" w:rsidRDefault="000C398C" w:rsidP="008F2044">
            <w:pPr>
              <w:pStyle w:val="TableHeading"/>
              <w:rPr>
                <w:b/>
                <w:color w:val="auto"/>
              </w:rPr>
            </w:pPr>
            <w:r w:rsidRPr="008F2044">
              <w:rPr>
                <w:b/>
                <w:color w:val="auto"/>
              </w:rPr>
              <w:t>Ibuprofen</w:t>
            </w:r>
          </w:p>
        </w:tc>
        <w:tc>
          <w:tcPr>
            <w:tcW w:w="1949" w:type="dxa"/>
            <w:gridSpan w:val="2"/>
            <w:vAlign w:val="center"/>
          </w:tcPr>
          <w:p w:rsidR="000C398C" w:rsidRPr="008F2044" w:rsidRDefault="000C398C" w:rsidP="008F2044">
            <w:pPr>
              <w:pStyle w:val="TableHeading"/>
              <w:rPr>
                <w:b/>
                <w:color w:val="auto"/>
              </w:rPr>
            </w:pPr>
            <w:r w:rsidRPr="008F2044">
              <w:rPr>
                <w:b/>
                <w:color w:val="auto"/>
              </w:rPr>
              <w:t>All</w:t>
            </w:r>
          </w:p>
        </w:tc>
      </w:tr>
      <w:tr w:rsidR="000C398C" w:rsidRPr="003E71E2" w:rsidTr="008F2044">
        <w:trPr>
          <w:trHeight w:val="340"/>
          <w:tblHeader/>
        </w:trPr>
        <w:tc>
          <w:tcPr>
            <w:tcW w:w="3114" w:type="dxa"/>
            <w:gridSpan w:val="2"/>
            <w:vMerge/>
          </w:tcPr>
          <w:p w:rsidR="000C398C" w:rsidRPr="008F2044" w:rsidRDefault="000C398C" w:rsidP="008F2044">
            <w:pPr>
              <w:pStyle w:val="TableHeading"/>
              <w:rPr>
                <w:b/>
                <w:color w:val="auto"/>
              </w:rPr>
            </w:pPr>
          </w:p>
        </w:tc>
        <w:tc>
          <w:tcPr>
            <w:tcW w:w="1134" w:type="dxa"/>
            <w:vAlign w:val="center"/>
          </w:tcPr>
          <w:p w:rsidR="000C398C" w:rsidRPr="008F2044" w:rsidRDefault="000C398C" w:rsidP="008F2044">
            <w:pPr>
              <w:pStyle w:val="TableHeading"/>
              <w:rPr>
                <w:b/>
                <w:color w:val="auto"/>
              </w:rPr>
            </w:pPr>
            <w:r w:rsidRPr="008F2044">
              <w:rPr>
                <w:b/>
                <w:color w:val="auto"/>
              </w:rPr>
              <w:t>N</w:t>
            </w:r>
          </w:p>
        </w:tc>
        <w:tc>
          <w:tcPr>
            <w:tcW w:w="992" w:type="dxa"/>
            <w:vAlign w:val="center"/>
          </w:tcPr>
          <w:p w:rsidR="000C398C" w:rsidRPr="008F2044" w:rsidRDefault="000C398C" w:rsidP="008F2044">
            <w:pPr>
              <w:pStyle w:val="TableHeading"/>
              <w:rPr>
                <w:b/>
                <w:color w:val="auto"/>
              </w:rPr>
            </w:pPr>
            <w:r w:rsidRPr="008F2044">
              <w:rPr>
                <w:b/>
                <w:color w:val="auto"/>
              </w:rPr>
              <w:t>%</w:t>
            </w:r>
          </w:p>
        </w:tc>
        <w:tc>
          <w:tcPr>
            <w:tcW w:w="992" w:type="dxa"/>
            <w:vAlign w:val="center"/>
          </w:tcPr>
          <w:p w:rsidR="000C398C" w:rsidRPr="008F2044" w:rsidRDefault="000C398C" w:rsidP="008F2044">
            <w:pPr>
              <w:pStyle w:val="TableHeading"/>
              <w:rPr>
                <w:b/>
                <w:color w:val="auto"/>
              </w:rPr>
            </w:pPr>
            <w:r w:rsidRPr="008F2044">
              <w:rPr>
                <w:b/>
                <w:color w:val="auto"/>
              </w:rPr>
              <w:t>N</w:t>
            </w:r>
          </w:p>
        </w:tc>
        <w:tc>
          <w:tcPr>
            <w:tcW w:w="993" w:type="dxa"/>
            <w:vAlign w:val="center"/>
          </w:tcPr>
          <w:p w:rsidR="000C398C" w:rsidRPr="008F2044" w:rsidRDefault="000C398C" w:rsidP="008F2044">
            <w:pPr>
              <w:pStyle w:val="TableHeading"/>
              <w:rPr>
                <w:b/>
                <w:color w:val="auto"/>
              </w:rPr>
            </w:pPr>
            <w:r w:rsidRPr="008F2044">
              <w:rPr>
                <w:b/>
                <w:color w:val="auto"/>
              </w:rPr>
              <w:t>%</w:t>
            </w:r>
          </w:p>
        </w:tc>
        <w:tc>
          <w:tcPr>
            <w:tcW w:w="992" w:type="dxa"/>
            <w:vAlign w:val="center"/>
          </w:tcPr>
          <w:p w:rsidR="000C398C" w:rsidRPr="008F2044" w:rsidRDefault="000C398C" w:rsidP="008F2044">
            <w:pPr>
              <w:pStyle w:val="TableHeading"/>
              <w:rPr>
                <w:b/>
                <w:color w:val="auto"/>
              </w:rPr>
            </w:pPr>
            <w:r w:rsidRPr="008F2044">
              <w:rPr>
                <w:b/>
                <w:color w:val="auto"/>
              </w:rPr>
              <w:t>N</w:t>
            </w:r>
          </w:p>
        </w:tc>
        <w:tc>
          <w:tcPr>
            <w:tcW w:w="957" w:type="dxa"/>
            <w:vAlign w:val="center"/>
          </w:tcPr>
          <w:p w:rsidR="000C398C" w:rsidRPr="008F2044" w:rsidRDefault="000C398C" w:rsidP="008F2044">
            <w:pPr>
              <w:pStyle w:val="TableHeading"/>
              <w:rPr>
                <w:b/>
                <w:color w:val="auto"/>
              </w:rPr>
            </w:pPr>
            <w:r w:rsidRPr="008F2044">
              <w:rPr>
                <w:b/>
                <w:color w:val="auto"/>
              </w:rPr>
              <w:t>%</w:t>
            </w:r>
          </w:p>
        </w:tc>
      </w:tr>
      <w:tr w:rsidR="000C398C" w:rsidRPr="003E71E2" w:rsidTr="008F2044">
        <w:trPr>
          <w:trHeight w:hRule="exact" w:val="433"/>
        </w:trPr>
        <w:tc>
          <w:tcPr>
            <w:tcW w:w="1413" w:type="dxa"/>
            <w:vMerge w:val="restart"/>
          </w:tcPr>
          <w:p w:rsidR="000C398C" w:rsidRPr="003E71E2" w:rsidRDefault="000C398C" w:rsidP="008F2044">
            <w:pPr>
              <w:pStyle w:val="Tabletext"/>
            </w:pPr>
            <w:r w:rsidRPr="003E71E2">
              <w:t>Missing</w:t>
            </w:r>
          </w:p>
        </w:tc>
        <w:tc>
          <w:tcPr>
            <w:tcW w:w="1701" w:type="dxa"/>
          </w:tcPr>
          <w:p w:rsidR="000C398C" w:rsidRPr="003E71E2" w:rsidRDefault="000C398C" w:rsidP="008F2044">
            <w:pPr>
              <w:pStyle w:val="Tabletext"/>
            </w:pPr>
          </w:p>
        </w:tc>
        <w:tc>
          <w:tcPr>
            <w:tcW w:w="1134" w:type="dxa"/>
          </w:tcPr>
          <w:p w:rsidR="000C398C" w:rsidRPr="003E71E2" w:rsidRDefault="000C398C" w:rsidP="008F2044">
            <w:pPr>
              <w:pStyle w:val="Tabletext"/>
              <w:jc w:val="center"/>
            </w:pPr>
            <w:r w:rsidRPr="003E71E2">
              <w:t>1</w:t>
            </w:r>
          </w:p>
        </w:tc>
        <w:tc>
          <w:tcPr>
            <w:tcW w:w="992" w:type="dxa"/>
          </w:tcPr>
          <w:p w:rsidR="000C398C" w:rsidRPr="003E71E2" w:rsidRDefault="000C398C" w:rsidP="008F2044">
            <w:pPr>
              <w:pStyle w:val="Tabletext"/>
              <w:jc w:val="center"/>
            </w:pPr>
            <w:r w:rsidRPr="003E71E2">
              <w:t>100.0</w:t>
            </w:r>
          </w:p>
        </w:tc>
        <w:tc>
          <w:tcPr>
            <w:tcW w:w="992" w:type="dxa"/>
          </w:tcPr>
          <w:p w:rsidR="000C398C" w:rsidRPr="003E71E2" w:rsidRDefault="000C398C" w:rsidP="008F2044">
            <w:pPr>
              <w:pStyle w:val="Tabletext"/>
              <w:jc w:val="center"/>
            </w:pPr>
            <w:r w:rsidRPr="003E71E2">
              <w:t>2</w:t>
            </w:r>
          </w:p>
        </w:tc>
        <w:tc>
          <w:tcPr>
            <w:tcW w:w="993" w:type="dxa"/>
          </w:tcPr>
          <w:p w:rsidR="000C398C" w:rsidRPr="003E71E2" w:rsidRDefault="000C398C" w:rsidP="008F2044">
            <w:pPr>
              <w:pStyle w:val="Tabletext"/>
              <w:jc w:val="center"/>
            </w:pPr>
            <w:r w:rsidRPr="003E71E2">
              <w:t>100.0</w:t>
            </w:r>
          </w:p>
        </w:tc>
        <w:tc>
          <w:tcPr>
            <w:tcW w:w="992" w:type="dxa"/>
          </w:tcPr>
          <w:p w:rsidR="000C398C" w:rsidRPr="003E71E2" w:rsidRDefault="000C398C" w:rsidP="008F2044">
            <w:pPr>
              <w:pStyle w:val="Tabletext"/>
              <w:jc w:val="center"/>
            </w:pPr>
            <w:r w:rsidRPr="003E71E2">
              <w:t>3</w:t>
            </w:r>
          </w:p>
        </w:tc>
        <w:tc>
          <w:tcPr>
            <w:tcW w:w="957" w:type="dxa"/>
          </w:tcPr>
          <w:p w:rsidR="000C398C" w:rsidRPr="003E71E2" w:rsidRDefault="000C398C" w:rsidP="008F2044">
            <w:pPr>
              <w:pStyle w:val="Tabletext"/>
              <w:jc w:val="center"/>
            </w:pPr>
            <w:r w:rsidRPr="003E71E2">
              <w:t>100.0</w:t>
            </w:r>
          </w:p>
        </w:tc>
      </w:tr>
      <w:tr w:rsidR="000C398C" w:rsidRPr="003E71E2" w:rsidTr="008F2044">
        <w:trPr>
          <w:trHeight w:hRule="exact" w:val="412"/>
        </w:trPr>
        <w:tc>
          <w:tcPr>
            <w:tcW w:w="1413" w:type="dxa"/>
            <w:vMerge/>
          </w:tcPr>
          <w:p w:rsidR="000C398C" w:rsidRPr="003E71E2" w:rsidRDefault="000C398C" w:rsidP="008F2044">
            <w:pPr>
              <w:pStyle w:val="Tabletext"/>
            </w:pPr>
          </w:p>
        </w:tc>
        <w:tc>
          <w:tcPr>
            <w:tcW w:w="1701" w:type="dxa"/>
          </w:tcPr>
          <w:p w:rsidR="000C398C" w:rsidRPr="003E71E2" w:rsidRDefault="000C398C" w:rsidP="008F2044">
            <w:pPr>
              <w:pStyle w:val="Tabletext"/>
            </w:pPr>
            <w:r w:rsidRPr="003E71E2">
              <w:t>All</w:t>
            </w:r>
          </w:p>
        </w:tc>
        <w:tc>
          <w:tcPr>
            <w:tcW w:w="1134" w:type="dxa"/>
          </w:tcPr>
          <w:p w:rsidR="000C398C" w:rsidRPr="003E71E2" w:rsidRDefault="000C398C" w:rsidP="008F2044">
            <w:pPr>
              <w:pStyle w:val="Tabletext"/>
              <w:jc w:val="center"/>
            </w:pPr>
            <w:r w:rsidRPr="003E71E2">
              <w:t>1</w:t>
            </w:r>
          </w:p>
        </w:tc>
        <w:tc>
          <w:tcPr>
            <w:tcW w:w="992" w:type="dxa"/>
          </w:tcPr>
          <w:p w:rsidR="000C398C" w:rsidRPr="003E71E2" w:rsidRDefault="000C398C" w:rsidP="008F2044">
            <w:pPr>
              <w:pStyle w:val="Tabletext"/>
              <w:jc w:val="center"/>
            </w:pPr>
            <w:r w:rsidRPr="003E71E2">
              <w:t>100.0</w:t>
            </w:r>
          </w:p>
        </w:tc>
        <w:tc>
          <w:tcPr>
            <w:tcW w:w="992" w:type="dxa"/>
          </w:tcPr>
          <w:p w:rsidR="000C398C" w:rsidRPr="003E71E2" w:rsidRDefault="000C398C" w:rsidP="008F2044">
            <w:pPr>
              <w:pStyle w:val="Tabletext"/>
              <w:jc w:val="center"/>
            </w:pPr>
            <w:r w:rsidRPr="003E71E2">
              <w:t>2</w:t>
            </w:r>
          </w:p>
        </w:tc>
        <w:tc>
          <w:tcPr>
            <w:tcW w:w="993" w:type="dxa"/>
          </w:tcPr>
          <w:p w:rsidR="000C398C" w:rsidRPr="003E71E2" w:rsidRDefault="000C398C" w:rsidP="008F2044">
            <w:pPr>
              <w:pStyle w:val="Tabletext"/>
              <w:jc w:val="center"/>
            </w:pPr>
            <w:r w:rsidRPr="003E71E2">
              <w:t>100.0</w:t>
            </w:r>
          </w:p>
        </w:tc>
        <w:tc>
          <w:tcPr>
            <w:tcW w:w="992" w:type="dxa"/>
          </w:tcPr>
          <w:p w:rsidR="000C398C" w:rsidRPr="003E71E2" w:rsidRDefault="000C398C" w:rsidP="008F2044">
            <w:pPr>
              <w:pStyle w:val="Tabletext"/>
              <w:jc w:val="center"/>
            </w:pPr>
            <w:r w:rsidRPr="003E71E2">
              <w:t>3</w:t>
            </w:r>
          </w:p>
        </w:tc>
        <w:tc>
          <w:tcPr>
            <w:tcW w:w="957" w:type="dxa"/>
          </w:tcPr>
          <w:p w:rsidR="000C398C" w:rsidRPr="003E71E2" w:rsidRDefault="000C398C" w:rsidP="008F2044">
            <w:pPr>
              <w:pStyle w:val="Tabletext"/>
              <w:jc w:val="center"/>
            </w:pPr>
            <w:r w:rsidRPr="003E71E2">
              <w:t>100.0</w:t>
            </w:r>
          </w:p>
        </w:tc>
      </w:tr>
      <w:tr w:rsidR="000C398C" w:rsidRPr="003E71E2" w:rsidTr="008F2044">
        <w:trPr>
          <w:trHeight w:hRule="exact" w:val="432"/>
        </w:trPr>
        <w:tc>
          <w:tcPr>
            <w:tcW w:w="1413" w:type="dxa"/>
            <w:vMerge w:val="restart"/>
          </w:tcPr>
          <w:p w:rsidR="000C398C" w:rsidRPr="003E71E2" w:rsidRDefault="000C398C" w:rsidP="008F2044">
            <w:pPr>
              <w:pStyle w:val="Tabletext"/>
            </w:pPr>
            <w:r w:rsidRPr="003E71E2">
              <w:t>Non-missing</w:t>
            </w:r>
          </w:p>
        </w:tc>
        <w:tc>
          <w:tcPr>
            <w:tcW w:w="1701" w:type="dxa"/>
          </w:tcPr>
          <w:p w:rsidR="000C398C" w:rsidRPr="003E71E2" w:rsidRDefault="000C398C" w:rsidP="008F2044">
            <w:pPr>
              <w:pStyle w:val="Tabletext"/>
            </w:pPr>
            <w:r w:rsidRPr="003E71E2">
              <w:t>No – PDA closed</w:t>
            </w:r>
          </w:p>
        </w:tc>
        <w:tc>
          <w:tcPr>
            <w:tcW w:w="1134" w:type="dxa"/>
          </w:tcPr>
          <w:p w:rsidR="000C398C" w:rsidRPr="003E71E2" w:rsidRDefault="000C398C" w:rsidP="008F2044">
            <w:pPr>
              <w:pStyle w:val="Tabletext"/>
              <w:jc w:val="center"/>
            </w:pPr>
            <w:r w:rsidRPr="003E71E2">
              <w:t>68</w:t>
            </w:r>
          </w:p>
        </w:tc>
        <w:tc>
          <w:tcPr>
            <w:tcW w:w="992" w:type="dxa"/>
          </w:tcPr>
          <w:p w:rsidR="000C398C" w:rsidRPr="003E71E2" w:rsidRDefault="000C398C" w:rsidP="008F2044">
            <w:pPr>
              <w:pStyle w:val="Tabletext"/>
              <w:jc w:val="center"/>
            </w:pPr>
            <w:r w:rsidRPr="003E71E2">
              <w:t>77.3</w:t>
            </w:r>
          </w:p>
        </w:tc>
        <w:tc>
          <w:tcPr>
            <w:tcW w:w="992" w:type="dxa"/>
          </w:tcPr>
          <w:p w:rsidR="000C398C" w:rsidRPr="003E71E2" w:rsidRDefault="000C398C" w:rsidP="008F2044">
            <w:pPr>
              <w:pStyle w:val="Tabletext"/>
              <w:jc w:val="center"/>
            </w:pPr>
            <w:r w:rsidRPr="003E71E2">
              <w:t>53</w:t>
            </w:r>
          </w:p>
        </w:tc>
        <w:tc>
          <w:tcPr>
            <w:tcW w:w="993" w:type="dxa"/>
          </w:tcPr>
          <w:p w:rsidR="000C398C" w:rsidRPr="003E71E2" w:rsidRDefault="000C398C" w:rsidP="008F2044">
            <w:pPr>
              <w:pStyle w:val="Tabletext"/>
              <w:jc w:val="center"/>
            </w:pPr>
            <w:r w:rsidRPr="003E71E2">
              <w:t>58.2</w:t>
            </w:r>
          </w:p>
        </w:tc>
        <w:tc>
          <w:tcPr>
            <w:tcW w:w="992" w:type="dxa"/>
          </w:tcPr>
          <w:p w:rsidR="000C398C" w:rsidRPr="003E71E2" w:rsidRDefault="000C398C" w:rsidP="008F2044">
            <w:pPr>
              <w:pStyle w:val="Tabletext"/>
              <w:jc w:val="center"/>
            </w:pPr>
            <w:r w:rsidRPr="003E71E2">
              <w:t>121</w:t>
            </w:r>
          </w:p>
        </w:tc>
        <w:tc>
          <w:tcPr>
            <w:tcW w:w="957" w:type="dxa"/>
          </w:tcPr>
          <w:p w:rsidR="000C398C" w:rsidRPr="003E71E2" w:rsidRDefault="000C398C" w:rsidP="008F2044">
            <w:pPr>
              <w:pStyle w:val="Tabletext"/>
              <w:jc w:val="center"/>
            </w:pPr>
            <w:r w:rsidRPr="003E71E2">
              <w:t>67.5</w:t>
            </w:r>
          </w:p>
        </w:tc>
      </w:tr>
      <w:tr w:rsidR="000C398C" w:rsidRPr="003E71E2" w:rsidTr="008F2044">
        <w:trPr>
          <w:trHeight w:hRule="exact" w:val="423"/>
        </w:trPr>
        <w:tc>
          <w:tcPr>
            <w:tcW w:w="1413" w:type="dxa"/>
            <w:vMerge/>
          </w:tcPr>
          <w:p w:rsidR="000C398C" w:rsidRPr="003E71E2" w:rsidRDefault="000C398C" w:rsidP="008F2044">
            <w:pPr>
              <w:pStyle w:val="Tabletext"/>
            </w:pPr>
          </w:p>
        </w:tc>
        <w:tc>
          <w:tcPr>
            <w:tcW w:w="1701" w:type="dxa"/>
          </w:tcPr>
          <w:p w:rsidR="000C398C" w:rsidRPr="003E71E2" w:rsidRDefault="000C398C" w:rsidP="008F2044">
            <w:pPr>
              <w:pStyle w:val="Tabletext"/>
            </w:pPr>
            <w:r w:rsidRPr="003E71E2">
              <w:t>Yes – PDA open</w:t>
            </w:r>
          </w:p>
        </w:tc>
        <w:tc>
          <w:tcPr>
            <w:tcW w:w="1134" w:type="dxa"/>
          </w:tcPr>
          <w:p w:rsidR="000C398C" w:rsidRPr="003E71E2" w:rsidRDefault="000C398C" w:rsidP="008F2044">
            <w:pPr>
              <w:pStyle w:val="Tabletext"/>
              <w:jc w:val="center"/>
            </w:pPr>
            <w:r w:rsidRPr="003E71E2">
              <w:t>20</w:t>
            </w:r>
          </w:p>
        </w:tc>
        <w:tc>
          <w:tcPr>
            <w:tcW w:w="992" w:type="dxa"/>
          </w:tcPr>
          <w:p w:rsidR="000C398C" w:rsidRPr="003E71E2" w:rsidRDefault="000C398C" w:rsidP="008F2044">
            <w:pPr>
              <w:pStyle w:val="Tabletext"/>
              <w:jc w:val="center"/>
            </w:pPr>
            <w:r w:rsidRPr="003E71E2">
              <w:t>22.7</w:t>
            </w:r>
          </w:p>
        </w:tc>
        <w:tc>
          <w:tcPr>
            <w:tcW w:w="992" w:type="dxa"/>
          </w:tcPr>
          <w:p w:rsidR="000C398C" w:rsidRPr="003E71E2" w:rsidRDefault="000C398C" w:rsidP="008F2044">
            <w:pPr>
              <w:pStyle w:val="Tabletext"/>
              <w:jc w:val="center"/>
            </w:pPr>
            <w:r w:rsidRPr="003E71E2">
              <w:t>38</w:t>
            </w:r>
          </w:p>
        </w:tc>
        <w:tc>
          <w:tcPr>
            <w:tcW w:w="993" w:type="dxa"/>
          </w:tcPr>
          <w:p w:rsidR="000C398C" w:rsidRPr="003E71E2" w:rsidRDefault="000C398C" w:rsidP="008F2044">
            <w:pPr>
              <w:pStyle w:val="Tabletext"/>
              <w:jc w:val="center"/>
            </w:pPr>
            <w:r w:rsidRPr="003E71E2">
              <w:t>41.8</w:t>
            </w:r>
          </w:p>
        </w:tc>
        <w:tc>
          <w:tcPr>
            <w:tcW w:w="992" w:type="dxa"/>
          </w:tcPr>
          <w:p w:rsidR="000C398C" w:rsidRPr="003E71E2" w:rsidRDefault="000C398C" w:rsidP="008F2044">
            <w:pPr>
              <w:pStyle w:val="Tabletext"/>
              <w:jc w:val="center"/>
            </w:pPr>
            <w:r w:rsidRPr="003E71E2">
              <w:t>58</w:t>
            </w:r>
          </w:p>
        </w:tc>
        <w:tc>
          <w:tcPr>
            <w:tcW w:w="957" w:type="dxa"/>
          </w:tcPr>
          <w:p w:rsidR="000C398C" w:rsidRPr="003E71E2" w:rsidRDefault="000C398C" w:rsidP="008F2044">
            <w:pPr>
              <w:pStyle w:val="Tabletext"/>
              <w:jc w:val="center"/>
            </w:pPr>
            <w:r w:rsidRPr="003E71E2">
              <w:t>32.4</w:t>
            </w:r>
          </w:p>
        </w:tc>
      </w:tr>
      <w:tr w:rsidR="000C398C" w:rsidRPr="003E71E2" w:rsidTr="008F2044">
        <w:trPr>
          <w:trHeight w:hRule="exact" w:val="415"/>
        </w:trPr>
        <w:tc>
          <w:tcPr>
            <w:tcW w:w="1413" w:type="dxa"/>
            <w:vMerge/>
          </w:tcPr>
          <w:p w:rsidR="000C398C" w:rsidRPr="003E71E2" w:rsidRDefault="000C398C" w:rsidP="008F2044">
            <w:pPr>
              <w:pStyle w:val="Tabletext"/>
            </w:pPr>
          </w:p>
        </w:tc>
        <w:tc>
          <w:tcPr>
            <w:tcW w:w="1701" w:type="dxa"/>
          </w:tcPr>
          <w:p w:rsidR="000C398C" w:rsidRPr="003E71E2" w:rsidRDefault="000C398C" w:rsidP="008F2044">
            <w:pPr>
              <w:pStyle w:val="Tabletext"/>
            </w:pPr>
            <w:r w:rsidRPr="003E71E2">
              <w:t>All</w:t>
            </w:r>
          </w:p>
        </w:tc>
        <w:tc>
          <w:tcPr>
            <w:tcW w:w="1134" w:type="dxa"/>
          </w:tcPr>
          <w:p w:rsidR="000C398C" w:rsidRPr="003E71E2" w:rsidRDefault="000C398C" w:rsidP="008F2044">
            <w:pPr>
              <w:pStyle w:val="Tabletext"/>
              <w:jc w:val="center"/>
            </w:pPr>
            <w:r w:rsidRPr="003E71E2">
              <w:t>88</w:t>
            </w:r>
          </w:p>
        </w:tc>
        <w:tc>
          <w:tcPr>
            <w:tcW w:w="992" w:type="dxa"/>
          </w:tcPr>
          <w:p w:rsidR="000C398C" w:rsidRPr="003E71E2" w:rsidRDefault="000C398C" w:rsidP="008F2044">
            <w:pPr>
              <w:pStyle w:val="Tabletext"/>
              <w:jc w:val="center"/>
            </w:pPr>
            <w:r w:rsidRPr="003E71E2">
              <w:t>100.0</w:t>
            </w:r>
          </w:p>
        </w:tc>
        <w:tc>
          <w:tcPr>
            <w:tcW w:w="992" w:type="dxa"/>
          </w:tcPr>
          <w:p w:rsidR="000C398C" w:rsidRPr="003E71E2" w:rsidRDefault="000C398C" w:rsidP="008F2044">
            <w:pPr>
              <w:pStyle w:val="Tabletext"/>
              <w:jc w:val="center"/>
            </w:pPr>
            <w:r w:rsidRPr="003E71E2">
              <w:t>91</w:t>
            </w:r>
          </w:p>
        </w:tc>
        <w:tc>
          <w:tcPr>
            <w:tcW w:w="993" w:type="dxa"/>
          </w:tcPr>
          <w:p w:rsidR="000C398C" w:rsidRPr="003E71E2" w:rsidRDefault="000C398C" w:rsidP="008F2044">
            <w:pPr>
              <w:pStyle w:val="Tabletext"/>
              <w:jc w:val="center"/>
            </w:pPr>
            <w:r w:rsidRPr="003E71E2">
              <w:t>100.0</w:t>
            </w:r>
          </w:p>
        </w:tc>
        <w:tc>
          <w:tcPr>
            <w:tcW w:w="992" w:type="dxa"/>
          </w:tcPr>
          <w:p w:rsidR="000C398C" w:rsidRPr="003E71E2" w:rsidRDefault="000C398C" w:rsidP="008F2044">
            <w:pPr>
              <w:pStyle w:val="Tabletext"/>
              <w:jc w:val="center"/>
            </w:pPr>
            <w:r w:rsidRPr="003E71E2">
              <w:t>179</w:t>
            </w:r>
          </w:p>
        </w:tc>
        <w:tc>
          <w:tcPr>
            <w:tcW w:w="957" w:type="dxa"/>
          </w:tcPr>
          <w:p w:rsidR="000C398C" w:rsidRPr="003E71E2" w:rsidRDefault="000C398C" w:rsidP="008F2044">
            <w:pPr>
              <w:pStyle w:val="Tabletext"/>
              <w:jc w:val="center"/>
            </w:pPr>
            <w:r w:rsidRPr="003E71E2">
              <w:t>100.0</w:t>
            </w:r>
          </w:p>
        </w:tc>
      </w:tr>
    </w:tbl>
    <w:p w:rsidR="000C398C" w:rsidRPr="00EA05F1" w:rsidRDefault="000C398C" w:rsidP="00EA05F1">
      <w:r w:rsidRPr="00EA05F1">
        <w:t>The percentage of reopening after the first treatment course was similar with both drugs (32.6% for ibuprofen versus 36.4% for indomethacin) despite a much longer course of indomethacin, showing that a longer course of indomethacin did not increase efficacy while it was lea</w:t>
      </w:r>
      <w:r w:rsidR="00EA05F1">
        <w:t>ding to a poorer safety profile</w:t>
      </w:r>
      <w:r w:rsidRPr="00EA05F1">
        <w:t>.</w:t>
      </w:r>
    </w:p>
    <w:p w:rsidR="000C398C" w:rsidRPr="004B7297" w:rsidRDefault="000C398C" w:rsidP="003E71E2">
      <w:pPr>
        <w:pStyle w:val="Tabletitle"/>
      </w:pPr>
      <w:bookmarkStart w:id="226" w:name="_Toc454981316"/>
      <w:r w:rsidRPr="004B7297">
        <w:t xml:space="preserve">Table </w:t>
      </w:r>
      <w:r w:rsidR="00EA05F1">
        <w:t xml:space="preserve">17: </w:t>
      </w:r>
      <w:r w:rsidRPr="004B7297">
        <w:t>Survey LT-FU: Reopening after 1</w:t>
      </w:r>
      <w:r w:rsidRPr="004B7297">
        <w:rPr>
          <w:vertAlign w:val="superscript"/>
        </w:rPr>
        <w:t>st</w:t>
      </w:r>
      <w:r w:rsidRPr="004B7297">
        <w:t xml:space="preserve"> COX-inhibitor cycle</w:t>
      </w:r>
      <w:bookmarkEnd w:id="226"/>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17: Survey LT-FU: Reopening after 1st COX-inhibitor cycle"/>
      </w:tblPr>
      <w:tblGrid>
        <w:gridCol w:w="1413"/>
        <w:gridCol w:w="1701"/>
        <w:gridCol w:w="1134"/>
        <w:gridCol w:w="992"/>
        <w:gridCol w:w="992"/>
        <w:gridCol w:w="993"/>
        <w:gridCol w:w="992"/>
        <w:gridCol w:w="957"/>
      </w:tblGrid>
      <w:tr w:rsidR="000C398C" w:rsidRPr="003E71E2" w:rsidTr="008F2044">
        <w:trPr>
          <w:trHeight w:val="397"/>
          <w:tblHeader/>
        </w:trPr>
        <w:tc>
          <w:tcPr>
            <w:tcW w:w="3114" w:type="dxa"/>
            <w:gridSpan w:val="2"/>
            <w:vMerge w:val="restart"/>
            <w:vAlign w:val="center"/>
          </w:tcPr>
          <w:p w:rsidR="000C398C" w:rsidRPr="008F2044" w:rsidRDefault="000C398C" w:rsidP="008F2044">
            <w:pPr>
              <w:pStyle w:val="TableHeading"/>
              <w:rPr>
                <w:b/>
                <w:color w:val="auto"/>
              </w:rPr>
            </w:pPr>
            <w:r w:rsidRPr="008F2044">
              <w:rPr>
                <w:b/>
                <w:color w:val="auto"/>
              </w:rPr>
              <w:t>prob. Fisher (without missing data) = 0.6396</w:t>
            </w:r>
          </w:p>
        </w:tc>
        <w:tc>
          <w:tcPr>
            <w:tcW w:w="2126" w:type="dxa"/>
            <w:gridSpan w:val="2"/>
            <w:vAlign w:val="center"/>
          </w:tcPr>
          <w:p w:rsidR="000C398C" w:rsidRPr="008F2044" w:rsidRDefault="000C398C" w:rsidP="008F2044">
            <w:pPr>
              <w:pStyle w:val="TableHeading"/>
              <w:rPr>
                <w:b/>
                <w:color w:val="auto"/>
              </w:rPr>
            </w:pPr>
            <w:r w:rsidRPr="008F2044">
              <w:rPr>
                <w:b/>
                <w:color w:val="auto"/>
              </w:rPr>
              <w:t>Indomethacin</w:t>
            </w:r>
          </w:p>
        </w:tc>
        <w:tc>
          <w:tcPr>
            <w:tcW w:w="1985" w:type="dxa"/>
            <w:gridSpan w:val="2"/>
            <w:vAlign w:val="center"/>
          </w:tcPr>
          <w:p w:rsidR="000C398C" w:rsidRPr="008F2044" w:rsidRDefault="000C398C" w:rsidP="008F2044">
            <w:pPr>
              <w:pStyle w:val="TableHeading"/>
              <w:rPr>
                <w:b/>
                <w:color w:val="auto"/>
              </w:rPr>
            </w:pPr>
            <w:r w:rsidRPr="008F2044">
              <w:rPr>
                <w:b/>
                <w:color w:val="auto"/>
              </w:rPr>
              <w:t>Ibuprofen</w:t>
            </w:r>
          </w:p>
        </w:tc>
        <w:tc>
          <w:tcPr>
            <w:tcW w:w="1949" w:type="dxa"/>
            <w:gridSpan w:val="2"/>
            <w:vAlign w:val="center"/>
          </w:tcPr>
          <w:p w:rsidR="000C398C" w:rsidRPr="008F2044" w:rsidRDefault="000C398C" w:rsidP="008F2044">
            <w:pPr>
              <w:pStyle w:val="TableHeading"/>
              <w:rPr>
                <w:b/>
                <w:color w:val="auto"/>
              </w:rPr>
            </w:pPr>
            <w:r w:rsidRPr="008F2044">
              <w:rPr>
                <w:b/>
                <w:color w:val="auto"/>
              </w:rPr>
              <w:t>All</w:t>
            </w:r>
          </w:p>
        </w:tc>
      </w:tr>
      <w:tr w:rsidR="000C398C" w:rsidRPr="003E71E2" w:rsidTr="008F2044">
        <w:trPr>
          <w:trHeight w:val="397"/>
          <w:tblHeader/>
        </w:trPr>
        <w:tc>
          <w:tcPr>
            <w:tcW w:w="3114" w:type="dxa"/>
            <w:gridSpan w:val="2"/>
            <w:vMerge/>
          </w:tcPr>
          <w:p w:rsidR="000C398C" w:rsidRPr="008F2044" w:rsidRDefault="000C398C" w:rsidP="008F2044">
            <w:pPr>
              <w:pStyle w:val="TableHeading"/>
              <w:rPr>
                <w:b/>
                <w:color w:val="auto"/>
              </w:rPr>
            </w:pPr>
          </w:p>
        </w:tc>
        <w:tc>
          <w:tcPr>
            <w:tcW w:w="1134" w:type="dxa"/>
            <w:vAlign w:val="center"/>
          </w:tcPr>
          <w:p w:rsidR="000C398C" w:rsidRPr="008F2044" w:rsidRDefault="000C398C" w:rsidP="008F2044">
            <w:pPr>
              <w:pStyle w:val="TableHeading"/>
              <w:rPr>
                <w:b/>
                <w:color w:val="auto"/>
              </w:rPr>
            </w:pPr>
            <w:r w:rsidRPr="008F2044">
              <w:rPr>
                <w:b/>
                <w:color w:val="auto"/>
              </w:rPr>
              <w:t>N</w:t>
            </w:r>
          </w:p>
        </w:tc>
        <w:tc>
          <w:tcPr>
            <w:tcW w:w="992" w:type="dxa"/>
            <w:vAlign w:val="center"/>
          </w:tcPr>
          <w:p w:rsidR="000C398C" w:rsidRPr="008F2044" w:rsidRDefault="000C398C" w:rsidP="008F2044">
            <w:pPr>
              <w:pStyle w:val="TableHeading"/>
              <w:rPr>
                <w:b/>
                <w:color w:val="auto"/>
              </w:rPr>
            </w:pPr>
            <w:r w:rsidRPr="008F2044">
              <w:rPr>
                <w:b/>
                <w:color w:val="auto"/>
              </w:rPr>
              <w:t>%</w:t>
            </w:r>
          </w:p>
        </w:tc>
        <w:tc>
          <w:tcPr>
            <w:tcW w:w="992" w:type="dxa"/>
            <w:vAlign w:val="center"/>
          </w:tcPr>
          <w:p w:rsidR="000C398C" w:rsidRPr="008F2044" w:rsidRDefault="000C398C" w:rsidP="008F2044">
            <w:pPr>
              <w:pStyle w:val="TableHeading"/>
              <w:rPr>
                <w:b/>
                <w:color w:val="auto"/>
              </w:rPr>
            </w:pPr>
            <w:r w:rsidRPr="008F2044">
              <w:rPr>
                <w:b/>
                <w:color w:val="auto"/>
              </w:rPr>
              <w:t>N</w:t>
            </w:r>
          </w:p>
        </w:tc>
        <w:tc>
          <w:tcPr>
            <w:tcW w:w="993" w:type="dxa"/>
            <w:vAlign w:val="center"/>
          </w:tcPr>
          <w:p w:rsidR="000C398C" w:rsidRPr="008F2044" w:rsidRDefault="000C398C" w:rsidP="008F2044">
            <w:pPr>
              <w:pStyle w:val="TableHeading"/>
              <w:rPr>
                <w:b/>
                <w:color w:val="auto"/>
              </w:rPr>
            </w:pPr>
            <w:r w:rsidRPr="008F2044">
              <w:rPr>
                <w:b/>
                <w:color w:val="auto"/>
              </w:rPr>
              <w:t>%</w:t>
            </w:r>
          </w:p>
        </w:tc>
        <w:tc>
          <w:tcPr>
            <w:tcW w:w="992" w:type="dxa"/>
            <w:vAlign w:val="center"/>
          </w:tcPr>
          <w:p w:rsidR="000C398C" w:rsidRPr="008F2044" w:rsidRDefault="000C398C" w:rsidP="008F2044">
            <w:pPr>
              <w:pStyle w:val="TableHeading"/>
              <w:rPr>
                <w:b/>
                <w:color w:val="auto"/>
              </w:rPr>
            </w:pPr>
            <w:r w:rsidRPr="008F2044">
              <w:rPr>
                <w:b/>
                <w:color w:val="auto"/>
              </w:rPr>
              <w:t>N</w:t>
            </w:r>
          </w:p>
        </w:tc>
        <w:tc>
          <w:tcPr>
            <w:tcW w:w="957" w:type="dxa"/>
            <w:vAlign w:val="center"/>
          </w:tcPr>
          <w:p w:rsidR="000C398C" w:rsidRPr="008F2044" w:rsidRDefault="000C398C" w:rsidP="008F2044">
            <w:pPr>
              <w:pStyle w:val="TableHeading"/>
              <w:rPr>
                <w:b/>
                <w:color w:val="auto"/>
              </w:rPr>
            </w:pPr>
            <w:r w:rsidRPr="008F2044">
              <w:rPr>
                <w:b/>
                <w:color w:val="auto"/>
              </w:rPr>
              <w:t>%</w:t>
            </w:r>
          </w:p>
        </w:tc>
      </w:tr>
      <w:tr w:rsidR="000C398C" w:rsidRPr="003E71E2" w:rsidTr="008F2044">
        <w:trPr>
          <w:trHeight w:val="340"/>
        </w:trPr>
        <w:tc>
          <w:tcPr>
            <w:tcW w:w="1413" w:type="dxa"/>
            <w:vMerge w:val="restart"/>
          </w:tcPr>
          <w:p w:rsidR="000C398C" w:rsidRPr="003E71E2" w:rsidRDefault="000C398C" w:rsidP="008F2044">
            <w:pPr>
              <w:pStyle w:val="Tabletext"/>
            </w:pPr>
            <w:r w:rsidRPr="003E71E2">
              <w:t>Missing</w:t>
            </w:r>
          </w:p>
        </w:tc>
        <w:tc>
          <w:tcPr>
            <w:tcW w:w="1701" w:type="dxa"/>
          </w:tcPr>
          <w:p w:rsidR="000C398C" w:rsidRPr="003E71E2" w:rsidRDefault="000C398C" w:rsidP="008F2044">
            <w:pPr>
              <w:pStyle w:val="Tabletext"/>
            </w:pPr>
          </w:p>
        </w:tc>
        <w:tc>
          <w:tcPr>
            <w:tcW w:w="1134" w:type="dxa"/>
          </w:tcPr>
          <w:p w:rsidR="000C398C" w:rsidRPr="003E71E2" w:rsidRDefault="000C398C" w:rsidP="008F2044">
            <w:pPr>
              <w:pStyle w:val="Tabletext"/>
              <w:jc w:val="center"/>
            </w:pPr>
            <w:r w:rsidRPr="003E71E2">
              <w:t>1</w:t>
            </w:r>
          </w:p>
        </w:tc>
        <w:tc>
          <w:tcPr>
            <w:tcW w:w="992" w:type="dxa"/>
          </w:tcPr>
          <w:p w:rsidR="000C398C" w:rsidRPr="003E71E2" w:rsidRDefault="000C398C" w:rsidP="008F2044">
            <w:pPr>
              <w:pStyle w:val="Tabletext"/>
              <w:jc w:val="center"/>
            </w:pPr>
            <w:r w:rsidRPr="003E71E2">
              <w:t>100.0</w:t>
            </w:r>
          </w:p>
        </w:tc>
        <w:tc>
          <w:tcPr>
            <w:tcW w:w="992" w:type="dxa"/>
          </w:tcPr>
          <w:p w:rsidR="000C398C" w:rsidRPr="003E71E2" w:rsidRDefault="000C398C" w:rsidP="008F2044">
            <w:pPr>
              <w:pStyle w:val="Tabletext"/>
              <w:jc w:val="center"/>
            </w:pPr>
            <w:r w:rsidRPr="003E71E2">
              <w:t>1</w:t>
            </w:r>
          </w:p>
        </w:tc>
        <w:tc>
          <w:tcPr>
            <w:tcW w:w="993" w:type="dxa"/>
          </w:tcPr>
          <w:p w:rsidR="000C398C" w:rsidRPr="003E71E2" w:rsidRDefault="000C398C" w:rsidP="008F2044">
            <w:pPr>
              <w:pStyle w:val="Tabletext"/>
              <w:jc w:val="center"/>
            </w:pPr>
            <w:r w:rsidRPr="003E71E2">
              <w:t>100.0</w:t>
            </w:r>
          </w:p>
        </w:tc>
        <w:tc>
          <w:tcPr>
            <w:tcW w:w="992" w:type="dxa"/>
          </w:tcPr>
          <w:p w:rsidR="000C398C" w:rsidRPr="003E71E2" w:rsidRDefault="000C398C" w:rsidP="008F2044">
            <w:pPr>
              <w:pStyle w:val="Tabletext"/>
              <w:jc w:val="center"/>
            </w:pPr>
            <w:r w:rsidRPr="003E71E2">
              <w:t>2</w:t>
            </w:r>
          </w:p>
        </w:tc>
        <w:tc>
          <w:tcPr>
            <w:tcW w:w="957" w:type="dxa"/>
          </w:tcPr>
          <w:p w:rsidR="000C398C" w:rsidRPr="003E71E2" w:rsidRDefault="000C398C" w:rsidP="008F2044">
            <w:pPr>
              <w:pStyle w:val="Tabletext"/>
              <w:jc w:val="center"/>
            </w:pPr>
            <w:r w:rsidRPr="003E71E2">
              <w:t>100.0</w:t>
            </w:r>
          </w:p>
        </w:tc>
      </w:tr>
      <w:tr w:rsidR="000C398C" w:rsidRPr="003E71E2" w:rsidTr="008F2044">
        <w:trPr>
          <w:trHeight w:val="340"/>
        </w:trPr>
        <w:tc>
          <w:tcPr>
            <w:tcW w:w="1413" w:type="dxa"/>
            <w:vMerge/>
          </w:tcPr>
          <w:p w:rsidR="000C398C" w:rsidRPr="003E71E2" w:rsidRDefault="000C398C" w:rsidP="008F2044">
            <w:pPr>
              <w:pStyle w:val="Tabletext"/>
            </w:pPr>
          </w:p>
        </w:tc>
        <w:tc>
          <w:tcPr>
            <w:tcW w:w="1701" w:type="dxa"/>
          </w:tcPr>
          <w:p w:rsidR="000C398C" w:rsidRPr="003E71E2" w:rsidRDefault="000C398C" w:rsidP="008F2044">
            <w:pPr>
              <w:pStyle w:val="Tabletext"/>
            </w:pPr>
            <w:r w:rsidRPr="003E71E2">
              <w:t>All</w:t>
            </w:r>
          </w:p>
        </w:tc>
        <w:tc>
          <w:tcPr>
            <w:tcW w:w="1134" w:type="dxa"/>
          </w:tcPr>
          <w:p w:rsidR="000C398C" w:rsidRPr="003E71E2" w:rsidRDefault="000C398C" w:rsidP="008F2044">
            <w:pPr>
              <w:pStyle w:val="Tabletext"/>
              <w:jc w:val="center"/>
            </w:pPr>
            <w:r w:rsidRPr="003E71E2">
              <w:t>1</w:t>
            </w:r>
          </w:p>
        </w:tc>
        <w:tc>
          <w:tcPr>
            <w:tcW w:w="992" w:type="dxa"/>
          </w:tcPr>
          <w:p w:rsidR="000C398C" w:rsidRPr="003E71E2" w:rsidRDefault="000C398C" w:rsidP="008F2044">
            <w:pPr>
              <w:pStyle w:val="Tabletext"/>
              <w:jc w:val="center"/>
            </w:pPr>
            <w:r w:rsidRPr="003E71E2">
              <w:t>100.0</w:t>
            </w:r>
          </w:p>
        </w:tc>
        <w:tc>
          <w:tcPr>
            <w:tcW w:w="992" w:type="dxa"/>
          </w:tcPr>
          <w:p w:rsidR="000C398C" w:rsidRPr="003E71E2" w:rsidRDefault="000C398C" w:rsidP="008F2044">
            <w:pPr>
              <w:pStyle w:val="Tabletext"/>
              <w:jc w:val="center"/>
            </w:pPr>
            <w:r w:rsidRPr="003E71E2">
              <w:t>1</w:t>
            </w:r>
          </w:p>
        </w:tc>
        <w:tc>
          <w:tcPr>
            <w:tcW w:w="993" w:type="dxa"/>
          </w:tcPr>
          <w:p w:rsidR="000C398C" w:rsidRPr="003E71E2" w:rsidRDefault="000C398C" w:rsidP="008F2044">
            <w:pPr>
              <w:pStyle w:val="Tabletext"/>
              <w:jc w:val="center"/>
            </w:pPr>
            <w:r w:rsidRPr="003E71E2">
              <w:t>100.0</w:t>
            </w:r>
          </w:p>
        </w:tc>
        <w:tc>
          <w:tcPr>
            <w:tcW w:w="992" w:type="dxa"/>
          </w:tcPr>
          <w:p w:rsidR="000C398C" w:rsidRPr="003E71E2" w:rsidRDefault="000C398C" w:rsidP="008F2044">
            <w:pPr>
              <w:pStyle w:val="Tabletext"/>
              <w:jc w:val="center"/>
            </w:pPr>
            <w:r w:rsidRPr="003E71E2">
              <w:t>2</w:t>
            </w:r>
          </w:p>
        </w:tc>
        <w:tc>
          <w:tcPr>
            <w:tcW w:w="957" w:type="dxa"/>
          </w:tcPr>
          <w:p w:rsidR="000C398C" w:rsidRPr="003E71E2" w:rsidRDefault="000C398C" w:rsidP="008F2044">
            <w:pPr>
              <w:pStyle w:val="Tabletext"/>
              <w:jc w:val="center"/>
            </w:pPr>
            <w:r w:rsidRPr="003E71E2">
              <w:t>100.0</w:t>
            </w:r>
          </w:p>
        </w:tc>
      </w:tr>
      <w:tr w:rsidR="000C398C" w:rsidRPr="003E71E2" w:rsidTr="008F2044">
        <w:trPr>
          <w:trHeight w:val="340"/>
        </w:trPr>
        <w:tc>
          <w:tcPr>
            <w:tcW w:w="1413" w:type="dxa"/>
            <w:vMerge w:val="restart"/>
          </w:tcPr>
          <w:p w:rsidR="000C398C" w:rsidRPr="003E71E2" w:rsidRDefault="000C398C" w:rsidP="008F2044">
            <w:pPr>
              <w:pStyle w:val="Tabletext"/>
            </w:pPr>
            <w:r w:rsidRPr="003E71E2">
              <w:t>Non-missing</w:t>
            </w:r>
          </w:p>
        </w:tc>
        <w:tc>
          <w:tcPr>
            <w:tcW w:w="1701" w:type="dxa"/>
          </w:tcPr>
          <w:p w:rsidR="000C398C" w:rsidRPr="003E71E2" w:rsidRDefault="000C398C" w:rsidP="008F2044">
            <w:pPr>
              <w:pStyle w:val="Tabletext"/>
            </w:pPr>
            <w:r w:rsidRPr="003E71E2">
              <w:t>No</w:t>
            </w:r>
          </w:p>
        </w:tc>
        <w:tc>
          <w:tcPr>
            <w:tcW w:w="1134" w:type="dxa"/>
          </w:tcPr>
          <w:p w:rsidR="000C398C" w:rsidRPr="003E71E2" w:rsidRDefault="000C398C" w:rsidP="008F2044">
            <w:pPr>
              <w:pStyle w:val="Tabletext"/>
              <w:jc w:val="center"/>
            </w:pPr>
            <w:r w:rsidRPr="003E71E2">
              <w:t>56</w:t>
            </w:r>
          </w:p>
        </w:tc>
        <w:tc>
          <w:tcPr>
            <w:tcW w:w="992" w:type="dxa"/>
          </w:tcPr>
          <w:p w:rsidR="000C398C" w:rsidRPr="003E71E2" w:rsidRDefault="000C398C" w:rsidP="008F2044">
            <w:pPr>
              <w:pStyle w:val="Tabletext"/>
              <w:jc w:val="center"/>
            </w:pPr>
            <w:r w:rsidRPr="003E71E2">
              <w:t>63.6</w:t>
            </w:r>
          </w:p>
        </w:tc>
        <w:tc>
          <w:tcPr>
            <w:tcW w:w="992" w:type="dxa"/>
          </w:tcPr>
          <w:p w:rsidR="000C398C" w:rsidRPr="003E71E2" w:rsidRDefault="000C398C" w:rsidP="008F2044">
            <w:pPr>
              <w:pStyle w:val="Tabletext"/>
              <w:jc w:val="center"/>
            </w:pPr>
            <w:r w:rsidRPr="003E71E2">
              <w:t>62</w:t>
            </w:r>
          </w:p>
        </w:tc>
        <w:tc>
          <w:tcPr>
            <w:tcW w:w="993" w:type="dxa"/>
          </w:tcPr>
          <w:p w:rsidR="000C398C" w:rsidRPr="003E71E2" w:rsidRDefault="000C398C" w:rsidP="008F2044">
            <w:pPr>
              <w:pStyle w:val="Tabletext"/>
              <w:jc w:val="center"/>
            </w:pPr>
            <w:r w:rsidRPr="003E71E2">
              <w:t>67.4</w:t>
            </w:r>
          </w:p>
        </w:tc>
        <w:tc>
          <w:tcPr>
            <w:tcW w:w="992" w:type="dxa"/>
          </w:tcPr>
          <w:p w:rsidR="000C398C" w:rsidRPr="003E71E2" w:rsidRDefault="000C398C" w:rsidP="008F2044">
            <w:pPr>
              <w:pStyle w:val="Tabletext"/>
              <w:jc w:val="center"/>
            </w:pPr>
            <w:r w:rsidRPr="003E71E2">
              <w:t>118</w:t>
            </w:r>
          </w:p>
        </w:tc>
        <w:tc>
          <w:tcPr>
            <w:tcW w:w="957" w:type="dxa"/>
          </w:tcPr>
          <w:p w:rsidR="000C398C" w:rsidRPr="003E71E2" w:rsidRDefault="000C398C" w:rsidP="008F2044">
            <w:pPr>
              <w:pStyle w:val="Tabletext"/>
              <w:jc w:val="center"/>
            </w:pPr>
            <w:r w:rsidRPr="003E71E2">
              <w:t>65.6</w:t>
            </w:r>
          </w:p>
        </w:tc>
      </w:tr>
      <w:tr w:rsidR="000C398C" w:rsidRPr="003E71E2" w:rsidTr="008F2044">
        <w:trPr>
          <w:trHeight w:val="340"/>
        </w:trPr>
        <w:tc>
          <w:tcPr>
            <w:tcW w:w="1413" w:type="dxa"/>
            <w:vMerge/>
          </w:tcPr>
          <w:p w:rsidR="000C398C" w:rsidRPr="003E71E2" w:rsidRDefault="000C398C" w:rsidP="008F2044">
            <w:pPr>
              <w:pStyle w:val="Tabletext"/>
              <w:rPr>
                <w:rFonts w:ascii="Calibri" w:hAnsi="Calibri"/>
              </w:rPr>
            </w:pPr>
          </w:p>
        </w:tc>
        <w:tc>
          <w:tcPr>
            <w:tcW w:w="1701" w:type="dxa"/>
          </w:tcPr>
          <w:p w:rsidR="000C398C" w:rsidRPr="003E71E2" w:rsidRDefault="000C398C" w:rsidP="008F2044">
            <w:pPr>
              <w:pStyle w:val="Tabletext"/>
            </w:pPr>
            <w:r w:rsidRPr="003E71E2">
              <w:t>Yes</w:t>
            </w:r>
          </w:p>
        </w:tc>
        <w:tc>
          <w:tcPr>
            <w:tcW w:w="1134" w:type="dxa"/>
          </w:tcPr>
          <w:p w:rsidR="000C398C" w:rsidRPr="003E71E2" w:rsidRDefault="000C398C" w:rsidP="008F2044">
            <w:pPr>
              <w:pStyle w:val="Tabletext"/>
              <w:jc w:val="center"/>
            </w:pPr>
            <w:r w:rsidRPr="003E71E2">
              <w:t>32</w:t>
            </w:r>
          </w:p>
        </w:tc>
        <w:tc>
          <w:tcPr>
            <w:tcW w:w="992" w:type="dxa"/>
          </w:tcPr>
          <w:p w:rsidR="000C398C" w:rsidRPr="003E71E2" w:rsidRDefault="000C398C" w:rsidP="008F2044">
            <w:pPr>
              <w:pStyle w:val="Tabletext"/>
              <w:jc w:val="center"/>
            </w:pPr>
            <w:r w:rsidRPr="003E71E2">
              <w:t>36.4</w:t>
            </w:r>
          </w:p>
        </w:tc>
        <w:tc>
          <w:tcPr>
            <w:tcW w:w="992" w:type="dxa"/>
          </w:tcPr>
          <w:p w:rsidR="000C398C" w:rsidRPr="003E71E2" w:rsidRDefault="000C398C" w:rsidP="008F2044">
            <w:pPr>
              <w:pStyle w:val="Tabletext"/>
              <w:jc w:val="center"/>
            </w:pPr>
            <w:r w:rsidRPr="003E71E2">
              <w:t>30</w:t>
            </w:r>
          </w:p>
        </w:tc>
        <w:tc>
          <w:tcPr>
            <w:tcW w:w="993" w:type="dxa"/>
          </w:tcPr>
          <w:p w:rsidR="000C398C" w:rsidRPr="003E71E2" w:rsidRDefault="000C398C" w:rsidP="008F2044">
            <w:pPr>
              <w:pStyle w:val="Tabletext"/>
              <w:jc w:val="center"/>
            </w:pPr>
            <w:r w:rsidRPr="003E71E2">
              <w:t>32.6</w:t>
            </w:r>
          </w:p>
        </w:tc>
        <w:tc>
          <w:tcPr>
            <w:tcW w:w="992" w:type="dxa"/>
          </w:tcPr>
          <w:p w:rsidR="000C398C" w:rsidRPr="003E71E2" w:rsidRDefault="000C398C" w:rsidP="008F2044">
            <w:pPr>
              <w:pStyle w:val="Tabletext"/>
              <w:jc w:val="center"/>
            </w:pPr>
            <w:r w:rsidRPr="003E71E2">
              <w:t>62</w:t>
            </w:r>
          </w:p>
        </w:tc>
        <w:tc>
          <w:tcPr>
            <w:tcW w:w="957" w:type="dxa"/>
          </w:tcPr>
          <w:p w:rsidR="000C398C" w:rsidRPr="003E71E2" w:rsidRDefault="000C398C" w:rsidP="008F2044">
            <w:pPr>
              <w:pStyle w:val="Tabletext"/>
              <w:jc w:val="center"/>
            </w:pPr>
            <w:r w:rsidRPr="003E71E2">
              <w:t>34.4</w:t>
            </w:r>
          </w:p>
        </w:tc>
      </w:tr>
      <w:tr w:rsidR="000C398C" w:rsidRPr="003E71E2" w:rsidTr="008F2044">
        <w:trPr>
          <w:trHeight w:val="340"/>
        </w:trPr>
        <w:tc>
          <w:tcPr>
            <w:tcW w:w="1413" w:type="dxa"/>
            <w:vMerge/>
          </w:tcPr>
          <w:p w:rsidR="000C398C" w:rsidRPr="003E71E2" w:rsidRDefault="000C398C" w:rsidP="008F2044">
            <w:pPr>
              <w:pStyle w:val="Tabletext"/>
              <w:rPr>
                <w:rFonts w:ascii="Calibri" w:hAnsi="Calibri"/>
              </w:rPr>
            </w:pPr>
          </w:p>
        </w:tc>
        <w:tc>
          <w:tcPr>
            <w:tcW w:w="1701" w:type="dxa"/>
          </w:tcPr>
          <w:p w:rsidR="000C398C" w:rsidRPr="003E71E2" w:rsidRDefault="000C398C" w:rsidP="008F2044">
            <w:pPr>
              <w:pStyle w:val="Tabletext"/>
            </w:pPr>
            <w:r w:rsidRPr="003E71E2">
              <w:t>All</w:t>
            </w:r>
          </w:p>
        </w:tc>
        <w:tc>
          <w:tcPr>
            <w:tcW w:w="1134" w:type="dxa"/>
          </w:tcPr>
          <w:p w:rsidR="000C398C" w:rsidRPr="003E71E2" w:rsidRDefault="000C398C" w:rsidP="008F2044">
            <w:pPr>
              <w:pStyle w:val="Tabletext"/>
              <w:jc w:val="center"/>
            </w:pPr>
            <w:r w:rsidRPr="003E71E2">
              <w:t>88</w:t>
            </w:r>
          </w:p>
        </w:tc>
        <w:tc>
          <w:tcPr>
            <w:tcW w:w="992" w:type="dxa"/>
          </w:tcPr>
          <w:p w:rsidR="000C398C" w:rsidRPr="003E71E2" w:rsidRDefault="000C398C" w:rsidP="008F2044">
            <w:pPr>
              <w:pStyle w:val="Tabletext"/>
              <w:jc w:val="center"/>
            </w:pPr>
            <w:r w:rsidRPr="003E71E2">
              <w:t>100.0</w:t>
            </w:r>
          </w:p>
        </w:tc>
        <w:tc>
          <w:tcPr>
            <w:tcW w:w="992" w:type="dxa"/>
          </w:tcPr>
          <w:p w:rsidR="000C398C" w:rsidRPr="003E71E2" w:rsidRDefault="000C398C" w:rsidP="008F2044">
            <w:pPr>
              <w:pStyle w:val="Tabletext"/>
              <w:jc w:val="center"/>
            </w:pPr>
            <w:r w:rsidRPr="003E71E2">
              <w:t>92</w:t>
            </w:r>
          </w:p>
        </w:tc>
        <w:tc>
          <w:tcPr>
            <w:tcW w:w="993" w:type="dxa"/>
          </w:tcPr>
          <w:p w:rsidR="000C398C" w:rsidRPr="003E71E2" w:rsidRDefault="000C398C" w:rsidP="008F2044">
            <w:pPr>
              <w:pStyle w:val="Tabletext"/>
              <w:jc w:val="center"/>
            </w:pPr>
            <w:r w:rsidRPr="003E71E2">
              <w:t>100.0</w:t>
            </w:r>
          </w:p>
        </w:tc>
        <w:tc>
          <w:tcPr>
            <w:tcW w:w="992" w:type="dxa"/>
          </w:tcPr>
          <w:p w:rsidR="000C398C" w:rsidRPr="003E71E2" w:rsidRDefault="000C398C" w:rsidP="008F2044">
            <w:pPr>
              <w:pStyle w:val="Tabletext"/>
              <w:jc w:val="center"/>
            </w:pPr>
            <w:r w:rsidRPr="003E71E2">
              <w:t>180</w:t>
            </w:r>
          </w:p>
        </w:tc>
        <w:tc>
          <w:tcPr>
            <w:tcW w:w="957" w:type="dxa"/>
          </w:tcPr>
          <w:p w:rsidR="000C398C" w:rsidRPr="003E71E2" w:rsidRDefault="000C398C" w:rsidP="008F2044">
            <w:pPr>
              <w:pStyle w:val="Tabletext"/>
              <w:jc w:val="center"/>
            </w:pPr>
            <w:r w:rsidRPr="003E71E2">
              <w:t>100.0</w:t>
            </w:r>
          </w:p>
        </w:tc>
      </w:tr>
    </w:tbl>
    <w:p w:rsidR="000C398C" w:rsidRPr="003D0CD4" w:rsidRDefault="000C398C" w:rsidP="005F7549">
      <w:r w:rsidRPr="003D0CD4">
        <w:t>Overall, PDA reopening was due to infection for 19.3% of patients after indomethacin treatment versus 12.9% after ibuprofen (p=0.</w:t>
      </w:r>
      <w:r>
        <w:t>311).</w:t>
      </w:r>
    </w:p>
    <w:p w:rsidR="000C398C" w:rsidRDefault="000C398C" w:rsidP="005F7549">
      <w:r>
        <w:t>A</w:t>
      </w:r>
      <w:r w:rsidRPr="003D0CD4">
        <w:t>fter the second course, a higher proportion of remaining PDA was observed for patients who received ibuprofen (65.7% versus 30.8% for those who received indomethacin, p=0.049). The percentage of reopening after the second treatment course was 33.3% for ibuprofen versus 15.4% for indomethacin (p=0.293), but the "courses" were not comparable, as they lasted 3 days with ibuprofen and 7-8 days with indomethacin. Nevertheless, a second ibuprofen course seemed to be less effective in infants in whom the PDA failed to close during the first treatment course, since a PDA reopening occurred in almost all of those patients.</w:t>
      </w:r>
    </w:p>
    <w:p w:rsidR="004D0759" w:rsidRDefault="000C398C" w:rsidP="005F7549">
      <w:r w:rsidRPr="003D0CD4">
        <w:t xml:space="preserve">Only 1 patient in the indomethacin </w:t>
      </w:r>
      <w:r>
        <w:t>g</w:t>
      </w:r>
      <w:r w:rsidRPr="003D0CD4">
        <w:t>roup and 3 patients in the ibuprofen group still presented with remaining PDA at the end of the third course. Reopening after the third course was observed for 1 and 3 patients, respectively, after indomethacin and ibuprofen treatment.</w:t>
      </w:r>
    </w:p>
    <w:p w:rsidR="000C398C" w:rsidRDefault="000C398C" w:rsidP="005F7549">
      <w:r w:rsidRPr="004307A3">
        <w:t xml:space="preserve">Surgical ligation was necessary for 24 patients out of 89 (27.0%) after indomethacin </w:t>
      </w:r>
      <w:r>
        <w:t>t</w:t>
      </w:r>
      <w:r w:rsidRPr="004307A3">
        <w:t>reatment versus 28 patients out of 93 (30.1%) after ibuprofen treatment (p= 0.743). The time to surgery was similar with both treatments (17.4 ± 9.2 days after indomethacin versus 17.8 ± 7.85 days after ibuprofen, p=0.85</w:t>
      </w:r>
      <w:r>
        <w:t>1</w:t>
      </w:r>
      <w:r w:rsidRPr="004307A3">
        <w:t>)</w:t>
      </w:r>
      <w:r>
        <w:t>,</w:t>
      </w:r>
      <w:r w:rsidRPr="004307A3">
        <w:t xml:space="preserve"> indicating that access to surgery (number of PDA ligations and timing of these ligations) was increased under prolonged regimen of indomethaci</w:t>
      </w:r>
      <w:r>
        <w:t>n.</w:t>
      </w:r>
    </w:p>
    <w:p w:rsidR="000C398C" w:rsidRPr="004B7297" w:rsidRDefault="000C398C" w:rsidP="00441A0A">
      <w:pPr>
        <w:pStyle w:val="Tabletitle"/>
      </w:pPr>
      <w:bookmarkStart w:id="227" w:name="_Toc454981317"/>
      <w:r w:rsidRPr="004B7297">
        <w:t xml:space="preserve">Table </w:t>
      </w:r>
      <w:r w:rsidR="005F7549">
        <w:t xml:space="preserve">18: </w:t>
      </w:r>
      <w:r w:rsidRPr="004B7297">
        <w:t>Survey LT-FU: Number and timing of PDA ligation</w:t>
      </w:r>
      <w:bookmarkEnd w:id="227"/>
      <w:r w:rsidR="00441A0A">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18: Survey LT-FU: Number and timing of PDA ligation."/>
      </w:tblPr>
      <w:tblGrid>
        <w:gridCol w:w="2547"/>
        <w:gridCol w:w="1417"/>
        <w:gridCol w:w="1843"/>
        <w:gridCol w:w="1701"/>
        <w:gridCol w:w="1559"/>
      </w:tblGrid>
      <w:tr w:rsidR="000C398C" w:rsidRPr="00441A0A" w:rsidTr="008F2044">
        <w:trPr>
          <w:trHeight w:hRule="exact" w:val="397"/>
          <w:tblHeader/>
        </w:trPr>
        <w:tc>
          <w:tcPr>
            <w:tcW w:w="3964" w:type="dxa"/>
            <w:gridSpan w:val="2"/>
            <w:vAlign w:val="center"/>
          </w:tcPr>
          <w:p w:rsidR="000C398C" w:rsidRPr="008F2044" w:rsidRDefault="000C398C" w:rsidP="008F2044">
            <w:pPr>
              <w:pStyle w:val="TableHeading"/>
              <w:rPr>
                <w:rFonts w:eastAsiaTheme="minorHAnsi"/>
                <w:b/>
                <w:color w:val="auto"/>
              </w:rPr>
            </w:pPr>
            <w:r w:rsidRPr="008F2044">
              <w:rPr>
                <w:b/>
                <w:color w:val="auto"/>
              </w:rPr>
              <w:t>Prob. Wilcoxon = 0.6347</w:t>
            </w:r>
          </w:p>
        </w:tc>
        <w:tc>
          <w:tcPr>
            <w:tcW w:w="1843" w:type="dxa"/>
            <w:vAlign w:val="center"/>
          </w:tcPr>
          <w:p w:rsidR="000C398C" w:rsidRPr="008F2044" w:rsidRDefault="000C398C" w:rsidP="008F2044">
            <w:pPr>
              <w:pStyle w:val="TableHeading"/>
              <w:rPr>
                <w:b/>
                <w:color w:val="auto"/>
              </w:rPr>
            </w:pPr>
            <w:r w:rsidRPr="008F2044">
              <w:rPr>
                <w:b/>
                <w:color w:val="auto"/>
              </w:rPr>
              <w:t>Indomethacin</w:t>
            </w:r>
          </w:p>
        </w:tc>
        <w:tc>
          <w:tcPr>
            <w:tcW w:w="1701" w:type="dxa"/>
            <w:vAlign w:val="center"/>
          </w:tcPr>
          <w:p w:rsidR="000C398C" w:rsidRPr="008F2044" w:rsidRDefault="000C398C" w:rsidP="008F2044">
            <w:pPr>
              <w:pStyle w:val="TableHeading"/>
              <w:rPr>
                <w:b/>
                <w:color w:val="auto"/>
              </w:rPr>
            </w:pPr>
            <w:r w:rsidRPr="008F2044">
              <w:rPr>
                <w:b/>
                <w:color w:val="auto"/>
              </w:rPr>
              <w:t>Ibuprofen</w:t>
            </w:r>
          </w:p>
        </w:tc>
        <w:tc>
          <w:tcPr>
            <w:tcW w:w="1559" w:type="dxa"/>
            <w:vAlign w:val="center"/>
          </w:tcPr>
          <w:p w:rsidR="000C398C" w:rsidRPr="008F2044" w:rsidRDefault="000C398C" w:rsidP="008F2044">
            <w:pPr>
              <w:pStyle w:val="TableHeading"/>
              <w:rPr>
                <w:b/>
                <w:color w:val="auto"/>
              </w:rPr>
            </w:pPr>
            <w:r w:rsidRPr="008F2044">
              <w:rPr>
                <w:b/>
                <w:color w:val="auto"/>
              </w:rPr>
              <w:t>All</w:t>
            </w:r>
          </w:p>
        </w:tc>
      </w:tr>
      <w:tr w:rsidR="000C398C" w:rsidRPr="00441A0A" w:rsidTr="008F2044">
        <w:trPr>
          <w:trHeight w:val="227"/>
        </w:trPr>
        <w:tc>
          <w:tcPr>
            <w:tcW w:w="2547" w:type="dxa"/>
            <w:vMerge w:val="restart"/>
          </w:tcPr>
          <w:p w:rsidR="000C398C" w:rsidRPr="00441A0A" w:rsidRDefault="000C398C" w:rsidP="008F2044">
            <w:pPr>
              <w:pStyle w:val="Tabletext"/>
            </w:pPr>
            <w:r w:rsidRPr="00441A0A">
              <w:t>PDA surgery</w:t>
            </w:r>
          </w:p>
          <w:p w:rsidR="000C398C" w:rsidRPr="00441A0A" w:rsidRDefault="000C398C" w:rsidP="008F2044">
            <w:pPr>
              <w:pStyle w:val="Tabletext"/>
            </w:pPr>
            <w:r w:rsidRPr="00441A0A">
              <w:t>(Days of life)</w:t>
            </w:r>
          </w:p>
        </w:tc>
        <w:tc>
          <w:tcPr>
            <w:tcW w:w="1417" w:type="dxa"/>
          </w:tcPr>
          <w:p w:rsidR="000C398C" w:rsidRPr="00441A0A" w:rsidRDefault="000C398C" w:rsidP="008F2044">
            <w:pPr>
              <w:pStyle w:val="Tabletext"/>
            </w:pPr>
            <w:r w:rsidRPr="00441A0A">
              <w:t xml:space="preserve">Mean </w:t>
            </w:r>
          </w:p>
        </w:tc>
        <w:tc>
          <w:tcPr>
            <w:tcW w:w="1843" w:type="dxa"/>
          </w:tcPr>
          <w:p w:rsidR="000C398C" w:rsidRPr="00441A0A" w:rsidRDefault="000C398C" w:rsidP="008F2044">
            <w:pPr>
              <w:pStyle w:val="Tabletext"/>
              <w:jc w:val="center"/>
            </w:pPr>
            <w:r w:rsidRPr="00441A0A">
              <w:t>17.4</w:t>
            </w:r>
          </w:p>
        </w:tc>
        <w:tc>
          <w:tcPr>
            <w:tcW w:w="1701" w:type="dxa"/>
          </w:tcPr>
          <w:p w:rsidR="000C398C" w:rsidRPr="00441A0A" w:rsidRDefault="000C398C" w:rsidP="008F2044">
            <w:pPr>
              <w:pStyle w:val="Tabletext"/>
              <w:jc w:val="center"/>
            </w:pPr>
            <w:r w:rsidRPr="00441A0A">
              <w:t>17.8</w:t>
            </w:r>
          </w:p>
        </w:tc>
        <w:tc>
          <w:tcPr>
            <w:tcW w:w="1559" w:type="dxa"/>
          </w:tcPr>
          <w:p w:rsidR="000C398C" w:rsidRPr="00441A0A" w:rsidRDefault="000C398C" w:rsidP="008F2044">
            <w:pPr>
              <w:pStyle w:val="Tabletext"/>
              <w:jc w:val="center"/>
            </w:pPr>
            <w:r w:rsidRPr="00441A0A">
              <w:t>17.6</w:t>
            </w:r>
          </w:p>
        </w:tc>
      </w:tr>
      <w:tr w:rsidR="000C398C" w:rsidRPr="00441A0A" w:rsidTr="008F2044">
        <w:trPr>
          <w:trHeight w:val="227"/>
        </w:trPr>
        <w:tc>
          <w:tcPr>
            <w:tcW w:w="2547" w:type="dxa"/>
            <w:vMerge/>
          </w:tcPr>
          <w:p w:rsidR="000C398C" w:rsidRPr="00441A0A" w:rsidRDefault="000C398C" w:rsidP="008F2044">
            <w:pPr>
              <w:pStyle w:val="Tabletext"/>
            </w:pPr>
          </w:p>
        </w:tc>
        <w:tc>
          <w:tcPr>
            <w:tcW w:w="1417" w:type="dxa"/>
          </w:tcPr>
          <w:p w:rsidR="000C398C" w:rsidRPr="00441A0A" w:rsidRDefault="000C398C" w:rsidP="008F2044">
            <w:pPr>
              <w:pStyle w:val="Tabletext"/>
            </w:pPr>
            <w:r w:rsidRPr="00441A0A">
              <w:t xml:space="preserve">Std </w:t>
            </w:r>
          </w:p>
        </w:tc>
        <w:tc>
          <w:tcPr>
            <w:tcW w:w="1843" w:type="dxa"/>
          </w:tcPr>
          <w:p w:rsidR="000C398C" w:rsidRPr="00441A0A" w:rsidRDefault="000C398C" w:rsidP="008F2044">
            <w:pPr>
              <w:pStyle w:val="Tabletext"/>
              <w:jc w:val="center"/>
            </w:pPr>
            <w:r w:rsidRPr="00441A0A">
              <w:t>9.2</w:t>
            </w:r>
          </w:p>
        </w:tc>
        <w:tc>
          <w:tcPr>
            <w:tcW w:w="1701" w:type="dxa"/>
          </w:tcPr>
          <w:p w:rsidR="000C398C" w:rsidRPr="00441A0A" w:rsidRDefault="000C398C" w:rsidP="008F2044">
            <w:pPr>
              <w:pStyle w:val="Tabletext"/>
              <w:jc w:val="center"/>
            </w:pPr>
            <w:r w:rsidRPr="00441A0A">
              <w:t>7.8</w:t>
            </w:r>
          </w:p>
        </w:tc>
        <w:tc>
          <w:tcPr>
            <w:tcW w:w="1559" w:type="dxa"/>
          </w:tcPr>
          <w:p w:rsidR="000C398C" w:rsidRPr="00441A0A" w:rsidRDefault="000C398C" w:rsidP="008F2044">
            <w:pPr>
              <w:pStyle w:val="Tabletext"/>
              <w:jc w:val="center"/>
            </w:pPr>
            <w:r w:rsidRPr="00441A0A">
              <w:t>8.4</w:t>
            </w:r>
          </w:p>
        </w:tc>
      </w:tr>
      <w:tr w:rsidR="000C398C" w:rsidRPr="00441A0A" w:rsidTr="008F2044">
        <w:trPr>
          <w:trHeight w:val="227"/>
        </w:trPr>
        <w:tc>
          <w:tcPr>
            <w:tcW w:w="2547" w:type="dxa"/>
            <w:vMerge/>
          </w:tcPr>
          <w:p w:rsidR="000C398C" w:rsidRPr="00441A0A" w:rsidRDefault="000C398C" w:rsidP="008F2044">
            <w:pPr>
              <w:pStyle w:val="Tabletext"/>
            </w:pPr>
          </w:p>
        </w:tc>
        <w:tc>
          <w:tcPr>
            <w:tcW w:w="1417" w:type="dxa"/>
          </w:tcPr>
          <w:p w:rsidR="000C398C" w:rsidRPr="00441A0A" w:rsidRDefault="000C398C" w:rsidP="008F2044">
            <w:pPr>
              <w:pStyle w:val="Tabletext"/>
            </w:pPr>
            <w:r w:rsidRPr="00441A0A">
              <w:t xml:space="preserve">Min </w:t>
            </w:r>
          </w:p>
        </w:tc>
        <w:tc>
          <w:tcPr>
            <w:tcW w:w="1843" w:type="dxa"/>
          </w:tcPr>
          <w:p w:rsidR="000C398C" w:rsidRPr="00441A0A" w:rsidRDefault="000C398C" w:rsidP="008F2044">
            <w:pPr>
              <w:pStyle w:val="Tabletext"/>
              <w:jc w:val="center"/>
            </w:pPr>
            <w:r w:rsidRPr="00441A0A">
              <w:t>6.00</w:t>
            </w:r>
          </w:p>
        </w:tc>
        <w:tc>
          <w:tcPr>
            <w:tcW w:w="1701" w:type="dxa"/>
          </w:tcPr>
          <w:p w:rsidR="000C398C" w:rsidRPr="00441A0A" w:rsidRDefault="000C398C" w:rsidP="008F2044">
            <w:pPr>
              <w:pStyle w:val="Tabletext"/>
              <w:jc w:val="center"/>
            </w:pPr>
            <w:r w:rsidRPr="00441A0A">
              <w:t>5.00</w:t>
            </w:r>
          </w:p>
        </w:tc>
        <w:tc>
          <w:tcPr>
            <w:tcW w:w="1559" w:type="dxa"/>
          </w:tcPr>
          <w:p w:rsidR="000C398C" w:rsidRPr="00441A0A" w:rsidRDefault="000C398C" w:rsidP="008F2044">
            <w:pPr>
              <w:pStyle w:val="Tabletext"/>
              <w:jc w:val="center"/>
            </w:pPr>
            <w:r w:rsidRPr="00441A0A">
              <w:t>5.00</w:t>
            </w:r>
          </w:p>
        </w:tc>
      </w:tr>
      <w:tr w:rsidR="000C398C" w:rsidRPr="00441A0A" w:rsidTr="008F2044">
        <w:trPr>
          <w:trHeight w:val="227"/>
        </w:trPr>
        <w:tc>
          <w:tcPr>
            <w:tcW w:w="2547" w:type="dxa"/>
            <w:vMerge/>
          </w:tcPr>
          <w:p w:rsidR="000C398C" w:rsidRPr="00441A0A" w:rsidRDefault="000C398C" w:rsidP="008F2044">
            <w:pPr>
              <w:pStyle w:val="Tabletext"/>
            </w:pPr>
          </w:p>
        </w:tc>
        <w:tc>
          <w:tcPr>
            <w:tcW w:w="1417" w:type="dxa"/>
          </w:tcPr>
          <w:p w:rsidR="000C398C" w:rsidRPr="00441A0A" w:rsidRDefault="000C398C" w:rsidP="008F2044">
            <w:pPr>
              <w:pStyle w:val="Tabletext"/>
            </w:pPr>
            <w:r w:rsidRPr="00441A0A">
              <w:t xml:space="preserve">Max </w:t>
            </w:r>
          </w:p>
        </w:tc>
        <w:tc>
          <w:tcPr>
            <w:tcW w:w="1843" w:type="dxa"/>
          </w:tcPr>
          <w:p w:rsidR="000C398C" w:rsidRPr="00441A0A" w:rsidRDefault="000C398C" w:rsidP="008F2044">
            <w:pPr>
              <w:pStyle w:val="Tabletext"/>
              <w:jc w:val="center"/>
            </w:pPr>
            <w:r w:rsidRPr="00441A0A">
              <w:t>43.00</w:t>
            </w:r>
          </w:p>
        </w:tc>
        <w:tc>
          <w:tcPr>
            <w:tcW w:w="1701" w:type="dxa"/>
          </w:tcPr>
          <w:p w:rsidR="000C398C" w:rsidRPr="00441A0A" w:rsidRDefault="000C398C" w:rsidP="008F2044">
            <w:pPr>
              <w:pStyle w:val="Tabletext"/>
              <w:jc w:val="center"/>
            </w:pPr>
            <w:r w:rsidRPr="00441A0A">
              <w:t>35.00</w:t>
            </w:r>
          </w:p>
        </w:tc>
        <w:tc>
          <w:tcPr>
            <w:tcW w:w="1559" w:type="dxa"/>
          </w:tcPr>
          <w:p w:rsidR="000C398C" w:rsidRPr="00441A0A" w:rsidRDefault="000C398C" w:rsidP="008F2044">
            <w:pPr>
              <w:pStyle w:val="Tabletext"/>
              <w:jc w:val="center"/>
            </w:pPr>
            <w:r w:rsidRPr="00441A0A">
              <w:t>43.00</w:t>
            </w:r>
          </w:p>
        </w:tc>
      </w:tr>
      <w:tr w:rsidR="000C398C" w:rsidRPr="00441A0A" w:rsidTr="008F2044">
        <w:trPr>
          <w:trHeight w:val="227"/>
        </w:trPr>
        <w:tc>
          <w:tcPr>
            <w:tcW w:w="2547" w:type="dxa"/>
            <w:vMerge/>
          </w:tcPr>
          <w:p w:rsidR="000C398C" w:rsidRPr="00441A0A" w:rsidRDefault="000C398C" w:rsidP="008F2044">
            <w:pPr>
              <w:pStyle w:val="Tabletext"/>
            </w:pPr>
          </w:p>
        </w:tc>
        <w:tc>
          <w:tcPr>
            <w:tcW w:w="1417" w:type="dxa"/>
          </w:tcPr>
          <w:p w:rsidR="000C398C" w:rsidRPr="00441A0A" w:rsidRDefault="000C398C" w:rsidP="008F2044">
            <w:pPr>
              <w:pStyle w:val="Tabletext"/>
            </w:pPr>
            <w:r w:rsidRPr="00441A0A">
              <w:t>Median</w:t>
            </w:r>
          </w:p>
        </w:tc>
        <w:tc>
          <w:tcPr>
            <w:tcW w:w="1843" w:type="dxa"/>
          </w:tcPr>
          <w:p w:rsidR="000C398C" w:rsidRPr="00441A0A" w:rsidRDefault="000C398C" w:rsidP="008F2044">
            <w:pPr>
              <w:pStyle w:val="Tabletext"/>
              <w:jc w:val="center"/>
            </w:pPr>
            <w:r w:rsidRPr="00441A0A">
              <w:t>16.00</w:t>
            </w:r>
          </w:p>
        </w:tc>
        <w:tc>
          <w:tcPr>
            <w:tcW w:w="1701" w:type="dxa"/>
          </w:tcPr>
          <w:p w:rsidR="000C398C" w:rsidRPr="00441A0A" w:rsidRDefault="000C398C" w:rsidP="008F2044">
            <w:pPr>
              <w:pStyle w:val="Tabletext"/>
              <w:jc w:val="center"/>
            </w:pPr>
            <w:r w:rsidRPr="00441A0A">
              <w:t>18.00</w:t>
            </w:r>
          </w:p>
        </w:tc>
        <w:tc>
          <w:tcPr>
            <w:tcW w:w="1559" w:type="dxa"/>
          </w:tcPr>
          <w:p w:rsidR="000C398C" w:rsidRPr="00441A0A" w:rsidRDefault="000C398C" w:rsidP="008F2044">
            <w:pPr>
              <w:pStyle w:val="Tabletext"/>
              <w:jc w:val="center"/>
            </w:pPr>
            <w:r w:rsidRPr="00441A0A">
              <w:t>18.00</w:t>
            </w:r>
          </w:p>
        </w:tc>
      </w:tr>
      <w:tr w:rsidR="000C398C" w:rsidRPr="00441A0A" w:rsidTr="008F2044">
        <w:trPr>
          <w:trHeight w:val="227"/>
        </w:trPr>
        <w:tc>
          <w:tcPr>
            <w:tcW w:w="2547" w:type="dxa"/>
            <w:vMerge/>
          </w:tcPr>
          <w:p w:rsidR="000C398C" w:rsidRPr="00441A0A" w:rsidRDefault="000C398C" w:rsidP="008F2044">
            <w:pPr>
              <w:pStyle w:val="Tabletext"/>
            </w:pPr>
          </w:p>
        </w:tc>
        <w:tc>
          <w:tcPr>
            <w:tcW w:w="1417" w:type="dxa"/>
          </w:tcPr>
          <w:p w:rsidR="000C398C" w:rsidRPr="00441A0A" w:rsidRDefault="000C398C" w:rsidP="008F2044">
            <w:pPr>
              <w:pStyle w:val="Tabletext"/>
            </w:pPr>
            <w:r w:rsidRPr="00441A0A">
              <w:t xml:space="preserve">N </w:t>
            </w:r>
          </w:p>
        </w:tc>
        <w:tc>
          <w:tcPr>
            <w:tcW w:w="1843" w:type="dxa"/>
          </w:tcPr>
          <w:p w:rsidR="000C398C" w:rsidRPr="00441A0A" w:rsidRDefault="000C398C" w:rsidP="008F2044">
            <w:pPr>
              <w:pStyle w:val="Tabletext"/>
              <w:jc w:val="center"/>
            </w:pPr>
            <w:r w:rsidRPr="00441A0A">
              <w:t>24</w:t>
            </w:r>
          </w:p>
        </w:tc>
        <w:tc>
          <w:tcPr>
            <w:tcW w:w="1701" w:type="dxa"/>
          </w:tcPr>
          <w:p w:rsidR="000C398C" w:rsidRPr="00441A0A" w:rsidRDefault="000C398C" w:rsidP="008F2044">
            <w:pPr>
              <w:pStyle w:val="Tabletext"/>
              <w:jc w:val="center"/>
            </w:pPr>
            <w:r w:rsidRPr="00441A0A">
              <w:t>28</w:t>
            </w:r>
          </w:p>
        </w:tc>
        <w:tc>
          <w:tcPr>
            <w:tcW w:w="1559" w:type="dxa"/>
          </w:tcPr>
          <w:p w:rsidR="000C398C" w:rsidRPr="00441A0A" w:rsidRDefault="000C398C" w:rsidP="008F2044">
            <w:pPr>
              <w:pStyle w:val="Tabletext"/>
              <w:jc w:val="center"/>
            </w:pPr>
            <w:r w:rsidRPr="00441A0A">
              <w:t>52</w:t>
            </w:r>
          </w:p>
        </w:tc>
      </w:tr>
      <w:tr w:rsidR="000C398C" w:rsidRPr="00441A0A" w:rsidTr="008F2044">
        <w:trPr>
          <w:trHeight w:val="227"/>
        </w:trPr>
        <w:tc>
          <w:tcPr>
            <w:tcW w:w="2547" w:type="dxa"/>
            <w:vMerge/>
          </w:tcPr>
          <w:p w:rsidR="000C398C" w:rsidRPr="00441A0A" w:rsidRDefault="000C398C" w:rsidP="008F2044">
            <w:pPr>
              <w:pStyle w:val="Tabletext"/>
            </w:pPr>
          </w:p>
        </w:tc>
        <w:tc>
          <w:tcPr>
            <w:tcW w:w="1417" w:type="dxa"/>
          </w:tcPr>
          <w:p w:rsidR="000C398C" w:rsidRPr="00441A0A" w:rsidRDefault="000C398C" w:rsidP="008F2044">
            <w:pPr>
              <w:pStyle w:val="Tabletext"/>
            </w:pPr>
            <w:r w:rsidRPr="00441A0A">
              <w:t>NMiss</w:t>
            </w:r>
          </w:p>
        </w:tc>
        <w:tc>
          <w:tcPr>
            <w:tcW w:w="1843" w:type="dxa"/>
          </w:tcPr>
          <w:p w:rsidR="000C398C" w:rsidRPr="00441A0A" w:rsidRDefault="000C398C" w:rsidP="008F2044">
            <w:pPr>
              <w:pStyle w:val="Tabletext"/>
              <w:jc w:val="center"/>
            </w:pPr>
            <w:r w:rsidRPr="00441A0A">
              <w:t>65</w:t>
            </w:r>
          </w:p>
        </w:tc>
        <w:tc>
          <w:tcPr>
            <w:tcW w:w="1701" w:type="dxa"/>
          </w:tcPr>
          <w:p w:rsidR="000C398C" w:rsidRPr="00441A0A" w:rsidRDefault="000C398C" w:rsidP="008F2044">
            <w:pPr>
              <w:pStyle w:val="Tabletext"/>
              <w:jc w:val="center"/>
            </w:pPr>
            <w:r w:rsidRPr="00441A0A">
              <w:t>65</w:t>
            </w:r>
          </w:p>
        </w:tc>
        <w:tc>
          <w:tcPr>
            <w:tcW w:w="1559" w:type="dxa"/>
          </w:tcPr>
          <w:p w:rsidR="000C398C" w:rsidRPr="00441A0A" w:rsidRDefault="000C398C" w:rsidP="008F2044">
            <w:pPr>
              <w:pStyle w:val="Tabletext"/>
              <w:jc w:val="center"/>
            </w:pPr>
            <w:r w:rsidRPr="00441A0A">
              <w:t>130</w:t>
            </w:r>
          </w:p>
        </w:tc>
      </w:tr>
    </w:tbl>
    <w:p w:rsidR="000C398C" w:rsidRPr="004307A3" w:rsidRDefault="000C398C" w:rsidP="00441A0A">
      <w:r w:rsidRPr="004307A3">
        <w:t>The proportion of patients still presenting with PDA at the time of discharge was almost the same after both treatments (18.0% after indomethacin versus 18.3% after ibuprofen, p=1.000</w:t>
      </w:r>
      <w:r>
        <w:t>)</w:t>
      </w:r>
      <w:r w:rsidRPr="004307A3">
        <w:t>. Of those infants presenting with a PDA in the echocardiography prior to discharge, the PDA was hemodynamically relevant only for 1 and 3 patients, respectively, after indomethacin and ibuprofen (p=0.621</w:t>
      </w:r>
      <w:r>
        <w:t>)</w:t>
      </w:r>
      <w:r w:rsidRPr="004307A3">
        <w:t>. Both missing infants died before an echocardiographic re</w:t>
      </w:r>
      <w:r>
        <w:t>-</w:t>
      </w:r>
      <w:r w:rsidRPr="004307A3">
        <w:t>evaluation of the h</w:t>
      </w:r>
      <w:r>
        <w:t>a</w:t>
      </w:r>
      <w:r w:rsidRPr="004307A3">
        <w:t>emodynamic significance of their PDA was performed.</w:t>
      </w:r>
    </w:p>
    <w:p w:rsidR="000C398C" w:rsidRPr="004923AD" w:rsidRDefault="000C398C" w:rsidP="000C398C">
      <w:pPr>
        <w:pStyle w:val="Heading6"/>
        <w:rPr>
          <w:szCs w:val="22"/>
        </w:rPr>
      </w:pPr>
      <w:r w:rsidRPr="004923AD">
        <w:rPr>
          <w:szCs w:val="22"/>
        </w:rPr>
        <w:t>Conclusions</w:t>
      </w:r>
    </w:p>
    <w:p w:rsidR="000C398C" w:rsidRPr="00441A0A" w:rsidRDefault="000C398C" w:rsidP="00441A0A">
      <w:pPr>
        <w:pStyle w:val="ListBullet"/>
      </w:pPr>
      <w:r w:rsidRPr="00441A0A">
        <w:t>It must be noted that the 2 groups of patients reported were not prospectively constituted, but only retrospectively analysed, and that no firm conclusion based on any advantage of 1 drug over the other can be supported; the conclusions should remain indicative</w:t>
      </w:r>
      <w:r w:rsidR="001F0D1A">
        <w:t>.</w:t>
      </w:r>
    </w:p>
    <w:p w:rsidR="000C398C" w:rsidRPr="00441A0A" w:rsidRDefault="000C398C" w:rsidP="00441A0A">
      <w:pPr>
        <w:pStyle w:val="ListBullet"/>
      </w:pPr>
      <w:r w:rsidRPr="00441A0A">
        <w:t>Similar percentages of PDA closure were achieved with both drugs</w:t>
      </w:r>
      <w:r w:rsidR="001F0D1A">
        <w:t>.</w:t>
      </w:r>
    </w:p>
    <w:p w:rsidR="000C398C" w:rsidRPr="00441A0A" w:rsidRDefault="000C398C" w:rsidP="00441A0A">
      <w:pPr>
        <w:pStyle w:val="ListBullet"/>
      </w:pPr>
      <w:r w:rsidRPr="00441A0A">
        <w:t xml:space="preserve">A </w:t>
      </w:r>
      <w:r w:rsidR="001F0D1A" w:rsidRPr="00441A0A">
        <w:t>shorter drug exposure was seen with ibuprofen</w:t>
      </w:r>
      <w:r w:rsidR="001F0D1A">
        <w:t xml:space="preserve"> in comparison to indomethacin.</w:t>
      </w:r>
    </w:p>
    <w:p w:rsidR="000C398C" w:rsidRDefault="000C398C" w:rsidP="000C398C">
      <w:pPr>
        <w:pStyle w:val="Heading4"/>
      </w:pPr>
      <w:bookmarkStart w:id="228" w:name="_Ref452366347"/>
      <w:r w:rsidRPr="00300796">
        <w:t xml:space="preserve">Study </w:t>
      </w:r>
      <w:bookmarkEnd w:id="219"/>
      <w:bookmarkEnd w:id="220"/>
      <w:r>
        <w:t>IBU/20 mg/2009</w:t>
      </w:r>
      <w:bookmarkEnd w:id="228"/>
    </w:p>
    <w:p w:rsidR="000C398C" w:rsidRDefault="000C398C" w:rsidP="004B7297">
      <w:pPr>
        <w:pStyle w:val="Heading5"/>
        <w:rPr>
          <w:rFonts w:eastAsiaTheme="minorHAnsi"/>
        </w:rPr>
      </w:pPr>
      <w:r w:rsidRPr="00A07D68">
        <w:rPr>
          <w:rFonts w:eastAsiaTheme="minorHAnsi"/>
        </w:rPr>
        <w:t xml:space="preserve">Multicentre Open-Label Pilot Study </w:t>
      </w:r>
      <w:r>
        <w:rPr>
          <w:rFonts w:eastAsiaTheme="minorHAnsi"/>
        </w:rPr>
        <w:t>t</w:t>
      </w:r>
      <w:r w:rsidRPr="00A07D68">
        <w:rPr>
          <w:rFonts w:eastAsiaTheme="minorHAnsi"/>
        </w:rPr>
        <w:t>o</w:t>
      </w:r>
      <w:r>
        <w:rPr>
          <w:rFonts w:eastAsiaTheme="minorHAnsi"/>
        </w:rPr>
        <w:t xml:space="preserve"> </w:t>
      </w:r>
      <w:r w:rsidRPr="00A07D68">
        <w:rPr>
          <w:rFonts w:eastAsiaTheme="minorHAnsi"/>
        </w:rPr>
        <w:t xml:space="preserve">Evaluate </w:t>
      </w:r>
      <w:r>
        <w:rPr>
          <w:rFonts w:eastAsiaTheme="minorHAnsi"/>
        </w:rPr>
        <w:t>t</w:t>
      </w:r>
      <w:r w:rsidRPr="00A07D68">
        <w:rPr>
          <w:rFonts w:eastAsiaTheme="minorHAnsi"/>
        </w:rPr>
        <w:t xml:space="preserve">he Safety, Pharmacology </w:t>
      </w:r>
      <w:r>
        <w:rPr>
          <w:rFonts w:eastAsiaTheme="minorHAnsi"/>
        </w:rPr>
        <w:t>a</w:t>
      </w:r>
      <w:r w:rsidRPr="00A07D68">
        <w:rPr>
          <w:rFonts w:eastAsiaTheme="minorHAnsi"/>
        </w:rPr>
        <w:t>nd</w:t>
      </w:r>
      <w:r>
        <w:rPr>
          <w:rFonts w:eastAsiaTheme="minorHAnsi"/>
        </w:rPr>
        <w:t xml:space="preserve"> </w:t>
      </w:r>
      <w:r w:rsidRPr="00A07D68">
        <w:rPr>
          <w:rFonts w:eastAsiaTheme="minorHAnsi"/>
        </w:rPr>
        <w:t xml:space="preserve">Efficacy </w:t>
      </w:r>
      <w:r>
        <w:rPr>
          <w:rFonts w:eastAsiaTheme="minorHAnsi"/>
        </w:rPr>
        <w:t>o</w:t>
      </w:r>
      <w:r w:rsidRPr="00A07D68">
        <w:rPr>
          <w:rFonts w:eastAsiaTheme="minorHAnsi"/>
        </w:rPr>
        <w:t xml:space="preserve">f </w:t>
      </w:r>
      <w:r>
        <w:rPr>
          <w:rFonts w:eastAsiaTheme="minorHAnsi"/>
        </w:rPr>
        <w:t xml:space="preserve">a </w:t>
      </w:r>
      <w:r w:rsidRPr="00A07D68">
        <w:rPr>
          <w:rFonts w:eastAsiaTheme="minorHAnsi"/>
        </w:rPr>
        <w:t>New Dose Regimen (</w:t>
      </w:r>
      <w:r>
        <w:rPr>
          <w:rFonts w:eastAsiaTheme="minorHAnsi"/>
        </w:rPr>
        <w:t>ie,</w:t>
      </w:r>
      <w:r w:rsidRPr="00A07D68">
        <w:rPr>
          <w:rFonts w:eastAsiaTheme="minorHAnsi"/>
        </w:rPr>
        <w:t xml:space="preserve"> 20-10-10 </w:t>
      </w:r>
      <w:r>
        <w:rPr>
          <w:rFonts w:eastAsiaTheme="minorHAnsi"/>
        </w:rPr>
        <w:t>m</w:t>
      </w:r>
      <w:r w:rsidRPr="00A07D68">
        <w:rPr>
          <w:rFonts w:eastAsiaTheme="minorHAnsi"/>
        </w:rPr>
        <w:t>g/</w:t>
      </w:r>
      <w:r>
        <w:rPr>
          <w:rFonts w:eastAsiaTheme="minorHAnsi"/>
        </w:rPr>
        <w:t>k</w:t>
      </w:r>
      <w:r w:rsidRPr="00A07D68">
        <w:rPr>
          <w:rFonts w:eastAsiaTheme="minorHAnsi"/>
        </w:rPr>
        <w:t>g)</w:t>
      </w:r>
      <w:r>
        <w:rPr>
          <w:rFonts w:eastAsiaTheme="minorHAnsi"/>
        </w:rPr>
        <w:t xml:space="preserve"> o</w:t>
      </w:r>
      <w:r w:rsidRPr="00A07D68">
        <w:rPr>
          <w:rFonts w:eastAsiaTheme="minorHAnsi"/>
        </w:rPr>
        <w:t xml:space="preserve">f Pedea (Intravenous Ibuprofen) </w:t>
      </w:r>
      <w:r>
        <w:rPr>
          <w:rFonts w:eastAsiaTheme="minorHAnsi"/>
        </w:rPr>
        <w:t>i</w:t>
      </w:r>
      <w:r w:rsidRPr="00A07D68">
        <w:rPr>
          <w:rFonts w:eastAsiaTheme="minorHAnsi"/>
        </w:rPr>
        <w:t>n Preterm</w:t>
      </w:r>
      <w:r>
        <w:rPr>
          <w:rFonts w:eastAsiaTheme="minorHAnsi"/>
        </w:rPr>
        <w:t xml:space="preserve"> </w:t>
      </w:r>
      <w:r w:rsidRPr="00A07D68">
        <w:rPr>
          <w:rFonts w:eastAsiaTheme="minorHAnsi"/>
        </w:rPr>
        <w:t xml:space="preserve">Newborn Infants </w:t>
      </w:r>
      <w:r>
        <w:rPr>
          <w:rFonts w:eastAsiaTheme="minorHAnsi"/>
        </w:rPr>
        <w:t>o</w:t>
      </w:r>
      <w:r w:rsidRPr="00A07D68">
        <w:rPr>
          <w:rFonts w:eastAsiaTheme="minorHAnsi"/>
        </w:rPr>
        <w:t xml:space="preserve">f Less </w:t>
      </w:r>
      <w:r>
        <w:rPr>
          <w:rFonts w:eastAsiaTheme="minorHAnsi"/>
        </w:rPr>
        <w:t>t</w:t>
      </w:r>
      <w:r w:rsidRPr="00A07D68">
        <w:rPr>
          <w:rFonts w:eastAsiaTheme="minorHAnsi"/>
        </w:rPr>
        <w:t xml:space="preserve">han 28 Weeks </w:t>
      </w:r>
      <w:r>
        <w:rPr>
          <w:rFonts w:eastAsiaTheme="minorHAnsi"/>
        </w:rPr>
        <w:t>o</w:t>
      </w:r>
      <w:r w:rsidRPr="00A07D68">
        <w:rPr>
          <w:rFonts w:eastAsiaTheme="minorHAnsi"/>
        </w:rPr>
        <w:t>f</w:t>
      </w:r>
      <w:r>
        <w:rPr>
          <w:rFonts w:eastAsiaTheme="minorHAnsi"/>
        </w:rPr>
        <w:t xml:space="preserve"> </w:t>
      </w:r>
      <w:r w:rsidRPr="00A07D68">
        <w:rPr>
          <w:rFonts w:eastAsiaTheme="minorHAnsi"/>
        </w:rPr>
        <w:t>Gestation</w:t>
      </w:r>
      <w:r>
        <w:rPr>
          <w:rFonts w:eastAsiaTheme="minorHAnsi"/>
        </w:rPr>
        <w:t>.</w:t>
      </w:r>
    </w:p>
    <w:p w:rsidR="000C398C" w:rsidRPr="00253042" w:rsidRDefault="004B7297" w:rsidP="00253042">
      <w:pPr>
        <w:ind w:left="720"/>
        <w:rPr>
          <w:i/>
        </w:rPr>
      </w:pPr>
      <w:r w:rsidRPr="00253042">
        <w:rPr>
          <w:i/>
        </w:rPr>
        <w:t>Comment: The primary objective of this study is safety. The safety a</w:t>
      </w:r>
      <w:r w:rsidR="00253042" w:rsidRPr="00253042">
        <w:rPr>
          <w:i/>
        </w:rPr>
        <w:t>spects are reported</w:t>
      </w:r>
      <w:r w:rsidRPr="00253042">
        <w:rPr>
          <w:i/>
        </w:rPr>
        <w:t>. The efficacy results which were a secondary objective are reported in this section. The</w:t>
      </w:r>
      <w:r w:rsidR="00441A0A" w:rsidRPr="00253042">
        <w:rPr>
          <w:i/>
        </w:rPr>
        <w:t xml:space="preserve"> PD/PK results are presented</w:t>
      </w:r>
      <w:r w:rsidRPr="00253042">
        <w:rPr>
          <w:i/>
        </w:rPr>
        <w:t>.</w:t>
      </w:r>
    </w:p>
    <w:p w:rsidR="000C398C" w:rsidRPr="004923AD" w:rsidRDefault="000C398C" w:rsidP="000C398C">
      <w:pPr>
        <w:pStyle w:val="Heading6"/>
        <w:rPr>
          <w:szCs w:val="22"/>
        </w:rPr>
      </w:pPr>
      <w:r w:rsidRPr="004923AD">
        <w:rPr>
          <w:szCs w:val="22"/>
        </w:rPr>
        <w:t>Objectives</w:t>
      </w:r>
    </w:p>
    <w:p w:rsidR="000C398C" w:rsidRPr="00257DB2" w:rsidRDefault="000C398C" w:rsidP="00257DB2">
      <w:pPr>
        <w:pStyle w:val="ListBullet"/>
      </w:pPr>
      <w:r w:rsidRPr="00257DB2">
        <w:t>Primary: To determine whether the administration of Pedea (intravenous ibuprofen) starting between 12 and 72 h of life at a dose of 20-10-10 mg/kg was safe and well tolerated in a population of preterm newborn infants of less than 28 weeks of GA with a HsPDA. In particular, whether it was or not inducing any significant increase in the unbound fraction of bilirubin assessed by the peroxidase diazo method.</w:t>
      </w:r>
    </w:p>
    <w:p w:rsidR="000C398C" w:rsidRPr="00257DB2" w:rsidRDefault="000C398C" w:rsidP="00257DB2">
      <w:pPr>
        <w:pStyle w:val="ListBullet"/>
      </w:pPr>
      <w:r w:rsidRPr="00257DB2">
        <w:t>Secondary: To determine at serial time points plasma concentrations of ibuprofen enantiomers and of total and unbound unconjugated bilirubin as well as to evaluate the global PDA closure rate after the treatment course.</w:t>
      </w:r>
    </w:p>
    <w:p w:rsidR="000C398C" w:rsidRPr="004923AD" w:rsidRDefault="000C398C" w:rsidP="000C398C">
      <w:pPr>
        <w:pStyle w:val="Heading6"/>
        <w:rPr>
          <w:szCs w:val="22"/>
        </w:rPr>
      </w:pPr>
      <w:r w:rsidRPr="004923AD">
        <w:rPr>
          <w:szCs w:val="22"/>
        </w:rPr>
        <w:t>Methodology</w:t>
      </w:r>
    </w:p>
    <w:p w:rsidR="000C398C" w:rsidRPr="00A07D68" w:rsidRDefault="000C398C" w:rsidP="00257DB2">
      <w:pPr>
        <w:pStyle w:val="ListBullet"/>
      </w:pPr>
      <w:r w:rsidRPr="004B7297">
        <w:t>Design:</w:t>
      </w:r>
      <w:r>
        <w:rPr>
          <w:b/>
        </w:rPr>
        <w:t xml:space="preserve"> </w:t>
      </w:r>
      <w:r>
        <w:t>A</w:t>
      </w:r>
      <w:r w:rsidRPr="00A07D68">
        <w:t>n open label study</w:t>
      </w:r>
      <w:r>
        <w:rPr>
          <w:b/>
        </w:rPr>
        <w:t xml:space="preserve"> </w:t>
      </w:r>
      <w:r w:rsidRPr="00A07D68">
        <w:t>conducted at 3 sites in France</w:t>
      </w:r>
      <w:r>
        <w:rPr>
          <w:b/>
        </w:rPr>
        <w:t xml:space="preserve"> </w:t>
      </w:r>
      <w:r>
        <w:t>from February 2010 to March 2011.</w:t>
      </w:r>
    </w:p>
    <w:p w:rsidR="00AA12FD" w:rsidRDefault="000C398C" w:rsidP="00257DB2">
      <w:pPr>
        <w:pStyle w:val="ListBullet"/>
      </w:pPr>
      <w:r w:rsidRPr="004B7297">
        <w:t>Entry criteria: Preterm newborn male or female infants presenting with a HsPDA, on mechanical or non-invasive ventilation and with respiratory acidosis, who were of GA &lt; 28 weeks and ag</w:t>
      </w:r>
      <w:r w:rsidR="00257DB2">
        <w:t>ed from 12 – 72 h of life.</w:t>
      </w:r>
    </w:p>
    <w:p w:rsidR="000C398C" w:rsidRPr="004B7297" w:rsidRDefault="000C398C" w:rsidP="00257DB2">
      <w:pPr>
        <w:pStyle w:val="ListBullet"/>
      </w:pPr>
      <w:r w:rsidRPr="004B7297">
        <w:t>Exclusion criteria were: Ductus-dependent cardiopathy, right-to-left shunt over a persisting ductus arteriosus, hydrops fetalis, severe intra-ventricular haemorrhage (Papile’s grade 3 or 4), neurological functional disorders: seizures, coma, life threatening infection, thrombocytopenia &lt; 30000/mm</w:t>
      </w:r>
      <w:r w:rsidRPr="004B7297">
        <w:rPr>
          <w:vertAlign w:val="superscript"/>
        </w:rPr>
        <w:t>3</w:t>
      </w:r>
      <w:r w:rsidRPr="004B7297">
        <w:t xml:space="preserve">, necrotising enterocolitis, severe uncontrolled </w:t>
      </w:r>
      <w:r w:rsidRPr="004B7297">
        <w:lastRenderedPageBreak/>
        <w:t>hyperbilirubinemia (TB &gt; 171 μmol/L or 10 mg/dL), hepatocellular disease, or hepatic insufficiency.</w:t>
      </w:r>
    </w:p>
    <w:p w:rsidR="000C398C" w:rsidRPr="004B7297" w:rsidRDefault="000C398C" w:rsidP="00257DB2">
      <w:pPr>
        <w:pStyle w:val="ListBullet"/>
      </w:pPr>
      <w:r w:rsidRPr="004B7297">
        <w:t>Treatments: All subjects received Pedea (ibuprofen) at a loading dose of 20 mg/kg followed by 2 maintenance doses of 10 mg/kg at 24 h intervals. Birth weight was used for the calculation of respective doses. A backup dose (same regimen) was possible at the discretion of the investigators.</w:t>
      </w:r>
    </w:p>
    <w:p w:rsidR="004D0759" w:rsidRDefault="000C398C" w:rsidP="00257DB2">
      <w:pPr>
        <w:pStyle w:val="ListBullet"/>
      </w:pPr>
      <w:r w:rsidRPr="004B7297">
        <w:t>Efficacy outcomes: PDA closure (by Doppler echocardiography) 24 h after the therapeutic course of ibuprofen by echocardiography. The flow through the ductus, the retrograde flow in the pulmonary trunk, and the ductus arteriosus diameter were also evaluated.</w:t>
      </w:r>
    </w:p>
    <w:p w:rsidR="000C398C" w:rsidRPr="004B7297" w:rsidRDefault="000C398C" w:rsidP="00257DB2">
      <w:pPr>
        <w:pStyle w:val="ListBullet"/>
      </w:pPr>
      <w:r w:rsidRPr="004B7297">
        <w:t>Statistical analysis: Descriptive only.</w:t>
      </w:r>
    </w:p>
    <w:p w:rsidR="000C398C" w:rsidRPr="004B7297" w:rsidRDefault="000C398C" w:rsidP="000C398C">
      <w:pPr>
        <w:pStyle w:val="Heading6"/>
        <w:rPr>
          <w:szCs w:val="22"/>
        </w:rPr>
      </w:pPr>
      <w:r w:rsidRPr="004B7297">
        <w:rPr>
          <w:szCs w:val="22"/>
        </w:rPr>
        <w:t>Study participants</w:t>
      </w:r>
    </w:p>
    <w:p w:rsidR="000C398C" w:rsidRPr="004B7297" w:rsidRDefault="000C398C" w:rsidP="00257DB2">
      <w:pPr>
        <w:pStyle w:val="ListBullet"/>
      </w:pPr>
      <w:r w:rsidRPr="004B7297">
        <w:t>Enrolled: 23 enrolled.</w:t>
      </w:r>
    </w:p>
    <w:p w:rsidR="000C398C" w:rsidRPr="004B7297" w:rsidRDefault="000C398C" w:rsidP="00257DB2">
      <w:pPr>
        <w:pStyle w:val="ListBullet"/>
      </w:pPr>
      <w:r w:rsidRPr="004B7297">
        <w:t>Completed: 20 completed (3 patients had SAE leading to death, none were withdrawn).</w:t>
      </w:r>
    </w:p>
    <w:p w:rsidR="000C398C" w:rsidRPr="004B7297" w:rsidRDefault="000C398C" w:rsidP="00257DB2">
      <w:pPr>
        <w:pStyle w:val="ListBullet"/>
      </w:pPr>
      <w:r w:rsidRPr="004B7297">
        <w:t>Analysed: 20 analysed for efficacy and 23 for safety analysis.</w:t>
      </w:r>
    </w:p>
    <w:p w:rsidR="000C398C" w:rsidRDefault="000C398C" w:rsidP="00257DB2">
      <w:pPr>
        <w:pStyle w:val="ListBullet"/>
      </w:pPr>
      <w:r w:rsidRPr="004B7297">
        <w:t>Baseline: There</w:t>
      </w:r>
      <w:r>
        <w:t xml:space="preserve"> were </w:t>
      </w:r>
      <w:r w:rsidRPr="0000231B">
        <w:t>13</w:t>
      </w:r>
      <w:r>
        <w:t xml:space="preserve"> </w:t>
      </w:r>
      <w:r w:rsidRPr="0000231B">
        <w:t>male</w:t>
      </w:r>
      <w:r>
        <w:t xml:space="preserve">s and </w:t>
      </w:r>
      <w:r w:rsidRPr="0000231B">
        <w:t>10</w:t>
      </w:r>
      <w:r>
        <w:t xml:space="preserve"> </w:t>
      </w:r>
      <w:r w:rsidRPr="0000231B">
        <w:t>female</w:t>
      </w:r>
      <w:r>
        <w:t>s</w:t>
      </w:r>
      <w:r w:rsidRPr="0000231B">
        <w:t xml:space="preserve"> aged between 24.0 and 27.9 weeks of GA (median</w:t>
      </w:r>
      <w:r>
        <w:t xml:space="preserve"> </w:t>
      </w:r>
      <w:r w:rsidRPr="0000231B">
        <w:t>25.7 weeks) and with a birth weight ranging from 575 to 1155 g (median 835 g)</w:t>
      </w:r>
      <w:r>
        <w:t>;</w:t>
      </w:r>
      <w:r w:rsidRPr="0000231B">
        <w:t xml:space="preserve"> </w:t>
      </w:r>
      <w:r>
        <w:t>m</w:t>
      </w:r>
      <w:r w:rsidRPr="0000231B">
        <w:t>ost mothers (96%) had received antenatal glucocorticosteroids</w:t>
      </w:r>
      <w:r>
        <w:t>;</w:t>
      </w:r>
      <w:r w:rsidRPr="0000231B">
        <w:t xml:space="preserve"> </w:t>
      </w:r>
      <w:r>
        <w:t xml:space="preserve">4 </w:t>
      </w:r>
      <w:r w:rsidRPr="0000231B">
        <w:t>infants (17%) were</w:t>
      </w:r>
      <w:r>
        <w:t xml:space="preserve"> </w:t>
      </w:r>
      <w:r w:rsidRPr="0000231B">
        <w:t xml:space="preserve">considered as being small for their </w:t>
      </w:r>
      <w:r>
        <w:t>GA; a</w:t>
      </w:r>
      <w:r w:rsidRPr="0000231B">
        <w:t>ll infants were on</w:t>
      </w:r>
      <w:r>
        <w:t xml:space="preserve"> </w:t>
      </w:r>
      <w:r w:rsidRPr="0000231B">
        <w:t>phototherapy at baseline</w:t>
      </w:r>
      <w:r>
        <w:t>.</w:t>
      </w:r>
    </w:p>
    <w:p w:rsidR="000C398C" w:rsidRPr="004B7297" w:rsidRDefault="00257DB2" w:rsidP="000C398C">
      <w:pPr>
        <w:pStyle w:val="Caption"/>
        <w:tabs>
          <w:tab w:val="left" w:pos="1134"/>
        </w:tabs>
        <w:rPr>
          <w:b/>
          <w:sz w:val="22"/>
        </w:rPr>
      </w:pPr>
      <w:bookmarkStart w:id="229" w:name="_Toc454981318"/>
      <w:r>
        <w:rPr>
          <w:b/>
          <w:sz w:val="22"/>
        </w:rPr>
        <w:t xml:space="preserve">Table 19: </w:t>
      </w:r>
      <w:r w:rsidR="000C398C" w:rsidRPr="004B7297">
        <w:rPr>
          <w:b/>
          <w:sz w:val="22"/>
        </w:rPr>
        <w:t xml:space="preserve">Study IBU/20 mg/2009: </w:t>
      </w:r>
      <w:r w:rsidR="000C398C" w:rsidRPr="004B7297">
        <w:rPr>
          <w:b/>
          <w:sz w:val="22"/>
          <w:szCs w:val="22"/>
        </w:rPr>
        <w:t>Baseline characteristics and demographic data</w:t>
      </w:r>
      <w:bookmarkEnd w:id="229"/>
    </w:p>
    <w:p w:rsidR="000C398C" w:rsidRDefault="000C398C" w:rsidP="000C398C">
      <w:pPr>
        <w:keepNext/>
        <w:autoSpaceDE w:val="0"/>
        <w:autoSpaceDN w:val="0"/>
        <w:adjustRightInd w:val="0"/>
        <w:spacing w:before="5" w:after="0" w:line="10" w:lineRule="exact"/>
        <w:rPr>
          <w:rFonts w:ascii="Times New Roman" w:eastAsiaTheme="minorHAnsi" w:hAnsi="Times New Roman"/>
          <w:sz w:val="2"/>
          <w:szCs w:val="2"/>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19: Study IBU/20 mg/2009: Baseline characteristics and demographic data"/>
      </w:tblPr>
      <w:tblGrid>
        <w:gridCol w:w="4139"/>
        <w:gridCol w:w="2665"/>
        <w:gridCol w:w="1531"/>
        <w:gridCol w:w="1020"/>
      </w:tblGrid>
      <w:tr w:rsidR="000C398C" w:rsidRPr="00E37FEF" w:rsidTr="008F2044">
        <w:trPr>
          <w:trHeight w:hRule="exact" w:val="624"/>
          <w:tblHeader/>
          <w:jc w:val="center"/>
        </w:trPr>
        <w:tc>
          <w:tcPr>
            <w:tcW w:w="4139" w:type="dxa"/>
            <w:vAlign w:val="center"/>
          </w:tcPr>
          <w:p w:rsidR="000C398C" w:rsidRPr="008F2044" w:rsidRDefault="000C398C" w:rsidP="008F2044">
            <w:pPr>
              <w:pStyle w:val="TableHeading"/>
              <w:rPr>
                <w:b/>
                <w:color w:val="auto"/>
              </w:rPr>
            </w:pPr>
            <w:r w:rsidRPr="008F2044">
              <w:rPr>
                <w:b/>
                <w:color w:val="auto"/>
              </w:rPr>
              <w:t>Ch</w:t>
            </w:r>
            <w:r w:rsidRPr="008F2044">
              <w:rPr>
                <w:b/>
                <w:color w:val="auto"/>
                <w:spacing w:val="1"/>
              </w:rPr>
              <w:t>a</w:t>
            </w:r>
            <w:r w:rsidRPr="008F2044">
              <w:rPr>
                <w:b/>
                <w:color w:val="auto"/>
              </w:rPr>
              <w:t>r</w:t>
            </w:r>
            <w:r w:rsidRPr="008F2044">
              <w:rPr>
                <w:b/>
                <w:color w:val="auto"/>
                <w:spacing w:val="1"/>
              </w:rPr>
              <w:t>a</w:t>
            </w:r>
            <w:r w:rsidRPr="008F2044">
              <w:rPr>
                <w:b/>
                <w:color w:val="auto"/>
              </w:rPr>
              <w:t>c</w:t>
            </w:r>
            <w:r w:rsidRPr="008F2044">
              <w:rPr>
                <w:b/>
                <w:color w:val="auto"/>
                <w:spacing w:val="1"/>
              </w:rPr>
              <w:t>t</w:t>
            </w:r>
            <w:r w:rsidRPr="008F2044">
              <w:rPr>
                <w:b/>
                <w:color w:val="auto"/>
              </w:rPr>
              <w:t>e</w:t>
            </w:r>
            <w:r w:rsidRPr="008F2044">
              <w:rPr>
                <w:b/>
                <w:color w:val="auto"/>
                <w:spacing w:val="1"/>
              </w:rPr>
              <w:t>ri</w:t>
            </w:r>
            <w:r w:rsidRPr="008F2044">
              <w:rPr>
                <w:b/>
                <w:color w:val="auto"/>
                <w:spacing w:val="-1"/>
              </w:rPr>
              <w:t>s</w:t>
            </w:r>
            <w:r w:rsidRPr="008F2044">
              <w:rPr>
                <w:b/>
                <w:color w:val="auto"/>
                <w:spacing w:val="1"/>
              </w:rPr>
              <w:t>t</w:t>
            </w:r>
            <w:r w:rsidRPr="008F2044">
              <w:rPr>
                <w:b/>
                <w:color w:val="auto"/>
              </w:rPr>
              <w:t>ics</w:t>
            </w:r>
          </w:p>
        </w:tc>
        <w:tc>
          <w:tcPr>
            <w:tcW w:w="2665" w:type="dxa"/>
            <w:vAlign w:val="center"/>
          </w:tcPr>
          <w:p w:rsidR="000C398C" w:rsidRPr="008F2044" w:rsidRDefault="000C398C" w:rsidP="008F2044">
            <w:pPr>
              <w:pStyle w:val="TableHeading"/>
              <w:rPr>
                <w:b/>
                <w:color w:val="auto"/>
              </w:rPr>
            </w:pPr>
            <w:r w:rsidRPr="008F2044">
              <w:rPr>
                <w:b/>
                <w:color w:val="auto"/>
              </w:rPr>
              <w:t>Study</w:t>
            </w:r>
            <w:r w:rsidRPr="008F2044">
              <w:rPr>
                <w:b/>
                <w:color w:val="auto"/>
                <w:spacing w:val="-3"/>
              </w:rPr>
              <w:t xml:space="preserve"> </w:t>
            </w:r>
            <w:r w:rsidRPr="008F2044">
              <w:rPr>
                <w:b/>
                <w:color w:val="auto"/>
              </w:rPr>
              <w:t>inf</w:t>
            </w:r>
            <w:r w:rsidRPr="008F2044">
              <w:rPr>
                <w:b/>
                <w:color w:val="auto"/>
                <w:spacing w:val="1"/>
              </w:rPr>
              <w:t>a</w:t>
            </w:r>
            <w:r w:rsidRPr="008F2044">
              <w:rPr>
                <w:b/>
                <w:color w:val="auto"/>
              </w:rPr>
              <w:t>nts*</w:t>
            </w:r>
          </w:p>
          <w:p w:rsidR="000C398C" w:rsidRPr="008F2044" w:rsidRDefault="000C398C" w:rsidP="008F2044">
            <w:pPr>
              <w:pStyle w:val="TableHeading"/>
              <w:rPr>
                <w:b/>
                <w:color w:val="auto"/>
              </w:rPr>
            </w:pPr>
            <w:r w:rsidRPr="008F2044">
              <w:rPr>
                <w:b/>
                <w:color w:val="auto"/>
              </w:rPr>
              <w:t>N</w:t>
            </w:r>
            <w:r w:rsidRPr="008F2044">
              <w:rPr>
                <w:b/>
                <w:color w:val="auto"/>
                <w:spacing w:val="-1"/>
              </w:rPr>
              <w:t xml:space="preserve"> </w:t>
            </w:r>
            <w:r w:rsidRPr="008F2044">
              <w:rPr>
                <w:b/>
                <w:color w:val="auto"/>
              </w:rPr>
              <w:t>=</w:t>
            </w:r>
            <w:r w:rsidRPr="008F2044">
              <w:rPr>
                <w:b/>
                <w:color w:val="auto"/>
                <w:spacing w:val="-1"/>
              </w:rPr>
              <w:t xml:space="preserve"> </w:t>
            </w:r>
            <w:r w:rsidRPr="008F2044">
              <w:rPr>
                <w:b/>
                <w:color w:val="auto"/>
                <w:spacing w:val="1"/>
              </w:rPr>
              <w:t>23</w:t>
            </w:r>
          </w:p>
        </w:tc>
        <w:tc>
          <w:tcPr>
            <w:tcW w:w="1531" w:type="dxa"/>
            <w:vAlign w:val="center"/>
          </w:tcPr>
          <w:p w:rsidR="000C398C" w:rsidRPr="008F2044" w:rsidRDefault="000C398C" w:rsidP="008F2044">
            <w:pPr>
              <w:pStyle w:val="TableHeading"/>
              <w:rPr>
                <w:b/>
                <w:color w:val="auto"/>
              </w:rPr>
            </w:pPr>
            <w:r w:rsidRPr="008F2044">
              <w:rPr>
                <w:b/>
                <w:color w:val="auto"/>
              </w:rPr>
              <w:t>R</w:t>
            </w:r>
            <w:r w:rsidRPr="008F2044">
              <w:rPr>
                <w:b/>
                <w:color w:val="auto"/>
                <w:spacing w:val="1"/>
              </w:rPr>
              <w:t>a</w:t>
            </w:r>
            <w:r w:rsidRPr="008F2044">
              <w:rPr>
                <w:b/>
                <w:color w:val="auto"/>
              </w:rPr>
              <w:t>n</w:t>
            </w:r>
            <w:r w:rsidRPr="008F2044">
              <w:rPr>
                <w:b/>
                <w:color w:val="auto"/>
                <w:spacing w:val="1"/>
              </w:rPr>
              <w:t>g</w:t>
            </w:r>
            <w:r w:rsidRPr="008F2044">
              <w:rPr>
                <w:b/>
                <w:color w:val="auto"/>
              </w:rPr>
              <w:t>e</w:t>
            </w:r>
          </w:p>
        </w:tc>
        <w:tc>
          <w:tcPr>
            <w:tcW w:w="1020" w:type="dxa"/>
            <w:vAlign w:val="center"/>
          </w:tcPr>
          <w:p w:rsidR="000C398C" w:rsidRPr="008F2044" w:rsidRDefault="000C398C" w:rsidP="008F2044">
            <w:pPr>
              <w:pStyle w:val="TableHeading"/>
              <w:rPr>
                <w:b/>
                <w:color w:val="auto"/>
              </w:rPr>
            </w:pPr>
            <w:r w:rsidRPr="008F2044">
              <w:rPr>
                <w:b/>
                <w:color w:val="auto"/>
                <w:spacing w:val="4"/>
              </w:rPr>
              <w:t>M</w:t>
            </w:r>
            <w:r w:rsidRPr="008F2044">
              <w:rPr>
                <w:b/>
                <w:color w:val="auto"/>
              </w:rPr>
              <w:t>edi</w:t>
            </w:r>
            <w:r w:rsidRPr="008F2044">
              <w:rPr>
                <w:b/>
                <w:color w:val="auto"/>
                <w:spacing w:val="1"/>
              </w:rPr>
              <w:t>a</w:t>
            </w:r>
            <w:r w:rsidRPr="008F2044">
              <w:rPr>
                <w:b/>
                <w:color w:val="auto"/>
              </w:rPr>
              <w:t>n</w:t>
            </w:r>
          </w:p>
        </w:tc>
      </w:tr>
      <w:tr w:rsidR="000C398C" w:rsidRPr="00E37FEF" w:rsidTr="008F2044">
        <w:trPr>
          <w:trHeight w:val="227"/>
          <w:jc w:val="center"/>
        </w:trPr>
        <w:tc>
          <w:tcPr>
            <w:tcW w:w="4139" w:type="dxa"/>
            <w:vMerge w:val="restart"/>
          </w:tcPr>
          <w:p w:rsidR="000C398C" w:rsidRPr="00E37FEF" w:rsidRDefault="000C398C" w:rsidP="008F2044">
            <w:pPr>
              <w:pStyle w:val="Tabletext"/>
            </w:pPr>
            <w:r w:rsidRPr="00E37FEF">
              <w:t>Gestati</w:t>
            </w:r>
            <w:r w:rsidRPr="00E37FEF">
              <w:rPr>
                <w:spacing w:val="1"/>
              </w:rPr>
              <w:t>o</w:t>
            </w:r>
            <w:r w:rsidRPr="00E37FEF">
              <w:rPr>
                <w:spacing w:val="-1"/>
              </w:rPr>
              <w:t>n</w:t>
            </w:r>
            <w:r w:rsidRPr="00E37FEF">
              <w:rPr>
                <w:spacing w:val="3"/>
              </w:rPr>
              <w:t>a</w:t>
            </w:r>
            <w:r w:rsidRPr="00E37FEF">
              <w:t>l</w:t>
            </w:r>
            <w:r w:rsidRPr="00E37FEF">
              <w:rPr>
                <w:spacing w:val="-9"/>
              </w:rPr>
              <w:t xml:space="preserve"> </w:t>
            </w:r>
            <w:r w:rsidRPr="00E37FEF">
              <w:rPr>
                <w:spacing w:val="1"/>
              </w:rPr>
              <w:t>a</w:t>
            </w:r>
            <w:r w:rsidRPr="00E37FEF">
              <w:rPr>
                <w:spacing w:val="-1"/>
              </w:rPr>
              <w:t>g</w:t>
            </w:r>
            <w:r w:rsidRPr="00E37FEF">
              <w:t>e</w:t>
            </w:r>
            <w:r w:rsidRPr="00E37FEF">
              <w:rPr>
                <w:spacing w:val="-2"/>
              </w:rPr>
              <w:t xml:space="preserve"> </w:t>
            </w:r>
            <w:r w:rsidRPr="00E37FEF">
              <w:rPr>
                <w:spacing w:val="3"/>
              </w:rPr>
              <w:t>(</w:t>
            </w:r>
            <w:r w:rsidRPr="00E37FEF">
              <w:rPr>
                <w:spacing w:val="-2"/>
              </w:rPr>
              <w:t>w</w:t>
            </w:r>
            <w:r w:rsidRPr="00E37FEF">
              <w:t>e</w:t>
            </w:r>
            <w:r w:rsidRPr="00E37FEF">
              <w:rPr>
                <w:spacing w:val="1"/>
              </w:rPr>
              <w:t>ek</w:t>
            </w:r>
            <w:r w:rsidRPr="00E37FEF">
              <w:rPr>
                <w:spacing w:val="-1"/>
              </w:rPr>
              <w:t>s</w:t>
            </w:r>
            <w:r w:rsidRPr="00E37FEF">
              <w:t>)</w:t>
            </w:r>
          </w:p>
        </w:tc>
        <w:tc>
          <w:tcPr>
            <w:tcW w:w="2665" w:type="dxa"/>
          </w:tcPr>
          <w:p w:rsidR="000C398C" w:rsidRPr="00E37FEF" w:rsidRDefault="000C398C" w:rsidP="008F2044">
            <w:pPr>
              <w:pStyle w:val="Tabletext"/>
              <w:jc w:val="center"/>
            </w:pPr>
            <w:r w:rsidRPr="00E37FEF">
              <w:rPr>
                <w:spacing w:val="1"/>
              </w:rPr>
              <w:t>26</w:t>
            </w:r>
            <w:r w:rsidRPr="00E37FEF">
              <w:t>.2 ±</w:t>
            </w:r>
            <w:r w:rsidRPr="00E37FEF">
              <w:rPr>
                <w:spacing w:val="14"/>
              </w:rPr>
              <w:t xml:space="preserve"> </w:t>
            </w:r>
            <w:r w:rsidRPr="00E37FEF">
              <w:rPr>
                <w:spacing w:val="1"/>
              </w:rPr>
              <w:t>1.</w:t>
            </w:r>
            <w:r w:rsidRPr="00E37FEF">
              <w:t>3</w:t>
            </w:r>
          </w:p>
        </w:tc>
        <w:tc>
          <w:tcPr>
            <w:tcW w:w="1531" w:type="dxa"/>
          </w:tcPr>
          <w:p w:rsidR="000C398C" w:rsidRPr="00E37FEF" w:rsidRDefault="000C398C" w:rsidP="008F2044">
            <w:pPr>
              <w:pStyle w:val="Tabletext"/>
              <w:jc w:val="center"/>
            </w:pPr>
            <w:r w:rsidRPr="00E37FEF">
              <w:rPr>
                <w:spacing w:val="1"/>
              </w:rPr>
              <w:t>24</w:t>
            </w:r>
            <w:r w:rsidRPr="00E37FEF">
              <w:t>.0</w:t>
            </w:r>
            <w:r w:rsidRPr="00E37FEF">
              <w:rPr>
                <w:spacing w:val="-3"/>
              </w:rPr>
              <w:t xml:space="preserve"> </w:t>
            </w:r>
            <w:r w:rsidRPr="00E37FEF">
              <w:t>–</w:t>
            </w:r>
            <w:r w:rsidRPr="00E37FEF">
              <w:rPr>
                <w:spacing w:val="1"/>
              </w:rPr>
              <w:t xml:space="preserve"> 2</w:t>
            </w:r>
            <w:r w:rsidRPr="00E37FEF">
              <w:rPr>
                <w:spacing w:val="-1"/>
              </w:rPr>
              <w:t>7</w:t>
            </w:r>
            <w:r w:rsidRPr="00E37FEF">
              <w:rPr>
                <w:spacing w:val="1"/>
              </w:rPr>
              <w:t>.9</w:t>
            </w:r>
          </w:p>
        </w:tc>
        <w:tc>
          <w:tcPr>
            <w:tcW w:w="1020" w:type="dxa"/>
          </w:tcPr>
          <w:p w:rsidR="000C398C" w:rsidRPr="00E37FEF" w:rsidRDefault="000C398C" w:rsidP="008F2044">
            <w:pPr>
              <w:pStyle w:val="Tabletext"/>
              <w:jc w:val="center"/>
            </w:pPr>
            <w:r w:rsidRPr="00E37FEF">
              <w:rPr>
                <w:spacing w:val="1"/>
              </w:rPr>
              <w:t>25.</w:t>
            </w:r>
            <w:r w:rsidRPr="00E37FEF">
              <w:t>7</w:t>
            </w:r>
          </w:p>
        </w:tc>
      </w:tr>
      <w:tr w:rsidR="000C398C" w:rsidRPr="00E37FEF" w:rsidTr="008F2044">
        <w:trPr>
          <w:trHeight w:val="227"/>
          <w:jc w:val="center"/>
        </w:trPr>
        <w:tc>
          <w:tcPr>
            <w:tcW w:w="4139" w:type="dxa"/>
            <w:vMerge/>
          </w:tcPr>
          <w:p w:rsidR="000C398C" w:rsidRPr="00E37FEF" w:rsidRDefault="000C398C" w:rsidP="008F2044">
            <w:pPr>
              <w:pStyle w:val="Tabletext"/>
            </w:pPr>
          </w:p>
        </w:tc>
        <w:tc>
          <w:tcPr>
            <w:tcW w:w="2665" w:type="dxa"/>
          </w:tcPr>
          <w:p w:rsidR="000C398C" w:rsidRPr="00E37FEF" w:rsidRDefault="000C398C" w:rsidP="008F2044">
            <w:pPr>
              <w:pStyle w:val="Tabletext"/>
              <w:jc w:val="center"/>
              <w:rPr>
                <w:spacing w:val="1"/>
              </w:rPr>
            </w:pPr>
            <w:r w:rsidRPr="00E37FEF">
              <w:rPr>
                <w:spacing w:val="1"/>
              </w:rPr>
              <w:t>24</w:t>
            </w:r>
            <w:r w:rsidRPr="00E37FEF">
              <w:rPr>
                <w:spacing w:val="-2"/>
              </w:rPr>
              <w:t>-</w:t>
            </w:r>
            <w:r w:rsidRPr="00E37FEF">
              <w:rPr>
                <w:spacing w:val="1"/>
              </w:rPr>
              <w:t>2</w:t>
            </w:r>
            <w:r w:rsidRPr="00E37FEF">
              <w:rPr>
                <w:spacing w:val="-1"/>
              </w:rPr>
              <w:t xml:space="preserve">6 </w:t>
            </w:r>
            <w:r w:rsidRPr="00E37FEF">
              <w:rPr>
                <w:spacing w:val="2"/>
              </w:rPr>
              <w:t>[</w:t>
            </w:r>
            <w:r w:rsidRPr="00E37FEF">
              <w:t>N</w:t>
            </w:r>
            <w:r w:rsidRPr="00E37FEF">
              <w:rPr>
                <w:spacing w:val="-1"/>
              </w:rPr>
              <w:t>=1</w:t>
            </w:r>
            <w:r w:rsidRPr="00E37FEF">
              <w:t>2]</w:t>
            </w:r>
          </w:p>
        </w:tc>
        <w:tc>
          <w:tcPr>
            <w:tcW w:w="1531" w:type="dxa"/>
          </w:tcPr>
          <w:p w:rsidR="000C398C" w:rsidRPr="00E37FEF" w:rsidRDefault="000C398C" w:rsidP="008F2044">
            <w:pPr>
              <w:pStyle w:val="Tabletext"/>
              <w:jc w:val="center"/>
              <w:rPr>
                <w:spacing w:val="1"/>
              </w:rPr>
            </w:pPr>
          </w:p>
        </w:tc>
        <w:tc>
          <w:tcPr>
            <w:tcW w:w="1020" w:type="dxa"/>
          </w:tcPr>
          <w:p w:rsidR="000C398C" w:rsidRPr="00E37FEF" w:rsidRDefault="000C398C" w:rsidP="008F2044">
            <w:pPr>
              <w:pStyle w:val="Tabletext"/>
              <w:jc w:val="center"/>
              <w:rPr>
                <w:spacing w:val="1"/>
              </w:rPr>
            </w:pPr>
          </w:p>
        </w:tc>
      </w:tr>
      <w:tr w:rsidR="000C398C" w:rsidRPr="00E37FEF" w:rsidTr="008F2044">
        <w:trPr>
          <w:trHeight w:val="227"/>
          <w:jc w:val="center"/>
        </w:trPr>
        <w:tc>
          <w:tcPr>
            <w:tcW w:w="4139" w:type="dxa"/>
            <w:vMerge/>
          </w:tcPr>
          <w:p w:rsidR="000C398C" w:rsidRPr="00E37FEF" w:rsidRDefault="000C398C" w:rsidP="008F2044">
            <w:pPr>
              <w:pStyle w:val="Tabletext"/>
            </w:pPr>
          </w:p>
        </w:tc>
        <w:tc>
          <w:tcPr>
            <w:tcW w:w="2665" w:type="dxa"/>
          </w:tcPr>
          <w:p w:rsidR="000C398C" w:rsidRPr="00E37FEF" w:rsidRDefault="000C398C" w:rsidP="008F2044">
            <w:pPr>
              <w:pStyle w:val="Tabletext"/>
              <w:jc w:val="center"/>
              <w:rPr>
                <w:spacing w:val="1"/>
              </w:rPr>
            </w:pPr>
            <w:r w:rsidRPr="00E37FEF">
              <w:rPr>
                <w:spacing w:val="1"/>
              </w:rPr>
              <w:t>26</w:t>
            </w:r>
            <w:r w:rsidRPr="00E37FEF">
              <w:rPr>
                <w:spacing w:val="-2"/>
              </w:rPr>
              <w:t>-</w:t>
            </w:r>
            <w:r w:rsidRPr="00E37FEF">
              <w:rPr>
                <w:spacing w:val="1"/>
              </w:rPr>
              <w:t>2</w:t>
            </w:r>
            <w:r w:rsidRPr="00E37FEF">
              <w:rPr>
                <w:spacing w:val="-1"/>
              </w:rPr>
              <w:t xml:space="preserve">8 </w:t>
            </w:r>
            <w:r w:rsidRPr="00E37FEF">
              <w:rPr>
                <w:spacing w:val="2"/>
              </w:rPr>
              <w:t>[</w:t>
            </w:r>
            <w:r w:rsidRPr="00E37FEF">
              <w:t>N</w:t>
            </w:r>
            <w:r w:rsidRPr="00E37FEF">
              <w:rPr>
                <w:spacing w:val="-1"/>
              </w:rPr>
              <w:t>=1</w:t>
            </w:r>
            <w:r w:rsidRPr="00E37FEF">
              <w:t>1]</w:t>
            </w:r>
          </w:p>
        </w:tc>
        <w:tc>
          <w:tcPr>
            <w:tcW w:w="1531" w:type="dxa"/>
          </w:tcPr>
          <w:p w:rsidR="000C398C" w:rsidRPr="00E37FEF" w:rsidRDefault="000C398C" w:rsidP="008F2044">
            <w:pPr>
              <w:pStyle w:val="Tabletext"/>
              <w:jc w:val="center"/>
              <w:rPr>
                <w:spacing w:val="1"/>
              </w:rPr>
            </w:pPr>
          </w:p>
        </w:tc>
        <w:tc>
          <w:tcPr>
            <w:tcW w:w="1020" w:type="dxa"/>
          </w:tcPr>
          <w:p w:rsidR="000C398C" w:rsidRPr="00E37FEF" w:rsidRDefault="000C398C" w:rsidP="008F2044">
            <w:pPr>
              <w:pStyle w:val="Tabletext"/>
              <w:jc w:val="center"/>
              <w:rPr>
                <w:spacing w:val="1"/>
              </w:rPr>
            </w:pPr>
          </w:p>
        </w:tc>
      </w:tr>
      <w:tr w:rsidR="000C398C" w:rsidRPr="00E37FEF" w:rsidTr="008F2044">
        <w:trPr>
          <w:trHeight w:val="227"/>
          <w:jc w:val="center"/>
        </w:trPr>
        <w:tc>
          <w:tcPr>
            <w:tcW w:w="4139" w:type="dxa"/>
            <w:vAlign w:val="center"/>
          </w:tcPr>
          <w:p w:rsidR="000C398C" w:rsidRPr="00E37FEF" w:rsidRDefault="000C398C" w:rsidP="008F2044">
            <w:pPr>
              <w:pStyle w:val="Tabletext"/>
            </w:pPr>
            <w:r w:rsidRPr="00E37FEF">
              <w:rPr>
                <w:spacing w:val="1"/>
              </w:rPr>
              <w:t>B</w:t>
            </w:r>
            <w:r w:rsidRPr="00E37FEF">
              <w:t>irth</w:t>
            </w:r>
            <w:r w:rsidRPr="00E37FEF">
              <w:rPr>
                <w:spacing w:val="-3"/>
              </w:rPr>
              <w:t xml:space="preserve"> </w:t>
            </w:r>
            <w:r w:rsidRPr="00E37FEF">
              <w:rPr>
                <w:spacing w:val="-5"/>
              </w:rPr>
              <w:t>w</w:t>
            </w:r>
            <w:r w:rsidRPr="00E37FEF">
              <w:t>e</w:t>
            </w:r>
            <w:r w:rsidRPr="00E37FEF">
              <w:rPr>
                <w:spacing w:val="2"/>
              </w:rPr>
              <w:t>i</w:t>
            </w:r>
            <w:r w:rsidRPr="00E37FEF">
              <w:rPr>
                <w:spacing w:val="1"/>
              </w:rPr>
              <w:t>g</w:t>
            </w:r>
            <w:r w:rsidRPr="00E37FEF">
              <w:rPr>
                <w:spacing w:val="-1"/>
              </w:rPr>
              <w:t>h</w:t>
            </w:r>
            <w:r w:rsidRPr="00E37FEF">
              <w:t>t</w:t>
            </w:r>
            <w:r w:rsidRPr="00E37FEF">
              <w:rPr>
                <w:spacing w:val="-5"/>
              </w:rPr>
              <w:t xml:space="preserve"> </w:t>
            </w:r>
            <w:r w:rsidRPr="00E37FEF">
              <w:rPr>
                <w:spacing w:val="1"/>
              </w:rPr>
              <w:t>(</w:t>
            </w:r>
            <w:r w:rsidRPr="00E37FEF">
              <w:rPr>
                <w:spacing w:val="-1"/>
              </w:rPr>
              <w:t>g</w:t>
            </w:r>
            <w:r w:rsidRPr="00E37FEF">
              <w:t>)</w:t>
            </w:r>
          </w:p>
        </w:tc>
        <w:tc>
          <w:tcPr>
            <w:tcW w:w="2665" w:type="dxa"/>
          </w:tcPr>
          <w:p w:rsidR="000C398C" w:rsidRPr="00E37FEF" w:rsidRDefault="000C398C" w:rsidP="008F2044">
            <w:pPr>
              <w:pStyle w:val="Tabletext"/>
              <w:jc w:val="center"/>
            </w:pPr>
            <w:r w:rsidRPr="00E37FEF">
              <w:rPr>
                <w:spacing w:val="1"/>
              </w:rPr>
              <w:t>815</w:t>
            </w:r>
            <w:r w:rsidRPr="00E37FEF">
              <w:t>.4 ±</w:t>
            </w:r>
            <w:r w:rsidRPr="00E37FEF">
              <w:rPr>
                <w:spacing w:val="13"/>
              </w:rPr>
              <w:t xml:space="preserve"> </w:t>
            </w:r>
            <w:r w:rsidRPr="00E37FEF">
              <w:rPr>
                <w:spacing w:val="1"/>
              </w:rPr>
              <w:t>1</w:t>
            </w:r>
            <w:r w:rsidRPr="00E37FEF">
              <w:rPr>
                <w:spacing w:val="-1"/>
              </w:rPr>
              <w:t>4</w:t>
            </w:r>
            <w:r w:rsidRPr="00E37FEF">
              <w:rPr>
                <w:spacing w:val="1"/>
              </w:rPr>
              <w:t>9</w:t>
            </w:r>
            <w:r w:rsidRPr="00E37FEF">
              <w:t>.0</w:t>
            </w:r>
          </w:p>
        </w:tc>
        <w:tc>
          <w:tcPr>
            <w:tcW w:w="1531" w:type="dxa"/>
          </w:tcPr>
          <w:p w:rsidR="000C398C" w:rsidRPr="00E37FEF" w:rsidRDefault="000C398C" w:rsidP="008F2044">
            <w:pPr>
              <w:pStyle w:val="Tabletext"/>
              <w:jc w:val="center"/>
            </w:pPr>
            <w:r w:rsidRPr="00E37FEF">
              <w:rPr>
                <w:spacing w:val="1"/>
              </w:rPr>
              <w:t>575</w:t>
            </w:r>
            <w:r w:rsidRPr="00E37FEF">
              <w:t>.0</w:t>
            </w:r>
            <w:r w:rsidRPr="00E37FEF">
              <w:rPr>
                <w:spacing w:val="-4"/>
              </w:rPr>
              <w:t xml:space="preserve"> </w:t>
            </w:r>
            <w:r w:rsidRPr="00E37FEF">
              <w:t>-</w:t>
            </w:r>
            <w:r w:rsidRPr="00E37FEF">
              <w:rPr>
                <w:spacing w:val="-2"/>
              </w:rPr>
              <w:t xml:space="preserve"> </w:t>
            </w:r>
            <w:r w:rsidRPr="00E37FEF">
              <w:rPr>
                <w:spacing w:val="1"/>
              </w:rPr>
              <w:t>115</w:t>
            </w:r>
            <w:r w:rsidRPr="00E37FEF">
              <w:rPr>
                <w:spacing w:val="-1"/>
              </w:rPr>
              <w:t>5</w:t>
            </w:r>
            <w:r w:rsidRPr="00E37FEF">
              <w:t>.0</w:t>
            </w:r>
          </w:p>
        </w:tc>
        <w:tc>
          <w:tcPr>
            <w:tcW w:w="1020" w:type="dxa"/>
          </w:tcPr>
          <w:p w:rsidR="000C398C" w:rsidRPr="00E37FEF" w:rsidRDefault="000C398C" w:rsidP="008F2044">
            <w:pPr>
              <w:pStyle w:val="Tabletext"/>
              <w:jc w:val="center"/>
            </w:pPr>
            <w:r w:rsidRPr="00E37FEF">
              <w:rPr>
                <w:spacing w:val="1"/>
              </w:rPr>
              <w:t>835</w:t>
            </w:r>
            <w:r w:rsidRPr="00E37FEF">
              <w:t>.0</w:t>
            </w:r>
          </w:p>
        </w:tc>
      </w:tr>
      <w:tr w:rsidR="000C398C" w:rsidRPr="00E37FEF" w:rsidTr="008F2044">
        <w:trPr>
          <w:trHeight w:val="227"/>
          <w:jc w:val="center"/>
        </w:trPr>
        <w:tc>
          <w:tcPr>
            <w:tcW w:w="4139" w:type="dxa"/>
            <w:vAlign w:val="center"/>
          </w:tcPr>
          <w:p w:rsidR="000C398C" w:rsidRPr="00E37FEF" w:rsidRDefault="000C398C" w:rsidP="008F2044">
            <w:pPr>
              <w:pStyle w:val="Tabletext"/>
            </w:pPr>
            <w:r w:rsidRPr="00E37FEF">
              <w:t>M</w:t>
            </w:r>
            <w:r w:rsidRPr="00E37FEF">
              <w:rPr>
                <w:spacing w:val="1"/>
              </w:rPr>
              <w:t>a</w:t>
            </w:r>
            <w:r w:rsidRPr="00E37FEF">
              <w:t>le/F</w:t>
            </w:r>
            <w:r w:rsidRPr="00E37FEF">
              <w:rPr>
                <w:spacing w:val="2"/>
              </w:rPr>
              <w:t>e</w:t>
            </w:r>
            <w:r w:rsidRPr="00E37FEF">
              <w:rPr>
                <w:spacing w:val="-1"/>
              </w:rPr>
              <w:t>m</w:t>
            </w:r>
            <w:r w:rsidRPr="00E37FEF">
              <w:t>ale</w:t>
            </w:r>
          </w:p>
        </w:tc>
        <w:tc>
          <w:tcPr>
            <w:tcW w:w="2665" w:type="dxa"/>
          </w:tcPr>
          <w:p w:rsidR="000C398C" w:rsidRPr="00E37FEF" w:rsidRDefault="000C398C" w:rsidP="008F2044">
            <w:pPr>
              <w:pStyle w:val="Tabletext"/>
              <w:jc w:val="center"/>
            </w:pPr>
            <w:r w:rsidRPr="00E37FEF">
              <w:rPr>
                <w:spacing w:val="1"/>
              </w:rPr>
              <w:t>1</w:t>
            </w:r>
            <w:r w:rsidRPr="00E37FEF">
              <w:t>3 /</w:t>
            </w:r>
            <w:r w:rsidRPr="00E37FEF">
              <w:rPr>
                <w:spacing w:val="-1"/>
              </w:rPr>
              <w:t xml:space="preserve"> </w:t>
            </w:r>
            <w:r w:rsidRPr="00E37FEF">
              <w:rPr>
                <w:spacing w:val="2"/>
                <w:w w:val="99"/>
              </w:rPr>
              <w:t>1</w:t>
            </w:r>
            <w:r w:rsidRPr="00E37FEF">
              <w:rPr>
                <w:w w:val="99"/>
              </w:rPr>
              <w:t>0</w:t>
            </w:r>
          </w:p>
        </w:tc>
        <w:tc>
          <w:tcPr>
            <w:tcW w:w="1531" w:type="dxa"/>
          </w:tcPr>
          <w:p w:rsidR="000C398C" w:rsidRPr="00E37FEF" w:rsidRDefault="000C398C" w:rsidP="008F2044">
            <w:pPr>
              <w:pStyle w:val="Tabletext"/>
              <w:jc w:val="center"/>
            </w:pPr>
          </w:p>
        </w:tc>
        <w:tc>
          <w:tcPr>
            <w:tcW w:w="1020" w:type="dxa"/>
          </w:tcPr>
          <w:p w:rsidR="000C398C" w:rsidRPr="00E37FEF" w:rsidRDefault="000C398C" w:rsidP="008F2044">
            <w:pPr>
              <w:pStyle w:val="Tabletext"/>
              <w:jc w:val="center"/>
            </w:pPr>
          </w:p>
        </w:tc>
      </w:tr>
      <w:tr w:rsidR="000C398C" w:rsidRPr="00E37FEF" w:rsidTr="008F2044">
        <w:trPr>
          <w:trHeight w:val="227"/>
          <w:jc w:val="center"/>
        </w:trPr>
        <w:tc>
          <w:tcPr>
            <w:tcW w:w="4139" w:type="dxa"/>
            <w:vAlign w:val="center"/>
          </w:tcPr>
          <w:p w:rsidR="000C398C" w:rsidRPr="00E37FEF" w:rsidRDefault="000C398C" w:rsidP="008F2044">
            <w:pPr>
              <w:pStyle w:val="Tabletext"/>
            </w:pPr>
            <w:r w:rsidRPr="00E37FEF">
              <w:t>A</w:t>
            </w:r>
            <w:r w:rsidRPr="00E37FEF">
              <w:rPr>
                <w:spacing w:val="-1"/>
              </w:rPr>
              <w:t>n</w:t>
            </w:r>
            <w:r w:rsidRPr="00E37FEF">
              <w:t>t</w:t>
            </w:r>
            <w:r w:rsidRPr="00E37FEF">
              <w:rPr>
                <w:spacing w:val="2"/>
              </w:rPr>
              <w:t>e</w:t>
            </w:r>
            <w:r w:rsidRPr="00E37FEF">
              <w:rPr>
                <w:spacing w:val="-1"/>
              </w:rPr>
              <w:t>n</w:t>
            </w:r>
            <w:r w:rsidRPr="00E37FEF">
              <w:t>atal</w:t>
            </w:r>
            <w:r w:rsidRPr="00E37FEF">
              <w:rPr>
                <w:spacing w:val="-7"/>
              </w:rPr>
              <w:t xml:space="preserve"> </w:t>
            </w:r>
            <w:r w:rsidRPr="00E37FEF">
              <w:rPr>
                <w:spacing w:val="1"/>
              </w:rPr>
              <w:t>g</w:t>
            </w:r>
            <w:r w:rsidRPr="00E37FEF">
              <w:t>l</w:t>
            </w:r>
            <w:r w:rsidRPr="00E37FEF">
              <w:rPr>
                <w:spacing w:val="-1"/>
              </w:rPr>
              <w:t>u</w:t>
            </w:r>
            <w:r w:rsidRPr="00E37FEF">
              <w:t>c</w:t>
            </w:r>
            <w:r w:rsidRPr="00E37FEF">
              <w:rPr>
                <w:spacing w:val="4"/>
              </w:rPr>
              <w:t>o</w:t>
            </w:r>
            <w:r w:rsidRPr="00E37FEF">
              <w:t>c</w:t>
            </w:r>
            <w:r w:rsidRPr="00E37FEF">
              <w:rPr>
                <w:spacing w:val="1"/>
              </w:rPr>
              <w:t>or</w:t>
            </w:r>
            <w:r w:rsidRPr="00E37FEF">
              <w:t>tic</w:t>
            </w:r>
            <w:r w:rsidRPr="00E37FEF">
              <w:rPr>
                <w:spacing w:val="2"/>
              </w:rPr>
              <w:t>o</w:t>
            </w:r>
            <w:r w:rsidRPr="00E37FEF">
              <w:rPr>
                <w:spacing w:val="-1"/>
              </w:rPr>
              <w:t>s</w:t>
            </w:r>
            <w:r w:rsidRPr="00E37FEF">
              <w:t>te</w:t>
            </w:r>
            <w:r w:rsidRPr="00E37FEF">
              <w:rPr>
                <w:spacing w:val="1"/>
              </w:rPr>
              <w:t>ro</w:t>
            </w:r>
            <w:r w:rsidRPr="00E37FEF">
              <w:t>i</w:t>
            </w:r>
            <w:r w:rsidRPr="00E37FEF">
              <w:rPr>
                <w:spacing w:val="1"/>
              </w:rPr>
              <w:t>d</w:t>
            </w:r>
            <w:r w:rsidRPr="00E37FEF">
              <w:t>s</w:t>
            </w:r>
          </w:p>
        </w:tc>
        <w:tc>
          <w:tcPr>
            <w:tcW w:w="2665" w:type="dxa"/>
          </w:tcPr>
          <w:p w:rsidR="000C398C" w:rsidRPr="00E37FEF" w:rsidRDefault="000C398C" w:rsidP="008F2044">
            <w:pPr>
              <w:pStyle w:val="Tabletext"/>
              <w:jc w:val="center"/>
            </w:pPr>
            <w:r w:rsidRPr="00E37FEF">
              <w:rPr>
                <w:spacing w:val="1"/>
              </w:rPr>
              <w:t>2</w:t>
            </w:r>
            <w:r w:rsidRPr="00E37FEF">
              <w:t xml:space="preserve">2 </w:t>
            </w:r>
            <w:r w:rsidRPr="00E37FEF">
              <w:rPr>
                <w:spacing w:val="1"/>
                <w:w w:val="99"/>
              </w:rPr>
              <w:t>(</w:t>
            </w:r>
            <w:r w:rsidRPr="00E37FEF">
              <w:rPr>
                <w:spacing w:val="-1"/>
                <w:w w:val="99"/>
              </w:rPr>
              <w:t>9</w:t>
            </w:r>
            <w:r w:rsidRPr="00E37FEF">
              <w:rPr>
                <w:spacing w:val="1"/>
                <w:w w:val="99"/>
              </w:rPr>
              <w:t>5</w:t>
            </w:r>
            <w:r w:rsidRPr="00E37FEF">
              <w:rPr>
                <w:w w:val="99"/>
              </w:rPr>
              <w:t>.</w:t>
            </w:r>
            <w:r w:rsidRPr="00E37FEF">
              <w:rPr>
                <w:spacing w:val="2"/>
                <w:w w:val="99"/>
              </w:rPr>
              <w:t>7</w:t>
            </w:r>
            <w:r w:rsidRPr="00E37FEF">
              <w:rPr>
                <w:w w:val="99"/>
              </w:rPr>
              <w:t>)</w:t>
            </w:r>
          </w:p>
        </w:tc>
        <w:tc>
          <w:tcPr>
            <w:tcW w:w="1531" w:type="dxa"/>
          </w:tcPr>
          <w:p w:rsidR="000C398C" w:rsidRPr="00E37FEF" w:rsidRDefault="000C398C" w:rsidP="008F2044">
            <w:pPr>
              <w:pStyle w:val="Tabletext"/>
              <w:jc w:val="center"/>
            </w:pPr>
          </w:p>
        </w:tc>
        <w:tc>
          <w:tcPr>
            <w:tcW w:w="1020" w:type="dxa"/>
          </w:tcPr>
          <w:p w:rsidR="000C398C" w:rsidRPr="00E37FEF" w:rsidRDefault="000C398C" w:rsidP="008F2044">
            <w:pPr>
              <w:pStyle w:val="Tabletext"/>
              <w:jc w:val="center"/>
            </w:pPr>
          </w:p>
        </w:tc>
      </w:tr>
      <w:tr w:rsidR="000C398C" w:rsidRPr="00E37FEF" w:rsidTr="008F2044">
        <w:trPr>
          <w:trHeight w:val="227"/>
          <w:jc w:val="center"/>
        </w:trPr>
        <w:tc>
          <w:tcPr>
            <w:tcW w:w="4139" w:type="dxa"/>
            <w:vAlign w:val="center"/>
          </w:tcPr>
          <w:p w:rsidR="000C398C" w:rsidRPr="00E37FEF" w:rsidRDefault="000C398C" w:rsidP="008F2044">
            <w:pPr>
              <w:pStyle w:val="Tabletext"/>
            </w:pPr>
            <w:r w:rsidRPr="00E37FEF">
              <w:rPr>
                <w:spacing w:val="2"/>
              </w:rPr>
              <w:t>P</w:t>
            </w:r>
            <w:r w:rsidRPr="00E37FEF">
              <w:rPr>
                <w:spacing w:val="1"/>
              </w:rPr>
              <w:t>r</w:t>
            </w:r>
            <w:r w:rsidRPr="00E37FEF">
              <w:t>e</w:t>
            </w:r>
            <w:r w:rsidRPr="00E37FEF">
              <w:rPr>
                <w:spacing w:val="-3"/>
              </w:rPr>
              <w:t>m</w:t>
            </w:r>
            <w:r w:rsidRPr="00E37FEF">
              <w:t>a</w:t>
            </w:r>
            <w:r w:rsidRPr="00E37FEF">
              <w:rPr>
                <w:spacing w:val="2"/>
              </w:rPr>
              <w:t>t</w:t>
            </w:r>
            <w:r w:rsidRPr="00E37FEF">
              <w:rPr>
                <w:spacing w:val="-1"/>
              </w:rPr>
              <w:t>u</w:t>
            </w:r>
            <w:r w:rsidRPr="00E37FEF">
              <w:rPr>
                <w:spacing w:val="1"/>
              </w:rPr>
              <w:t>r</w:t>
            </w:r>
            <w:r w:rsidRPr="00E37FEF">
              <w:t>e</w:t>
            </w:r>
            <w:r w:rsidRPr="00E37FEF">
              <w:rPr>
                <w:spacing w:val="-7"/>
              </w:rPr>
              <w:t xml:space="preserve"> </w:t>
            </w:r>
            <w:r w:rsidRPr="00E37FEF">
              <w:rPr>
                <w:spacing w:val="1"/>
              </w:rPr>
              <w:t>r</w:t>
            </w:r>
            <w:r w:rsidRPr="00E37FEF">
              <w:rPr>
                <w:spacing w:val="-1"/>
              </w:rPr>
              <w:t>u</w:t>
            </w:r>
            <w:r w:rsidRPr="00E37FEF">
              <w:rPr>
                <w:spacing w:val="1"/>
              </w:rPr>
              <w:t>p</w:t>
            </w:r>
            <w:r w:rsidRPr="00E37FEF">
              <w:t>t</w:t>
            </w:r>
            <w:r w:rsidRPr="00E37FEF">
              <w:rPr>
                <w:spacing w:val="-1"/>
              </w:rPr>
              <w:t>u</w:t>
            </w:r>
            <w:r w:rsidRPr="00E37FEF">
              <w:rPr>
                <w:spacing w:val="1"/>
              </w:rPr>
              <w:t>r</w:t>
            </w:r>
            <w:r w:rsidRPr="00E37FEF">
              <w:t>e</w:t>
            </w:r>
            <w:r w:rsidRPr="00E37FEF">
              <w:rPr>
                <w:spacing w:val="-5"/>
              </w:rPr>
              <w:t xml:space="preserve"> </w:t>
            </w:r>
            <w:r w:rsidRPr="00E37FEF">
              <w:rPr>
                <w:spacing w:val="1"/>
              </w:rPr>
              <w:t>o</w:t>
            </w:r>
            <w:r w:rsidRPr="00E37FEF">
              <w:t>f</w:t>
            </w:r>
            <w:r w:rsidRPr="00E37FEF">
              <w:rPr>
                <w:spacing w:val="-1"/>
              </w:rPr>
              <w:t xml:space="preserve"> m</w:t>
            </w:r>
            <w:r w:rsidRPr="00E37FEF">
              <w:rPr>
                <w:spacing w:val="3"/>
              </w:rPr>
              <w:t>e</w:t>
            </w:r>
            <w:r w:rsidRPr="00E37FEF">
              <w:rPr>
                <w:spacing w:val="-4"/>
              </w:rPr>
              <w:t>m</w:t>
            </w:r>
            <w:r w:rsidRPr="00E37FEF">
              <w:rPr>
                <w:spacing w:val="1"/>
              </w:rPr>
              <w:t>br</w:t>
            </w:r>
            <w:r w:rsidRPr="00E37FEF">
              <w:rPr>
                <w:spacing w:val="3"/>
              </w:rPr>
              <w:t>a</w:t>
            </w:r>
            <w:r w:rsidRPr="00E37FEF">
              <w:rPr>
                <w:spacing w:val="-1"/>
              </w:rPr>
              <w:t>n</w:t>
            </w:r>
            <w:r w:rsidRPr="00E37FEF">
              <w:t>es</w:t>
            </w:r>
          </w:p>
        </w:tc>
        <w:tc>
          <w:tcPr>
            <w:tcW w:w="2665" w:type="dxa"/>
          </w:tcPr>
          <w:p w:rsidR="000C398C" w:rsidRPr="00E37FEF" w:rsidRDefault="000C398C" w:rsidP="008F2044">
            <w:pPr>
              <w:pStyle w:val="Tabletext"/>
              <w:jc w:val="center"/>
            </w:pPr>
            <w:r w:rsidRPr="00E37FEF">
              <w:t>6</w:t>
            </w:r>
            <w:r w:rsidRPr="00E37FEF">
              <w:rPr>
                <w:spacing w:val="1"/>
              </w:rPr>
              <w:t xml:space="preserve"> </w:t>
            </w:r>
            <w:r w:rsidRPr="00E37FEF">
              <w:rPr>
                <w:spacing w:val="1"/>
                <w:w w:val="99"/>
              </w:rPr>
              <w:t>(2</w:t>
            </w:r>
            <w:r w:rsidRPr="00E37FEF">
              <w:rPr>
                <w:spacing w:val="-1"/>
                <w:w w:val="99"/>
              </w:rPr>
              <w:t>6</w:t>
            </w:r>
            <w:r w:rsidRPr="00E37FEF">
              <w:rPr>
                <w:w w:val="99"/>
              </w:rPr>
              <w:t>.</w:t>
            </w:r>
            <w:r w:rsidRPr="00E37FEF">
              <w:rPr>
                <w:spacing w:val="2"/>
                <w:w w:val="99"/>
              </w:rPr>
              <w:t>1</w:t>
            </w:r>
            <w:r w:rsidRPr="00E37FEF">
              <w:rPr>
                <w:w w:val="99"/>
              </w:rPr>
              <w:t>)</w:t>
            </w:r>
          </w:p>
        </w:tc>
        <w:tc>
          <w:tcPr>
            <w:tcW w:w="1531" w:type="dxa"/>
          </w:tcPr>
          <w:p w:rsidR="000C398C" w:rsidRPr="00E37FEF" w:rsidRDefault="000C398C" w:rsidP="008F2044">
            <w:pPr>
              <w:pStyle w:val="Tabletext"/>
              <w:jc w:val="center"/>
            </w:pPr>
          </w:p>
        </w:tc>
        <w:tc>
          <w:tcPr>
            <w:tcW w:w="1020" w:type="dxa"/>
          </w:tcPr>
          <w:p w:rsidR="000C398C" w:rsidRPr="00E37FEF" w:rsidRDefault="000C398C" w:rsidP="008F2044">
            <w:pPr>
              <w:pStyle w:val="Tabletext"/>
              <w:jc w:val="center"/>
            </w:pPr>
          </w:p>
        </w:tc>
      </w:tr>
      <w:tr w:rsidR="000C398C" w:rsidRPr="00E37FEF" w:rsidTr="008F2044">
        <w:trPr>
          <w:trHeight w:val="227"/>
          <w:jc w:val="center"/>
        </w:trPr>
        <w:tc>
          <w:tcPr>
            <w:tcW w:w="4139" w:type="dxa"/>
            <w:vAlign w:val="center"/>
          </w:tcPr>
          <w:p w:rsidR="000C398C" w:rsidRPr="00E37FEF" w:rsidRDefault="000C398C" w:rsidP="008F2044">
            <w:pPr>
              <w:pStyle w:val="Tabletext"/>
            </w:pPr>
            <w:r w:rsidRPr="00E37FEF">
              <w:t>M</w:t>
            </w:r>
            <w:r w:rsidRPr="00E37FEF">
              <w:rPr>
                <w:spacing w:val="1"/>
              </w:rPr>
              <w:t>a</w:t>
            </w:r>
            <w:r w:rsidRPr="00E37FEF">
              <w:t>te</w:t>
            </w:r>
            <w:r w:rsidRPr="00E37FEF">
              <w:rPr>
                <w:spacing w:val="1"/>
              </w:rPr>
              <w:t>r</w:t>
            </w:r>
            <w:r w:rsidRPr="00E37FEF">
              <w:rPr>
                <w:spacing w:val="-1"/>
              </w:rPr>
              <w:t>n</w:t>
            </w:r>
            <w:r w:rsidRPr="00E37FEF">
              <w:t>al</w:t>
            </w:r>
            <w:r w:rsidRPr="00E37FEF">
              <w:rPr>
                <w:spacing w:val="-7"/>
              </w:rPr>
              <w:t xml:space="preserve"> </w:t>
            </w:r>
            <w:r w:rsidRPr="00E37FEF">
              <w:rPr>
                <w:spacing w:val="1"/>
              </w:rPr>
              <w:t>h</w:t>
            </w:r>
            <w:r w:rsidRPr="00E37FEF">
              <w:rPr>
                <w:spacing w:val="-1"/>
              </w:rPr>
              <w:t>y</w:t>
            </w:r>
            <w:r w:rsidRPr="00E37FEF">
              <w:rPr>
                <w:spacing w:val="1"/>
              </w:rPr>
              <w:t>p</w:t>
            </w:r>
            <w:r w:rsidRPr="00E37FEF">
              <w:t>e</w:t>
            </w:r>
            <w:r w:rsidRPr="00E37FEF">
              <w:rPr>
                <w:spacing w:val="2"/>
              </w:rPr>
              <w:t>r</w:t>
            </w:r>
            <w:r w:rsidRPr="00E37FEF">
              <w:t>te</w:t>
            </w:r>
            <w:r w:rsidRPr="00E37FEF">
              <w:rPr>
                <w:spacing w:val="1"/>
              </w:rPr>
              <w:t>n</w:t>
            </w:r>
            <w:r w:rsidRPr="00E37FEF">
              <w:rPr>
                <w:spacing w:val="-1"/>
              </w:rPr>
              <w:t>s</w:t>
            </w:r>
            <w:r w:rsidRPr="00E37FEF">
              <w:t>i</w:t>
            </w:r>
            <w:r w:rsidRPr="00E37FEF">
              <w:rPr>
                <w:spacing w:val="1"/>
              </w:rPr>
              <w:t>o</w:t>
            </w:r>
            <w:r w:rsidRPr="00E37FEF">
              <w:t>n</w:t>
            </w:r>
          </w:p>
        </w:tc>
        <w:tc>
          <w:tcPr>
            <w:tcW w:w="2665" w:type="dxa"/>
          </w:tcPr>
          <w:p w:rsidR="000C398C" w:rsidRPr="00E37FEF" w:rsidRDefault="000C398C" w:rsidP="008F2044">
            <w:pPr>
              <w:pStyle w:val="Tabletext"/>
              <w:jc w:val="center"/>
            </w:pPr>
            <w:r w:rsidRPr="00E37FEF">
              <w:t>3</w:t>
            </w:r>
            <w:r w:rsidRPr="00E37FEF">
              <w:rPr>
                <w:spacing w:val="1"/>
              </w:rPr>
              <w:t xml:space="preserve"> </w:t>
            </w:r>
            <w:r w:rsidRPr="00E37FEF">
              <w:rPr>
                <w:spacing w:val="1"/>
                <w:w w:val="99"/>
              </w:rPr>
              <w:t>(</w:t>
            </w:r>
            <w:r w:rsidRPr="00E37FEF">
              <w:rPr>
                <w:spacing w:val="2"/>
                <w:w w:val="99"/>
              </w:rPr>
              <w:t>1</w:t>
            </w:r>
            <w:r w:rsidRPr="00E37FEF">
              <w:rPr>
                <w:spacing w:val="-1"/>
                <w:w w:val="99"/>
              </w:rPr>
              <w:t>3</w:t>
            </w:r>
            <w:r w:rsidRPr="00E37FEF">
              <w:rPr>
                <w:w w:val="99"/>
              </w:rPr>
              <w:t>.</w:t>
            </w:r>
            <w:r w:rsidRPr="00E37FEF">
              <w:rPr>
                <w:spacing w:val="1"/>
                <w:w w:val="99"/>
              </w:rPr>
              <w:t>0</w:t>
            </w:r>
            <w:r w:rsidRPr="00E37FEF">
              <w:rPr>
                <w:w w:val="99"/>
              </w:rPr>
              <w:t>)</w:t>
            </w:r>
          </w:p>
        </w:tc>
        <w:tc>
          <w:tcPr>
            <w:tcW w:w="1531" w:type="dxa"/>
          </w:tcPr>
          <w:p w:rsidR="000C398C" w:rsidRPr="00E37FEF" w:rsidRDefault="000C398C" w:rsidP="008F2044">
            <w:pPr>
              <w:pStyle w:val="Tabletext"/>
              <w:jc w:val="center"/>
            </w:pPr>
          </w:p>
        </w:tc>
        <w:tc>
          <w:tcPr>
            <w:tcW w:w="1020" w:type="dxa"/>
          </w:tcPr>
          <w:p w:rsidR="000C398C" w:rsidRPr="00E37FEF" w:rsidRDefault="000C398C" w:rsidP="008F2044">
            <w:pPr>
              <w:pStyle w:val="Tabletext"/>
              <w:jc w:val="center"/>
            </w:pPr>
          </w:p>
        </w:tc>
      </w:tr>
      <w:tr w:rsidR="000C398C" w:rsidRPr="00E37FEF" w:rsidTr="008F2044">
        <w:trPr>
          <w:trHeight w:val="227"/>
          <w:jc w:val="center"/>
        </w:trPr>
        <w:tc>
          <w:tcPr>
            <w:tcW w:w="4139" w:type="dxa"/>
            <w:vAlign w:val="center"/>
          </w:tcPr>
          <w:p w:rsidR="000C398C" w:rsidRPr="00E37FEF" w:rsidRDefault="000C398C" w:rsidP="008F2044">
            <w:pPr>
              <w:pStyle w:val="Tabletext"/>
            </w:pPr>
            <w:r w:rsidRPr="00E37FEF">
              <w:rPr>
                <w:spacing w:val="-1"/>
              </w:rPr>
              <w:t>C</w:t>
            </w:r>
            <w:r w:rsidRPr="00E37FEF">
              <w:t>a</w:t>
            </w:r>
            <w:r w:rsidRPr="00E37FEF">
              <w:rPr>
                <w:spacing w:val="1"/>
              </w:rPr>
              <w:t>e</w:t>
            </w:r>
            <w:r w:rsidRPr="00E37FEF">
              <w:rPr>
                <w:spacing w:val="-1"/>
              </w:rPr>
              <w:t>s</w:t>
            </w:r>
            <w:r w:rsidRPr="00E37FEF">
              <w:t>a</w:t>
            </w:r>
            <w:r w:rsidRPr="00E37FEF">
              <w:rPr>
                <w:spacing w:val="1"/>
              </w:rPr>
              <w:t>r</w:t>
            </w:r>
            <w:r w:rsidRPr="00E37FEF">
              <w:t>e</w:t>
            </w:r>
            <w:r w:rsidRPr="00E37FEF">
              <w:rPr>
                <w:spacing w:val="1"/>
              </w:rPr>
              <w:t>a</w:t>
            </w:r>
            <w:r w:rsidRPr="00E37FEF">
              <w:t>n</w:t>
            </w:r>
            <w:r w:rsidRPr="00E37FEF">
              <w:rPr>
                <w:spacing w:val="-9"/>
              </w:rPr>
              <w:t xml:space="preserve"> </w:t>
            </w:r>
            <w:r w:rsidRPr="00E37FEF">
              <w:rPr>
                <w:spacing w:val="1"/>
              </w:rPr>
              <w:t>d</w:t>
            </w:r>
            <w:r w:rsidRPr="00E37FEF">
              <w:t>el</w:t>
            </w:r>
            <w:r w:rsidRPr="00E37FEF">
              <w:rPr>
                <w:spacing w:val="2"/>
              </w:rPr>
              <w:t>i</w:t>
            </w:r>
            <w:r w:rsidRPr="00E37FEF">
              <w:rPr>
                <w:spacing w:val="-1"/>
              </w:rPr>
              <w:t>v</w:t>
            </w:r>
            <w:r w:rsidRPr="00E37FEF">
              <w:t>e</w:t>
            </w:r>
            <w:r w:rsidRPr="00E37FEF">
              <w:rPr>
                <w:spacing w:val="3"/>
              </w:rPr>
              <w:t>r</w:t>
            </w:r>
            <w:r w:rsidRPr="00E37FEF">
              <w:t>y</w:t>
            </w:r>
          </w:p>
        </w:tc>
        <w:tc>
          <w:tcPr>
            <w:tcW w:w="2665" w:type="dxa"/>
          </w:tcPr>
          <w:p w:rsidR="000C398C" w:rsidRPr="00E37FEF" w:rsidRDefault="000C398C" w:rsidP="008F2044">
            <w:pPr>
              <w:pStyle w:val="Tabletext"/>
              <w:jc w:val="center"/>
            </w:pPr>
            <w:r w:rsidRPr="00E37FEF">
              <w:t>9</w:t>
            </w:r>
            <w:r w:rsidRPr="00E37FEF">
              <w:rPr>
                <w:spacing w:val="1"/>
              </w:rPr>
              <w:t xml:space="preserve"> </w:t>
            </w:r>
            <w:r w:rsidRPr="00E37FEF">
              <w:rPr>
                <w:spacing w:val="1"/>
                <w:w w:val="99"/>
              </w:rPr>
              <w:t>(3</w:t>
            </w:r>
            <w:r w:rsidRPr="00E37FEF">
              <w:rPr>
                <w:spacing w:val="-1"/>
                <w:w w:val="99"/>
              </w:rPr>
              <w:t>9</w:t>
            </w:r>
            <w:r w:rsidRPr="00E37FEF">
              <w:rPr>
                <w:w w:val="99"/>
              </w:rPr>
              <w:t>.</w:t>
            </w:r>
            <w:r w:rsidRPr="00E37FEF">
              <w:rPr>
                <w:spacing w:val="2"/>
                <w:w w:val="99"/>
              </w:rPr>
              <w:t>1</w:t>
            </w:r>
            <w:r w:rsidRPr="00E37FEF">
              <w:rPr>
                <w:w w:val="99"/>
              </w:rPr>
              <w:t>)</w:t>
            </w:r>
          </w:p>
        </w:tc>
        <w:tc>
          <w:tcPr>
            <w:tcW w:w="1531" w:type="dxa"/>
          </w:tcPr>
          <w:p w:rsidR="000C398C" w:rsidRPr="00E37FEF" w:rsidRDefault="000C398C" w:rsidP="008F2044">
            <w:pPr>
              <w:pStyle w:val="Tabletext"/>
              <w:jc w:val="center"/>
            </w:pPr>
          </w:p>
        </w:tc>
        <w:tc>
          <w:tcPr>
            <w:tcW w:w="1020" w:type="dxa"/>
          </w:tcPr>
          <w:p w:rsidR="000C398C" w:rsidRPr="00E37FEF" w:rsidRDefault="000C398C" w:rsidP="008F2044">
            <w:pPr>
              <w:pStyle w:val="Tabletext"/>
              <w:jc w:val="center"/>
            </w:pPr>
          </w:p>
        </w:tc>
      </w:tr>
      <w:tr w:rsidR="000C398C" w:rsidRPr="00E37FEF" w:rsidTr="008F2044">
        <w:trPr>
          <w:trHeight w:val="227"/>
          <w:jc w:val="center"/>
        </w:trPr>
        <w:tc>
          <w:tcPr>
            <w:tcW w:w="4139" w:type="dxa"/>
            <w:vAlign w:val="center"/>
          </w:tcPr>
          <w:p w:rsidR="000C398C" w:rsidRPr="00E37FEF" w:rsidRDefault="000C398C" w:rsidP="008F2044">
            <w:pPr>
              <w:pStyle w:val="Tabletext"/>
            </w:pPr>
            <w:r w:rsidRPr="00E37FEF">
              <w:rPr>
                <w:spacing w:val="-2"/>
              </w:rPr>
              <w:t>A</w:t>
            </w:r>
            <w:r w:rsidRPr="00E37FEF">
              <w:rPr>
                <w:spacing w:val="3"/>
              </w:rPr>
              <w:t>p</w:t>
            </w:r>
            <w:r w:rsidRPr="00E37FEF">
              <w:rPr>
                <w:spacing w:val="-1"/>
              </w:rPr>
              <w:t>g</w:t>
            </w:r>
            <w:r w:rsidRPr="00E37FEF">
              <w:t>ar</w:t>
            </w:r>
            <w:r w:rsidRPr="00E37FEF">
              <w:rPr>
                <w:spacing w:val="-4"/>
              </w:rPr>
              <w:t xml:space="preserve"> </w:t>
            </w:r>
            <w:r w:rsidRPr="00E37FEF">
              <w:rPr>
                <w:spacing w:val="-1"/>
              </w:rPr>
              <w:t>s</w:t>
            </w:r>
            <w:r w:rsidRPr="00E37FEF">
              <w:t>c</w:t>
            </w:r>
            <w:r w:rsidRPr="00E37FEF">
              <w:rPr>
                <w:spacing w:val="1"/>
              </w:rPr>
              <w:t>or</w:t>
            </w:r>
            <w:r w:rsidRPr="00E37FEF">
              <w:t>e</w:t>
            </w:r>
            <w:r w:rsidRPr="00E37FEF">
              <w:rPr>
                <w:spacing w:val="-3"/>
              </w:rPr>
              <w:t xml:space="preserve"> </w:t>
            </w:r>
            <w:r w:rsidRPr="00E37FEF">
              <w:t>at</w:t>
            </w:r>
            <w:r w:rsidRPr="00E37FEF">
              <w:rPr>
                <w:spacing w:val="-1"/>
              </w:rPr>
              <w:t xml:space="preserve"> </w:t>
            </w:r>
            <w:r w:rsidRPr="00E37FEF">
              <w:t xml:space="preserve">5 </w:t>
            </w:r>
            <w:r w:rsidRPr="00E37FEF">
              <w:rPr>
                <w:spacing w:val="-4"/>
              </w:rPr>
              <w:t>m</w:t>
            </w:r>
            <w:r w:rsidRPr="00E37FEF">
              <w:rPr>
                <w:spacing w:val="2"/>
              </w:rPr>
              <w:t>i</w:t>
            </w:r>
            <w:r w:rsidRPr="00E37FEF">
              <w:t>n</w:t>
            </w:r>
          </w:p>
        </w:tc>
        <w:tc>
          <w:tcPr>
            <w:tcW w:w="2665" w:type="dxa"/>
          </w:tcPr>
          <w:p w:rsidR="000C398C" w:rsidRPr="00E37FEF" w:rsidRDefault="000C398C" w:rsidP="008F2044">
            <w:pPr>
              <w:pStyle w:val="Tabletext"/>
              <w:jc w:val="center"/>
            </w:pPr>
            <w:r w:rsidRPr="00E37FEF">
              <w:rPr>
                <w:spacing w:val="1"/>
              </w:rPr>
              <w:t>5</w:t>
            </w:r>
            <w:r w:rsidRPr="00E37FEF">
              <w:t xml:space="preserve">.9 ± </w:t>
            </w:r>
            <w:r w:rsidRPr="00E37FEF">
              <w:rPr>
                <w:spacing w:val="-1"/>
                <w:w w:val="99"/>
              </w:rPr>
              <w:t>2</w:t>
            </w:r>
            <w:r w:rsidRPr="00E37FEF">
              <w:rPr>
                <w:w w:val="99"/>
              </w:rPr>
              <w:t>.5</w:t>
            </w:r>
          </w:p>
        </w:tc>
        <w:tc>
          <w:tcPr>
            <w:tcW w:w="1531" w:type="dxa"/>
          </w:tcPr>
          <w:p w:rsidR="000C398C" w:rsidRPr="00E37FEF" w:rsidRDefault="000C398C" w:rsidP="008F2044">
            <w:pPr>
              <w:pStyle w:val="Tabletext"/>
              <w:jc w:val="center"/>
            </w:pPr>
            <w:r w:rsidRPr="00E37FEF">
              <w:t>1</w:t>
            </w:r>
            <w:r w:rsidRPr="00E37FEF">
              <w:rPr>
                <w:spacing w:val="1"/>
              </w:rPr>
              <w:t xml:space="preserve"> </w:t>
            </w:r>
            <w:r w:rsidRPr="00E37FEF">
              <w:t>–</w:t>
            </w:r>
            <w:r w:rsidRPr="00E37FEF">
              <w:rPr>
                <w:spacing w:val="1"/>
              </w:rPr>
              <w:t xml:space="preserve"> </w:t>
            </w:r>
            <w:r w:rsidRPr="00E37FEF">
              <w:rPr>
                <w:spacing w:val="-1"/>
              </w:rPr>
              <w:t>10</w:t>
            </w:r>
          </w:p>
        </w:tc>
        <w:tc>
          <w:tcPr>
            <w:tcW w:w="1020" w:type="dxa"/>
          </w:tcPr>
          <w:p w:rsidR="000C398C" w:rsidRPr="00E37FEF" w:rsidRDefault="000C398C" w:rsidP="008F2044">
            <w:pPr>
              <w:pStyle w:val="Tabletext"/>
              <w:jc w:val="center"/>
            </w:pPr>
            <w:r w:rsidRPr="00E37FEF">
              <w:rPr>
                <w:spacing w:val="1"/>
                <w:w w:val="99"/>
              </w:rPr>
              <w:t>6.0</w:t>
            </w:r>
          </w:p>
        </w:tc>
      </w:tr>
      <w:tr w:rsidR="000C398C" w:rsidRPr="00E37FEF" w:rsidTr="008F2044">
        <w:trPr>
          <w:trHeight w:val="227"/>
          <w:jc w:val="center"/>
        </w:trPr>
        <w:tc>
          <w:tcPr>
            <w:tcW w:w="4139" w:type="dxa"/>
            <w:vAlign w:val="center"/>
          </w:tcPr>
          <w:p w:rsidR="000C398C" w:rsidRPr="00E37FEF" w:rsidRDefault="000C398C" w:rsidP="008F2044">
            <w:pPr>
              <w:pStyle w:val="Tabletext"/>
            </w:pPr>
            <w:r w:rsidRPr="00E37FEF">
              <w:rPr>
                <w:spacing w:val="-1"/>
              </w:rPr>
              <w:t>CR</w:t>
            </w:r>
            <w:r w:rsidRPr="00E37FEF">
              <w:rPr>
                <w:spacing w:val="1"/>
              </w:rPr>
              <w:t>I</w:t>
            </w:r>
            <w:r w:rsidRPr="00E37FEF">
              <w:t>B</w:t>
            </w:r>
            <w:r w:rsidRPr="00E37FEF">
              <w:rPr>
                <w:spacing w:val="-3"/>
              </w:rPr>
              <w:t xml:space="preserve"> </w:t>
            </w:r>
            <w:r w:rsidRPr="00E37FEF">
              <w:rPr>
                <w:spacing w:val="-1"/>
              </w:rPr>
              <w:t>s</w:t>
            </w:r>
            <w:r w:rsidRPr="00E37FEF">
              <w:t>c</w:t>
            </w:r>
            <w:r w:rsidRPr="00E37FEF">
              <w:rPr>
                <w:spacing w:val="1"/>
              </w:rPr>
              <w:t>or</w:t>
            </w:r>
            <w:r w:rsidRPr="00E37FEF">
              <w:t>e</w:t>
            </w:r>
          </w:p>
        </w:tc>
        <w:tc>
          <w:tcPr>
            <w:tcW w:w="2665" w:type="dxa"/>
          </w:tcPr>
          <w:p w:rsidR="000C398C" w:rsidRPr="00E37FEF" w:rsidRDefault="000C398C" w:rsidP="008F2044">
            <w:pPr>
              <w:pStyle w:val="Tabletext"/>
              <w:jc w:val="center"/>
            </w:pPr>
            <w:r w:rsidRPr="00E37FEF">
              <w:rPr>
                <w:spacing w:val="1"/>
              </w:rPr>
              <w:t>5.</w:t>
            </w:r>
            <w:r w:rsidRPr="00E37FEF">
              <w:t>3 ±</w:t>
            </w:r>
            <w:r w:rsidRPr="00E37FEF">
              <w:rPr>
                <w:spacing w:val="18"/>
              </w:rPr>
              <w:t xml:space="preserve"> </w:t>
            </w:r>
            <w:r w:rsidRPr="00E37FEF">
              <w:rPr>
                <w:spacing w:val="-1"/>
                <w:w w:val="99"/>
              </w:rPr>
              <w:t>3</w:t>
            </w:r>
            <w:r w:rsidRPr="00E37FEF">
              <w:rPr>
                <w:spacing w:val="1"/>
                <w:w w:val="99"/>
              </w:rPr>
              <w:t>.</w:t>
            </w:r>
            <w:r w:rsidRPr="00E37FEF">
              <w:rPr>
                <w:w w:val="99"/>
              </w:rPr>
              <w:t>5</w:t>
            </w:r>
          </w:p>
        </w:tc>
        <w:tc>
          <w:tcPr>
            <w:tcW w:w="1531" w:type="dxa"/>
          </w:tcPr>
          <w:p w:rsidR="000C398C" w:rsidRPr="00E37FEF" w:rsidRDefault="000C398C" w:rsidP="008F2044">
            <w:pPr>
              <w:pStyle w:val="Tabletext"/>
              <w:jc w:val="center"/>
            </w:pPr>
            <w:r w:rsidRPr="00E37FEF">
              <w:t>1</w:t>
            </w:r>
            <w:r w:rsidRPr="00E37FEF">
              <w:rPr>
                <w:spacing w:val="1"/>
              </w:rPr>
              <w:t xml:space="preserve"> </w:t>
            </w:r>
            <w:r w:rsidRPr="00E37FEF">
              <w:t>-</w:t>
            </w:r>
            <w:r w:rsidRPr="00E37FEF">
              <w:rPr>
                <w:spacing w:val="-2"/>
              </w:rPr>
              <w:t xml:space="preserve"> </w:t>
            </w:r>
            <w:r w:rsidRPr="00E37FEF">
              <w:rPr>
                <w:spacing w:val="1"/>
              </w:rPr>
              <w:t>1</w:t>
            </w:r>
            <w:r w:rsidRPr="00E37FEF">
              <w:t>2</w:t>
            </w:r>
          </w:p>
        </w:tc>
        <w:tc>
          <w:tcPr>
            <w:tcW w:w="1020" w:type="dxa"/>
          </w:tcPr>
          <w:p w:rsidR="000C398C" w:rsidRPr="00E37FEF" w:rsidRDefault="000C398C" w:rsidP="008F2044">
            <w:pPr>
              <w:pStyle w:val="Tabletext"/>
              <w:jc w:val="center"/>
            </w:pPr>
            <w:r w:rsidRPr="00E37FEF">
              <w:rPr>
                <w:spacing w:val="1"/>
                <w:w w:val="99"/>
              </w:rPr>
              <w:t>6.0</w:t>
            </w:r>
          </w:p>
        </w:tc>
      </w:tr>
      <w:tr w:rsidR="000C398C" w:rsidRPr="00E37FEF" w:rsidTr="008F2044">
        <w:trPr>
          <w:trHeight w:val="227"/>
          <w:jc w:val="center"/>
        </w:trPr>
        <w:tc>
          <w:tcPr>
            <w:tcW w:w="4139" w:type="dxa"/>
            <w:vAlign w:val="center"/>
          </w:tcPr>
          <w:p w:rsidR="000C398C" w:rsidRPr="00E37FEF" w:rsidRDefault="000C398C" w:rsidP="008F2044">
            <w:pPr>
              <w:pStyle w:val="Tabletext"/>
            </w:pPr>
            <w:r w:rsidRPr="00E37FEF">
              <w:t>Ve</w:t>
            </w:r>
            <w:r w:rsidRPr="00E37FEF">
              <w:rPr>
                <w:spacing w:val="-1"/>
              </w:rPr>
              <w:t>n</w:t>
            </w:r>
            <w:r w:rsidRPr="00E37FEF">
              <w:t>tila</w:t>
            </w:r>
            <w:r w:rsidRPr="00E37FEF">
              <w:rPr>
                <w:spacing w:val="2"/>
              </w:rPr>
              <w:t>t</w:t>
            </w:r>
            <w:r w:rsidRPr="00E37FEF">
              <w:t>i</w:t>
            </w:r>
            <w:r w:rsidRPr="00E37FEF">
              <w:rPr>
                <w:spacing w:val="1"/>
              </w:rPr>
              <w:t>o</w:t>
            </w:r>
            <w:r w:rsidRPr="00E37FEF">
              <w:t>n</w:t>
            </w:r>
            <w:r w:rsidRPr="00E37FEF">
              <w:rPr>
                <w:spacing w:val="-10"/>
              </w:rPr>
              <w:t xml:space="preserve"> </w:t>
            </w:r>
            <w:r w:rsidRPr="00E37FEF">
              <w:t>at</w:t>
            </w:r>
            <w:r w:rsidRPr="00E37FEF">
              <w:rPr>
                <w:spacing w:val="-1"/>
              </w:rPr>
              <w:t xml:space="preserve"> </w:t>
            </w:r>
            <w:r w:rsidRPr="00E37FEF">
              <w:rPr>
                <w:spacing w:val="2"/>
              </w:rPr>
              <w:t>i</w:t>
            </w:r>
            <w:r w:rsidRPr="00E37FEF">
              <w:rPr>
                <w:spacing w:val="-1"/>
              </w:rPr>
              <w:t>n</w:t>
            </w:r>
            <w:r w:rsidRPr="00E37FEF">
              <w:t>cl</w:t>
            </w:r>
            <w:r w:rsidRPr="00E37FEF">
              <w:rPr>
                <w:spacing w:val="1"/>
              </w:rPr>
              <w:t>u</w:t>
            </w:r>
            <w:r w:rsidRPr="00E37FEF">
              <w:rPr>
                <w:spacing w:val="-1"/>
              </w:rPr>
              <w:t>s</w:t>
            </w:r>
            <w:r w:rsidRPr="00E37FEF">
              <w:t>i</w:t>
            </w:r>
            <w:r w:rsidRPr="00E37FEF">
              <w:rPr>
                <w:spacing w:val="1"/>
              </w:rPr>
              <w:t>on*</w:t>
            </w:r>
            <w:r w:rsidRPr="00E37FEF">
              <w:t>*</w:t>
            </w:r>
          </w:p>
        </w:tc>
        <w:tc>
          <w:tcPr>
            <w:tcW w:w="2665" w:type="dxa"/>
          </w:tcPr>
          <w:p w:rsidR="000C398C" w:rsidRPr="00E37FEF" w:rsidRDefault="000C398C" w:rsidP="008F2044">
            <w:pPr>
              <w:pStyle w:val="Tabletext"/>
              <w:jc w:val="center"/>
            </w:pPr>
            <w:r w:rsidRPr="00E37FEF">
              <w:rPr>
                <w:spacing w:val="1"/>
              </w:rPr>
              <w:t>1</w:t>
            </w:r>
            <w:r w:rsidRPr="00E37FEF">
              <w:t xml:space="preserve">5 </w:t>
            </w:r>
            <w:r w:rsidRPr="00E37FEF">
              <w:rPr>
                <w:spacing w:val="1"/>
              </w:rPr>
              <w:t>(</w:t>
            </w:r>
            <w:r w:rsidRPr="00E37FEF">
              <w:rPr>
                <w:spacing w:val="-1"/>
              </w:rPr>
              <w:t>6</w:t>
            </w:r>
            <w:r w:rsidRPr="00E37FEF">
              <w:rPr>
                <w:spacing w:val="1"/>
              </w:rPr>
              <w:t>5</w:t>
            </w:r>
            <w:r w:rsidRPr="00E37FEF">
              <w:t>.</w:t>
            </w:r>
            <w:r w:rsidRPr="00E37FEF">
              <w:rPr>
                <w:spacing w:val="2"/>
              </w:rPr>
              <w:t>2</w:t>
            </w:r>
            <w:r w:rsidRPr="00E37FEF">
              <w:t>)</w:t>
            </w:r>
            <w:r w:rsidRPr="00E37FEF">
              <w:rPr>
                <w:spacing w:val="-6"/>
              </w:rPr>
              <w:t xml:space="preserve"> </w:t>
            </w:r>
            <w:r w:rsidRPr="00E37FEF">
              <w:t>/ 4</w:t>
            </w:r>
            <w:r w:rsidRPr="00E37FEF">
              <w:rPr>
                <w:spacing w:val="1"/>
              </w:rPr>
              <w:t xml:space="preserve"> </w:t>
            </w:r>
            <w:r w:rsidRPr="00E37FEF">
              <w:rPr>
                <w:spacing w:val="-2"/>
              </w:rPr>
              <w:t>(</w:t>
            </w:r>
            <w:r w:rsidRPr="00E37FEF">
              <w:rPr>
                <w:spacing w:val="1"/>
              </w:rPr>
              <w:t>17</w:t>
            </w:r>
            <w:r w:rsidRPr="00E37FEF">
              <w:rPr>
                <w:spacing w:val="-2"/>
              </w:rPr>
              <w:t>.</w:t>
            </w:r>
            <w:r w:rsidRPr="00E37FEF">
              <w:rPr>
                <w:spacing w:val="1"/>
              </w:rPr>
              <w:t>4</w:t>
            </w:r>
            <w:r w:rsidRPr="00E37FEF">
              <w:t>)</w:t>
            </w:r>
            <w:r w:rsidRPr="00E37FEF">
              <w:rPr>
                <w:spacing w:val="-4"/>
              </w:rPr>
              <w:t xml:space="preserve"> </w:t>
            </w:r>
            <w:r w:rsidRPr="00E37FEF">
              <w:t>/ 4</w:t>
            </w:r>
            <w:r w:rsidRPr="00E37FEF">
              <w:rPr>
                <w:spacing w:val="-2"/>
              </w:rPr>
              <w:t xml:space="preserve"> </w:t>
            </w:r>
            <w:r w:rsidRPr="00E37FEF">
              <w:rPr>
                <w:spacing w:val="1"/>
              </w:rPr>
              <w:t>(1</w:t>
            </w:r>
            <w:r w:rsidRPr="00E37FEF">
              <w:rPr>
                <w:spacing w:val="-1"/>
              </w:rPr>
              <w:t>7</w:t>
            </w:r>
            <w:r w:rsidRPr="00E37FEF">
              <w:t>.</w:t>
            </w:r>
            <w:r w:rsidRPr="00E37FEF">
              <w:rPr>
                <w:spacing w:val="1"/>
              </w:rPr>
              <w:t>4</w:t>
            </w:r>
            <w:r w:rsidRPr="00E37FEF">
              <w:t>)</w:t>
            </w:r>
          </w:p>
        </w:tc>
        <w:tc>
          <w:tcPr>
            <w:tcW w:w="1531" w:type="dxa"/>
          </w:tcPr>
          <w:p w:rsidR="000C398C" w:rsidRPr="00E37FEF" w:rsidRDefault="000C398C" w:rsidP="008F2044">
            <w:pPr>
              <w:pStyle w:val="Tabletext"/>
              <w:jc w:val="center"/>
            </w:pPr>
          </w:p>
        </w:tc>
        <w:tc>
          <w:tcPr>
            <w:tcW w:w="1020" w:type="dxa"/>
          </w:tcPr>
          <w:p w:rsidR="000C398C" w:rsidRPr="00E37FEF" w:rsidRDefault="000C398C" w:rsidP="008F2044">
            <w:pPr>
              <w:pStyle w:val="Tabletext"/>
              <w:jc w:val="center"/>
            </w:pPr>
          </w:p>
        </w:tc>
      </w:tr>
      <w:tr w:rsidR="000C398C" w:rsidRPr="00E37FEF" w:rsidTr="008F2044">
        <w:trPr>
          <w:trHeight w:val="227"/>
          <w:jc w:val="center"/>
        </w:trPr>
        <w:tc>
          <w:tcPr>
            <w:tcW w:w="4139" w:type="dxa"/>
            <w:vAlign w:val="center"/>
          </w:tcPr>
          <w:p w:rsidR="000C398C" w:rsidRPr="00E37FEF" w:rsidRDefault="000C398C" w:rsidP="008F2044">
            <w:pPr>
              <w:pStyle w:val="Tabletext"/>
            </w:pPr>
            <w:r w:rsidRPr="00E37FEF">
              <w:t>S</w:t>
            </w:r>
            <w:r w:rsidRPr="00E37FEF">
              <w:rPr>
                <w:spacing w:val="-2"/>
              </w:rPr>
              <w:t>u</w:t>
            </w:r>
            <w:r w:rsidRPr="00E37FEF">
              <w:rPr>
                <w:spacing w:val="3"/>
              </w:rPr>
              <w:t>r</w:t>
            </w:r>
            <w:r w:rsidRPr="00E37FEF">
              <w:rPr>
                <w:spacing w:val="-2"/>
              </w:rPr>
              <w:t>f</w:t>
            </w:r>
            <w:r w:rsidRPr="00E37FEF">
              <w:t>a</w:t>
            </w:r>
            <w:r w:rsidRPr="00E37FEF">
              <w:rPr>
                <w:spacing w:val="1"/>
              </w:rPr>
              <w:t>c</w:t>
            </w:r>
            <w:r w:rsidRPr="00E37FEF">
              <w:t>ta</w:t>
            </w:r>
            <w:r w:rsidRPr="00E37FEF">
              <w:rPr>
                <w:spacing w:val="-1"/>
              </w:rPr>
              <w:t>n</w:t>
            </w:r>
            <w:r w:rsidRPr="00E37FEF">
              <w:t>t</w:t>
            </w:r>
            <w:r w:rsidRPr="00E37FEF">
              <w:rPr>
                <w:spacing w:val="-8"/>
              </w:rPr>
              <w:t xml:space="preserve"> </w:t>
            </w:r>
            <w:r w:rsidRPr="00E37FEF">
              <w:rPr>
                <w:spacing w:val="2"/>
              </w:rPr>
              <w:t>t</w:t>
            </w:r>
            <w:r w:rsidRPr="00E37FEF">
              <w:rPr>
                <w:spacing w:val="-1"/>
              </w:rPr>
              <w:t>h</w:t>
            </w:r>
            <w:r w:rsidRPr="00E37FEF">
              <w:t>e</w:t>
            </w:r>
            <w:r w:rsidRPr="00E37FEF">
              <w:rPr>
                <w:spacing w:val="1"/>
              </w:rPr>
              <w:t>r</w:t>
            </w:r>
            <w:r w:rsidRPr="00E37FEF">
              <w:t>a</w:t>
            </w:r>
            <w:r w:rsidRPr="00E37FEF">
              <w:rPr>
                <w:spacing w:val="4"/>
              </w:rPr>
              <w:t>p</w:t>
            </w:r>
            <w:r w:rsidRPr="00E37FEF">
              <w:t>y</w:t>
            </w:r>
            <w:r w:rsidRPr="00E37FEF">
              <w:rPr>
                <w:spacing w:val="-8"/>
              </w:rPr>
              <w:t xml:space="preserve"> </w:t>
            </w:r>
            <w:r w:rsidRPr="00E37FEF">
              <w:t>at</w:t>
            </w:r>
            <w:r w:rsidRPr="00E37FEF">
              <w:rPr>
                <w:spacing w:val="-1"/>
              </w:rPr>
              <w:t xml:space="preserve"> </w:t>
            </w:r>
            <w:r w:rsidRPr="00E37FEF">
              <w:rPr>
                <w:spacing w:val="2"/>
              </w:rPr>
              <w:t>i</w:t>
            </w:r>
            <w:r w:rsidRPr="00E37FEF">
              <w:rPr>
                <w:spacing w:val="-1"/>
              </w:rPr>
              <w:t>n</w:t>
            </w:r>
            <w:r w:rsidRPr="00E37FEF">
              <w:t>c</w:t>
            </w:r>
            <w:r w:rsidRPr="00E37FEF">
              <w:rPr>
                <w:spacing w:val="2"/>
              </w:rPr>
              <w:t>l</w:t>
            </w:r>
            <w:r w:rsidRPr="00E37FEF">
              <w:rPr>
                <w:spacing w:val="-1"/>
              </w:rPr>
              <w:t>us</w:t>
            </w:r>
            <w:r w:rsidRPr="00E37FEF">
              <w:t>i</w:t>
            </w:r>
            <w:r w:rsidRPr="00E37FEF">
              <w:rPr>
                <w:spacing w:val="3"/>
              </w:rPr>
              <w:t>o</w:t>
            </w:r>
            <w:r w:rsidRPr="00E37FEF">
              <w:t>n</w:t>
            </w:r>
          </w:p>
        </w:tc>
        <w:tc>
          <w:tcPr>
            <w:tcW w:w="2665" w:type="dxa"/>
          </w:tcPr>
          <w:p w:rsidR="000C398C" w:rsidRPr="00E37FEF" w:rsidRDefault="000C398C" w:rsidP="008F2044">
            <w:pPr>
              <w:pStyle w:val="Tabletext"/>
              <w:jc w:val="center"/>
            </w:pPr>
            <w:r w:rsidRPr="00E37FEF">
              <w:rPr>
                <w:spacing w:val="1"/>
              </w:rPr>
              <w:t>2</w:t>
            </w:r>
            <w:r w:rsidRPr="00E37FEF">
              <w:t xml:space="preserve">3 </w:t>
            </w:r>
            <w:r w:rsidRPr="00E37FEF">
              <w:rPr>
                <w:spacing w:val="1"/>
                <w:w w:val="99"/>
              </w:rPr>
              <w:t>(</w:t>
            </w:r>
            <w:r w:rsidRPr="00E37FEF">
              <w:rPr>
                <w:spacing w:val="-1"/>
                <w:w w:val="99"/>
              </w:rPr>
              <w:t>1</w:t>
            </w:r>
            <w:r w:rsidRPr="00E37FEF">
              <w:rPr>
                <w:spacing w:val="1"/>
                <w:w w:val="99"/>
              </w:rPr>
              <w:t>00</w:t>
            </w:r>
            <w:r w:rsidRPr="00E37FEF">
              <w:rPr>
                <w:w w:val="99"/>
              </w:rPr>
              <w:t>)</w:t>
            </w:r>
          </w:p>
        </w:tc>
        <w:tc>
          <w:tcPr>
            <w:tcW w:w="1531" w:type="dxa"/>
          </w:tcPr>
          <w:p w:rsidR="000C398C" w:rsidRPr="00E37FEF" w:rsidRDefault="000C398C" w:rsidP="008F2044">
            <w:pPr>
              <w:pStyle w:val="Tabletext"/>
              <w:jc w:val="center"/>
            </w:pPr>
          </w:p>
        </w:tc>
        <w:tc>
          <w:tcPr>
            <w:tcW w:w="1020" w:type="dxa"/>
          </w:tcPr>
          <w:p w:rsidR="000C398C" w:rsidRPr="00E37FEF" w:rsidRDefault="000C398C" w:rsidP="008F2044">
            <w:pPr>
              <w:pStyle w:val="Tabletext"/>
              <w:jc w:val="center"/>
            </w:pPr>
          </w:p>
        </w:tc>
      </w:tr>
      <w:tr w:rsidR="000C398C" w:rsidRPr="00E37FEF" w:rsidTr="008F2044">
        <w:trPr>
          <w:trHeight w:val="227"/>
          <w:jc w:val="center"/>
        </w:trPr>
        <w:tc>
          <w:tcPr>
            <w:tcW w:w="4139" w:type="dxa"/>
            <w:vAlign w:val="center"/>
          </w:tcPr>
          <w:p w:rsidR="000C398C" w:rsidRPr="00E37FEF" w:rsidRDefault="000C398C" w:rsidP="008F2044">
            <w:pPr>
              <w:pStyle w:val="Tabletext"/>
            </w:pPr>
            <w:r w:rsidRPr="00E37FEF">
              <w:rPr>
                <w:spacing w:val="1"/>
              </w:rPr>
              <w:t>I</w:t>
            </w:r>
            <w:r w:rsidRPr="00E37FEF">
              <w:rPr>
                <w:spacing w:val="-1"/>
              </w:rPr>
              <w:t>ns</w:t>
            </w:r>
            <w:r w:rsidRPr="00E37FEF">
              <w:rPr>
                <w:spacing w:val="1"/>
              </w:rPr>
              <w:t>p</w:t>
            </w:r>
            <w:r w:rsidRPr="00E37FEF">
              <w:t>ired</w:t>
            </w:r>
            <w:r w:rsidRPr="00E37FEF">
              <w:rPr>
                <w:spacing w:val="-5"/>
              </w:rPr>
              <w:t xml:space="preserve"> </w:t>
            </w:r>
            <w:r w:rsidRPr="00E37FEF">
              <w:rPr>
                <w:spacing w:val="1"/>
              </w:rPr>
              <w:t>ox</w:t>
            </w:r>
            <w:r w:rsidRPr="00E37FEF">
              <w:rPr>
                <w:spacing w:val="-1"/>
              </w:rPr>
              <w:t>yg</w:t>
            </w:r>
            <w:r w:rsidRPr="00E37FEF">
              <w:t>en</w:t>
            </w:r>
            <w:r w:rsidRPr="00E37FEF">
              <w:rPr>
                <w:spacing w:val="-7"/>
              </w:rPr>
              <w:t xml:space="preserve"> </w:t>
            </w:r>
            <w:r w:rsidRPr="00E37FEF">
              <w:t>at</w:t>
            </w:r>
            <w:r w:rsidRPr="00E37FEF">
              <w:rPr>
                <w:spacing w:val="-1"/>
              </w:rPr>
              <w:t xml:space="preserve"> </w:t>
            </w:r>
            <w:r w:rsidRPr="00E37FEF">
              <w:rPr>
                <w:spacing w:val="2"/>
              </w:rPr>
              <w:t>i</w:t>
            </w:r>
            <w:r w:rsidRPr="00E37FEF">
              <w:rPr>
                <w:spacing w:val="-1"/>
              </w:rPr>
              <w:t>n</w:t>
            </w:r>
            <w:r w:rsidRPr="00E37FEF">
              <w:t>c</w:t>
            </w:r>
            <w:r w:rsidRPr="00E37FEF">
              <w:rPr>
                <w:spacing w:val="2"/>
              </w:rPr>
              <w:t>l</w:t>
            </w:r>
            <w:r w:rsidRPr="00E37FEF">
              <w:rPr>
                <w:spacing w:val="-1"/>
              </w:rPr>
              <w:t>us</w:t>
            </w:r>
            <w:r w:rsidRPr="00E37FEF">
              <w:t>i</w:t>
            </w:r>
            <w:r w:rsidRPr="00E37FEF">
              <w:rPr>
                <w:spacing w:val="3"/>
              </w:rPr>
              <w:t>o</w:t>
            </w:r>
            <w:r w:rsidRPr="00E37FEF">
              <w:t>n</w:t>
            </w:r>
            <w:r w:rsidRPr="00E37FEF">
              <w:rPr>
                <w:spacing w:val="-6"/>
              </w:rPr>
              <w:t xml:space="preserve"> </w:t>
            </w:r>
            <w:r w:rsidRPr="00E37FEF">
              <w:rPr>
                <w:spacing w:val="1"/>
              </w:rPr>
              <w:t>(</w:t>
            </w:r>
            <w:r w:rsidRPr="00E37FEF">
              <w:t>FiO</w:t>
            </w:r>
            <w:r w:rsidRPr="00E37FEF">
              <w:rPr>
                <w:position w:val="-3"/>
              </w:rPr>
              <w:t>2</w:t>
            </w:r>
            <w:r w:rsidRPr="00E37FEF">
              <w:t>%)</w:t>
            </w:r>
            <w:r w:rsidRPr="00E37FEF">
              <w:rPr>
                <w:spacing w:val="-7"/>
              </w:rPr>
              <w:t xml:space="preserve"> </w:t>
            </w:r>
          </w:p>
        </w:tc>
        <w:tc>
          <w:tcPr>
            <w:tcW w:w="2665" w:type="dxa"/>
          </w:tcPr>
          <w:p w:rsidR="000C398C" w:rsidRPr="00E37FEF" w:rsidRDefault="000C398C" w:rsidP="008F2044">
            <w:pPr>
              <w:pStyle w:val="Tabletext"/>
              <w:jc w:val="center"/>
            </w:pPr>
            <w:r w:rsidRPr="00E37FEF">
              <w:rPr>
                <w:spacing w:val="1"/>
              </w:rPr>
              <w:t>23</w:t>
            </w:r>
            <w:r w:rsidRPr="00E37FEF">
              <w:t>.0 ±</w:t>
            </w:r>
            <w:r w:rsidRPr="00E37FEF">
              <w:rPr>
                <w:spacing w:val="14"/>
              </w:rPr>
              <w:t xml:space="preserve"> </w:t>
            </w:r>
            <w:r w:rsidRPr="00E37FEF">
              <w:rPr>
                <w:spacing w:val="1"/>
                <w:w w:val="99"/>
              </w:rPr>
              <w:t>3.2</w:t>
            </w:r>
          </w:p>
        </w:tc>
        <w:tc>
          <w:tcPr>
            <w:tcW w:w="1531" w:type="dxa"/>
          </w:tcPr>
          <w:p w:rsidR="000C398C" w:rsidRPr="00E37FEF" w:rsidRDefault="000C398C" w:rsidP="008F2044">
            <w:pPr>
              <w:pStyle w:val="Tabletext"/>
              <w:jc w:val="center"/>
            </w:pPr>
            <w:r w:rsidRPr="00E37FEF">
              <w:rPr>
                <w:spacing w:val="1"/>
              </w:rPr>
              <w:t>21</w:t>
            </w:r>
            <w:r w:rsidRPr="00E37FEF">
              <w:t>.0</w:t>
            </w:r>
            <w:r w:rsidRPr="00E37FEF">
              <w:rPr>
                <w:spacing w:val="-3"/>
              </w:rPr>
              <w:t xml:space="preserve"> </w:t>
            </w:r>
            <w:r w:rsidRPr="00E37FEF">
              <w:t>–</w:t>
            </w:r>
            <w:r w:rsidRPr="00E37FEF">
              <w:rPr>
                <w:spacing w:val="1"/>
              </w:rPr>
              <w:t xml:space="preserve"> 3</w:t>
            </w:r>
            <w:r w:rsidRPr="00E37FEF">
              <w:rPr>
                <w:spacing w:val="-1"/>
              </w:rPr>
              <w:t>0</w:t>
            </w:r>
            <w:r w:rsidRPr="00E37FEF">
              <w:t>.0</w:t>
            </w:r>
          </w:p>
        </w:tc>
        <w:tc>
          <w:tcPr>
            <w:tcW w:w="1020" w:type="dxa"/>
          </w:tcPr>
          <w:p w:rsidR="000C398C" w:rsidRPr="00E37FEF" w:rsidRDefault="000C398C" w:rsidP="008F2044">
            <w:pPr>
              <w:pStyle w:val="Tabletext"/>
              <w:jc w:val="center"/>
            </w:pPr>
            <w:r w:rsidRPr="00E37FEF">
              <w:rPr>
                <w:spacing w:val="1"/>
              </w:rPr>
              <w:t>21.</w:t>
            </w:r>
            <w:r w:rsidRPr="00E37FEF">
              <w:t>0</w:t>
            </w:r>
          </w:p>
        </w:tc>
      </w:tr>
      <w:tr w:rsidR="000C398C" w:rsidRPr="00E37FEF" w:rsidTr="008F2044">
        <w:trPr>
          <w:trHeight w:val="227"/>
          <w:jc w:val="center"/>
        </w:trPr>
        <w:tc>
          <w:tcPr>
            <w:tcW w:w="4139" w:type="dxa"/>
            <w:vAlign w:val="center"/>
          </w:tcPr>
          <w:p w:rsidR="000C398C" w:rsidRPr="00E37FEF" w:rsidRDefault="000C398C" w:rsidP="008F2044">
            <w:pPr>
              <w:pStyle w:val="Tabletext"/>
              <w:rPr>
                <w:spacing w:val="2"/>
              </w:rPr>
            </w:pPr>
            <w:r w:rsidRPr="00E37FEF">
              <w:rPr>
                <w:spacing w:val="2"/>
              </w:rPr>
              <w:t>P</w:t>
            </w:r>
            <w:r w:rsidRPr="00E37FEF">
              <w:rPr>
                <w:spacing w:val="-1"/>
              </w:rPr>
              <w:t>h</w:t>
            </w:r>
            <w:r w:rsidRPr="00E37FEF">
              <w:rPr>
                <w:spacing w:val="1"/>
              </w:rPr>
              <w:t>o</w:t>
            </w:r>
            <w:r w:rsidRPr="00E37FEF">
              <w:t>t</w:t>
            </w:r>
            <w:r w:rsidRPr="00E37FEF">
              <w:rPr>
                <w:spacing w:val="1"/>
              </w:rPr>
              <w:t>o</w:t>
            </w:r>
            <w:r w:rsidRPr="00E37FEF">
              <w:t>t</w:t>
            </w:r>
            <w:r w:rsidRPr="00E37FEF">
              <w:rPr>
                <w:spacing w:val="-1"/>
              </w:rPr>
              <w:t>h</w:t>
            </w:r>
            <w:r w:rsidRPr="00E37FEF">
              <w:t>e</w:t>
            </w:r>
            <w:r w:rsidRPr="00E37FEF">
              <w:rPr>
                <w:spacing w:val="1"/>
              </w:rPr>
              <w:t>r</w:t>
            </w:r>
            <w:r w:rsidRPr="00E37FEF">
              <w:t>a</w:t>
            </w:r>
            <w:r w:rsidRPr="00E37FEF">
              <w:rPr>
                <w:spacing w:val="1"/>
              </w:rPr>
              <w:t>p</w:t>
            </w:r>
            <w:r w:rsidRPr="00E37FEF">
              <w:t>y</w:t>
            </w:r>
            <w:r w:rsidRPr="00E37FEF">
              <w:rPr>
                <w:spacing w:val="-13"/>
              </w:rPr>
              <w:t xml:space="preserve"> </w:t>
            </w:r>
            <w:r w:rsidRPr="00E37FEF">
              <w:t>at</w:t>
            </w:r>
            <w:r w:rsidRPr="00E37FEF">
              <w:rPr>
                <w:spacing w:val="-1"/>
              </w:rPr>
              <w:t xml:space="preserve"> </w:t>
            </w:r>
            <w:r w:rsidRPr="00E37FEF">
              <w:rPr>
                <w:spacing w:val="2"/>
              </w:rPr>
              <w:t>i</w:t>
            </w:r>
            <w:r w:rsidRPr="00E37FEF">
              <w:rPr>
                <w:spacing w:val="-1"/>
              </w:rPr>
              <w:t>n</w:t>
            </w:r>
            <w:r w:rsidRPr="00E37FEF">
              <w:t>c</w:t>
            </w:r>
            <w:r w:rsidRPr="00E37FEF">
              <w:rPr>
                <w:spacing w:val="2"/>
              </w:rPr>
              <w:t>l</w:t>
            </w:r>
            <w:r w:rsidRPr="00E37FEF">
              <w:rPr>
                <w:spacing w:val="-1"/>
              </w:rPr>
              <w:t>us</w:t>
            </w:r>
            <w:r w:rsidRPr="00E37FEF">
              <w:t>i</w:t>
            </w:r>
            <w:r w:rsidRPr="00E37FEF">
              <w:rPr>
                <w:spacing w:val="3"/>
              </w:rPr>
              <w:t>o</w:t>
            </w:r>
            <w:r w:rsidRPr="00E37FEF">
              <w:t>n</w:t>
            </w:r>
          </w:p>
        </w:tc>
        <w:tc>
          <w:tcPr>
            <w:tcW w:w="2665" w:type="dxa"/>
          </w:tcPr>
          <w:p w:rsidR="000C398C" w:rsidRPr="00E37FEF" w:rsidRDefault="000C398C" w:rsidP="008F2044">
            <w:pPr>
              <w:pStyle w:val="Tabletext"/>
              <w:jc w:val="center"/>
              <w:rPr>
                <w:spacing w:val="1"/>
              </w:rPr>
            </w:pPr>
            <w:r w:rsidRPr="00E37FEF">
              <w:rPr>
                <w:spacing w:val="1"/>
              </w:rPr>
              <w:t>2</w:t>
            </w:r>
            <w:r w:rsidRPr="00E37FEF">
              <w:t xml:space="preserve">3 </w:t>
            </w:r>
            <w:r w:rsidRPr="00E37FEF">
              <w:rPr>
                <w:spacing w:val="1"/>
                <w:w w:val="99"/>
              </w:rPr>
              <w:t>(</w:t>
            </w:r>
            <w:r w:rsidRPr="00E37FEF">
              <w:rPr>
                <w:spacing w:val="-1"/>
                <w:w w:val="99"/>
              </w:rPr>
              <w:t>1</w:t>
            </w:r>
            <w:r w:rsidRPr="00E37FEF">
              <w:rPr>
                <w:spacing w:val="1"/>
                <w:w w:val="99"/>
              </w:rPr>
              <w:t>00</w:t>
            </w:r>
            <w:r w:rsidRPr="00E37FEF">
              <w:rPr>
                <w:w w:val="99"/>
              </w:rPr>
              <w:t>)</w:t>
            </w:r>
          </w:p>
        </w:tc>
        <w:tc>
          <w:tcPr>
            <w:tcW w:w="1531" w:type="dxa"/>
          </w:tcPr>
          <w:p w:rsidR="000C398C" w:rsidRPr="00E37FEF" w:rsidRDefault="000C398C" w:rsidP="008F2044">
            <w:pPr>
              <w:pStyle w:val="Tabletext"/>
              <w:jc w:val="center"/>
              <w:rPr>
                <w:spacing w:val="1"/>
              </w:rPr>
            </w:pPr>
          </w:p>
        </w:tc>
        <w:tc>
          <w:tcPr>
            <w:tcW w:w="1020" w:type="dxa"/>
          </w:tcPr>
          <w:p w:rsidR="000C398C" w:rsidRPr="00E37FEF" w:rsidRDefault="000C398C" w:rsidP="008F2044">
            <w:pPr>
              <w:pStyle w:val="Tabletext"/>
              <w:jc w:val="center"/>
              <w:rPr>
                <w:spacing w:val="1"/>
                <w:w w:val="99"/>
              </w:rPr>
            </w:pPr>
          </w:p>
        </w:tc>
      </w:tr>
      <w:tr w:rsidR="000C398C" w:rsidRPr="00E37FEF" w:rsidTr="008F2044">
        <w:trPr>
          <w:trHeight w:val="227"/>
          <w:jc w:val="center"/>
        </w:trPr>
        <w:tc>
          <w:tcPr>
            <w:tcW w:w="4139" w:type="dxa"/>
            <w:vAlign w:val="center"/>
          </w:tcPr>
          <w:p w:rsidR="000C398C" w:rsidRPr="00E37FEF" w:rsidRDefault="000C398C" w:rsidP="008F2044">
            <w:pPr>
              <w:pStyle w:val="Tabletext"/>
            </w:pPr>
            <w:r w:rsidRPr="00E37FEF">
              <w:rPr>
                <w:spacing w:val="2"/>
              </w:rPr>
              <w:t>P</w:t>
            </w:r>
            <w:r w:rsidRPr="00E37FEF">
              <w:rPr>
                <w:spacing w:val="1"/>
              </w:rPr>
              <w:t>o</w:t>
            </w:r>
            <w:r w:rsidRPr="00E37FEF">
              <w:rPr>
                <w:spacing w:val="-1"/>
              </w:rPr>
              <w:t>s</w:t>
            </w:r>
            <w:r w:rsidRPr="00E37FEF">
              <w:t>t</w:t>
            </w:r>
            <w:r w:rsidRPr="00E37FEF">
              <w:rPr>
                <w:spacing w:val="-1"/>
              </w:rPr>
              <w:t>n</w:t>
            </w:r>
            <w:r w:rsidRPr="00E37FEF">
              <w:t>atal</w:t>
            </w:r>
            <w:r w:rsidRPr="00E37FEF">
              <w:rPr>
                <w:spacing w:val="-6"/>
              </w:rPr>
              <w:t xml:space="preserve"> </w:t>
            </w:r>
            <w:r w:rsidRPr="00E37FEF">
              <w:t>a</w:t>
            </w:r>
            <w:r w:rsidRPr="00E37FEF">
              <w:rPr>
                <w:spacing w:val="-1"/>
              </w:rPr>
              <w:t>g</w:t>
            </w:r>
            <w:r w:rsidRPr="00E37FEF">
              <w:t>e</w:t>
            </w:r>
            <w:r w:rsidRPr="00E37FEF">
              <w:rPr>
                <w:spacing w:val="-2"/>
              </w:rPr>
              <w:t xml:space="preserve"> </w:t>
            </w:r>
            <w:r w:rsidRPr="00E37FEF">
              <w:t>at</w:t>
            </w:r>
            <w:r w:rsidRPr="00E37FEF">
              <w:rPr>
                <w:spacing w:val="-1"/>
              </w:rPr>
              <w:t xml:space="preserve"> </w:t>
            </w:r>
            <w:r w:rsidRPr="00E37FEF">
              <w:rPr>
                <w:spacing w:val="3"/>
              </w:rPr>
              <w:t>T</w:t>
            </w:r>
            <w:r w:rsidRPr="00E37FEF">
              <w:t xml:space="preserve">0 </w:t>
            </w:r>
            <w:r w:rsidRPr="00E37FEF">
              <w:rPr>
                <w:spacing w:val="1"/>
              </w:rPr>
              <w:t>(d</w:t>
            </w:r>
            <w:r w:rsidRPr="00E37FEF">
              <w:t>a</w:t>
            </w:r>
            <w:r w:rsidRPr="00E37FEF">
              <w:rPr>
                <w:spacing w:val="-3"/>
              </w:rPr>
              <w:t>y</w:t>
            </w:r>
            <w:r w:rsidRPr="00E37FEF">
              <w:rPr>
                <w:spacing w:val="-1"/>
              </w:rPr>
              <w:t>s</w:t>
            </w:r>
            <w:r w:rsidRPr="00E37FEF">
              <w:t>)</w:t>
            </w:r>
          </w:p>
        </w:tc>
        <w:tc>
          <w:tcPr>
            <w:tcW w:w="2665" w:type="dxa"/>
          </w:tcPr>
          <w:p w:rsidR="000C398C" w:rsidRPr="00E37FEF" w:rsidRDefault="000C398C" w:rsidP="008F2044">
            <w:pPr>
              <w:pStyle w:val="Tabletext"/>
              <w:jc w:val="center"/>
            </w:pPr>
            <w:r w:rsidRPr="00E37FEF">
              <w:rPr>
                <w:spacing w:val="1"/>
              </w:rPr>
              <w:t>2.</w:t>
            </w:r>
            <w:r w:rsidRPr="00E37FEF">
              <w:t>2 ±</w:t>
            </w:r>
            <w:r w:rsidRPr="00E37FEF">
              <w:rPr>
                <w:spacing w:val="18"/>
              </w:rPr>
              <w:t xml:space="preserve"> </w:t>
            </w:r>
            <w:r w:rsidRPr="00E37FEF">
              <w:rPr>
                <w:spacing w:val="-1"/>
                <w:w w:val="99"/>
              </w:rPr>
              <w:t>0</w:t>
            </w:r>
            <w:r w:rsidRPr="00E37FEF">
              <w:rPr>
                <w:w w:val="99"/>
              </w:rPr>
              <w:t>.5</w:t>
            </w:r>
          </w:p>
        </w:tc>
        <w:tc>
          <w:tcPr>
            <w:tcW w:w="1531" w:type="dxa"/>
          </w:tcPr>
          <w:p w:rsidR="000C398C" w:rsidRPr="00E37FEF" w:rsidRDefault="000C398C" w:rsidP="008F2044">
            <w:pPr>
              <w:pStyle w:val="Tabletext"/>
              <w:jc w:val="center"/>
            </w:pPr>
            <w:r w:rsidRPr="00E37FEF">
              <w:rPr>
                <w:spacing w:val="1"/>
              </w:rPr>
              <w:t>1</w:t>
            </w:r>
            <w:r w:rsidRPr="00E37FEF">
              <w:t>.0</w:t>
            </w:r>
            <w:r w:rsidRPr="00E37FEF">
              <w:rPr>
                <w:spacing w:val="-1"/>
              </w:rPr>
              <w:t xml:space="preserve"> </w:t>
            </w:r>
            <w:r w:rsidRPr="00E37FEF">
              <w:t>–</w:t>
            </w:r>
            <w:r w:rsidRPr="00E37FEF">
              <w:rPr>
                <w:spacing w:val="-2"/>
              </w:rPr>
              <w:t xml:space="preserve"> </w:t>
            </w:r>
            <w:r w:rsidRPr="00E37FEF">
              <w:rPr>
                <w:spacing w:val="1"/>
              </w:rPr>
              <w:t>3.0</w:t>
            </w:r>
          </w:p>
        </w:tc>
        <w:tc>
          <w:tcPr>
            <w:tcW w:w="1020" w:type="dxa"/>
          </w:tcPr>
          <w:p w:rsidR="000C398C" w:rsidRPr="00E37FEF" w:rsidRDefault="000C398C" w:rsidP="008F2044">
            <w:pPr>
              <w:pStyle w:val="Tabletext"/>
              <w:jc w:val="center"/>
            </w:pPr>
            <w:r w:rsidRPr="00E37FEF">
              <w:rPr>
                <w:spacing w:val="1"/>
                <w:w w:val="99"/>
              </w:rPr>
              <w:t>2.0</w:t>
            </w:r>
          </w:p>
        </w:tc>
      </w:tr>
      <w:tr w:rsidR="000C398C" w:rsidRPr="00E37FEF" w:rsidTr="008F2044">
        <w:trPr>
          <w:trHeight w:val="227"/>
          <w:jc w:val="center"/>
        </w:trPr>
        <w:tc>
          <w:tcPr>
            <w:tcW w:w="4139" w:type="dxa"/>
            <w:vAlign w:val="center"/>
          </w:tcPr>
          <w:p w:rsidR="000C398C" w:rsidRPr="00E37FEF" w:rsidRDefault="000C398C" w:rsidP="008F2044">
            <w:pPr>
              <w:pStyle w:val="Tabletext"/>
            </w:pPr>
            <w:r w:rsidRPr="00E37FEF">
              <w:rPr>
                <w:spacing w:val="3"/>
              </w:rPr>
              <w:t>T</w:t>
            </w:r>
            <w:r w:rsidRPr="00E37FEF">
              <w:rPr>
                <w:spacing w:val="1"/>
              </w:rPr>
              <w:t>o</w:t>
            </w:r>
            <w:r w:rsidRPr="00E37FEF">
              <w:t>tal</w:t>
            </w:r>
            <w:r w:rsidRPr="00E37FEF">
              <w:rPr>
                <w:spacing w:val="-6"/>
              </w:rPr>
              <w:t xml:space="preserve"> </w:t>
            </w:r>
            <w:r w:rsidRPr="00E37FEF">
              <w:rPr>
                <w:spacing w:val="1"/>
              </w:rPr>
              <w:t>b</w:t>
            </w:r>
            <w:r w:rsidRPr="00E37FEF">
              <w:t>ilir</w:t>
            </w:r>
            <w:r w:rsidRPr="00E37FEF">
              <w:rPr>
                <w:spacing w:val="-1"/>
              </w:rPr>
              <w:t>u</w:t>
            </w:r>
            <w:r w:rsidRPr="00E37FEF">
              <w:rPr>
                <w:spacing w:val="1"/>
              </w:rPr>
              <w:t>b</w:t>
            </w:r>
            <w:r w:rsidRPr="00E37FEF">
              <w:t>in</w:t>
            </w:r>
            <w:r w:rsidRPr="00E37FEF">
              <w:rPr>
                <w:spacing w:val="-8"/>
              </w:rPr>
              <w:t xml:space="preserve"> </w:t>
            </w:r>
            <w:r w:rsidRPr="00E37FEF">
              <w:rPr>
                <w:spacing w:val="3"/>
              </w:rPr>
              <w:t>(</w:t>
            </w:r>
            <w:r w:rsidRPr="00E37FEF">
              <w:rPr>
                <w:spacing w:val="-1"/>
              </w:rPr>
              <w:t>mg</w:t>
            </w:r>
            <w:r w:rsidRPr="00E37FEF">
              <w:t>/</w:t>
            </w:r>
            <w:r w:rsidRPr="00E37FEF">
              <w:rPr>
                <w:spacing w:val="5"/>
              </w:rPr>
              <w:t>d</w:t>
            </w:r>
            <w:r w:rsidRPr="00E37FEF">
              <w:rPr>
                <w:spacing w:val="-2"/>
              </w:rPr>
              <w:t>L</w:t>
            </w:r>
            <w:r w:rsidRPr="00E37FEF">
              <w:t>)</w:t>
            </w:r>
            <w:r w:rsidRPr="00E37FEF">
              <w:rPr>
                <w:spacing w:val="-6"/>
              </w:rPr>
              <w:t xml:space="preserve"> </w:t>
            </w:r>
            <w:r w:rsidRPr="00E37FEF">
              <w:t>at</w:t>
            </w:r>
            <w:r w:rsidRPr="00E37FEF">
              <w:rPr>
                <w:spacing w:val="-1"/>
              </w:rPr>
              <w:t xml:space="preserve"> </w:t>
            </w:r>
            <w:r w:rsidRPr="00E37FEF">
              <w:rPr>
                <w:spacing w:val="3"/>
              </w:rPr>
              <w:t>T</w:t>
            </w:r>
            <w:r w:rsidRPr="00E37FEF">
              <w:t>0</w:t>
            </w:r>
          </w:p>
        </w:tc>
        <w:tc>
          <w:tcPr>
            <w:tcW w:w="2665" w:type="dxa"/>
          </w:tcPr>
          <w:p w:rsidR="000C398C" w:rsidRPr="00E37FEF" w:rsidRDefault="000C398C" w:rsidP="008F2044">
            <w:pPr>
              <w:pStyle w:val="Tabletext"/>
              <w:jc w:val="center"/>
            </w:pPr>
            <w:r w:rsidRPr="00E37FEF">
              <w:rPr>
                <w:spacing w:val="1"/>
              </w:rPr>
              <w:t>5</w:t>
            </w:r>
            <w:r w:rsidRPr="00E37FEF">
              <w:t>.6 ±</w:t>
            </w:r>
            <w:r w:rsidRPr="00E37FEF">
              <w:rPr>
                <w:spacing w:val="18"/>
              </w:rPr>
              <w:t xml:space="preserve"> </w:t>
            </w:r>
            <w:r w:rsidRPr="00E37FEF">
              <w:rPr>
                <w:spacing w:val="-1"/>
                <w:w w:val="99"/>
              </w:rPr>
              <w:t>2</w:t>
            </w:r>
            <w:r w:rsidRPr="00E37FEF">
              <w:rPr>
                <w:spacing w:val="1"/>
                <w:w w:val="99"/>
              </w:rPr>
              <w:t>.</w:t>
            </w:r>
            <w:r w:rsidRPr="00E37FEF">
              <w:rPr>
                <w:w w:val="99"/>
              </w:rPr>
              <w:t>1</w:t>
            </w:r>
          </w:p>
        </w:tc>
        <w:tc>
          <w:tcPr>
            <w:tcW w:w="1531" w:type="dxa"/>
          </w:tcPr>
          <w:p w:rsidR="000C398C" w:rsidRPr="00E37FEF" w:rsidRDefault="000C398C" w:rsidP="008F2044">
            <w:pPr>
              <w:pStyle w:val="Tabletext"/>
              <w:jc w:val="center"/>
            </w:pPr>
            <w:r w:rsidRPr="00E37FEF">
              <w:rPr>
                <w:spacing w:val="1"/>
              </w:rPr>
              <w:t>3</w:t>
            </w:r>
            <w:r w:rsidRPr="00E37FEF">
              <w:t>.0</w:t>
            </w:r>
            <w:r w:rsidRPr="00E37FEF">
              <w:rPr>
                <w:spacing w:val="-1"/>
              </w:rPr>
              <w:t xml:space="preserve"> </w:t>
            </w:r>
            <w:r w:rsidRPr="00E37FEF">
              <w:t>–</w:t>
            </w:r>
            <w:r w:rsidRPr="00E37FEF">
              <w:rPr>
                <w:spacing w:val="-2"/>
              </w:rPr>
              <w:t xml:space="preserve"> </w:t>
            </w:r>
            <w:r w:rsidRPr="00E37FEF">
              <w:rPr>
                <w:spacing w:val="1"/>
              </w:rPr>
              <w:t>10</w:t>
            </w:r>
            <w:r w:rsidRPr="00E37FEF">
              <w:rPr>
                <w:spacing w:val="-2"/>
              </w:rPr>
              <w:t>.</w:t>
            </w:r>
            <w:r w:rsidRPr="00E37FEF">
              <w:t>0</w:t>
            </w:r>
          </w:p>
        </w:tc>
        <w:tc>
          <w:tcPr>
            <w:tcW w:w="1020" w:type="dxa"/>
          </w:tcPr>
          <w:p w:rsidR="000C398C" w:rsidRPr="00E37FEF" w:rsidRDefault="000C398C" w:rsidP="008F2044">
            <w:pPr>
              <w:pStyle w:val="Tabletext"/>
              <w:jc w:val="center"/>
            </w:pPr>
            <w:r w:rsidRPr="00E37FEF">
              <w:rPr>
                <w:spacing w:val="1"/>
                <w:w w:val="99"/>
              </w:rPr>
              <w:t>4</w:t>
            </w:r>
            <w:r w:rsidRPr="00E37FEF">
              <w:rPr>
                <w:w w:val="99"/>
              </w:rPr>
              <w:t>.7</w:t>
            </w:r>
          </w:p>
        </w:tc>
      </w:tr>
      <w:tr w:rsidR="000C398C" w:rsidRPr="00E37FEF" w:rsidTr="008F2044">
        <w:trPr>
          <w:trHeight w:val="227"/>
          <w:jc w:val="center"/>
        </w:trPr>
        <w:tc>
          <w:tcPr>
            <w:tcW w:w="4139" w:type="dxa"/>
            <w:vAlign w:val="center"/>
          </w:tcPr>
          <w:p w:rsidR="000C398C" w:rsidRPr="00E37FEF" w:rsidRDefault="000C398C" w:rsidP="008F2044">
            <w:pPr>
              <w:pStyle w:val="Tabletext"/>
            </w:pPr>
            <w:r w:rsidRPr="00E37FEF">
              <w:t>U</w:t>
            </w:r>
            <w:r w:rsidRPr="00E37FEF">
              <w:rPr>
                <w:spacing w:val="-1"/>
              </w:rPr>
              <w:t>n</w:t>
            </w:r>
            <w:r w:rsidRPr="00E37FEF">
              <w:rPr>
                <w:spacing w:val="1"/>
              </w:rPr>
              <w:t>bou</w:t>
            </w:r>
            <w:r w:rsidRPr="00E37FEF">
              <w:rPr>
                <w:spacing w:val="-1"/>
              </w:rPr>
              <w:t>n</w:t>
            </w:r>
            <w:r w:rsidRPr="00E37FEF">
              <w:t>d</w:t>
            </w:r>
            <w:r w:rsidRPr="00E37FEF">
              <w:rPr>
                <w:spacing w:val="-6"/>
              </w:rPr>
              <w:t xml:space="preserve"> </w:t>
            </w:r>
            <w:r w:rsidRPr="00E37FEF">
              <w:rPr>
                <w:spacing w:val="1"/>
              </w:rPr>
              <w:t>b</w:t>
            </w:r>
            <w:r w:rsidRPr="00E37FEF">
              <w:t>ilir</w:t>
            </w:r>
            <w:r w:rsidRPr="00E37FEF">
              <w:rPr>
                <w:spacing w:val="-1"/>
              </w:rPr>
              <w:t>u</w:t>
            </w:r>
            <w:r w:rsidRPr="00E37FEF">
              <w:rPr>
                <w:spacing w:val="1"/>
              </w:rPr>
              <w:t>b</w:t>
            </w:r>
            <w:r w:rsidRPr="00E37FEF">
              <w:t>in</w:t>
            </w:r>
            <w:r w:rsidRPr="00E37FEF">
              <w:rPr>
                <w:spacing w:val="-8"/>
              </w:rPr>
              <w:t xml:space="preserve"> </w:t>
            </w:r>
            <w:r w:rsidRPr="00E37FEF">
              <w:rPr>
                <w:spacing w:val="1"/>
              </w:rPr>
              <w:t>(</w:t>
            </w:r>
            <w:r w:rsidRPr="00E37FEF">
              <w:t>µ</w:t>
            </w:r>
            <w:r w:rsidRPr="00E37FEF">
              <w:rPr>
                <w:spacing w:val="1"/>
              </w:rPr>
              <w:t>g</w:t>
            </w:r>
            <w:r w:rsidRPr="00E37FEF">
              <w:t>/</w:t>
            </w:r>
            <w:r w:rsidRPr="00E37FEF">
              <w:rPr>
                <w:spacing w:val="1"/>
              </w:rPr>
              <w:t>dL</w:t>
            </w:r>
            <w:r w:rsidRPr="00E37FEF">
              <w:t>)</w:t>
            </w:r>
            <w:r w:rsidRPr="00E37FEF">
              <w:rPr>
                <w:spacing w:val="-5"/>
              </w:rPr>
              <w:t xml:space="preserve"> </w:t>
            </w:r>
            <w:r w:rsidRPr="00E37FEF">
              <w:t>at</w:t>
            </w:r>
            <w:r w:rsidRPr="00E37FEF">
              <w:rPr>
                <w:spacing w:val="2"/>
              </w:rPr>
              <w:t xml:space="preserve"> </w:t>
            </w:r>
            <w:r w:rsidRPr="00E37FEF">
              <w:rPr>
                <w:spacing w:val="3"/>
              </w:rPr>
              <w:t>T</w:t>
            </w:r>
            <w:r w:rsidRPr="00E37FEF">
              <w:t>0</w:t>
            </w:r>
          </w:p>
        </w:tc>
        <w:tc>
          <w:tcPr>
            <w:tcW w:w="2665" w:type="dxa"/>
          </w:tcPr>
          <w:p w:rsidR="000C398C" w:rsidRPr="00E37FEF" w:rsidRDefault="000C398C" w:rsidP="008F2044">
            <w:pPr>
              <w:pStyle w:val="Tabletext"/>
              <w:jc w:val="center"/>
            </w:pPr>
            <w:r w:rsidRPr="00E37FEF">
              <w:rPr>
                <w:spacing w:val="1"/>
              </w:rPr>
              <w:t>4.</w:t>
            </w:r>
            <w:r w:rsidRPr="00E37FEF">
              <w:t>3 ±</w:t>
            </w:r>
            <w:r w:rsidRPr="00E37FEF">
              <w:rPr>
                <w:spacing w:val="16"/>
              </w:rPr>
              <w:t xml:space="preserve"> </w:t>
            </w:r>
            <w:r w:rsidRPr="00E37FEF">
              <w:rPr>
                <w:spacing w:val="1"/>
              </w:rPr>
              <w:t>5</w:t>
            </w:r>
            <w:r w:rsidRPr="00E37FEF">
              <w:rPr>
                <w:spacing w:val="-2"/>
              </w:rPr>
              <w:t>.</w:t>
            </w:r>
            <w:r w:rsidRPr="00E37FEF">
              <w:t>3</w:t>
            </w:r>
            <w:r w:rsidRPr="00E37FEF">
              <w:rPr>
                <w:spacing w:val="-1"/>
              </w:rPr>
              <w:t xml:space="preserve"> </w:t>
            </w:r>
            <w:r w:rsidRPr="00E37FEF">
              <w:rPr>
                <w:spacing w:val="1"/>
              </w:rPr>
              <w:t>(</w:t>
            </w:r>
            <w:r w:rsidRPr="00E37FEF">
              <w:t>N=</w:t>
            </w:r>
            <w:r w:rsidRPr="00E37FEF">
              <w:rPr>
                <w:spacing w:val="-2"/>
              </w:rPr>
              <w:t xml:space="preserve"> </w:t>
            </w:r>
            <w:r w:rsidRPr="00E37FEF">
              <w:rPr>
                <w:spacing w:val="-1"/>
              </w:rPr>
              <w:t>2</w:t>
            </w:r>
            <w:r w:rsidRPr="00E37FEF">
              <w:rPr>
                <w:spacing w:val="1"/>
              </w:rPr>
              <w:t>1</w:t>
            </w:r>
            <w:r w:rsidRPr="00E37FEF">
              <w:t>)</w:t>
            </w:r>
          </w:p>
        </w:tc>
        <w:tc>
          <w:tcPr>
            <w:tcW w:w="1531" w:type="dxa"/>
          </w:tcPr>
          <w:p w:rsidR="000C398C" w:rsidRPr="00E37FEF" w:rsidRDefault="000C398C" w:rsidP="008F2044">
            <w:pPr>
              <w:pStyle w:val="Tabletext"/>
              <w:jc w:val="center"/>
            </w:pPr>
            <w:r w:rsidRPr="00E37FEF">
              <w:rPr>
                <w:spacing w:val="1"/>
              </w:rPr>
              <w:t>0</w:t>
            </w:r>
            <w:r w:rsidRPr="00E37FEF">
              <w:t>.2</w:t>
            </w:r>
            <w:r w:rsidRPr="00E37FEF">
              <w:rPr>
                <w:spacing w:val="-1"/>
              </w:rPr>
              <w:t xml:space="preserve"> </w:t>
            </w:r>
            <w:r w:rsidRPr="00E37FEF">
              <w:t>-</w:t>
            </w:r>
            <w:r w:rsidRPr="00E37FEF">
              <w:rPr>
                <w:spacing w:val="-2"/>
              </w:rPr>
              <w:t xml:space="preserve"> </w:t>
            </w:r>
            <w:r w:rsidRPr="00E37FEF">
              <w:rPr>
                <w:spacing w:val="1"/>
              </w:rPr>
              <w:t>23</w:t>
            </w:r>
            <w:r w:rsidRPr="00E37FEF">
              <w:rPr>
                <w:spacing w:val="-2"/>
              </w:rPr>
              <w:t>.</w:t>
            </w:r>
            <w:r w:rsidRPr="00E37FEF">
              <w:t>1</w:t>
            </w:r>
          </w:p>
        </w:tc>
        <w:tc>
          <w:tcPr>
            <w:tcW w:w="1020" w:type="dxa"/>
          </w:tcPr>
          <w:p w:rsidR="000C398C" w:rsidRPr="00E37FEF" w:rsidRDefault="000C398C" w:rsidP="008F2044">
            <w:pPr>
              <w:pStyle w:val="Tabletext"/>
              <w:jc w:val="center"/>
            </w:pPr>
            <w:r w:rsidRPr="00E37FEF">
              <w:rPr>
                <w:spacing w:val="1"/>
                <w:w w:val="99"/>
              </w:rPr>
              <w:t>2</w:t>
            </w:r>
            <w:r w:rsidRPr="00E37FEF">
              <w:rPr>
                <w:w w:val="99"/>
              </w:rPr>
              <w:t>.3</w:t>
            </w:r>
          </w:p>
        </w:tc>
      </w:tr>
      <w:tr w:rsidR="000C398C" w:rsidRPr="00E37FEF" w:rsidTr="008F2044">
        <w:trPr>
          <w:trHeight w:val="227"/>
          <w:jc w:val="center"/>
        </w:trPr>
        <w:tc>
          <w:tcPr>
            <w:tcW w:w="4139" w:type="dxa"/>
            <w:vAlign w:val="center"/>
          </w:tcPr>
          <w:p w:rsidR="000C398C" w:rsidRPr="00E37FEF" w:rsidRDefault="000C398C" w:rsidP="008F2044">
            <w:pPr>
              <w:pStyle w:val="Tabletext"/>
            </w:pPr>
            <w:r w:rsidRPr="00E37FEF">
              <w:rPr>
                <w:spacing w:val="-2"/>
              </w:rPr>
              <w:t>A</w:t>
            </w:r>
            <w:r w:rsidRPr="00E37FEF">
              <w:t>l</w:t>
            </w:r>
            <w:r w:rsidRPr="00E37FEF">
              <w:rPr>
                <w:spacing w:val="3"/>
              </w:rPr>
              <w:t>b</w:t>
            </w:r>
            <w:r w:rsidRPr="00E37FEF">
              <w:rPr>
                <w:spacing w:val="1"/>
              </w:rPr>
              <w:t>u</w:t>
            </w:r>
            <w:r w:rsidRPr="00E37FEF">
              <w:rPr>
                <w:spacing w:val="-1"/>
              </w:rPr>
              <w:t>m</w:t>
            </w:r>
            <w:r w:rsidRPr="00E37FEF">
              <w:t>in</w:t>
            </w:r>
            <w:r w:rsidRPr="00E37FEF">
              <w:rPr>
                <w:spacing w:val="-8"/>
              </w:rPr>
              <w:t xml:space="preserve"> </w:t>
            </w:r>
            <w:r w:rsidRPr="00E37FEF">
              <w:rPr>
                <w:spacing w:val="3"/>
              </w:rPr>
              <w:t>(</w:t>
            </w:r>
            <w:r w:rsidRPr="00E37FEF">
              <w:rPr>
                <w:spacing w:val="-1"/>
              </w:rPr>
              <w:t>g</w:t>
            </w:r>
            <w:r w:rsidRPr="00E37FEF">
              <w:rPr>
                <w:spacing w:val="3"/>
              </w:rPr>
              <w:t>/</w:t>
            </w:r>
            <w:r w:rsidRPr="00E37FEF">
              <w:rPr>
                <w:spacing w:val="-2"/>
              </w:rPr>
              <w:t>L</w:t>
            </w:r>
            <w:r w:rsidRPr="00E37FEF">
              <w:t>)</w:t>
            </w:r>
          </w:p>
        </w:tc>
        <w:tc>
          <w:tcPr>
            <w:tcW w:w="2665" w:type="dxa"/>
          </w:tcPr>
          <w:p w:rsidR="000C398C" w:rsidRPr="00E37FEF" w:rsidRDefault="000C398C" w:rsidP="008F2044">
            <w:pPr>
              <w:pStyle w:val="Tabletext"/>
              <w:jc w:val="center"/>
            </w:pPr>
            <w:r w:rsidRPr="00E37FEF">
              <w:rPr>
                <w:spacing w:val="1"/>
              </w:rPr>
              <w:t>23</w:t>
            </w:r>
            <w:r w:rsidRPr="00E37FEF">
              <w:t>.3 ±</w:t>
            </w:r>
            <w:r w:rsidRPr="00E37FEF">
              <w:rPr>
                <w:spacing w:val="7"/>
              </w:rPr>
              <w:t xml:space="preserve"> </w:t>
            </w:r>
            <w:r w:rsidRPr="00E37FEF">
              <w:rPr>
                <w:spacing w:val="1"/>
              </w:rPr>
              <w:t>3</w:t>
            </w:r>
            <w:r w:rsidRPr="00E37FEF">
              <w:rPr>
                <w:spacing w:val="-2"/>
              </w:rPr>
              <w:t>.</w:t>
            </w:r>
            <w:r w:rsidRPr="00E37FEF">
              <w:t>0</w:t>
            </w:r>
          </w:p>
        </w:tc>
        <w:tc>
          <w:tcPr>
            <w:tcW w:w="1531" w:type="dxa"/>
          </w:tcPr>
          <w:p w:rsidR="000C398C" w:rsidRPr="00E37FEF" w:rsidRDefault="000C398C" w:rsidP="008F2044">
            <w:pPr>
              <w:pStyle w:val="Tabletext"/>
              <w:jc w:val="center"/>
            </w:pPr>
            <w:r w:rsidRPr="00E37FEF">
              <w:rPr>
                <w:spacing w:val="1"/>
              </w:rPr>
              <w:t>18</w:t>
            </w:r>
            <w:r w:rsidRPr="00E37FEF">
              <w:t>.0</w:t>
            </w:r>
            <w:r w:rsidRPr="00E37FEF">
              <w:rPr>
                <w:spacing w:val="-4"/>
              </w:rPr>
              <w:t xml:space="preserve"> </w:t>
            </w:r>
            <w:r w:rsidRPr="00E37FEF">
              <w:t>–</w:t>
            </w:r>
            <w:r w:rsidRPr="00E37FEF">
              <w:rPr>
                <w:spacing w:val="1"/>
              </w:rPr>
              <w:t xml:space="preserve"> 3</w:t>
            </w:r>
            <w:r w:rsidRPr="00E37FEF">
              <w:rPr>
                <w:spacing w:val="-1"/>
              </w:rPr>
              <w:t>2</w:t>
            </w:r>
            <w:r w:rsidRPr="00E37FEF">
              <w:t>.0</w:t>
            </w:r>
          </w:p>
        </w:tc>
        <w:tc>
          <w:tcPr>
            <w:tcW w:w="1020" w:type="dxa"/>
          </w:tcPr>
          <w:p w:rsidR="000C398C" w:rsidRPr="00E37FEF" w:rsidRDefault="000C398C" w:rsidP="008F2044">
            <w:pPr>
              <w:pStyle w:val="Tabletext"/>
              <w:jc w:val="center"/>
            </w:pPr>
            <w:r w:rsidRPr="00E37FEF">
              <w:rPr>
                <w:spacing w:val="1"/>
              </w:rPr>
              <w:t>23.0</w:t>
            </w:r>
          </w:p>
        </w:tc>
      </w:tr>
      <w:tr w:rsidR="000C398C" w:rsidRPr="00E37FEF" w:rsidTr="008F2044">
        <w:trPr>
          <w:trHeight w:val="227"/>
          <w:jc w:val="center"/>
        </w:trPr>
        <w:tc>
          <w:tcPr>
            <w:tcW w:w="4139" w:type="dxa"/>
            <w:vAlign w:val="center"/>
          </w:tcPr>
          <w:p w:rsidR="000C398C" w:rsidRPr="00E37FEF" w:rsidRDefault="000C398C" w:rsidP="008F2044">
            <w:pPr>
              <w:pStyle w:val="Tabletext"/>
            </w:pPr>
            <w:r w:rsidRPr="00E37FEF">
              <w:rPr>
                <w:spacing w:val="3"/>
              </w:rPr>
              <w:t>T</w:t>
            </w:r>
            <w:r w:rsidRPr="00E37FEF">
              <w:rPr>
                <w:spacing w:val="1"/>
              </w:rPr>
              <w:t>o</w:t>
            </w:r>
            <w:r w:rsidRPr="00E37FEF">
              <w:t>tal</w:t>
            </w:r>
            <w:r w:rsidRPr="00E37FEF">
              <w:rPr>
                <w:spacing w:val="-6"/>
              </w:rPr>
              <w:t xml:space="preserve"> </w:t>
            </w:r>
            <w:r w:rsidRPr="00E37FEF">
              <w:rPr>
                <w:spacing w:val="1"/>
              </w:rPr>
              <w:t>b</w:t>
            </w:r>
            <w:r w:rsidRPr="00E37FEF">
              <w:t>ilir</w:t>
            </w:r>
            <w:r w:rsidRPr="00E37FEF">
              <w:rPr>
                <w:spacing w:val="-1"/>
              </w:rPr>
              <w:t>u</w:t>
            </w:r>
            <w:r w:rsidRPr="00E37FEF">
              <w:rPr>
                <w:spacing w:val="1"/>
              </w:rPr>
              <w:t>b</w:t>
            </w:r>
            <w:r w:rsidRPr="00E37FEF">
              <w:t>i</w:t>
            </w:r>
            <w:r w:rsidRPr="00E37FEF">
              <w:rPr>
                <w:spacing w:val="-1"/>
              </w:rPr>
              <w:t>n</w:t>
            </w:r>
            <w:r w:rsidRPr="00E37FEF">
              <w:t>/al</w:t>
            </w:r>
            <w:r w:rsidRPr="00E37FEF">
              <w:rPr>
                <w:spacing w:val="1"/>
              </w:rPr>
              <w:t>bu</w:t>
            </w:r>
            <w:r w:rsidRPr="00E37FEF">
              <w:rPr>
                <w:spacing w:val="-1"/>
              </w:rPr>
              <w:t>m</w:t>
            </w:r>
            <w:r w:rsidRPr="00E37FEF">
              <w:rPr>
                <w:spacing w:val="2"/>
              </w:rPr>
              <w:t>i</w:t>
            </w:r>
            <w:r w:rsidRPr="00E37FEF">
              <w:t>n</w:t>
            </w:r>
            <w:r w:rsidRPr="00E37FEF">
              <w:rPr>
                <w:spacing w:val="-13"/>
              </w:rPr>
              <w:t xml:space="preserve"> </w:t>
            </w:r>
            <w:r w:rsidRPr="00E37FEF">
              <w:rPr>
                <w:spacing w:val="-4"/>
              </w:rPr>
              <w:t>m</w:t>
            </w:r>
            <w:r w:rsidRPr="00E37FEF">
              <w:rPr>
                <w:spacing w:val="3"/>
              </w:rPr>
              <w:t>o</w:t>
            </w:r>
            <w:r w:rsidRPr="00E37FEF">
              <w:t>lar</w:t>
            </w:r>
            <w:r w:rsidRPr="00E37FEF">
              <w:rPr>
                <w:spacing w:val="-4"/>
              </w:rPr>
              <w:t xml:space="preserve"> </w:t>
            </w:r>
            <w:r w:rsidRPr="00E37FEF">
              <w:rPr>
                <w:spacing w:val="1"/>
              </w:rPr>
              <w:t>r</w:t>
            </w:r>
            <w:r w:rsidRPr="00E37FEF">
              <w:t>atio</w:t>
            </w:r>
          </w:p>
        </w:tc>
        <w:tc>
          <w:tcPr>
            <w:tcW w:w="2665" w:type="dxa"/>
          </w:tcPr>
          <w:p w:rsidR="000C398C" w:rsidRPr="00E37FEF" w:rsidRDefault="000C398C" w:rsidP="008F2044">
            <w:pPr>
              <w:pStyle w:val="Tabletext"/>
              <w:jc w:val="center"/>
            </w:pPr>
            <w:r w:rsidRPr="00E37FEF">
              <w:rPr>
                <w:spacing w:val="1"/>
              </w:rPr>
              <w:t>0.</w:t>
            </w:r>
            <w:r w:rsidRPr="00E37FEF">
              <w:t>3 ±</w:t>
            </w:r>
            <w:r w:rsidRPr="00E37FEF">
              <w:rPr>
                <w:spacing w:val="18"/>
              </w:rPr>
              <w:t xml:space="preserve"> </w:t>
            </w:r>
            <w:r w:rsidRPr="00E37FEF">
              <w:rPr>
                <w:spacing w:val="-1"/>
                <w:w w:val="99"/>
              </w:rPr>
              <w:t>0</w:t>
            </w:r>
            <w:r w:rsidRPr="00E37FEF">
              <w:rPr>
                <w:spacing w:val="1"/>
                <w:w w:val="99"/>
              </w:rPr>
              <w:t>.</w:t>
            </w:r>
            <w:r w:rsidRPr="00E37FEF">
              <w:rPr>
                <w:w w:val="99"/>
              </w:rPr>
              <w:t>1</w:t>
            </w:r>
          </w:p>
        </w:tc>
        <w:tc>
          <w:tcPr>
            <w:tcW w:w="1531" w:type="dxa"/>
          </w:tcPr>
          <w:p w:rsidR="000C398C" w:rsidRPr="00E37FEF" w:rsidRDefault="000C398C" w:rsidP="008F2044">
            <w:pPr>
              <w:pStyle w:val="Tabletext"/>
              <w:jc w:val="center"/>
            </w:pPr>
            <w:r w:rsidRPr="00E37FEF">
              <w:rPr>
                <w:spacing w:val="1"/>
              </w:rPr>
              <w:t>0</w:t>
            </w:r>
            <w:r w:rsidRPr="00E37FEF">
              <w:t>.1</w:t>
            </w:r>
            <w:r w:rsidRPr="00E37FEF">
              <w:rPr>
                <w:spacing w:val="-1"/>
              </w:rPr>
              <w:t xml:space="preserve"> </w:t>
            </w:r>
            <w:r w:rsidRPr="00E37FEF">
              <w:t>–</w:t>
            </w:r>
            <w:r w:rsidRPr="00E37FEF">
              <w:rPr>
                <w:spacing w:val="-2"/>
              </w:rPr>
              <w:t xml:space="preserve"> </w:t>
            </w:r>
            <w:r w:rsidRPr="00E37FEF">
              <w:rPr>
                <w:spacing w:val="1"/>
              </w:rPr>
              <w:t>0.</w:t>
            </w:r>
            <w:r w:rsidRPr="00E37FEF">
              <w:t>5</w:t>
            </w:r>
          </w:p>
        </w:tc>
        <w:tc>
          <w:tcPr>
            <w:tcW w:w="1020" w:type="dxa"/>
          </w:tcPr>
          <w:p w:rsidR="000C398C" w:rsidRPr="00E37FEF" w:rsidRDefault="000C398C" w:rsidP="008F2044">
            <w:pPr>
              <w:pStyle w:val="Tabletext"/>
              <w:jc w:val="center"/>
            </w:pPr>
            <w:r w:rsidRPr="00E37FEF">
              <w:rPr>
                <w:spacing w:val="1"/>
                <w:w w:val="99"/>
              </w:rPr>
              <w:t>0.</w:t>
            </w:r>
            <w:r w:rsidRPr="00E37FEF">
              <w:rPr>
                <w:w w:val="99"/>
              </w:rPr>
              <w:t>3</w:t>
            </w:r>
          </w:p>
        </w:tc>
      </w:tr>
      <w:tr w:rsidR="000C398C" w:rsidRPr="00E37FEF" w:rsidTr="008F2044">
        <w:trPr>
          <w:trHeight w:hRule="exact" w:val="315"/>
          <w:jc w:val="center"/>
        </w:trPr>
        <w:tc>
          <w:tcPr>
            <w:tcW w:w="4139" w:type="dxa"/>
            <w:vAlign w:val="center"/>
          </w:tcPr>
          <w:p w:rsidR="000C398C" w:rsidRPr="00E37FEF" w:rsidRDefault="000C398C" w:rsidP="008F2044">
            <w:pPr>
              <w:pStyle w:val="Tabletext"/>
            </w:pPr>
            <w:r w:rsidRPr="00E37FEF">
              <w:rPr>
                <w:spacing w:val="-2"/>
              </w:rPr>
              <w:t>A</w:t>
            </w:r>
            <w:r w:rsidRPr="00E37FEF">
              <w:rPr>
                <w:spacing w:val="1"/>
              </w:rPr>
              <w:t>pp</w:t>
            </w:r>
            <w:r w:rsidRPr="00E37FEF">
              <w:t>a</w:t>
            </w:r>
            <w:r w:rsidRPr="00E37FEF">
              <w:rPr>
                <w:spacing w:val="1"/>
              </w:rPr>
              <w:t>r</w:t>
            </w:r>
            <w:r w:rsidRPr="00E37FEF">
              <w:t>e</w:t>
            </w:r>
            <w:r w:rsidRPr="00E37FEF">
              <w:rPr>
                <w:spacing w:val="-1"/>
              </w:rPr>
              <w:t>n</w:t>
            </w:r>
            <w:r w:rsidRPr="00E37FEF">
              <w:t>t</w:t>
            </w:r>
            <w:r w:rsidRPr="00E37FEF">
              <w:rPr>
                <w:spacing w:val="-7"/>
              </w:rPr>
              <w:t xml:space="preserve"> </w:t>
            </w:r>
            <w:r w:rsidRPr="00E37FEF">
              <w:rPr>
                <w:spacing w:val="1"/>
              </w:rPr>
              <w:t>a</w:t>
            </w:r>
            <w:r w:rsidRPr="00E37FEF">
              <w:t>l</w:t>
            </w:r>
            <w:r w:rsidRPr="00E37FEF">
              <w:rPr>
                <w:spacing w:val="1"/>
              </w:rPr>
              <w:t>bu</w:t>
            </w:r>
            <w:r w:rsidRPr="00E37FEF">
              <w:rPr>
                <w:spacing w:val="-1"/>
              </w:rPr>
              <w:t>m</w:t>
            </w:r>
            <w:r w:rsidRPr="00E37FEF">
              <w:rPr>
                <w:spacing w:val="2"/>
              </w:rPr>
              <w:t>i</w:t>
            </w:r>
            <w:r w:rsidRPr="00E37FEF">
              <w:t>n</w:t>
            </w:r>
            <w:r w:rsidRPr="00E37FEF">
              <w:rPr>
                <w:spacing w:val="-8"/>
              </w:rPr>
              <w:t xml:space="preserve"> </w:t>
            </w:r>
            <w:r w:rsidRPr="00E37FEF">
              <w:rPr>
                <w:spacing w:val="1"/>
              </w:rPr>
              <w:t>b</w:t>
            </w:r>
            <w:r w:rsidRPr="00E37FEF">
              <w:t>i</w:t>
            </w:r>
            <w:r w:rsidRPr="00E37FEF">
              <w:rPr>
                <w:spacing w:val="-1"/>
              </w:rPr>
              <w:t>n</w:t>
            </w:r>
            <w:r w:rsidRPr="00E37FEF">
              <w:rPr>
                <w:spacing w:val="1"/>
              </w:rPr>
              <w:t>d</w:t>
            </w:r>
            <w:r w:rsidRPr="00E37FEF">
              <w:rPr>
                <w:spacing w:val="2"/>
              </w:rPr>
              <w:t>i</w:t>
            </w:r>
            <w:r w:rsidRPr="00E37FEF">
              <w:rPr>
                <w:spacing w:val="1"/>
              </w:rPr>
              <w:t>n</w:t>
            </w:r>
            <w:r w:rsidRPr="00E37FEF">
              <w:t>g</w:t>
            </w:r>
            <w:r w:rsidRPr="00E37FEF">
              <w:rPr>
                <w:spacing w:val="-7"/>
              </w:rPr>
              <w:t xml:space="preserve"> </w:t>
            </w:r>
            <w:r w:rsidRPr="00E37FEF">
              <w:t>c</w:t>
            </w:r>
            <w:r w:rsidRPr="00E37FEF">
              <w:rPr>
                <w:spacing w:val="1"/>
              </w:rPr>
              <w:t>on</w:t>
            </w:r>
            <w:r w:rsidRPr="00E37FEF">
              <w:rPr>
                <w:spacing w:val="-1"/>
              </w:rPr>
              <w:t>s</w:t>
            </w:r>
            <w:r w:rsidRPr="00E37FEF">
              <w:t>ta</w:t>
            </w:r>
            <w:r w:rsidRPr="00E37FEF">
              <w:rPr>
                <w:spacing w:val="-1"/>
              </w:rPr>
              <w:t>n</w:t>
            </w:r>
            <w:r w:rsidRPr="00E37FEF">
              <w:t>t</w:t>
            </w:r>
            <w:r w:rsidRPr="00E37FEF">
              <w:rPr>
                <w:spacing w:val="-7"/>
              </w:rPr>
              <w:t xml:space="preserve"> </w:t>
            </w:r>
            <w:r w:rsidRPr="00E37FEF">
              <w:rPr>
                <w:spacing w:val="1"/>
              </w:rPr>
              <w:t>(</w:t>
            </w:r>
            <w:r w:rsidRPr="00E37FEF">
              <w:t xml:space="preserve">Ka) </w:t>
            </w:r>
            <w:r w:rsidRPr="00E37FEF">
              <w:rPr>
                <w:spacing w:val="1"/>
              </w:rPr>
              <w:t>(</w:t>
            </w:r>
            <w:r w:rsidRPr="00E37FEF">
              <w:rPr>
                <w:spacing w:val="-2"/>
              </w:rPr>
              <w:t>L</w:t>
            </w:r>
            <w:r w:rsidRPr="00E37FEF">
              <w:t>/</w:t>
            </w:r>
            <w:r w:rsidRPr="00E37FEF">
              <w:rPr>
                <w:spacing w:val="2"/>
              </w:rPr>
              <w:t>µ</w:t>
            </w:r>
            <w:r w:rsidRPr="00E37FEF">
              <w:rPr>
                <w:spacing w:val="-4"/>
              </w:rPr>
              <w:t>m</w:t>
            </w:r>
            <w:r w:rsidRPr="00E37FEF">
              <w:rPr>
                <w:spacing w:val="1"/>
              </w:rPr>
              <w:t>o</w:t>
            </w:r>
            <w:r w:rsidRPr="00E37FEF">
              <w:t>l)</w:t>
            </w:r>
          </w:p>
        </w:tc>
        <w:tc>
          <w:tcPr>
            <w:tcW w:w="2665" w:type="dxa"/>
          </w:tcPr>
          <w:p w:rsidR="000C398C" w:rsidRPr="00E37FEF" w:rsidRDefault="000C398C" w:rsidP="008F2044">
            <w:pPr>
              <w:pStyle w:val="Tabletext"/>
              <w:jc w:val="center"/>
            </w:pPr>
            <w:r w:rsidRPr="00E37FEF">
              <w:rPr>
                <w:spacing w:val="1"/>
              </w:rPr>
              <w:t>12</w:t>
            </w:r>
            <w:r w:rsidRPr="00E37FEF">
              <w:t>.8 ±</w:t>
            </w:r>
            <w:r w:rsidRPr="00E37FEF">
              <w:rPr>
                <w:spacing w:val="14"/>
              </w:rPr>
              <w:t xml:space="preserve"> </w:t>
            </w:r>
            <w:r w:rsidRPr="00E37FEF">
              <w:rPr>
                <w:spacing w:val="-1"/>
              </w:rPr>
              <w:t>1</w:t>
            </w:r>
            <w:r w:rsidRPr="00E37FEF">
              <w:rPr>
                <w:spacing w:val="1"/>
              </w:rPr>
              <w:t>1</w:t>
            </w:r>
            <w:r w:rsidRPr="00E37FEF">
              <w:rPr>
                <w:spacing w:val="-2"/>
              </w:rPr>
              <w:t>.</w:t>
            </w:r>
            <w:r w:rsidRPr="00E37FEF">
              <w:t>5</w:t>
            </w:r>
          </w:p>
        </w:tc>
        <w:tc>
          <w:tcPr>
            <w:tcW w:w="1531" w:type="dxa"/>
          </w:tcPr>
          <w:p w:rsidR="000C398C" w:rsidRPr="00E37FEF" w:rsidRDefault="000C398C" w:rsidP="008F2044">
            <w:pPr>
              <w:pStyle w:val="Tabletext"/>
              <w:jc w:val="center"/>
            </w:pPr>
            <w:r w:rsidRPr="00E37FEF">
              <w:rPr>
                <w:spacing w:val="1"/>
              </w:rPr>
              <w:t>0</w:t>
            </w:r>
            <w:r w:rsidRPr="00E37FEF">
              <w:t>.8</w:t>
            </w:r>
            <w:r w:rsidRPr="00E37FEF">
              <w:rPr>
                <w:spacing w:val="-1"/>
              </w:rPr>
              <w:t xml:space="preserve"> </w:t>
            </w:r>
            <w:r w:rsidRPr="00E37FEF">
              <w:t>–</w:t>
            </w:r>
            <w:r w:rsidRPr="00E37FEF">
              <w:rPr>
                <w:spacing w:val="-2"/>
              </w:rPr>
              <w:t xml:space="preserve"> </w:t>
            </w:r>
            <w:r w:rsidRPr="00E37FEF">
              <w:rPr>
                <w:spacing w:val="1"/>
              </w:rPr>
              <w:t>42</w:t>
            </w:r>
            <w:r w:rsidRPr="00E37FEF">
              <w:rPr>
                <w:spacing w:val="-2"/>
              </w:rPr>
              <w:t>.</w:t>
            </w:r>
            <w:r w:rsidRPr="00E37FEF">
              <w:t>1</w:t>
            </w:r>
          </w:p>
        </w:tc>
        <w:tc>
          <w:tcPr>
            <w:tcW w:w="1020" w:type="dxa"/>
          </w:tcPr>
          <w:p w:rsidR="000C398C" w:rsidRPr="00E37FEF" w:rsidRDefault="000C398C" w:rsidP="008F2044">
            <w:pPr>
              <w:pStyle w:val="Tabletext"/>
              <w:jc w:val="center"/>
            </w:pPr>
            <w:r w:rsidRPr="00E37FEF">
              <w:rPr>
                <w:spacing w:val="1"/>
                <w:w w:val="99"/>
              </w:rPr>
              <w:t>8</w:t>
            </w:r>
            <w:r w:rsidRPr="00E37FEF">
              <w:rPr>
                <w:w w:val="99"/>
              </w:rPr>
              <w:t>.4</w:t>
            </w:r>
          </w:p>
        </w:tc>
      </w:tr>
    </w:tbl>
    <w:p w:rsidR="000C398C" w:rsidRDefault="000C398C" w:rsidP="00E37FEF">
      <w:pPr>
        <w:pStyle w:val="TableDescription"/>
      </w:pPr>
      <w:r>
        <w:t>* Data are presented as mean SD or N (%) unless otherwise specified</w:t>
      </w:r>
    </w:p>
    <w:p w:rsidR="000C398C" w:rsidRDefault="000C398C" w:rsidP="00E37FEF">
      <w:pPr>
        <w:pStyle w:val="TableDescription"/>
      </w:pPr>
      <w:r>
        <w:t>** Conventional mechanical ventilation/high frequency oscillation/nasal continuous positive airway pressure.</w:t>
      </w:r>
    </w:p>
    <w:p w:rsidR="000C398C" w:rsidRPr="004923AD" w:rsidRDefault="000C398C" w:rsidP="000C398C">
      <w:pPr>
        <w:pStyle w:val="Heading6"/>
        <w:rPr>
          <w:szCs w:val="22"/>
        </w:rPr>
      </w:pPr>
      <w:r w:rsidRPr="004923AD">
        <w:rPr>
          <w:szCs w:val="22"/>
        </w:rPr>
        <w:lastRenderedPageBreak/>
        <w:t>Efficacy results</w:t>
      </w:r>
    </w:p>
    <w:p w:rsidR="000C398C" w:rsidRPr="004807AF" w:rsidRDefault="000C398C" w:rsidP="004B7297">
      <w:r w:rsidRPr="001B61EC">
        <w:t>After the 1</w:t>
      </w:r>
      <w:r w:rsidRPr="00550F81">
        <w:rPr>
          <w:vertAlign w:val="superscript"/>
        </w:rPr>
        <w:t>st</w:t>
      </w:r>
      <w:r>
        <w:t xml:space="preserve"> </w:t>
      </w:r>
      <w:r w:rsidRPr="001B61EC">
        <w:t>course of high dose regimen of Pedea administered between 12 and 72 h of</w:t>
      </w:r>
      <w:r>
        <w:t xml:space="preserve"> </w:t>
      </w:r>
      <w:r w:rsidRPr="001B61EC">
        <w:t xml:space="preserve">life, the </w:t>
      </w:r>
      <w:r w:rsidRPr="00667039">
        <w:t>ductus arteriosus</w:t>
      </w:r>
      <w:r w:rsidRPr="001B61EC">
        <w:t xml:space="preserve"> evaluated at 72 h was closed in a total of 6 children out of 23 cases (26%</w:t>
      </w:r>
      <w:r>
        <w:t>,</w:t>
      </w:r>
      <w:r w:rsidRPr="001B61EC">
        <w:t xml:space="preserve"> 95%</w:t>
      </w:r>
      <w:r>
        <w:t xml:space="preserve"> </w:t>
      </w:r>
      <w:r w:rsidRPr="001B61EC">
        <w:t>CI</w:t>
      </w:r>
      <w:r>
        <w:t xml:space="preserve"> </w:t>
      </w:r>
      <w:r w:rsidRPr="001B61EC">
        <w:t>=</w:t>
      </w:r>
      <w:r>
        <w:t xml:space="preserve"> </w:t>
      </w:r>
      <w:r w:rsidRPr="001B61EC">
        <w:t xml:space="preserve">0.08;0.44). Without further intervention a </w:t>
      </w:r>
      <w:r>
        <w:t>DA</w:t>
      </w:r>
      <w:r w:rsidRPr="001B61EC">
        <w:t xml:space="preserve"> closure occurred later in</w:t>
      </w:r>
      <w:r>
        <w:t xml:space="preserve"> </w:t>
      </w:r>
      <w:r w:rsidRPr="001B61EC">
        <w:t>4 cases resulting in a success closure rate after the 1st course of 10/23</w:t>
      </w:r>
      <w:r>
        <w:t xml:space="preserve"> </w:t>
      </w:r>
      <w:r w:rsidRPr="001B61EC">
        <w:t>(43.5%) with a 95%</w:t>
      </w:r>
      <w:r>
        <w:t xml:space="preserve"> </w:t>
      </w:r>
      <w:r w:rsidRPr="001B61EC">
        <w:t>CI</w:t>
      </w:r>
      <w:r>
        <w:t xml:space="preserve"> </w:t>
      </w:r>
      <w:r w:rsidRPr="001B61EC">
        <w:t>=</w:t>
      </w:r>
      <w:r>
        <w:t xml:space="preserve"> </w:t>
      </w:r>
      <w:r w:rsidRPr="001B61EC">
        <w:t xml:space="preserve">0.23;0.64. In </w:t>
      </w:r>
      <w:r>
        <w:t>1</w:t>
      </w:r>
      <w:r w:rsidRPr="001B61EC">
        <w:t xml:space="preserve"> patient the </w:t>
      </w:r>
      <w:r>
        <w:t>DA</w:t>
      </w:r>
      <w:r w:rsidRPr="001B61EC">
        <w:t xml:space="preserve"> was closed at</w:t>
      </w:r>
      <w:r>
        <w:t xml:space="preserve"> </w:t>
      </w:r>
      <w:r w:rsidRPr="001B61EC">
        <w:t>72 h and re-opened secondarily.</w:t>
      </w:r>
    </w:p>
    <w:p w:rsidR="000C398C" w:rsidRDefault="000C398C" w:rsidP="004B7297">
      <w:r>
        <w:t>The PDA status is shown in the following flow diagram.</w:t>
      </w:r>
    </w:p>
    <w:p w:rsidR="000C398C" w:rsidRDefault="000C398C" w:rsidP="004B7297">
      <w:r w:rsidRPr="00A21231">
        <w:t xml:space="preserve">The median time (extremes) to </w:t>
      </w:r>
      <w:r>
        <w:t>DA</w:t>
      </w:r>
      <w:r w:rsidRPr="00A21231">
        <w:t xml:space="preserve"> closure was 4 days (3-51) with a mean (SD) of</w:t>
      </w:r>
      <w:r>
        <w:t xml:space="preserve"> </w:t>
      </w:r>
      <w:r w:rsidRPr="00A21231">
        <w:t>12.8 (15.5) days</w:t>
      </w:r>
      <w:r>
        <w:t>.</w:t>
      </w:r>
    </w:p>
    <w:p w:rsidR="000C398C" w:rsidRDefault="000C398C" w:rsidP="004B7297">
      <w:r w:rsidRPr="00A21231">
        <w:t>Ten children (43.5%) received a 2nd course of Pedea. In only 2 infants amongst the</w:t>
      </w:r>
      <w:r>
        <w:t>se</w:t>
      </w:r>
      <w:r w:rsidRPr="00A21231">
        <w:t xml:space="preserve"> 10 infants who received a 2</w:t>
      </w:r>
      <w:r w:rsidRPr="00550F81">
        <w:rPr>
          <w:vertAlign w:val="superscript"/>
        </w:rPr>
        <w:t>nd</w:t>
      </w:r>
      <w:r>
        <w:t xml:space="preserve"> </w:t>
      </w:r>
      <w:r w:rsidRPr="00A21231">
        <w:t>course of Pedea</w:t>
      </w:r>
      <w:r>
        <w:t>,</w:t>
      </w:r>
      <w:r w:rsidRPr="00A21231">
        <w:t xml:space="preserve"> was</w:t>
      </w:r>
      <w:r>
        <w:t xml:space="preserve"> </w:t>
      </w:r>
      <w:r w:rsidRPr="00A21231">
        <w:t>the PDA closed after this backup course, representing an additional 18% closure after Pedea</w:t>
      </w:r>
      <w:r>
        <w:t xml:space="preserve"> </w:t>
      </w:r>
      <w:r w:rsidRPr="00A21231">
        <w:t>with a 95%</w:t>
      </w:r>
      <w:r>
        <w:t xml:space="preserve"> </w:t>
      </w:r>
      <w:r w:rsidRPr="00A21231">
        <w:t xml:space="preserve">CI </w:t>
      </w:r>
      <w:r>
        <w:t>=</w:t>
      </w:r>
      <w:r w:rsidRPr="00A21231">
        <w:t xml:space="preserve"> </w:t>
      </w:r>
      <w:r>
        <w:t>2%</w:t>
      </w:r>
      <w:r w:rsidRPr="00A21231">
        <w:t>;</w:t>
      </w:r>
      <w:r>
        <w:t xml:space="preserve"> </w:t>
      </w:r>
      <w:r w:rsidRPr="00A21231">
        <w:t>34</w:t>
      </w:r>
      <w:r>
        <w:t>%</w:t>
      </w:r>
      <w:r w:rsidRPr="00A21231">
        <w:t xml:space="preserve">. Without further intervention after the backup course </w:t>
      </w:r>
      <w:r>
        <w:t xml:space="preserve">2 </w:t>
      </w:r>
      <w:r w:rsidRPr="00A21231">
        <w:t>additional</w:t>
      </w:r>
      <w:r>
        <w:t xml:space="preserve"> patients p</w:t>
      </w:r>
      <w:r w:rsidRPr="00A21231">
        <w:t xml:space="preserve">resented a delayed closure of the </w:t>
      </w:r>
      <w:r>
        <w:t>DA</w:t>
      </w:r>
      <w:r w:rsidRPr="00A21231">
        <w:t>.</w:t>
      </w:r>
    </w:p>
    <w:p w:rsidR="000C398C" w:rsidRPr="00303A1C" w:rsidRDefault="000C398C" w:rsidP="00303A1C">
      <w:pPr>
        <w:pStyle w:val="FigureTitle"/>
      </w:pPr>
      <w:bookmarkStart w:id="230" w:name="_Toc467158649"/>
      <w:r w:rsidRPr="00303A1C">
        <w:t xml:space="preserve">Figure </w:t>
      </w:r>
      <w:r w:rsidR="00E37FEF" w:rsidRPr="00303A1C">
        <w:t xml:space="preserve">4: </w:t>
      </w:r>
      <w:r w:rsidRPr="00303A1C">
        <w:t>Study IBU/20 mg/2009: PDA status after therapeutic courses of high dose regimen of Pedea</w:t>
      </w:r>
      <w:bookmarkEnd w:id="230"/>
      <w:r w:rsidR="00303A1C">
        <w:t>.</w:t>
      </w:r>
    </w:p>
    <w:p w:rsidR="000C398C" w:rsidRDefault="000C398C" w:rsidP="008F2044">
      <w:pPr>
        <w:spacing w:after="0"/>
      </w:pPr>
      <w:r w:rsidRPr="00A21231">
        <w:rPr>
          <w:noProof/>
          <w:lang w:eastAsia="en-AU"/>
        </w:rPr>
        <w:drawing>
          <wp:inline distT="0" distB="0" distL="0" distR="0" wp14:anchorId="65DDCE20" wp14:editId="093991B9">
            <wp:extent cx="4006411" cy="4285900"/>
            <wp:effectExtent l="19050" t="19050" r="13335" b="19685"/>
            <wp:docPr id="13" name="Picture 13" descr="Figure 4  is a flowchart showing the Study IBU/20 mg/2009: PDA status after therapeutic courses of high dose regimen of Pe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b="738"/>
                    <a:stretch/>
                  </pic:blipFill>
                  <pic:spPr bwMode="auto">
                    <a:xfrm>
                      <a:off x="0" y="0"/>
                      <a:ext cx="4042761" cy="4324785"/>
                    </a:xfrm>
                    <a:prstGeom prst="rect">
                      <a:avLst/>
                    </a:prstGeom>
                    <a:noFill/>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0C398C" w:rsidRDefault="000C398C" w:rsidP="003E2594">
      <w:pPr>
        <w:pStyle w:val="TableDescription"/>
      </w:pPr>
      <w:r w:rsidRPr="00A21231">
        <w:t>(*) Incomplete course or not at the hi</w:t>
      </w:r>
      <w:r>
        <w:t>gh dosage regimen in 4/10 cases</w:t>
      </w:r>
    </w:p>
    <w:p w:rsidR="000C398C" w:rsidRPr="004923AD" w:rsidRDefault="000C398C" w:rsidP="000C398C">
      <w:pPr>
        <w:pStyle w:val="Heading6"/>
        <w:keepNext w:val="0"/>
        <w:rPr>
          <w:szCs w:val="22"/>
        </w:rPr>
      </w:pPr>
      <w:r w:rsidRPr="004923AD">
        <w:rPr>
          <w:szCs w:val="22"/>
        </w:rPr>
        <w:t>Conclusions</w:t>
      </w:r>
    </w:p>
    <w:p w:rsidR="000C398C" w:rsidRDefault="000C398C" w:rsidP="004B7297">
      <w:r w:rsidRPr="00EE01E4">
        <w:t>The high dose regimen of Pedea resulted in a success rate of 13/23 (56.5%)</w:t>
      </w:r>
      <w:r>
        <w:t xml:space="preserve"> </w:t>
      </w:r>
      <w:r w:rsidRPr="00EE01E4">
        <w:t>with a 95%</w:t>
      </w:r>
      <w:r>
        <w:t xml:space="preserve"> </w:t>
      </w:r>
      <w:r w:rsidRPr="00EE01E4">
        <w:t>CI of 36</w:t>
      </w:r>
      <w:r>
        <w:t>%</w:t>
      </w:r>
      <w:r w:rsidRPr="00EE01E4">
        <w:t>;</w:t>
      </w:r>
      <w:r>
        <w:t xml:space="preserve"> </w:t>
      </w:r>
      <w:r w:rsidRPr="00EE01E4">
        <w:t>77</w:t>
      </w:r>
      <w:r>
        <w:t>%</w:t>
      </w:r>
      <w:r w:rsidRPr="00EE01E4">
        <w:t xml:space="preserve"> in this very young GA population sample. In addition, at the end of</w:t>
      </w:r>
      <w:r>
        <w:t xml:space="preserve"> </w:t>
      </w:r>
      <w:r w:rsidRPr="00EE01E4">
        <w:t xml:space="preserve">the study, the PDA remained open in 6 patients, 3 with </w:t>
      </w:r>
      <w:r>
        <w:t>1</w:t>
      </w:r>
      <w:r w:rsidRPr="00EE01E4">
        <w:t xml:space="preserve"> course only and 3</w:t>
      </w:r>
      <w:r>
        <w:t xml:space="preserve"> </w:t>
      </w:r>
      <w:r w:rsidRPr="00EE01E4">
        <w:t xml:space="preserve">with </w:t>
      </w:r>
      <w:r>
        <w:t>2</w:t>
      </w:r>
      <w:r w:rsidRPr="00EE01E4">
        <w:t xml:space="preserve"> courses but the PDA was not hemodynamically significant and was</w:t>
      </w:r>
      <w:r>
        <w:t xml:space="preserve"> </w:t>
      </w:r>
      <w:r w:rsidRPr="00EE01E4">
        <w:t>well tolerated clinically. Among</w:t>
      </w:r>
      <w:r>
        <w:t xml:space="preserve"> these 6 latter patients 3 died.</w:t>
      </w:r>
    </w:p>
    <w:p w:rsidR="000C398C" w:rsidRPr="00300796" w:rsidRDefault="000C398C" w:rsidP="000C398C">
      <w:pPr>
        <w:pStyle w:val="Heading4"/>
      </w:pPr>
      <w:r w:rsidRPr="00300796">
        <w:lastRenderedPageBreak/>
        <w:t xml:space="preserve">Evaluator </w:t>
      </w:r>
      <w:r>
        <w:t>c</w:t>
      </w:r>
      <w:r w:rsidRPr="00300796">
        <w:t xml:space="preserve">ommentary: </w:t>
      </w:r>
      <w:r>
        <w:t>o</w:t>
      </w:r>
      <w:r w:rsidRPr="00300796">
        <w:t xml:space="preserve">ther </w:t>
      </w:r>
      <w:r>
        <w:t>e</w:t>
      </w:r>
      <w:r w:rsidRPr="00300796">
        <w:t xml:space="preserve">fficacy </w:t>
      </w:r>
      <w:r>
        <w:t>s</w:t>
      </w:r>
      <w:r w:rsidRPr="00300796">
        <w:t>tudies</w:t>
      </w:r>
    </w:p>
    <w:p w:rsidR="000C398C" w:rsidRDefault="000C398C" w:rsidP="004B7297">
      <w:pPr>
        <w:rPr>
          <w:lang w:eastAsia="ja-JP"/>
        </w:rPr>
      </w:pPr>
      <w:bookmarkStart w:id="231" w:name="_Toc241374312"/>
      <w:bookmarkStart w:id="232" w:name="_Toc272414656"/>
      <w:bookmarkStart w:id="233" w:name="_Toc290888507"/>
      <w:bookmarkStart w:id="234" w:name="_Toc416353723"/>
      <w:bookmarkStart w:id="235" w:name="_Toc421005271"/>
      <w:bookmarkStart w:id="236" w:name="_Toc432079153"/>
      <w:bookmarkStart w:id="237" w:name="_Toc432080726"/>
      <w:r>
        <w:rPr>
          <w:lang w:eastAsia="ja-JP"/>
        </w:rPr>
        <w:t>The other efficacy studies comprise a study investigating prophylactic use of ibuprofen which was terminated early due to a potential safety issue, a retrospective survey of patients treated at 1 centre in Germany and higher dose regimen study primarily investigating safety.</w:t>
      </w:r>
    </w:p>
    <w:p w:rsidR="000C398C" w:rsidRDefault="000C398C" w:rsidP="004B7297">
      <w:pPr>
        <w:rPr>
          <w:lang w:eastAsia="ja-JP"/>
        </w:rPr>
      </w:pPr>
      <w:r>
        <w:rPr>
          <w:lang w:eastAsia="ja-JP"/>
        </w:rPr>
        <w:t>The efficacy data is therefore extracted from studies not primarily powered to investigate efficacy.</w:t>
      </w:r>
    </w:p>
    <w:p w:rsidR="000C398C" w:rsidRDefault="00FE39AF" w:rsidP="004B7297">
      <w:pPr>
        <w:rPr>
          <w:lang w:eastAsia="ja-JP"/>
        </w:rPr>
      </w:pPr>
      <w:r>
        <w:rPr>
          <w:lang w:eastAsia="ja-JP"/>
        </w:rPr>
        <w:t>The retrospective survey provides the only data submitted which compares ibuprofen with indomethacin, which is different in time for each drug and reflects only 1 centre. However, with these reservations, it showed similar efficacy between ibuprofen and indomethacin and comparable results to the other studies</w:t>
      </w:r>
      <w:r w:rsidR="000C398C">
        <w:rPr>
          <w:lang w:eastAsia="ja-JP"/>
        </w:rPr>
        <w:t>.</w:t>
      </w:r>
    </w:p>
    <w:p w:rsidR="000C398C" w:rsidRPr="005632DC" w:rsidRDefault="000C398C" w:rsidP="000C398C">
      <w:pPr>
        <w:pStyle w:val="Heading3"/>
      </w:pPr>
      <w:bookmarkStart w:id="238" w:name="_Toc454980632"/>
      <w:bookmarkStart w:id="239" w:name="_Toc499201843"/>
      <w:r w:rsidRPr="005632DC">
        <w:t>Analyses performed</w:t>
      </w:r>
      <w:r w:rsidR="004A155A">
        <w:t xml:space="preserve"> across trials: pooled &amp;</w:t>
      </w:r>
      <w:r>
        <w:t xml:space="preserve"> meta </w:t>
      </w:r>
      <w:r w:rsidRPr="005632DC">
        <w:t>analyses</w:t>
      </w:r>
      <w:bookmarkEnd w:id="231"/>
      <w:bookmarkEnd w:id="232"/>
      <w:bookmarkEnd w:id="233"/>
      <w:bookmarkEnd w:id="234"/>
      <w:bookmarkEnd w:id="235"/>
      <w:bookmarkEnd w:id="236"/>
      <w:bookmarkEnd w:id="237"/>
      <w:bookmarkEnd w:id="238"/>
      <w:bookmarkEnd w:id="239"/>
    </w:p>
    <w:p w:rsidR="000C398C" w:rsidRDefault="00FE39AF" w:rsidP="004B7297">
      <w:pPr>
        <w:rPr>
          <w:lang w:eastAsia="ja-JP"/>
        </w:rPr>
      </w:pPr>
      <w:bookmarkStart w:id="240" w:name="_Ref271126605"/>
      <w:bookmarkStart w:id="241" w:name="_Toc272414657"/>
      <w:bookmarkStart w:id="242" w:name="_Toc290888508"/>
      <w:bookmarkStart w:id="243" w:name="_Toc416353724"/>
      <w:bookmarkStart w:id="244" w:name="_Toc421005272"/>
      <w:bookmarkStart w:id="245" w:name="_Toc432079154"/>
      <w:bookmarkStart w:id="246" w:name="_Toc432080727"/>
      <w:r>
        <w:rPr>
          <w:lang w:eastAsia="ja-JP"/>
        </w:rPr>
        <w:t>The sponsor did not perform any pooled or meta-analyses. However</w:t>
      </w:r>
      <w:r w:rsidR="004A155A">
        <w:rPr>
          <w:lang w:eastAsia="ja-JP"/>
        </w:rPr>
        <w:t>,</w:t>
      </w:r>
      <w:r>
        <w:rPr>
          <w:lang w:eastAsia="ja-JP"/>
        </w:rPr>
        <w:t xml:space="preserve"> they did include the series of Cochrane Reviews which have been conducted as references. A brief summary of the reviews is provided below</w:t>
      </w:r>
      <w:r w:rsidR="000C398C">
        <w:rPr>
          <w:lang w:eastAsia="ja-JP"/>
        </w:rPr>
        <w:t>.</w:t>
      </w:r>
    </w:p>
    <w:p w:rsidR="000C398C" w:rsidRDefault="000C398C" w:rsidP="004B7297">
      <w:pPr>
        <w:pStyle w:val="Heading4"/>
      </w:pPr>
      <w:r w:rsidRPr="00CB54B4">
        <w:t xml:space="preserve">Cochrane review – Ohlsson </w:t>
      </w:r>
      <w:r>
        <w:t xml:space="preserve">2003, 2005, 2008, </w:t>
      </w:r>
      <w:r w:rsidRPr="00CB54B4">
        <w:t>2010</w:t>
      </w:r>
      <w:r>
        <w:t>, 2011</w:t>
      </w:r>
    </w:p>
    <w:p w:rsidR="000C398C" w:rsidRDefault="000C398C" w:rsidP="000C398C">
      <w:pPr>
        <w:jc w:val="both"/>
      </w:pPr>
      <w:r w:rsidRPr="001762C8">
        <w:t xml:space="preserve">A </w:t>
      </w:r>
      <w:r>
        <w:t>series of Cochrane Review were conducted from 2003 to 2011 which reviewed the use of ibuprofen in treatment of PDA.</w:t>
      </w:r>
    </w:p>
    <w:p w:rsidR="000C398C" w:rsidRDefault="000C398C" w:rsidP="000C398C">
      <w:pPr>
        <w:spacing w:after="0"/>
        <w:jc w:val="both"/>
      </w:pPr>
      <w:r>
        <w:t>The Reviews are:</w:t>
      </w:r>
    </w:p>
    <w:p w:rsidR="000C398C" w:rsidRDefault="000C398C" w:rsidP="003E2594">
      <w:pPr>
        <w:pStyle w:val="ListBullet"/>
      </w:pPr>
      <w:r>
        <w:t>Ohlsson A, Walla R, Shah S.</w:t>
      </w:r>
      <w:r w:rsidR="004B7297">
        <w:t xml:space="preserve"> </w:t>
      </w:r>
      <w:r>
        <w:t>Ibuprofen for the treatment of a patent ductus arteriosus in preterm and/or low birth we</w:t>
      </w:r>
      <w:r w:rsidR="004B7297">
        <w:t xml:space="preserve">ight infants (Cochrane Review). </w:t>
      </w:r>
      <w:r>
        <w:t xml:space="preserve">In: </w:t>
      </w:r>
      <w:r w:rsidRPr="004B7297">
        <w:rPr>
          <w:i/>
        </w:rPr>
        <w:t>The Cochrane Library, Issue 2, 2003. Oxford: Update software</w:t>
      </w:r>
    </w:p>
    <w:p w:rsidR="000C398C" w:rsidRPr="004B7297" w:rsidRDefault="000C398C" w:rsidP="003E2594">
      <w:pPr>
        <w:pStyle w:val="ListBullet"/>
        <w:rPr>
          <w:i/>
        </w:rPr>
      </w:pPr>
      <w:r>
        <w:t>Ohlsson A, Walla R, Shah S.</w:t>
      </w:r>
      <w:r w:rsidR="004B7297">
        <w:t xml:space="preserve"> </w:t>
      </w:r>
      <w:r>
        <w:t>Ibuprofen for the treatment of a patent ductus arteriosus in preterm and/or low birth weight infants.</w:t>
      </w:r>
      <w:r w:rsidR="004B7297">
        <w:t xml:space="preserve"> </w:t>
      </w:r>
      <w:r w:rsidRPr="004B7297">
        <w:rPr>
          <w:i/>
        </w:rPr>
        <w:t>The Cochrane Database of Systematic Reviews 2005, Issue 4, Art No.: CD003481.pub2. DOI: 10.1002/14651858.CD003481.pub2.</w:t>
      </w:r>
    </w:p>
    <w:p w:rsidR="000C398C" w:rsidRPr="004B7297" w:rsidRDefault="000C398C" w:rsidP="003E2594">
      <w:pPr>
        <w:pStyle w:val="ListBullet"/>
        <w:rPr>
          <w:i/>
        </w:rPr>
      </w:pPr>
      <w:r>
        <w:t>Ohlsson A, Walla R, Shah S.</w:t>
      </w:r>
      <w:r w:rsidR="004B7297">
        <w:t xml:space="preserve"> </w:t>
      </w:r>
      <w:r>
        <w:t>Ibuprofen for the treatment of a patent ductus arteriosus in preterm and/or low birth weight infants.</w:t>
      </w:r>
      <w:r w:rsidR="004B7297">
        <w:t xml:space="preserve"> </w:t>
      </w:r>
      <w:r w:rsidRPr="004B7297">
        <w:rPr>
          <w:i/>
        </w:rPr>
        <w:t>The Cochrane Database of Systematic Reviews 2008, Issue 1, Art No.: CD003481. DOI: 10.1002/14651858.CD003481.pub3.</w:t>
      </w:r>
    </w:p>
    <w:p w:rsidR="000C398C" w:rsidRPr="004B7297" w:rsidRDefault="000C398C" w:rsidP="003E2594">
      <w:pPr>
        <w:pStyle w:val="ListBullet"/>
        <w:rPr>
          <w:i/>
        </w:rPr>
      </w:pPr>
      <w:r>
        <w:t>Ohlsson A, Walla R, Shah S.</w:t>
      </w:r>
      <w:r w:rsidR="004B7297">
        <w:t xml:space="preserve"> </w:t>
      </w:r>
      <w:r>
        <w:t>Ibuprofen for the treatment of a patent ductus arteriosus in preterm and/or low birth weight infants.</w:t>
      </w:r>
      <w:r w:rsidR="004B7297">
        <w:t xml:space="preserve"> </w:t>
      </w:r>
      <w:r w:rsidRPr="004B7297">
        <w:rPr>
          <w:i/>
        </w:rPr>
        <w:t>The Cochrane Database of Systematic Reviews 2010, Issue 4, Art No.: CD003481. DOI: 10.1002/14651858.CD003481.pub4.</w:t>
      </w:r>
    </w:p>
    <w:p w:rsidR="000C398C" w:rsidRPr="004B7297" w:rsidRDefault="000C398C" w:rsidP="003E2594">
      <w:pPr>
        <w:pStyle w:val="ListBullet"/>
        <w:rPr>
          <w:i/>
        </w:rPr>
      </w:pPr>
      <w:r>
        <w:t>Ohlsson A, Walla R, Shah S.</w:t>
      </w:r>
      <w:r w:rsidR="004B7297">
        <w:t xml:space="preserve"> </w:t>
      </w:r>
      <w:r>
        <w:t>Ibuprofen for the treatment of a patent ductus arteriosus in preterm and/or low birth weight infants.</w:t>
      </w:r>
      <w:r w:rsidR="004B7297">
        <w:t xml:space="preserve"> </w:t>
      </w:r>
      <w:r w:rsidRPr="004B7297">
        <w:rPr>
          <w:i/>
        </w:rPr>
        <w:t>The Cochrane Database of Systematic Reviews 2011, Issue 7, Art No.: CD004213. DOI: 10.1002/14651858.CD004213.pub3.</w:t>
      </w:r>
    </w:p>
    <w:p w:rsidR="000C398C" w:rsidRPr="00887D05" w:rsidRDefault="000C398C" w:rsidP="00887D05">
      <w:pPr>
        <w:pStyle w:val="Heading5"/>
        <w:numPr>
          <w:ilvl w:val="0"/>
          <w:numId w:val="0"/>
        </w:numPr>
        <w:ind w:left="227"/>
        <w:rPr>
          <w:b w:val="0"/>
        </w:rPr>
      </w:pPr>
      <w:r w:rsidRPr="00887D05">
        <w:rPr>
          <w:b w:val="0"/>
        </w:rPr>
        <w:t>Objectives</w:t>
      </w:r>
    </w:p>
    <w:p w:rsidR="000C398C" w:rsidRDefault="000C398C" w:rsidP="004B7297">
      <w:r>
        <w:t>The objectives of the first 4 reviews were the same, namely</w:t>
      </w:r>
    </w:p>
    <w:p w:rsidR="000C398C" w:rsidRDefault="000C398C" w:rsidP="003E2594">
      <w:pPr>
        <w:pStyle w:val="ListBullet"/>
      </w:pPr>
      <w:r>
        <w:t>To determine the effectiveness and safety of ibuprofen compared with placebo or no intervention for closing a PDA in preterm and/or low birth weight infants</w:t>
      </w:r>
    </w:p>
    <w:p w:rsidR="000C398C" w:rsidRDefault="000C398C" w:rsidP="003E2594">
      <w:pPr>
        <w:pStyle w:val="ListBullet"/>
      </w:pPr>
      <w:r>
        <w:t>To determine the effectiveness and safety of ibuprofen compared with other cyclooxygenase inhibitors (including indomethacin, mefenamic acid for closing a PDA in preterm and/or low birth weight infants.</w:t>
      </w:r>
    </w:p>
    <w:p w:rsidR="000C398C" w:rsidRDefault="000C398C" w:rsidP="004B7297">
      <w:r>
        <w:t>The 2011 Review had the following objective:</w:t>
      </w:r>
    </w:p>
    <w:p w:rsidR="000C398C" w:rsidRDefault="000C398C" w:rsidP="003E2594">
      <w:pPr>
        <w:pStyle w:val="ListBullet"/>
      </w:pPr>
      <w:r>
        <w:t>To determine the effectiveness and safety of prophylactic ibuprofen compared with placebo/no intervention in the prevention of PDA in preterm infants.</w:t>
      </w:r>
    </w:p>
    <w:p w:rsidR="000C398C" w:rsidRPr="00887D05" w:rsidRDefault="000C398C" w:rsidP="00887D05">
      <w:pPr>
        <w:pStyle w:val="Heading5"/>
        <w:numPr>
          <w:ilvl w:val="0"/>
          <w:numId w:val="0"/>
        </w:numPr>
        <w:ind w:left="227"/>
        <w:rPr>
          <w:b w:val="0"/>
        </w:rPr>
      </w:pPr>
      <w:r w:rsidRPr="00887D05">
        <w:rPr>
          <w:b w:val="0"/>
        </w:rPr>
        <w:lastRenderedPageBreak/>
        <w:t>Search Strategies</w:t>
      </w:r>
    </w:p>
    <w:p w:rsidR="000C398C" w:rsidRDefault="000C398C" w:rsidP="004B7297">
      <w:r w:rsidRPr="00811819">
        <w:t>Randomi</w:t>
      </w:r>
      <w:r>
        <w:t>s</w:t>
      </w:r>
      <w:r w:rsidRPr="00811819">
        <w:t>ed or quasi-randomi</w:t>
      </w:r>
      <w:r>
        <w:t>s</w:t>
      </w:r>
      <w:r w:rsidRPr="00811819">
        <w:t xml:space="preserve">ed controlled trials (RCTs) comparing ibuprofen </w:t>
      </w:r>
      <w:r>
        <w:t>to</w:t>
      </w:r>
      <w:r w:rsidRPr="00811819">
        <w:t xml:space="preserve"> placebo or indomethacin or mefenamic acid for</w:t>
      </w:r>
      <w:r>
        <w:t xml:space="preserve"> </w:t>
      </w:r>
      <w:r w:rsidRPr="00811819">
        <w:t>therapy of PDA were identified by searching the Cochrane Central Register of Controlled Trials (CENTRAL, The Cochrane Library,</w:t>
      </w:r>
      <w:r>
        <w:t xml:space="preserve"> </w:t>
      </w:r>
      <w:r w:rsidRPr="00811819">
        <w:t xml:space="preserve">Issue </w:t>
      </w:r>
      <w:r>
        <w:t>4</w:t>
      </w:r>
      <w:r w:rsidRPr="00811819">
        <w:t>, 200</w:t>
      </w:r>
      <w:r>
        <w:t>9</w:t>
      </w:r>
      <w:r w:rsidRPr="00811819">
        <w:t xml:space="preserve">), MEDLINE (1996 - </w:t>
      </w:r>
      <w:r>
        <w:t>December</w:t>
      </w:r>
      <w:r w:rsidRPr="00811819">
        <w:t xml:space="preserve"> 20</w:t>
      </w:r>
      <w:r>
        <w:t>10</w:t>
      </w:r>
      <w:r w:rsidRPr="00811819">
        <w:t xml:space="preserve">), CINAHL (1982 - </w:t>
      </w:r>
      <w:r>
        <w:t>December</w:t>
      </w:r>
      <w:r w:rsidRPr="00811819">
        <w:t xml:space="preserve"> 20</w:t>
      </w:r>
      <w:r>
        <w:t>10</w:t>
      </w:r>
      <w:r w:rsidRPr="00811819">
        <w:t xml:space="preserve">), EMBASE (1980 - </w:t>
      </w:r>
      <w:r>
        <w:t>December</w:t>
      </w:r>
      <w:r w:rsidRPr="00811819">
        <w:t xml:space="preserve"> 20</w:t>
      </w:r>
      <w:r>
        <w:t>10</w:t>
      </w:r>
      <w:r w:rsidRPr="00811819">
        <w:t>), reference lists</w:t>
      </w:r>
      <w:r>
        <w:t xml:space="preserve"> </w:t>
      </w:r>
      <w:r w:rsidRPr="00811819">
        <w:t>of published RCTs and abstracts from the Pediatric Academic Societies and the European Society for Pediatric Research meetings</w:t>
      </w:r>
      <w:r>
        <w:t xml:space="preserve"> </w:t>
      </w:r>
      <w:r w:rsidRPr="00811819">
        <w:t>published in Pediatric Research (1991 - April 2005) or on their website (</w:t>
      </w:r>
      <w:r>
        <w:t>2006 to 2010</w:t>
      </w:r>
      <w:r w:rsidRPr="00811819">
        <w:t>). No language restrictions were applied.</w:t>
      </w:r>
    </w:p>
    <w:p w:rsidR="000C398C" w:rsidRPr="00887D05" w:rsidRDefault="000C398C" w:rsidP="00887D05">
      <w:pPr>
        <w:pStyle w:val="Heading5"/>
        <w:numPr>
          <w:ilvl w:val="0"/>
          <w:numId w:val="0"/>
        </w:numPr>
        <w:ind w:left="227"/>
        <w:rPr>
          <w:b w:val="0"/>
        </w:rPr>
      </w:pPr>
      <w:r w:rsidRPr="00887D05">
        <w:rPr>
          <w:b w:val="0"/>
        </w:rPr>
        <w:t>Studies id</w:t>
      </w:r>
      <w:r w:rsidR="004B7297" w:rsidRPr="00887D05">
        <w:rPr>
          <w:b w:val="0"/>
        </w:rPr>
        <w:t>entified</w:t>
      </w:r>
    </w:p>
    <w:p w:rsidR="000C398C" w:rsidRDefault="000C398C" w:rsidP="003E2594">
      <w:pPr>
        <w:pStyle w:val="ListBullet"/>
      </w:pPr>
      <w:r>
        <w:t>2003: 8 studies including 509 patients – all studies comparing Ibuprofen to indomethacin. There were no studies that compared ibuprofen to placebo or to mefenamic acid.</w:t>
      </w:r>
    </w:p>
    <w:p w:rsidR="000C398C" w:rsidRDefault="000C398C" w:rsidP="003E2594">
      <w:pPr>
        <w:pStyle w:val="ListBullet"/>
      </w:pPr>
      <w:r>
        <w:t>2005: 11 studies including 620 patients comparing ibuprofen to indomethacin. No studies using mefenamic acid were identified. One study compared ibuprofen to placebo but abstract only and results were not reported unblinded to group of allocation.</w:t>
      </w:r>
    </w:p>
    <w:p w:rsidR="000C398C" w:rsidRDefault="000C398C" w:rsidP="003E2594">
      <w:pPr>
        <w:pStyle w:val="ListBullet"/>
      </w:pPr>
      <w:r>
        <w:t>2008: 16 studies enrolling 876 patients – 15 studies including 740 infants comparing ibuprofen to indomethacin (2 studies previously only in abstract now available as full articles), 1 study comparing ibuprofen to placebo (same as in 2005).</w:t>
      </w:r>
    </w:p>
    <w:p w:rsidR="000C398C" w:rsidRDefault="000C398C" w:rsidP="003E2594">
      <w:pPr>
        <w:pStyle w:val="ListBullet"/>
      </w:pPr>
      <w:r>
        <w:t>2010: 20 studies enrolling 1092 patients comparing ibuprofen to indomethacin. One study comparing ibuprofen to placebo previously published as abstract now available as full article. No studies using mefenamic acid were identified.</w:t>
      </w:r>
    </w:p>
    <w:p w:rsidR="000C398C" w:rsidRPr="004B7297" w:rsidRDefault="000C398C" w:rsidP="003E2594">
      <w:pPr>
        <w:pStyle w:val="ListBullet"/>
      </w:pPr>
      <w:r>
        <w:t>2011: 7 studies enrolling 931 patients comparing prophylactic ibuprofe</w:t>
      </w:r>
      <w:r w:rsidR="004B7297">
        <w:t>n with placebo/no intervention.</w:t>
      </w:r>
    </w:p>
    <w:p w:rsidR="000C398C" w:rsidRPr="004B7297" w:rsidRDefault="000C398C" w:rsidP="007057A9">
      <w:pPr>
        <w:pStyle w:val="FigureTitle"/>
      </w:pPr>
      <w:bookmarkStart w:id="247" w:name="_Toc467158650"/>
      <w:r w:rsidRPr="004B7297">
        <w:t xml:space="preserve">Figure </w:t>
      </w:r>
      <w:r w:rsidR="003E2594">
        <w:t xml:space="preserve">5: </w:t>
      </w:r>
      <w:r w:rsidRPr="004B7297">
        <w:t>Cochrane review: Forrest plot of comparison – Ibuprofen vs indomethacin – failure to close PDA</w:t>
      </w:r>
      <w:bookmarkEnd w:id="247"/>
      <w:r w:rsidR="002A5F50">
        <w:t>.</w:t>
      </w:r>
    </w:p>
    <w:p w:rsidR="000C398C" w:rsidRDefault="000C398C" w:rsidP="000C398C">
      <w:pPr>
        <w:spacing w:after="0"/>
        <w:jc w:val="both"/>
      </w:pPr>
      <w:r w:rsidRPr="00CB54B4">
        <w:rPr>
          <w:noProof/>
          <w:lang w:eastAsia="en-AU"/>
        </w:rPr>
        <w:drawing>
          <wp:inline distT="0" distB="0" distL="0" distR="0" wp14:anchorId="00980F7F" wp14:editId="649731D5">
            <wp:extent cx="5731510" cy="3311870"/>
            <wp:effectExtent l="19050" t="19050" r="21590" b="22225"/>
            <wp:docPr id="34" name="Picture 34" descr="Figure 5: Cochrane review: Forrest plot of comparison – Ibuprofen vs indomethacin – failure to close P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3311870"/>
                    </a:xfrm>
                    <a:prstGeom prst="rect">
                      <a:avLst/>
                    </a:prstGeom>
                    <a:noFill/>
                    <a:ln w="6350">
                      <a:solidFill>
                        <a:schemeClr val="tx1"/>
                      </a:solidFill>
                    </a:ln>
                  </pic:spPr>
                </pic:pic>
              </a:graphicData>
            </a:graphic>
          </wp:inline>
        </w:drawing>
      </w:r>
    </w:p>
    <w:p w:rsidR="000C398C" w:rsidRPr="009869FB" w:rsidRDefault="000C398C" w:rsidP="009869FB">
      <w:pPr>
        <w:pStyle w:val="FigureTitle"/>
      </w:pPr>
      <w:bookmarkStart w:id="248" w:name="_Toc467158651"/>
      <w:r w:rsidRPr="009869FB">
        <w:lastRenderedPageBreak/>
        <w:t xml:space="preserve">Figure </w:t>
      </w:r>
      <w:r w:rsidR="007057A9" w:rsidRPr="009869FB">
        <w:t xml:space="preserve">6: </w:t>
      </w:r>
      <w:r w:rsidRPr="009869FB">
        <w:t>Cochrane review: Forrest plot of comparison – Ibuprofen vs indomethacin – necrotising enterocolitis</w:t>
      </w:r>
      <w:bookmarkEnd w:id="248"/>
      <w:r w:rsidR="002A5F50">
        <w:t>.</w:t>
      </w:r>
    </w:p>
    <w:p w:rsidR="000C398C" w:rsidRDefault="000C398C" w:rsidP="008F2044">
      <w:pPr>
        <w:spacing w:after="0"/>
        <w:jc w:val="both"/>
      </w:pPr>
      <w:r w:rsidRPr="00CB54B4">
        <w:rPr>
          <w:noProof/>
          <w:lang w:eastAsia="en-AU"/>
        </w:rPr>
        <w:drawing>
          <wp:inline distT="0" distB="0" distL="0" distR="0" wp14:anchorId="175FA926" wp14:editId="4BE8E3E8">
            <wp:extent cx="5731510" cy="2864273"/>
            <wp:effectExtent l="19050" t="19050" r="21590" b="12700"/>
            <wp:docPr id="35" name="Picture 35" descr="Figure 6: Cochrane review: Forrest plot of comparison – Ibuprofen vs indomethacin – necrotising enterocoli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1510" cy="2864273"/>
                    </a:xfrm>
                    <a:prstGeom prst="rect">
                      <a:avLst/>
                    </a:prstGeom>
                    <a:noFill/>
                    <a:ln w="6350">
                      <a:solidFill>
                        <a:schemeClr val="tx1"/>
                      </a:solidFill>
                    </a:ln>
                  </pic:spPr>
                </pic:pic>
              </a:graphicData>
            </a:graphic>
          </wp:inline>
        </w:drawing>
      </w:r>
    </w:p>
    <w:p w:rsidR="000C398C" w:rsidRPr="00887D05" w:rsidRDefault="000C398C" w:rsidP="00887D05">
      <w:pPr>
        <w:pStyle w:val="Heading5"/>
        <w:numPr>
          <w:ilvl w:val="0"/>
          <w:numId w:val="0"/>
        </w:numPr>
        <w:ind w:left="227"/>
        <w:rPr>
          <w:b w:val="0"/>
        </w:rPr>
      </w:pPr>
      <w:r w:rsidRPr="00887D05">
        <w:rPr>
          <w:b w:val="0"/>
        </w:rPr>
        <w:t>Conclusions</w:t>
      </w:r>
    </w:p>
    <w:p w:rsidR="000C398C" w:rsidRDefault="000C398C" w:rsidP="004B7297">
      <w:pPr>
        <w:pStyle w:val="Heading5"/>
      </w:pPr>
      <w:r w:rsidRPr="00261013">
        <w:t>2003 Report</w:t>
      </w:r>
    </w:p>
    <w:p w:rsidR="000C398C" w:rsidRDefault="000C398C" w:rsidP="009869FB">
      <w:pPr>
        <w:pStyle w:val="ListBullet"/>
      </w:pPr>
      <w:r>
        <w:t>No statistically significant difference in the effectiveness of ibuprofen compared to indomethacin in closing the PDA</w:t>
      </w:r>
    </w:p>
    <w:p w:rsidR="000C398C" w:rsidRDefault="000C398C" w:rsidP="009869FB">
      <w:pPr>
        <w:pStyle w:val="ListBullet"/>
      </w:pPr>
      <w:r>
        <w:t>Ibuprofen reduces the risk of oliguria</w:t>
      </w:r>
    </w:p>
    <w:p w:rsidR="000C398C" w:rsidRDefault="000C398C" w:rsidP="009869FB">
      <w:pPr>
        <w:pStyle w:val="ListBullet"/>
      </w:pPr>
      <w:r>
        <w:t>Ibuprofen may increase the risk of chronic lung disease – based on 3 reports of pulmonary hypertension reported after prophylactic use of ibuprofen</w:t>
      </w:r>
    </w:p>
    <w:p w:rsidR="000C398C" w:rsidRDefault="000C398C" w:rsidP="009869FB">
      <w:pPr>
        <w:pStyle w:val="ListBullet"/>
      </w:pPr>
      <w:r>
        <w:t>Ibuprofen does not appear to confer a net benefit over indomethacin for the treatment of PDA</w:t>
      </w:r>
    </w:p>
    <w:p w:rsidR="000C398C" w:rsidRPr="00261013" w:rsidRDefault="000C398C" w:rsidP="004B7297">
      <w:pPr>
        <w:pStyle w:val="Heading5"/>
      </w:pPr>
      <w:r w:rsidRPr="00261013">
        <w:t>2005 Report</w:t>
      </w:r>
    </w:p>
    <w:p w:rsidR="000C398C" w:rsidRDefault="000C398C" w:rsidP="009869FB">
      <w:pPr>
        <w:pStyle w:val="ListBullet"/>
      </w:pPr>
      <w:r>
        <w:t>No statistically significant difference in the effectiveness of ibuprofen compared to indomethacin in closing the PDA</w:t>
      </w:r>
    </w:p>
    <w:p w:rsidR="000C398C" w:rsidRDefault="000C398C" w:rsidP="009869FB">
      <w:pPr>
        <w:pStyle w:val="ListBullet"/>
      </w:pPr>
      <w:r>
        <w:t>Ibuprofen reduces the risk of oliguria</w:t>
      </w:r>
    </w:p>
    <w:p w:rsidR="000C398C" w:rsidRDefault="000C398C" w:rsidP="009869FB">
      <w:pPr>
        <w:pStyle w:val="ListBullet"/>
      </w:pPr>
      <w:r>
        <w:t>Ibuprofen may increases the risk of chronic lung disease – based on 3 reports of pulmonary hypertension reported after prophylactic use of ibuprofen</w:t>
      </w:r>
    </w:p>
    <w:p w:rsidR="000C398C" w:rsidRDefault="000C398C" w:rsidP="009869FB">
      <w:pPr>
        <w:pStyle w:val="ListBullet"/>
      </w:pPr>
      <w:r>
        <w:t>Ibuprofen does not appear to confer a net benefit over indomethacin for the treatment of PDA</w:t>
      </w:r>
    </w:p>
    <w:p w:rsidR="000C398C" w:rsidRDefault="000C398C" w:rsidP="009869FB">
      <w:pPr>
        <w:pStyle w:val="ListBullet"/>
      </w:pPr>
      <w:r>
        <w:t>Indomethacin should remain the drug of choice for the treatment of a PDA</w:t>
      </w:r>
    </w:p>
    <w:p w:rsidR="000C398C" w:rsidRPr="004235E1" w:rsidRDefault="000C398C" w:rsidP="004B7297">
      <w:pPr>
        <w:pStyle w:val="Heading5"/>
      </w:pPr>
      <w:r w:rsidRPr="004235E1">
        <w:t>2008 Report</w:t>
      </w:r>
    </w:p>
    <w:p w:rsidR="000C398C" w:rsidRDefault="000C398C" w:rsidP="009869FB">
      <w:pPr>
        <w:pStyle w:val="ListBullet"/>
      </w:pPr>
      <w:r>
        <w:t>No statistically significant difference in the effectiveness of ibuprofen compared to indomethacin in closing the PDA</w:t>
      </w:r>
    </w:p>
    <w:p w:rsidR="000C398C" w:rsidRDefault="000C398C" w:rsidP="009869FB">
      <w:pPr>
        <w:pStyle w:val="ListBullet"/>
      </w:pPr>
      <w:r>
        <w:t>Ibuprofen reduces the risk of oliguria and is associated with lower serum creatinine levels following treatment</w:t>
      </w:r>
    </w:p>
    <w:p w:rsidR="000C398C" w:rsidRDefault="000C398C" w:rsidP="009869FB">
      <w:pPr>
        <w:pStyle w:val="ListBullet"/>
      </w:pPr>
      <w:r>
        <w:t>Pulmonary hypertension has been observed in 3 infants after prophylactic use of iburprofen and 1 infant receiving ibuprofen for treatment</w:t>
      </w:r>
    </w:p>
    <w:p w:rsidR="000C398C" w:rsidRDefault="000C398C" w:rsidP="009869FB">
      <w:pPr>
        <w:pStyle w:val="ListBullet"/>
      </w:pPr>
      <w:r>
        <w:lastRenderedPageBreak/>
        <w:t>The available data support the use of either drug for the treatment of a PDA. As both drugs are equally effective closing a PDA the clinician needs to weigh the potential side effects of 1 drug vs the other in making a decision</w:t>
      </w:r>
    </w:p>
    <w:p w:rsidR="000C398C" w:rsidRDefault="000C398C" w:rsidP="004B7297">
      <w:pPr>
        <w:pStyle w:val="Heading5"/>
      </w:pPr>
      <w:r w:rsidRPr="004235E1">
        <w:t>2010 Report</w:t>
      </w:r>
    </w:p>
    <w:p w:rsidR="000C398C" w:rsidRDefault="000C398C" w:rsidP="009869FB">
      <w:pPr>
        <w:pStyle w:val="ListBullet"/>
      </w:pPr>
      <w:r w:rsidRPr="004235E1">
        <w:t>Ibuprofen is effective in closing a PDA</w:t>
      </w:r>
    </w:p>
    <w:p w:rsidR="000C398C" w:rsidRDefault="000C398C" w:rsidP="009869FB">
      <w:pPr>
        <w:pStyle w:val="ListBullet"/>
      </w:pPr>
      <w:r>
        <w:t>Ibuprofen is as effective as indomethacin in closing a PDA and reduces the risk of NEC and transient renal insufficiency</w:t>
      </w:r>
    </w:p>
    <w:p w:rsidR="000C398C" w:rsidRPr="004235E1" w:rsidRDefault="000C398C" w:rsidP="009869FB">
      <w:pPr>
        <w:pStyle w:val="ListBullet"/>
      </w:pPr>
      <w:r>
        <w:t>Ibuprofen appears to be the drug of choice</w:t>
      </w:r>
    </w:p>
    <w:p w:rsidR="000C398C" w:rsidRDefault="000C398C" w:rsidP="004B7297">
      <w:pPr>
        <w:pStyle w:val="Heading5"/>
      </w:pPr>
      <w:r w:rsidRPr="004235E1">
        <w:t>2011 Report</w:t>
      </w:r>
    </w:p>
    <w:p w:rsidR="000C398C" w:rsidRDefault="000C398C" w:rsidP="009869FB">
      <w:pPr>
        <w:pStyle w:val="ListBullet"/>
      </w:pPr>
      <w:r>
        <w:t>Prophylactic use of ibuprofen decreased the incidence of PDA and decreased the need for rescue treatment with COX inhibitors and decreased the need for surgical closure</w:t>
      </w:r>
    </w:p>
    <w:p w:rsidR="000C398C" w:rsidRDefault="000C398C" w:rsidP="009869FB">
      <w:pPr>
        <w:pStyle w:val="ListBullet"/>
      </w:pPr>
      <w:r>
        <w:t>In the control group, the PDA closed spontaneously by Day 3 in 58% of the neonates</w:t>
      </w:r>
    </w:p>
    <w:p w:rsidR="000C398C" w:rsidRDefault="000C398C" w:rsidP="009869FB">
      <w:pPr>
        <w:pStyle w:val="ListBullet"/>
      </w:pPr>
      <w:r>
        <w:t>Prophylactic treatment exposes many infants to a drug that has concerning renal and gastrointestinal side effects without conferring any short term benefits and is not recommended</w:t>
      </w:r>
    </w:p>
    <w:p w:rsidR="000C398C" w:rsidRDefault="000C398C" w:rsidP="009869FB">
      <w:pPr>
        <w:pStyle w:val="ListBullet"/>
      </w:pPr>
      <w:r>
        <w:t>Until long term follow up results are published from the included trials no further trials of prophylactic ibuprofen are recommended.</w:t>
      </w:r>
    </w:p>
    <w:p w:rsidR="000C398C" w:rsidRDefault="000C398C" w:rsidP="004B7297">
      <w:r>
        <w:t>All the reports stressed the lack of long term studies investigating the longer term outcomes of treatment with ibuprofen. This is best expressed by the following:</w:t>
      </w:r>
    </w:p>
    <w:p w:rsidR="000C398C" w:rsidRPr="004235E1" w:rsidRDefault="000C398C" w:rsidP="004B7297">
      <w:r>
        <w:t>“The most urgent research question to be answered is whether ibuprofen compared to indomethacin confers an improved rate of intact survival (survival without impairment) at 18 months corrected age a</w:t>
      </w:r>
      <w:r w:rsidR="009869FB">
        <w:t>nd at the age of school entry.” (2008 report)</w:t>
      </w:r>
    </w:p>
    <w:p w:rsidR="000C398C" w:rsidRPr="005632DC" w:rsidRDefault="000C398C" w:rsidP="000C398C">
      <w:pPr>
        <w:pStyle w:val="Heading3"/>
      </w:pPr>
      <w:bookmarkStart w:id="249" w:name="_Toc454980633"/>
      <w:bookmarkStart w:id="250" w:name="_Toc499201844"/>
      <w:r w:rsidRPr="005632DC">
        <w:t>Evaluator’s conclusions on clinical efficacy</w:t>
      </w:r>
      <w:bookmarkEnd w:id="240"/>
      <w:bookmarkEnd w:id="241"/>
      <w:bookmarkEnd w:id="242"/>
      <w:bookmarkEnd w:id="243"/>
      <w:bookmarkEnd w:id="244"/>
      <w:bookmarkEnd w:id="245"/>
      <w:bookmarkEnd w:id="246"/>
      <w:bookmarkEnd w:id="249"/>
      <w:bookmarkEnd w:id="250"/>
    </w:p>
    <w:p w:rsidR="000C398C" w:rsidRDefault="000F5D9F" w:rsidP="004B7297">
      <w:pPr>
        <w:rPr>
          <w:lang w:eastAsia="ja-JP"/>
        </w:rPr>
      </w:pPr>
      <w:r>
        <w:rPr>
          <w:lang w:eastAsia="ja-JP"/>
        </w:rPr>
        <w:t>In Europe, the sponsor relied on efficacy data reported in the published literature by submitting a mixed dossier (clinical studies and literature). This was not done in Australia where the submission contained only clinical studies and published studies were included only as literature references</w:t>
      </w:r>
      <w:r w:rsidR="000C398C">
        <w:rPr>
          <w:lang w:eastAsia="ja-JP"/>
        </w:rPr>
        <w:t>.</w:t>
      </w:r>
    </w:p>
    <w:p w:rsidR="000C398C" w:rsidRDefault="000C398C" w:rsidP="004B7297">
      <w:pPr>
        <w:rPr>
          <w:lang w:eastAsia="ja-JP"/>
        </w:rPr>
      </w:pPr>
      <w:r>
        <w:rPr>
          <w:lang w:eastAsia="ja-JP"/>
        </w:rPr>
        <w:t>The submitted efficacy studies were fairly old, being conducted in the range 2000 to 2004 and reflecting medical management applicable at that time in Europe.</w:t>
      </w:r>
    </w:p>
    <w:p w:rsidR="000C398C" w:rsidRDefault="000C398C" w:rsidP="004B7297">
      <w:pPr>
        <w:rPr>
          <w:lang w:eastAsia="ja-JP"/>
        </w:rPr>
      </w:pPr>
      <w:r>
        <w:rPr>
          <w:lang w:eastAsia="ja-JP"/>
        </w:rPr>
        <w:t>This raises difficulties when it comes to conclusive data on efficacy. All the studies submitted in support of efficacy have strong limitations mostly reflecting the small number of patients, age of the studies and the primary objective of most of the studies being safety.</w:t>
      </w:r>
    </w:p>
    <w:p w:rsidR="000C398C" w:rsidRDefault="000C398C" w:rsidP="004B7297">
      <w:pPr>
        <w:rPr>
          <w:lang w:eastAsia="ja-JP"/>
        </w:rPr>
      </w:pPr>
      <w:r>
        <w:rPr>
          <w:lang w:eastAsia="ja-JP"/>
        </w:rPr>
        <w:t xml:space="preserve">The efficacy data suggests that the success rate of ibuprofen (10/5/5 regimen) in treating PDA is about 50% for the total GA range of 24 to 28 weeks but is probably lower in the lower GA range (24-26 weeks) who may need a higher dose. The results may also be variable depending on the context of the medical management at the treating medical centres. This response rate may be low compared to that reported in the literature (stated in the </w:t>
      </w:r>
      <w:r w:rsidRPr="00176C8A">
        <w:rPr>
          <w:i/>
          <w:lang w:eastAsia="ja-JP"/>
        </w:rPr>
        <w:t>Clinical Overview</w:t>
      </w:r>
      <w:r>
        <w:rPr>
          <w:lang w:eastAsia="ja-JP"/>
        </w:rPr>
        <w:t xml:space="preserve"> to be ~75% based on a review of 15 published trials).</w:t>
      </w:r>
    </w:p>
    <w:p w:rsidR="000C398C" w:rsidRDefault="000C398C" w:rsidP="00AA12FD">
      <w:pPr>
        <w:rPr>
          <w:lang w:eastAsia="ja-JP"/>
        </w:rPr>
      </w:pPr>
      <w:r>
        <w:rPr>
          <w:lang w:eastAsia="ja-JP"/>
        </w:rPr>
        <w:t xml:space="preserve">It is disappointing that the sponsor did not include a prospective comparative study with indomethacin. The Cochrane review repeatedly found no significant difference between indomethacin and ibuprofen (based on </w:t>
      </w:r>
      <w:r w:rsidR="00AA12FD">
        <w:rPr>
          <w:lang w:eastAsia="ja-JP"/>
        </w:rPr>
        <w:t>total of 20 published studies).</w:t>
      </w:r>
    </w:p>
    <w:p w:rsidR="00C22678" w:rsidRDefault="00C22678" w:rsidP="00C22678">
      <w:pPr>
        <w:pStyle w:val="Heading2"/>
      </w:pPr>
      <w:bookmarkStart w:id="251" w:name="_Toc499201845"/>
      <w:r>
        <w:lastRenderedPageBreak/>
        <w:t>Clinical safety</w:t>
      </w:r>
      <w:bookmarkEnd w:id="251"/>
    </w:p>
    <w:p w:rsidR="004B7297" w:rsidRPr="0028788E" w:rsidRDefault="004B7297" w:rsidP="0028788E">
      <w:pPr>
        <w:ind w:left="567"/>
        <w:rPr>
          <w:i/>
        </w:rPr>
      </w:pPr>
      <w:r w:rsidRPr="0028788E">
        <w:rPr>
          <w:i/>
        </w:rPr>
        <w:t>Comment: The Summary of Clinical Safety is very poorly presented. The document is not indexed and does not contain an aggregated/integrated assessment of the data. Only the efficacy studies (not PK/PD studies) are included in the summary and each study is presented separately with the safety results of each study report repeated with very little discussion or critical assessment. Study IBU/PROPHYL/2000 – prophylactic group is not included despite the trial being prematurely terminated on safety grounds.</w:t>
      </w:r>
    </w:p>
    <w:p w:rsidR="000C398C" w:rsidRDefault="000C398C" w:rsidP="000C398C">
      <w:pPr>
        <w:pStyle w:val="Heading3"/>
      </w:pPr>
      <w:bookmarkStart w:id="252" w:name="_Toc272414659"/>
      <w:bookmarkStart w:id="253" w:name="_Toc290888510"/>
      <w:bookmarkStart w:id="254" w:name="_Toc416353726"/>
      <w:bookmarkStart w:id="255" w:name="_Toc421005274"/>
      <w:bookmarkStart w:id="256" w:name="_Toc432079156"/>
      <w:bookmarkStart w:id="257" w:name="_Toc432080729"/>
      <w:bookmarkStart w:id="258" w:name="_Toc454980635"/>
      <w:bookmarkStart w:id="259" w:name="_Toc499201846"/>
      <w:r w:rsidRPr="00545B14">
        <w:t>Studies providing evaluable safety data</w:t>
      </w:r>
      <w:bookmarkEnd w:id="252"/>
      <w:bookmarkEnd w:id="253"/>
      <w:bookmarkEnd w:id="254"/>
      <w:bookmarkEnd w:id="255"/>
      <w:bookmarkEnd w:id="256"/>
      <w:bookmarkEnd w:id="257"/>
      <w:bookmarkEnd w:id="258"/>
      <w:bookmarkEnd w:id="259"/>
    </w:p>
    <w:p w:rsidR="000C398C" w:rsidRPr="00C3572A" w:rsidRDefault="000C398C" w:rsidP="000C398C">
      <w:pPr>
        <w:pStyle w:val="Heading4"/>
      </w:pPr>
      <w:bookmarkStart w:id="260" w:name="_Toc421005275"/>
      <w:bookmarkStart w:id="261" w:name="_Toc432079157"/>
      <w:bookmarkStart w:id="262" w:name="_Toc432080730"/>
      <w:r>
        <w:t>P</w:t>
      </w:r>
      <w:r w:rsidRPr="00C3572A">
        <w:t>ivotal studies that assessed safety as the sole primary outcome</w:t>
      </w:r>
      <w:bookmarkEnd w:id="260"/>
      <w:bookmarkEnd w:id="261"/>
      <w:bookmarkEnd w:id="262"/>
    </w:p>
    <w:p w:rsidR="000C398C" w:rsidRDefault="000C398C" w:rsidP="00340AD2">
      <w:pPr>
        <w:pStyle w:val="ListBullet"/>
        <w:rPr>
          <w:lang w:eastAsia="ja-JP"/>
        </w:rPr>
      </w:pPr>
      <w:bookmarkStart w:id="263" w:name="_Ref268776745"/>
      <w:bookmarkStart w:id="264" w:name="_Toc421005276"/>
      <w:bookmarkStart w:id="265" w:name="_Toc432079158"/>
      <w:bookmarkStart w:id="266" w:name="_Toc432080731"/>
      <w:r w:rsidRPr="005632DC">
        <w:t xml:space="preserve">Study </w:t>
      </w:r>
      <w:r>
        <w:t>IBU/Survey</w:t>
      </w:r>
    </w:p>
    <w:p w:rsidR="000C398C" w:rsidRPr="00545B14" w:rsidRDefault="000C398C" w:rsidP="000C398C">
      <w:pPr>
        <w:pStyle w:val="Heading4"/>
      </w:pPr>
      <w:r w:rsidRPr="00545B14">
        <w:t xml:space="preserve">Pivotal </w:t>
      </w:r>
      <w:r>
        <w:t xml:space="preserve">and/or main </w:t>
      </w:r>
      <w:r w:rsidRPr="00545B14">
        <w:t>efficacy studies</w:t>
      </w:r>
      <w:bookmarkEnd w:id="263"/>
      <w:bookmarkEnd w:id="264"/>
      <w:bookmarkEnd w:id="265"/>
      <w:bookmarkEnd w:id="266"/>
    </w:p>
    <w:p w:rsidR="000C398C" w:rsidRDefault="000C398C" w:rsidP="00340AD2">
      <w:pPr>
        <w:pStyle w:val="ListBullet"/>
      </w:pPr>
      <w:bookmarkStart w:id="267" w:name="_Toc421005277"/>
      <w:bookmarkStart w:id="268" w:name="_Toc432079159"/>
      <w:bookmarkStart w:id="269" w:name="_Toc432080732"/>
      <w:r>
        <w:t>Study IBU/PROPHYL/2000 (curative group)</w:t>
      </w:r>
    </w:p>
    <w:p w:rsidR="000C398C" w:rsidRDefault="000C398C" w:rsidP="000C398C">
      <w:pPr>
        <w:pStyle w:val="Heading4"/>
      </w:pPr>
      <w:r>
        <w:t>Other</w:t>
      </w:r>
      <w:r w:rsidRPr="00545B14">
        <w:t xml:space="preserve"> studies</w:t>
      </w:r>
      <w:bookmarkEnd w:id="267"/>
      <w:bookmarkEnd w:id="268"/>
      <w:bookmarkEnd w:id="269"/>
    </w:p>
    <w:p w:rsidR="000C398C" w:rsidRPr="00073FEC" w:rsidRDefault="000C398C" w:rsidP="000C398C">
      <w:pPr>
        <w:pStyle w:val="Heading5"/>
      </w:pPr>
      <w:r w:rsidRPr="00073FEC">
        <w:t>Other efficacy studies</w:t>
      </w:r>
    </w:p>
    <w:p w:rsidR="000C398C" w:rsidRDefault="000C398C" w:rsidP="00340AD2">
      <w:pPr>
        <w:pStyle w:val="ListBullet"/>
      </w:pPr>
      <w:r>
        <w:t>Study IBU/PROPHYL/2000 (prophylactic group)</w:t>
      </w:r>
    </w:p>
    <w:p w:rsidR="000C398C" w:rsidRDefault="000C398C" w:rsidP="00340AD2">
      <w:pPr>
        <w:pStyle w:val="ListBullet"/>
      </w:pPr>
      <w:r>
        <w:t>Study Long Term FU</w:t>
      </w:r>
    </w:p>
    <w:p w:rsidR="000C398C" w:rsidRDefault="000C398C" w:rsidP="00340AD2">
      <w:pPr>
        <w:pStyle w:val="ListBullet"/>
      </w:pPr>
      <w:r>
        <w:t>Study IBU/20mg/2009</w:t>
      </w:r>
    </w:p>
    <w:p w:rsidR="004D0759" w:rsidRDefault="000C398C" w:rsidP="000C398C">
      <w:pPr>
        <w:pStyle w:val="Heading5"/>
      </w:pPr>
      <w:r w:rsidRPr="00073FEC">
        <w:t>Studies with evaluable safety data: dose finding and pharmacology</w:t>
      </w:r>
    </w:p>
    <w:p w:rsidR="000C398C" w:rsidRDefault="000C398C" w:rsidP="00340AD2">
      <w:pPr>
        <w:pStyle w:val="ListBullet"/>
      </w:pPr>
      <w:r>
        <w:t>Study IBU/99/DoseRange</w:t>
      </w:r>
    </w:p>
    <w:p w:rsidR="000C398C" w:rsidRDefault="000C398C" w:rsidP="00340AD2">
      <w:pPr>
        <w:pStyle w:val="ListBullet"/>
      </w:pPr>
      <w:r>
        <w:t>Study P000241</w:t>
      </w:r>
    </w:p>
    <w:p w:rsidR="000C398C" w:rsidRDefault="000C398C" w:rsidP="00340AD2">
      <w:pPr>
        <w:pStyle w:val="ListBullet"/>
      </w:pPr>
      <w:r>
        <w:t>Study 9-33/93</w:t>
      </w:r>
    </w:p>
    <w:p w:rsidR="000C398C" w:rsidRDefault="000C398C" w:rsidP="00340AD2">
      <w:pPr>
        <w:pStyle w:val="ListBullet"/>
      </w:pPr>
      <w:r>
        <w:t>Study IBU/BILICLIN 04</w:t>
      </w:r>
    </w:p>
    <w:p w:rsidR="000C398C" w:rsidRDefault="000C398C" w:rsidP="00340AD2">
      <w:pPr>
        <w:pStyle w:val="ListBullet"/>
      </w:pPr>
      <w:r>
        <w:t>Study IBU/GER/2003</w:t>
      </w:r>
    </w:p>
    <w:p w:rsidR="000C398C" w:rsidRDefault="000C398C" w:rsidP="000C398C">
      <w:pPr>
        <w:pStyle w:val="Heading5"/>
      </w:pPr>
      <w:r w:rsidRPr="00073FEC">
        <w:t>Studies evaluable for safety only</w:t>
      </w:r>
    </w:p>
    <w:p w:rsidR="000C398C" w:rsidRDefault="000C398C" w:rsidP="00340AD2">
      <w:pPr>
        <w:rPr>
          <w:lang w:eastAsia="ja-JP"/>
        </w:rPr>
      </w:pPr>
      <w:bookmarkStart w:id="270" w:name="_Ref269204367"/>
      <w:bookmarkStart w:id="271" w:name="_Ref271195835"/>
      <w:bookmarkStart w:id="272" w:name="_Ref271195841"/>
      <w:bookmarkStart w:id="273" w:name="_Toc272414660"/>
      <w:bookmarkStart w:id="274" w:name="_Toc290888511"/>
      <w:bookmarkStart w:id="275" w:name="_Toc416353727"/>
      <w:bookmarkStart w:id="276" w:name="_Toc421005283"/>
      <w:bookmarkStart w:id="277" w:name="_Toc432079160"/>
      <w:bookmarkStart w:id="278" w:name="_Toc432080733"/>
      <w:r>
        <w:rPr>
          <w:lang w:eastAsia="ja-JP"/>
        </w:rPr>
        <w:t>Not applicable.</w:t>
      </w:r>
    </w:p>
    <w:p w:rsidR="000C398C" w:rsidRDefault="000C398C" w:rsidP="000C398C">
      <w:pPr>
        <w:pStyle w:val="Heading3"/>
      </w:pPr>
      <w:bookmarkStart w:id="279" w:name="_Toc454980636"/>
      <w:bookmarkStart w:id="280" w:name="_Toc499201847"/>
      <w:r>
        <w:t>Studies that assessed safety as the sole</w:t>
      </w:r>
      <w:r w:rsidRPr="00545B14">
        <w:t xml:space="preserve"> primary outcome</w:t>
      </w:r>
      <w:bookmarkEnd w:id="270"/>
      <w:bookmarkEnd w:id="271"/>
      <w:bookmarkEnd w:id="272"/>
      <w:bookmarkEnd w:id="273"/>
      <w:bookmarkEnd w:id="274"/>
      <w:bookmarkEnd w:id="275"/>
      <w:bookmarkEnd w:id="276"/>
      <w:bookmarkEnd w:id="277"/>
      <w:bookmarkEnd w:id="278"/>
      <w:bookmarkEnd w:id="279"/>
      <w:bookmarkEnd w:id="280"/>
    </w:p>
    <w:p w:rsidR="000C398C" w:rsidRDefault="000C398C" w:rsidP="000C398C">
      <w:pPr>
        <w:pStyle w:val="Heading4"/>
      </w:pPr>
      <w:r w:rsidRPr="005632DC">
        <w:t xml:space="preserve">Study </w:t>
      </w:r>
      <w:r>
        <w:t>IBU/Survey</w:t>
      </w:r>
    </w:p>
    <w:p w:rsidR="004B7297" w:rsidRPr="00340AD2" w:rsidRDefault="004B7297" w:rsidP="00340AD2">
      <w:pPr>
        <w:ind w:left="720"/>
        <w:rPr>
          <w:i/>
        </w:rPr>
      </w:pPr>
      <w:r w:rsidRPr="00340AD2">
        <w:rPr>
          <w:i/>
        </w:rPr>
        <w:t>Comment: This was not a randomised controlled trial, it is a report of the compassionate use program run by the sponsor in 3 countries in Europe. It does not report all safety issues usually reported in a clinical trial but the sole purpose of the study was to review the safety of the product. All AEs were not reported, only those specified AEs relating to ventilation, vascular, digestive, neurological and renal function were reported. The survey results are reported in 3 subsets: total population treated with ibuprofen (early treatment Day 0-1 versus Day 2+); comparative population (ibuprofen versus indomethacin) and subset of patients treated early. The results of the comparative group are reported in this summary.</w:t>
      </w:r>
    </w:p>
    <w:p w:rsidR="000C398C" w:rsidRPr="00E8481A" w:rsidRDefault="000C398C" w:rsidP="000C398C">
      <w:pPr>
        <w:pStyle w:val="Heading5"/>
      </w:pPr>
      <w:bookmarkStart w:id="281" w:name="_Toc290888513"/>
      <w:bookmarkStart w:id="282" w:name="_Toc416353729"/>
      <w:r w:rsidRPr="00E8481A">
        <w:t>Study design, objectives, locations and dates</w:t>
      </w:r>
      <w:bookmarkEnd w:id="281"/>
      <w:bookmarkEnd w:id="282"/>
    </w:p>
    <w:p w:rsidR="000C398C" w:rsidRDefault="000C398C" w:rsidP="004B7297">
      <w:pPr>
        <w:rPr>
          <w:lang w:eastAsia="ja-JP"/>
        </w:rPr>
      </w:pPr>
      <w:bookmarkStart w:id="283" w:name="_Toc290888514"/>
      <w:bookmarkStart w:id="284" w:name="_Toc416353730"/>
      <w:r>
        <w:rPr>
          <w:lang w:eastAsia="ja-JP"/>
        </w:rPr>
        <w:t xml:space="preserve">This was a retrospective survey of the compassionate use program run by Orphan Europe. The compassionate use program ran from 1 March 2001 to 31 December 2001 during which time </w:t>
      </w:r>
      <w:r>
        <w:rPr>
          <w:lang w:eastAsia="ja-JP"/>
        </w:rPr>
        <w:lastRenderedPageBreak/>
        <w:t>Pedea was supplied to 15 sites in France, Germany and Sweden. A period of equal duration from May 2000 to February 2001 was included</w:t>
      </w:r>
      <w:r w:rsidRPr="000A2228">
        <w:rPr>
          <w:lang w:eastAsia="ja-JP"/>
        </w:rPr>
        <w:t xml:space="preserve"> </w:t>
      </w:r>
      <w:r>
        <w:rPr>
          <w:lang w:eastAsia="ja-JP"/>
        </w:rPr>
        <w:t>to allow comparison with indomethacin.</w:t>
      </w:r>
    </w:p>
    <w:p w:rsidR="000C398C" w:rsidRPr="00E8481A" w:rsidRDefault="000C398C" w:rsidP="000C398C">
      <w:pPr>
        <w:pStyle w:val="Heading5"/>
      </w:pPr>
      <w:r w:rsidRPr="00E8481A">
        <w:t>Inclusion and exclusion criteria</w:t>
      </w:r>
      <w:bookmarkEnd w:id="283"/>
      <w:bookmarkEnd w:id="284"/>
    </w:p>
    <w:p w:rsidR="000C398C" w:rsidRPr="007638C3" w:rsidRDefault="000C398C" w:rsidP="000C398C">
      <w:pPr>
        <w:spacing w:after="0"/>
        <w:jc w:val="both"/>
        <w:rPr>
          <w:lang w:eastAsia="ja-JP"/>
        </w:rPr>
      </w:pPr>
      <w:bookmarkStart w:id="285" w:name="_Toc290888515"/>
      <w:bookmarkStart w:id="286" w:name="_Toc416353731"/>
      <w:r w:rsidRPr="007638C3">
        <w:rPr>
          <w:lang w:eastAsia="ja-JP"/>
        </w:rPr>
        <w:t>All premature newborns were included:</w:t>
      </w:r>
    </w:p>
    <w:p w:rsidR="000C398C" w:rsidRPr="007638C3" w:rsidRDefault="000C398C" w:rsidP="00230B63">
      <w:pPr>
        <w:pStyle w:val="ListBullet"/>
      </w:pPr>
      <w:r w:rsidRPr="007638C3">
        <w:t>Either those who had received ibuprofen IV Orphan Europe (P</w:t>
      </w:r>
      <w:r>
        <w:t>edea</w:t>
      </w:r>
      <w:r w:rsidRPr="007638C3">
        <w:rPr>
          <w:vertAlign w:val="superscript"/>
        </w:rPr>
        <w:t>®</w:t>
      </w:r>
      <w:r w:rsidRPr="007638C3">
        <w:t>) as a medical</w:t>
      </w:r>
      <w:r>
        <w:t xml:space="preserve"> </w:t>
      </w:r>
      <w:r w:rsidRPr="007638C3">
        <w:t xml:space="preserve">treatment of the </w:t>
      </w:r>
      <w:r>
        <w:t>PDA</w:t>
      </w:r>
      <w:r w:rsidRPr="007638C3">
        <w:t>, and who were born between March 1</w:t>
      </w:r>
      <w:r w:rsidRPr="007638C3">
        <w:rPr>
          <w:vertAlign w:val="superscript"/>
        </w:rPr>
        <w:t>st</w:t>
      </w:r>
      <w:r>
        <w:t xml:space="preserve"> </w:t>
      </w:r>
      <w:r w:rsidRPr="007638C3">
        <w:t>2001 and</w:t>
      </w:r>
      <w:r>
        <w:t xml:space="preserve"> </w:t>
      </w:r>
      <w:r w:rsidRPr="007638C3">
        <w:t>December 31</w:t>
      </w:r>
      <w:r w:rsidRPr="007638C3">
        <w:rPr>
          <w:vertAlign w:val="superscript"/>
        </w:rPr>
        <w:t>st</w:t>
      </w:r>
      <w:r>
        <w:t xml:space="preserve"> </w:t>
      </w:r>
      <w:r w:rsidRPr="007638C3">
        <w:t>2001</w:t>
      </w:r>
    </w:p>
    <w:p w:rsidR="000C398C" w:rsidRDefault="000C398C" w:rsidP="00230B63">
      <w:pPr>
        <w:pStyle w:val="ListBullet"/>
      </w:pPr>
      <w:r>
        <w:t>T</w:t>
      </w:r>
      <w:r w:rsidRPr="007638C3">
        <w:t>hose who had received indomethacin (Indocid-PDA</w:t>
      </w:r>
      <w:r w:rsidRPr="007638C3">
        <w:rPr>
          <w:vertAlign w:val="superscript"/>
        </w:rPr>
        <w:t>®</w:t>
      </w:r>
      <w:r w:rsidRPr="007638C3">
        <w:t>) as a medical treatment of</w:t>
      </w:r>
      <w:r>
        <w:t xml:space="preserve"> </w:t>
      </w:r>
      <w:r w:rsidRPr="007638C3">
        <w:t xml:space="preserve">the </w:t>
      </w:r>
      <w:r>
        <w:t>PDA</w:t>
      </w:r>
      <w:r w:rsidRPr="007638C3">
        <w:t>, and who were born between May 1</w:t>
      </w:r>
      <w:r w:rsidRPr="007638C3">
        <w:rPr>
          <w:vertAlign w:val="superscript"/>
        </w:rPr>
        <w:t>st</w:t>
      </w:r>
      <w:r>
        <w:t xml:space="preserve"> </w:t>
      </w:r>
      <w:r w:rsidRPr="007638C3">
        <w:t>2000 and February 28</w:t>
      </w:r>
      <w:r w:rsidRPr="007638C3">
        <w:rPr>
          <w:vertAlign w:val="superscript"/>
        </w:rPr>
        <w:t>th</w:t>
      </w:r>
      <w:r>
        <w:t xml:space="preserve"> </w:t>
      </w:r>
      <w:r w:rsidRPr="007638C3">
        <w:t>2001</w:t>
      </w:r>
    </w:p>
    <w:p w:rsidR="000C398C" w:rsidRPr="00E8481A" w:rsidRDefault="000C398C" w:rsidP="000C398C">
      <w:pPr>
        <w:pStyle w:val="Heading5"/>
      </w:pPr>
      <w:r w:rsidRPr="00E8481A">
        <w:t>Study treatments</w:t>
      </w:r>
      <w:bookmarkEnd w:id="285"/>
      <w:bookmarkEnd w:id="286"/>
    </w:p>
    <w:p w:rsidR="000C398C" w:rsidRDefault="000C398C" w:rsidP="00230B63">
      <w:pPr>
        <w:spacing w:after="0"/>
        <w:rPr>
          <w:lang w:eastAsia="ja-JP"/>
        </w:rPr>
      </w:pPr>
      <w:bookmarkStart w:id="287" w:name="_Toc290888516"/>
      <w:bookmarkStart w:id="288" w:name="_Toc416353732"/>
      <w:r w:rsidRPr="00FD7214">
        <w:rPr>
          <w:lang w:eastAsia="ja-JP"/>
        </w:rPr>
        <w:t xml:space="preserve">Ibuprofen IV Orphan Europe </w:t>
      </w:r>
      <w:r>
        <w:rPr>
          <w:lang w:eastAsia="ja-JP"/>
        </w:rPr>
        <w:t>was</w:t>
      </w:r>
      <w:r w:rsidRPr="00FD7214">
        <w:rPr>
          <w:lang w:eastAsia="ja-JP"/>
        </w:rPr>
        <w:t xml:space="preserve"> </w:t>
      </w:r>
      <w:r>
        <w:rPr>
          <w:lang w:eastAsia="ja-JP"/>
        </w:rPr>
        <w:t>provided</w:t>
      </w:r>
      <w:r w:rsidRPr="00FD7214">
        <w:rPr>
          <w:lang w:eastAsia="ja-JP"/>
        </w:rPr>
        <w:t xml:space="preserve"> </w:t>
      </w:r>
      <w:r>
        <w:rPr>
          <w:lang w:eastAsia="ja-JP"/>
        </w:rPr>
        <w:t>as a</w:t>
      </w:r>
      <w:r w:rsidRPr="00FD7214">
        <w:rPr>
          <w:lang w:eastAsia="ja-JP"/>
        </w:rPr>
        <w:t xml:space="preserve"> solution for injection </w:t>
      </w:r>
      <w:r>
        <w:rPr>
          <w:lang w:eastAsia="ja-JP"/>
        </w:rPr>
        <w:t>containing</w:t>
      </w:r>
      <w:r w:rsidRPr="00FD7214">
        <w:rPr>
          <w:lang w:eastAsia="ja-JP"/>
        </w:rPr>
        <w:t xml:space="preserve"> 5</w:t>
      </w:r>
      <w:r>
        <w:rPr>
          <w:lang w:eastAsia="ja-JP"/>
        </w:rPr>
        <w:t xml:space="preserve"> </w:t>
      </w:r>
      <w:r w:rsidRPr="00FD7214">
        <w:rPr>
          <w:lang w:eastAsia="ja-JP"/>
        </w:rPr>
        <w:t>mg/m</w:t>
      </w:r>
      <w:r>
        <w:rPr>
          <w:lang w:eastAsia="ja-JP"/>
        </w:rPr>
        <w:t>L</w:t>
      </w:r>
      <w:r w:rsidRPr="00FD7214">
        <w:rPr>
          <w:lang w:eastAsia="ja-JP"/>
        </w:rPr>
        <w:t xml:space="preserve"> of ibuprofen acid per ampoule. It </w:t>
      </w:r>
      <w:r>
        <w:rPr>
          <w:lang w:eastAsia="ja-JP"/>
        </w:rPr>
        <w:t>wa</w:t>
      </w:r>
      <w:r w:rsidRPr="00FD7214">
        <w:rPr>
          <w:lang w:eastAsia="ja-JP"/>
        </w:rPr>
        <w:t>s presented in boxes containing 4</w:t>
      </w:r>
      <w:r>
        <w:rPr>
          <w:lang w:eastAsia="ja-JP"/>
        </w:rPr>
        <w:t xml:space="preserve"> </w:t>
      </w:r>
      <w:r w:rsidRPr="00FD7214">
        <w:rPr>
          <w:lang w:eastAsia="ja-JP"/>
        </w:rPr>
        <w:t xml:space="preserve">ampoules of 2 </w:t>
      </w:r>
      <w:r>
        <w:rPr>
          <w:lang w:eastAsia="ja-JP"/>
        </w:rPr>
        <w:t>mL See results (8.2.1.12) for actual doses taken.</w:t>
      </w:r>
    </w:p>
    <w:p w:rsidR="000C398C" w:rsidRDefault="000C398C" w:rsidP="00230B63">
      <w:pPr>
        <w:spacing w:after="0"/>
        <w:rPr>
          <w:lang w:eastAsia="ja-JP"/>
        </w:rPr>
      </w:pPr>
      <w:r>
        <w:rPr>
          <w:lang w:eastAsia="ja-JP"/>
        </w:rPr>
        <w:t>Details of the indomethacin presentation or treatment regimen are not provided.</w:t>
      </w:r>
    </w:p>
    <w:p w:rsidR="000C398C" w:rsidRPr="00E8481A" w:rsidRDefault="000C398C" w:rsidP="000C398C">
      <w:pPr>
        <w:pStyle w:val="Heading5"/>
      </w:pPr>
      <w:r w:rsidRPr="00E8481A">
        <w:t>Safety variables and outcomes</w:t>
      </w:r>
      <w:bookmarkEnd w:id="287"/>
      <w:bookmarkEnd w:id="288"/>
    </w:p>
    <w:p w:rsidR="000C398C" w:rsidRDefault="000C398C" w:rsidP="00230B63">
      <w:pPr>
        <w:spacing w:after="0"/>
        <w:rPr>
          <w:lang w:eastAsia="ja-JP"/>
        </w:rPr>
      </w:pPr>
      <w:bookmarkStart w:id="289" w:name="_Toc290888517"/>
      <w:bookmarkStart w:id="290" w:name="_Toc416353733"/>
      <w:r>
        <w:rPr>
          <w:lang w:eastAsia="ja-JP"/>
        </w:rPr>
        <w:t>Data was extracted from the patients’ hospital records as well as from hospital discharge summaries. The following were recorded:</w:t>
      </w:r>
    </w:p>
    <w:p w:rsidR="000C398C" w:rsidRDefault="000C398C" w:rsidP="00230B63">
      <w:pPr>
        <w:pStyle w:val="ListBullet"/>
      </w:pPr>
      <w:r>
        <w:t>Ventilation: any change from spontaneous to CPAP to mechanical ventilation and/or from conventional to HFO ventilation; maximum FiO2 with the 24 h before and after each administration of the drug; need for nitric oxide administration</w:t>
      </w:r>
    </w:p>
    <w:p w:rsidR="000C398C" w:rsidRDefault="000C398C" w:rsidP="00230B63">
      <w:pPr>
        <w:pStyle w:val="ListBullet"/>
      </w:pPr>
      <w:r>
        <w:t>Vascular status: hypotensive episodes; lowest mean BP starting within the 24 h before and up to 24 h after each drug administration</w:t>
      </w:r>
    </w:p>
    <w:p w:rsidR="000C398C" w:rsidRDefault="000C398C" w:rsidP="00230B63">
      <w:pPr>
        <w:pStyle w:val="ListBullet"/>
      </w:pPr>
      <w:r>
        <w:t>Digestive function: incidence of digestive perforations and/or necrotising enterocolitis</w:t>
      </w:r>
    </w:p>
    <w:p w:rsidR="000C398C" w:rsidRDefault="000C398C" w:rsidP="00230B63">
      <w:pPr>
        <w:pStyle w:val="ListBullet"/>
      </w:pPr>
      <w:r>
        <w:t>Neurological function: presence of IVH of grade III or IV (Papile classification) and/or presence of cystic periventricular leukomalacia</w:t>
      </w:r>
    </w:p>
    <w:p w:rsidR="000C398C" w:rsidRDefault="000C398C" w:rsidP="00230B63">
      <w:pPr>
        <w:pStyle w:val="ListBullet"/>
      </w:pPr>
      <w:r>
        <w:t>Renal function and homeostasis: weight, urine water excretion, water intake recorded at birth and within 24 h before and after each infusion; maximal values of plasma creatinine and potassium and minimal values of sodium at birth and within 24 h before and after each infusion</w:t>
      </w:r>
    </w:p>
    <w:p w:rsidR="000C398C" w:rsidRDefault="000C398C" w:rsidP="00230B63">
      <w:pPr>
        <w:pStyle w:val="ListBullet"/>
      </w:pPr>
      <w:r>
        <w:t>Other parameters: minimal values of platelet count and haemoglobin; deaths; need for surgical ligations of the PDA and the number of ibuprofen courses and back up indomethacin treatment</w:t>
      </w:r>
    </w:p>
    <w:p w:rsidR="000C398C" w:rsidRPr="00E8481A" w:rsidRDefault="000C398C" w:rsidP="000C398C">
      <w:pPr>
        <w:pStyle w:val="Heading5"/>
      </w:pPr>
      <w:r w:rsidRPr="00E8481A">
        <w:t>Randomisation and blinding methods</w:t>
      </w:r>
      <w:bookmarkEnd w:id="289"/>
      <w:bookmarkEnd w:id="290"/>
    </w:p>
    <w:p w:rsidR="000C398C" w:rsidRDefault="000C398C" w:rsidP="00230B63">
      <w:pPr>
        <w:rPr>
          <w:lang w:eastAsia="ja-JP"/>
        </w:rPr>
      </w:pPr>
      <w:bookmarkStart w:id="291" w:name="_Toc290888518"/>
      <w:bookmarkStart w:id="292" w:name="_Toc416353734"/>
      <w:r>
        <w:rPr>
          <w:lang w:eastAsia="ja-JP"/>
        </w:rPr>
        <w:t>Not applicable.</w:t>
      </w:r>
    </w:p>
    <w:p w:rsidR="000C398C" w:rsidRPr="00E8481A" w:rsidRDefault="000C398C" w:rsidP="000C398C">
      <w:pPr>
        <w:pStyle w:val="Heading5"/>
      </w:pPr>
      <w:r w:rsidRPr="00E8481A">
        <w:t>Analysis populations</w:t>
      </w:r>
      <w:bookmarkEnd w:id="291"/>
      <w:bookmarkEnd w:id="292"/>
    </w:p>
    <w:p w:rsidR="000C398C" w:rsidRPr="007638C3" w:rsidRDefault="000C398C" w:rsidP="00230B63">
      <w:pPr>
        <w:spacing w:before="0" w:after="0"/>
        <w:rPr>
          <w:lang w:eastAsia="ja-JP"/>
        </w:rPr>
      </w:pPr>
      <w:bookmarkStart w:id="293" w:name="_Toc290888519"/>
      <w:bookmarkStart w:id="294" w:name="_Toc416353735"/>
      <w:r w:rsidRPr="007638C3">
        <w:rPr>
          <w:lang w:eastAsia="ja-JP"/>
        </w:rPr>
        <w:t xml:space="preserve">Two sets of ibuprofen patients </w:t>
      </w:r>
      <w:r>
        <w:rPr>
          <w:lang w:eastAsia="ja-JP"/>
        </w:rPr>
        <w:t>were</w:t>
      </w:r>
      <w:r w:rsidRPr="007638C3">
        <w:rPr>
          <w:lang w:eastAsia="ja-JP"/>
        </w:rPr>
        <w:t xml:space="preserve"> considered:</w:t>
      </w:r>
    </w:p>
    <w:p w:rsidR="000C398C" w:rsidRPr="007638C3" w:rsidRDefault="000C398C" w:rsidP="00230B63">
      <w:pPr>
        <w:pStyle w:val="ListBullet"/>
      </w:pPr>
      <w:r w:rsidRPr="007638C3">
        <w:t>Patients from all centres, these patients are referred to as the “total populati</w:t>
      </w:r>
      <w:r>
        <w:t>on”</w:t>
      </w:r>
    </w:p>
    <w:p w:rsidR="000C398C" w:rsidRPr="007638C3" w:rsidRDefault="000C398C" w:rsidP="00230B63">
      <w:pPr>
        <w:pStyle w:val="ListBullet"/>
      </w:pPr>
      <w:r w:rsidRPr="007638C3">
        <w:t>Patients belonging to a centre which had systematically switched from indomethacin to</w:t>
      </w:r>
      <w:r>
        <w:t xml:space="preserve"> </w:t>
      </w:r>
      <w:r w:rsidRPr="007638C3">
        <w:t xml:space="preserve">ibuprofen. These patients are referred to </w:t>
      </w:r>
      <w:r>
        <w:t>as the “comparative population”</w:t>
      </w:r>
    </w:p>
    <w:p w:rsidR="000C398C" w:rsidRPr="007638C3" w:rsidRDefault="000C398C" w:rsidP="00230B63">
      <w:pPr>
        <w:spacing w:after="0"/>
        <w:rPr>
          <w:lang w:eastAsia="ja-JP"/>
        </w:rPr>
      </w:pPr>
      <w:r w:rsidRPr="007638C3">
        <w:rPr>
          <w:lang w:eastAsia="ja-JP"/>
        </w:rPr>
        <w:t>Populations are also split according to the timing of the first dose of PDA treatment:</w:t>
      </w:r>
    </w:p>
    <w:p w:rsidR="000C398C" w:rsidRPr="007638C3" w:rsidRDefault="000C398C" w:rsidP="00230B63">
      <w:pPr>
        <w:pStyle w:val="ListBullet"/>
      </w:pPr>
      <w:r w:rsidRPr="007638C3">
        <w:t xml:space="preserve">Patients who had received the drug on the same day </w:t>
      </w:r>
      <w:r>
        <w:t>as</w:t>
      </w:r>
      <w:r w:rsidRPr="007638C3">
        <w:t xml:space="preserve"> their birth day or on the following</w:t>
      </w:r>
      <w:r>
        <w:t xml:space="preserve"> </w:t>
      </w:r>
      <w:r w:rsidRPr="007638C3">
        <w:t>day are referred to as the “early treatment populatio</w:t>
      </w:r>
      <w:r>
        <w:t>n” (or “Day 0-1” in the tables)</w:t>
      </w:r>
    </w:p>
    <w:p w:rsidR="000C398C" w:rsidRDefault="000C398C" w:rsidP="00230B63">
      <w:pPr>
        <w:pStyle w:val="ListBullet"/>
      </w:pPr>
      <w:r w:rsidRPr="007638C3">
        <w:lastRenderedPageBreak/>
        <w:t>Patients who had received the first dose of the drug on any of the following day</w:t>
      </w:r>
      <w:r>
        <w:t>s</w:t>
      </w:r>
      <w:r w:rsidRPr="007638C3">
        <w:t xml:space="preserve"> are referred</w:t>
      </w:r>
      <w:r>
        <w:t xml:space="preserve"> </w:t>
      </w:r>
      <w:r w:rsidRPr="007638C3">
        <w:t>to as the “late treatment populati</w:t>
      </w:r>
      <w:r>
        <w:t>on” (or “Day 2+” in the tables)</w:t>
      </w:r>
    </w:p>
    <w:p w:rsidR="000C398C" w:rsidRPr="00E8481A" w:rsidRDefault="000C398C" w:rsidP="000C398C">
      <w:pPr>
        <w:pStyle w:val="Heading5"/>
      </w:pPr>
      <w:r w:rsidRPr="00E8481A" w:rsidDel="0081373E">
        <w:t>Sample size</w:t>
      </w:r>
      <w:bookmarkEnd w:id="293"/>
      <w:bookmarkEnd w:id="294"/>
    </w:p>
    <w:p w:rsidR="000C398C" w:rsidRDefault="000C398C" w:rsidP="00230B63">
      <w:pPr>
        <w:rPr>
          <w:lang w:eastAsia="ja-JP"/>
        </w:rPr>
      </w:pPr>
      <w:bookmarkStart w:id="295" w:name="_Toc290888520"/>
      <w:bookmarkStart w:id="296" w:name="_Toc416353736"/>
      <w:r>
        <w:rPr>
          <w:lang w:eastAsia="ja-JP"/>
        </w:rPr>
        <w:t>A total of 165 patients who had received a total of 605 infusions as early treatment (n=54) or as late treatment (n=111) were included in the analysis.</w:t>
      </w:r>
    </w:p>
    <w:p w:rsidR="000C398C" w:rsidRPr="00E8481A" w:rsidRDefault="000C398C" w:rsidP="000C398C">
      <w:pPr>
        <w:pStyle w:val="Heading5"/>
      </w:pPr>
      <w:r w:rsidRPr="00E8481A">
        <w:t>Statistical methods</w:t>
      </w:r>
      <w:bookmarkEnd w:id="295"/>
      <w:bookmarkEnd w:id="296"/>
    </w:p>
    <w:p w:rsidR="000C398C" w:rsidRDefault="000C398C" w:rsidP="00230B63">
      <w:pPr>
        <w:rPr>
          <w:lang w:eastAsia="ja-JP"/>
        </w:rPr>
      </w:pPr>
      <w:bookmarkStart w:id="297" w:name="_Toc290888521"/>
      <w:bookmarkStart w:id="298" w:name="_Toc416353737"/>
      <w:r>
        <w:rPr>
          <w:lang w:eastAsia="ja-JP"/>
        </w:rPr>
        <w:t>Descriptive only.</w:t>
      </w:r>
    </w:p>
    <w:p w:rsidR="000C398C" w:rsidRPr="00E8481A" w:rsidRDefault="000C398C" w:rsidP="000C398C">
      <w:pPr>
        <w:pStyle w:val="Heading5"/>
      </w:pPr>
      <w:r w:rsidRPr="00E8481A">
        <w:t>Participant flow</w:t>
      </w:r>
      <w:bookmarkEnd w:id="297"/>
      <w:bookmarkEnd w:id="298"/>
    </w:p>
    <w:p w:rsidR="000C398C" w:rsidRDefault="000C398C" w:rsidP="00230B63">
      <w:pPr>
        <w:rPr>
          <w:lang w:eastAsia="ja-JP"/>
        </w:rPr>
      </w:pPr>
      <w:bookmarkStart w:id="299" w:name="_Toc290888522"/>
      <w:bookmarkStart w:id="300" w:name="_Toc416353738"/>
      <w:r>
        <w:rPr>
          <w:lang w:eastAsia="ja-JP"/>
        </w:rPr>
        <w:t>Not applicable.</w:t>
      </w:r>
    </w:p>
    <w:p w:rsidR="000C398C" w:rsidRPr="00E8481A" w:rsidRDefault="000C398C" w:rsidP="000C398C">
      <w:pPr>
        <w:pStyle w:val="Heading5"/>
      </w:pPr>
      <w:r w:rsidRPr="00E8481A">
        <w:t>Major protocol violations/deviations</w:t>
      </w:r>
      <w:bookmarkEnd w:id="299"/>
      <w:bookmarkEnd w:id="300"/>
    </w:p>
    <w:p w:rsidR="000C398C" w:rsidRDefault="000C398C" w:rsidP="00230B63">
      <w:pPr>
        <w:rPr>
          <w:lang w:eastAsia="ja-JP"/>
        </w:rPr>
      </w:pPr>
      <w:bookmarkStart w:id="301" w:name="_Toc290888523"/>
      <w:bookmarkStart w:id="302" w:name="_Toc416353739"/>
      <w:r>
        <w:rPr>
          <w:lang w:eastAsia="ja-JP"/>
        </w:rPr>
        <w:t>Not applicable.</w:t>
      </w:r>
    </w:p>
    <w:p w:rsidR="000C398C" w:rsidRDefault="000C398C" w:rsidP="000C398C">
      <w:pPr>
        <w:pStyle w:val="Heading5"/>
      </w:pPr>
      <w:r w:rsidRPr="00E8481A">
        <w:t>Baseline data</w:t>
      </w:r>
      <w:bookmarkEnd w:id="301"/>
      <w:bookmarkEnd w:id="302"/>
    </w:p>
    <w:p w:rsidR="000C398C" w:rsidRDefault="000C398C" w:rsidP="00230B63">
      <w:bookmarkStart w:id="303" w:name="_Toc290888524"/>
      <w:bookmarkStart w:id="304" w:name="_Toc416353740"/>
      <w:r w:rsidRPr="00AE4F14">
        <w:t xml:space="preserve">From March 2001, </w:t>
      </w:r>
      <w:r>
        <w:t>9</w:t>
      </w:r>
      <w:r w:rsidRPr="00AE4F14">
        <w:t xml:space="preserve"> of the </w:t>
      </w:r>
      <w:r>
        <w:t xml:space="preserve">15 </w:t>
      </w:r>
      <w:r w:rsidRPr="00AE4F14">
        <w:t>centres ha</w:t>
      </w:r>
      <w:r>
        <w:t>d</w:t>
      </w:r>
      <w:r w:rsidRPr="00AE4F14">
        <w:t xml:space="preserve"> systematically switched from indomethacin to</w:t>
      </w:r>
      <w:r>
        <w:t xml:space="preserve"> </w:t>
      </w:r>
      <w:r w:rsidRPr="00AE4F14">
        <w:t>ibuprofen.</w:t>
      </w:r>
      <w:r>
        <w:t xml:space="preserve"> </w:t>
      </w:r>
      <w:r w:rsidRPr="00AE4F14">
        <w:t>The number of patients treated early (46 indomethacin, 46 ibuprofen) or late (65 indomethacin, 62</w:t>
      </w:r>
      <w:r>
        <w:t xml:space="preserve"> </w:t>
      </w:r>
      <w:r w:rsidRPr="00AE4F14">
        <w:t>ibuprofen) was similar among the various centres, showing that they had used ibuprofen under</w:t>
      </w:r>
      <w:r>
        <w:t xml:space="preserve"> </w:t>
      </w:r>
      <w:r w:rsidRPr="00AE4F14">
        <w:t>similar circumstances as they did with indomethacin.</w:t>
      </w:r>
    </w:p>
    <w:p w:rsidR="000C398C" w:rsidRDefault="000C398C" w:rsidP="00230B63">
      <w:r w:rsidRPr="00AE4F14">
        <w:t>A total of 62 preterm neonates had received ibuprofen and 65 indomethacin as a treatment of the</w:t>
      </w:r>
      <w:r>
        <w:t xml:space="preserve"> </w:t>
      </w:r>
      <w:r w:rsidRPr="00AE4F14">
        <w:t>PDA from the second day of life and onwards</w:t>
      </w:r>
      <w:r>
        <w:t>.</w:t>
      </w:r>
    </w:p>
    <w:p w:rsidR="000C398C" w:rsidRPr="004B7297" w:rsidRDefault="000C398C" w:rsidP="0029339B">
      <w:pPr>
        <w:pStyle w:val="Tabletitle"/>
        <w:rPr>
          <w:lang w:eastAsia="ja-JP"/>
        </w:rPr>
      </w:pPr>
      <w:bookmarkStart w:id="305" w:name="_Toc454981319"/>
      <w:r w:rsidRPr="004B7297">
        <w:t xml:space="preserve">Table </w:t>
      </w:r>
      <w:r w:rsidR="00230B63">
        <w:t xml:space="preserve">20: </w:t>
      </w:r>
      <w:r w:rsidRPr="004B7297">
        <w:rPr>
          <w:lang w:eastAsia="ja-JP"/>
        </w:rPr>
        <w:t>Study IBU/Survey: Demographic characteristics – comparative group</w:t>
      </w:r>
      <w:bookmarkEnd w:id="30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20: Study IBU/Survey: Demographic characteristics – comparative group"/>
      </w:tblPr>
      <w:tblGrid>
        <w:gridCol w:w="3700"/>
        <w:gridCol w:w="576"/>
        <w:gridCol w:w="1255"/>
        <w:gridCol w:w="576"/>
        <w:gridCol w:w="1161"/>
      </w:tblGrid>
      <w:tr w:rsidR="000C398C" w:rsidRPr="0029339B" w:rsidTr="008F2044">
        <w:trPr>
          <w:trHeight w:hRule="exact" w:val="283"/>
          <w:tblHeader/>
        </w:trPr>
        <w:tc>
          <w:tcPr>
            <w:tcW w:w="3700" w:type="dxa"/>
            <w:vMerge w:val="restart"/>
            <w:vAlign w:val="center"/>
          </w:tcPr>
          <w:p w:rsidR="000C398C" w:rsidRPr="008F2044" w:rsidRDefault="000C398C" w:rsidP="008F2044">
            <w:pPr>
              <w:pStyle w:val="TableHeading"/>
              <w:rPr>
                <w:color w:val="auto"/>
              </w:rPr>
            </w:pPr>
          </w:p>
        </w:tc>
        <w:tc>
          <w:tcPr>
            <w:tcW w:w="1831" w:type="dxa"/>
            <w:gridSpan w:val="2"/>
            <w:vAlign w:val="center"/>
          </w:tcPr>
          <w:p w:rsidR="000C398C" w:rsidRPr="008F2044" w:rsidRDefault="000C398C" w:rsidP="008F2044">
            <w:pPr>
              <w:pStyle w:val="TableHeading"/>
              <w:rPr>
                <w:b/>
                <w:color w:val="auto"/>
              </w:rPr>
            </w:pPr>
            <w:r w:rsidRPr="008F2044">
              <w:rPr>
                <w:b/>
                <w:color w:val="auto"/>
              </w:rPr>
              <w:t>Ibuprofen</w:t>
            </w:r>
          </w:p>
        </w:tc>
        <w:tc>
          <w:tcPr>
            <w:tcW w:w="1737" w:type="dxa"/>
            <w:gridSpan w:val="2"/>
            <w:vAlign w:val="center"/>
          </w:tcPr>
          <w:p w:rsidR="000C398C" w:rsidRPr="008F2044" w:rsidRDefault="000C398C" w:rsidP="008F2044">
            <w:pPr>
              <w:pStyle w:val="TableHeading"/>
              <w:rPr>
                <w:b/>
                <w:color w:val="auto"/>
              </w:rPr>
            </w:pPr>
            <w:r w:rsidRPr="008F2044">
              <w:rPr>
                <w:b/>
                <w:color w:val="auto"/>
              </w:rPr>
              <w:t>Indo</w:t>
            </w:r>
            <w:r w:rsidRPr="008F2044">
              <w:rPr>
                <w:b/>
                <w:color w:val="auto"/>
                <w:spacing w:val="-2"/>
              </w:rPr>
              <w:t>m</w:t>
            </w:r>
            <w:r w:rsidRPr="008F2044">
              <w:rPr>
                <w:b/>
                <w:color w:val="auto"/>
              </w:rPr>
              <w:t>ethacin</w:t>
            </w:r>
          </w:p>
        </w:tc>
      </w:tr>
      <w:tr w:rsidR="000C398C" w:rsidRPr="0029339B" w:rsidTr="008F2044">
        <w:trPr>
          <w:trHeight w:hRule="exact" w:val="283"/>
          <w:tblHeader/>
        </w:trPr>
        <w:tc>
          <w:tcPr>
            <w:tcW w:w="3700" w:type="dxa"/>
            <w:vMerge/>
            <w:vAlign w:val="center"/>
          </w:tcPr>
          <w:p w:rsidR="000C398C" w:rsidRPr="008F2044" w:rsidRDefault="000C398C" w:rsidP="008F2044">
            <w:pPr>
              <w:pStyle w:val="TableHeading"/>
              <w:rPr>
                <w:color w:val="auto"/>
              </w:rPr>
            </w:pPr>
          </w:p>
        </w:tc>
        <w:tc>
          <w:tcPr>
            <w:tcW w:w="1831" w:type="dxa"/>
            <w:gridSpan w:val="2"/>
            <w:vAlign w:val="center"/>
          </w:tcPr>
          <w:p w:rsidR="000C398C" w:rsidRPr="008F2044" w:rsidRDefault="000C398C" w:rsidP="008F2044">
            <w:pPr>
              <w:pStyle w:val="TableHeading"/>
              <w:rPr>
                <w:b/>
                <w:color w:val="auto"/>
              </w:rPr>
            </w:pPr>
            <w:r w:rsidRPr="008F2044">
              <w:rPr>
                <w:b/>
                <w:color w:val="auto"/>
                <w:w w:val="99"/>
              </w:rPr>
              <w:t>N</w:t>
            </w:r>
          </w:p>
        </w:tc>
        <w:tc>
          <w:tcPr>
            <w:tcW w:w="1737" w:type="dxa"/>
            <w:gridSpan w:val="2"/>
            <w:vAlign w:val="center"/>
          </w:tcPr>
          <w:p w:rsidR="000C398C" w:rsidRPr="008F2044" w:rsidRDefault="000C398C" w:rsidP="008F2044">
            <w:pPr>
              <w:pStyle w:val="TableHeading"/>
              <w:rPr>
                <w:b/>
                <w:color w:val="auto"/>
              </w:rPr>
            </w:pPr>
            <w:r w:rsidRPr="008F2044">
              <w:rPr>
                <w:b/>
                <w:color w:val="auto"/>
                <w:w w:val="99"/>
              </w:rPr>
              <w:t>N</w:t>
            </w:r>
          </w:p>
        </w:tc>
      </w:tr>
      <w:tr w:rsidR="000C398C" w:rsidRPr="0029339B" w:rsidTr="002A5F50">
        <w:trPr>
          <w:trHeight w:hRule="exact" w:val="264"/>
        </w:trPr>
        <w:tc>
          <w:tcPr>
            <w:tcW w:w="7268" w:type="dxa"/>
            <w:gridSpan w:val="5"/>
          </w:tcPr>
          <w:p w:rsidR="000C398C" w:rsidRPr="0029339B" w:rsidRDefault="000C398C" w:rsidP="008F2044">
            <w:pPr>
              <w:pStyle w:val="Tabletext"/>
            </w:pPr>
            <w:r w:rsidRPr="0029339B">
              <w:t>Sex</w:t>
            </w:r>
          </w:p>
        </w:tc>
      </w:tr>
      <w:tr w:rsidR="000C398C" w:rsidRPr="0029339B" w:rsidTr="008F2044">
        <w:trPr>
          <w:trHeight w:hRule="exact" w:val="264"/>
        </w:trPr>
        <w:tc>
          <w:tcPr>
            <w:tcW w:w="3700" w:type="dxa"/>
          </w:tcPr>
          <w:p w:rsidR="000C398C" w:rsidRPr="0029339B" w:rsidRDefault="000C398C" w:rsidP="008F2044">
            <w:pPr>
              <w:pStyle w:val="Tabletext"/>
            </w:pPr>
            <w:r w:rsidRPr="0029339B">
              <w:t>Male</w:t>
            </w:r>
          </w:p>
        </w:tc>
        <w:tc>
          <w:tcPr>
            <w:tcW w:w="576" w:type="dxa"/>
            <w:vMerge w:val="restart"/>
          </w:tcPr>
          <w:p w:rsidR="000C398C" w:rsidRPr="0029339B" w:rsidRDefault="000C398C" w:rsidP="008F2044">
            <w:pPr>
              <w:pStyle w:val="Tabletext"/>
              <w:jc w:val="center"/>
            </w:pPr>
            <w:r w:rsidRPr="0029339B">
              <w:rPr>
                <w:spacing w:val="1"/>
              </w:rPr>
              <w:t>62</w:t>
            </w:r>
          </w:p>
        </w:tc>
        <w:tc>
          <w:tcPr>
            <w:tcW w:w="1255" w:type="dxa"/>
          </w:tcPr>
          <w:p w:rsidR="000C398C" w:rsidRPr="0029339B" w:rsidRDefault="000C398C" w:rsidP="008F2044">
            <w:pPr>
              <w:pStyle w:val="Tabletext"/>
              <w:jc w:val="center"/>
            </w:pPr>
            <w:r w:rsidRPr="0029339B">
              <w:rPr>
                <w:w w:val="99"/>
              </w:rPr>
              <w:t>35</w:t>
            </w:r>
          </w:p>
        </w:tc>
        <w:tc>
          <w:tcPr>
            <w:tcW w:w="576" w:type="dxa"/>
            <w:vMerge w:val="restart"/>
          </w:tcPr>
          <w:p w:rsidR="000C398C" w:rsidRPr="0029339B" w:rsidRDefault="000C398C" w:rsidP="008F2044">
            <w:pPr>
              <w:pStyle w:val="Tabletext"/>
              <w:jc w:val="center"/>
            </w:pPr>
            <w:r w:rsidRPr="0029339B">
              <w:rPr>
                <w:spacing w:val="1"/>
              </w:rPr>
              <w:t>65</w:t>
            </w:r>
          </w:p>
        </w:tc>
        <w:tc>
          <w:tcPr>
            <w:tcW w:w="1161" w:type="dxa"/>
          </w:tcPr>
          <w:p w:rsidR="000C398C" w:rsidRPr="0029339B" w:rsidRDefault="000C398C" w:rsidP="008F2044">
            <w:pPr>
              <w:pStyle w:val="Tabletext"/>
              <w:jc w:val="center"/>
            </w:pPr>
            <w:r w:rsidRPr="0029339B">
              <w:t>29</w:t>
            </w:r>
          </w:p>
        </w:tc>
      </w:tr>
      <w:tr w:rsidR="000C398C" w:rsidRPr="0029339B" w:rsidTr="008F2044">
        <w:trPr>
          <w:trHeight w:hRule="exact" w:val="264"/>
        </w:trPr>
        <w:tc>
          <w:tcPr>
            <w:tcW w:w="3700" w:type="dxa"/>
          </w:tcPr>
          <w:p w:rsidR="000C398C" w:rsidRPr="0029339B" w:rsidRDefault="000C398C" w:rsidP="008F2044">
            <w:pPr>
              <w:pStyle w:val="Tabletext"/>
            </w:pPr>
            <w:r w:rsidRPr="0029339B">
              <w:t>Fe</w:t>
            </w:r>
            <w:r w:rsidRPr="0029339B">
              <w:rPr>
                <w:spacing w:val="-2"/>
              </w:rPr>
              <w:t>m</w:t>
            </w:r>
            <w:r w:rsidRPr="0029339B">
              <w:t>ale</w:t>
            </w:r>
          </w:p>
        </w:tc>
        <w:tc>
          <w:tcPr>
            <w:tcW w:w="576" w:type="dxa"/>
            <w:vMerge/>
          </w:tcPr>
          <w:p w:rsidR="000C398C" w:rsidRPr="0029339B" w:rsidRDefault="000C398C" w:rsidP="008F2044">
            <w:pPr>
              <w:pStyle w:val="Tabletext"/>
              <w:jc w:val="center"/>
            </w:pPr>
          </w:p>
        </w:tc>
        <w:tc>
          <w:tcPr>
            <w:tcW w:w="1255" w:type="dxa"/>
          </w:tcPr>
          <w:p w:rsidR="000C398C" w:rsidRPr="0029339B" w:rsidRDefault="000C398C" w:rsidP="008F2044">
            <w:pPr>
              <w:pStyle w:val="Tabletext"/>
              <w:jc w:val="center"/>
            </w:pPr>
            <w:r w:rsidRPr="0029339B">
              <w:rPr>
                <w:spacing w:val="1"/>
                <w:w w:val="99"/>
              </w:rPr>
              <w:t>27</w:t>
            </w:r>
          </w:p>
        </w:tc>
        <w:tc>
          <w:tcPr>
            <w:tcW w:w="576" w:type="dxa"/>
            <w:vMerge/>
          </w:tcPr>
          <w:p w:rsidR="000C398C" w:rsidRPr="0029339B" w:rsidRDefault="000C398C" w:rsidP="008F2044">
            <w:pPr>
              <w:pStyle w:val="Tabletext"/>
              <w:jc w:val="center"/>
            </w:pPr>
          </w:p>
        </w:tc>
        <w:tc>
          <w:tcPr>
            <w:tcW w:w="1161" w:type="dxa"/>
          </w:tcPr>
          <w:p w:rsidR="000C398C" w:rsidRPr="0029339B" w:rsidRDefault="000C398C" w:rsidP="008F2044">
            <w:pPr>
              <w:pStyle w:val="Tabletext"/>
              <w:jc w:val="center"/>
            </w:pPr>
            <w:r w:rsidRPr="0029339B">
              <w:rPr>
                <w:spacing w:val="1"/>
              </w:rPr>
              <w:t>36</w:t>
            </w:r>
          </w:p>
        </w:tc>
      </w:tr>
      <w:tr w:rsidR="000C398C" w:rsidRPr="0029339B" w:rsidTr="008F2044">
        <w:trPr>
          <w:trHeight w:hRule="exact" w:val="264"/>
        </w:trPr>
        <w:tc>
          <w:tcPr>
            <w:tcW w:w="7268" w:type="dxa"/>
            <w:gridSpan w:val="5"/>
          </w:tcPr>
          <w:p w:rsidR="000C398C" w:rsidRPr="0029339B" w:rsidRDefault="000C398C" w:rsidP="008F2044">
            <w:pPr>
              <w:pStyle w:val="Tabletext"/>
            </w:pPr>
            <w:r w:rsidRPr="0029339B">
              <w:t>Birth</w:t>
            </w:r>
            <w:r w:rsidRPr="0029339B">
              <w:rPr>
                <w:spacing w:val="-5"/>
              </w:rPr>
              <w:t xml:space="preserve"> </w:t>
            </w:r>
            <w:r w:rsidRPr="0029339B">
              <w:t>weight</w:t>
            </w:r>
            <w:r w:rsidRPr="0029339B">
              <w:rPr>
                <w:spacing w:val="-6"/>
              </w:rPr>
              <w:t xml:space="preserve"> </w:t>
            </w:r>
            <w:r w:rsidRPr="0029339B">
              <w:t>(g)</w:t>
            </w:r>
          </w:p>
        </w:tc>
      </w:tr>
      <w:tr w:rsidR="000C398C" w:rsidRPr="0029339B" w:rsidTr="008F2044">
        <w:trPr>
          <w:trHeight w:hRule="exact" w:val="518"/>
        </w:trPr>
        <w:tc>
          <w:tcPr>
            <w:tcW w:w="3700" w:type="dxa"/>
          </w:tcPr>
          <w:p w:rsidR="000C398C" w:rsidRPr="0029339B" w:rsidRDefault="000C398C" w:rsidP="008F2044">
            <w:pPr>
              <w:pStyle w:val="Tabletext"/>
            </w:pPr>
            <w:r w:rsidRPr="0029339B">
              <w:t>Median</w:t>
            </w:r>
          </w:p>
          <w:p w:rsidR="000C398C" w:rsidRPr="0029339B" w:rsidRDefault="000C398C" w:rsidP="008F2044">
            <w:pPr>
              <w:pStyle w:val="Tabletext"/>
            </w:pPr>
            <w:r w:rsidRPr="0029339B">
              <w:t>Range</w:t>
            </w:r>
          </w:p>
        </w:tc>
        <w:tc>
          <w:tcPr>
            <w:tcW w:w="576" w:type="dxa"/>
          </w:tcPr>
          <w:p w:rsidR="000C398C" w:rsidRPr="0029339B" w:rsidRDefault="000C398C" w:rsidP="008F2044">
            <w:pPr>
              <w:pStyle w:val="Tabletext"/>
              <w:jc w:val="center"/>
            </w:pPr>
            <w:r w:rsidRPr="0029339B">
              <w:rPr>
                <w:spacing w:val="1"/>
              </w:rPr>
              <w:t>61</w:t>
            </w:r>
          </w:p>
        </w:tc>
        <w:tc>
          <w:tcPr>
            <w:tcW w:w="1255" w:type="dxa"/>
          </w:tcPr>
          <w:p w:rsidR="000C398C" w:rsidRPr="0029339B" w:rsidRDefault="000C398C" w:rsidP="008F2044">
            <w:pPr>
              <w:pStyle w:val="Tabletext"/>
              <w:jc w:val="center"/>
            </w:pPr>
            <w:r w:rsidRPr="0029339B">
              <w:rPr>
                <w:spacing w:val="1"/>
                <w:w w:val="99"/>
              </w:rPr>
              <w:t>1006</w:t>
            </w:r>
          </w:p>
          <w:p w:rsidR="000C398C" w:rsidRPr="0029339B" w:rsidRDefault="000C398C" w:rsidP="008F2044">
            <w:pPr>
              <w:pStyle w:val="Tabletext"/>
              <w:jc w:val="center"/>
            </w:pPr>
            <w:r w:rsidRPr="0029339B">
              <w:rPr>
                <w:spacing w:val="1"/>
                <w:w w:val="99"/>
              </w:rPr>
              <w:t>590-2400</w:t>
            </w:r>
          </w:p>
        </w:tc>
        <w:tc>
          <w:tcPr>
            <w:tcW w:w="576" w:type="dxa"/>
          </w:tcPr>
          <w:p w:rsidR="000C398C" w:rsidRPr="0029339B" w:rsidRDefault="000C398C" w:rsidP="008F2044">
            <w:pPr>
              <w:pStyle w:val="Tabletext"/>
              <w:jc w:val="center"/>
            </w:pPr>
            <w:r w:rsidRPr="0029339B">
              <w:rPr>
                <w:spacing w:val="1"/>
              </w:rPr>
              <w:t>64</w:t>
            </w:r>
          </w:p>
        </w:tc>
        <w:tc>
          <w:tcPr>
            <w:tcW w:w="1161" w:type="dxa"/>
          </w:tcPr>
          <w:p w:rsidR="000C398C" w:rsidRPr="0029339B" w:rsidRDefault="000C398C" w:rsidP="008F2044">
            <w:pPr>
              <w:pStyle w:val="Tabletext"/>
              <w:jc w:val="center"/>
            </w:pPr>
            <w:r w:rsidRPr="0029339B">
              <w:rPr>
                <w:spacing w:val="1"/>
                <w:w w:val="99"/>
              </w:rPr>
              <w:t>1092</w:t>
            </w:r>
          </w:p>
          <w:p w:rsidR="000C398C" w:rsidRPr="0029339B" w:rsidRDefault="000C398C" w:rsidP="008F2044">
            <w:pPr>
              <w:pStyle w:val="Tabletext"/>
              <w:jc w:val="center"/>
            </w:pPr>
            <w:r w:rsidRPr="0029339B">
              <w:rPr>
                <w:spacing w:val="1"/>
                <w:w w:val="99"/>
              </w:rPr>
              <w:t>550-2960</w:t>
            </w:r>
          </w:p>
        </w:tc>
      </w:tr>
      <w:tr w:rsidR="000C398C" w:rsidRPr="0029339B" w:rsidTr="008F2044">
        <w:trPr>
          <w:trHeight w:hRule="exact" w:val="264"/>
        </w:trPr>
        <w:tc>
          <w:tcPr>
            <w:tcW w:w="7268" w:type="dxa"/>
            <w:gridSpan w:val="5"/>
          </w:tcPr>
          <w:p w:rsidR="000C398C" w:rsidRPr="0029339B" w:rsidRDefault="000C398C" w:rsidP="008F2044">
            <w:pPr>
              <w:pStyle w:val="Tabletext"/>
            </w:pPr>
            <w:r w:rsidRPr="0029339B">
              <w:t>Distribution</w:t>
            </w:r>
            <w:r w:rsidRPr="0029339B">
              <w:rPr>
                <w:spacing w:val="-11"/>
              </w:rPr>
              <w:t xml:space="preserve"> </w:t>
            </w:r>
            <w:r w:rsidRPr="0029339B">
              <w:t>of</w:t>
            </w:r>
            <w:r w:rsidRPr="0029339B">
              <w:rPr>
                <w:spacing w:val="-2"/>
              </w:rPr>
              <w:t xml:space="preserve"> </w:t>
            </w:r>
            <w:r w:rsidRPr="0029339B">
              <w:t>BW</w:t>
            </w:r>
            <w:r w:rsidRPr="0029339B">
              <w:rPr>
                <w:spacing w:val="-4"/>
              </w:rPr>
              <w:t xml:space="preserve"> </w:t>
            </w:r>
            <w:r w:rsidRPr="0029339B">
              <w:t>(g)</w:t>
            </w:r>
            <w:r w:rsidRPr="0029339B">
              <w:rPr>
                <w:spacing w:val="-3"/>
              </w:rPr>
              <w:t xml:space="preserve"> </w:t>
            </w:r>
            <w:r w:rsidRPr="0029339B">
              <w:t>(%)</w:t>
            </w:r>
          </w:p>
        </w:tc>
      </w:tr>
      <w:tr w:rsidR="000C398C" w:rsidRPr="0029339B" w:rsidTr="008F2044">
        <w:trPr>
          <w:trHeight w:hRule="exact" w:val="264"/>
        </w:trPr>
        <w:tc>
          <w:tcPr>
            <w:tcW w:w="3700" w:type="dxa"/>
            <w:vMerge w:val="restart"/>
          </w:tcPr>
          <w:p w:rsidR="000C398C" w:rsidRPr="0029339B" w:rsidRDefault="000C398C" w:rsidP="008F2044">
            <w:pPr>
              <w:pStyle w:val="Tabletext"/>
            </w:pPr>
            <w:r w:rsidRPr="0029339B">
              <w:rPr>
                <w:w w:val="99"/>
              </w:rPr>
              <w:t>&lt;750</w:t>
            </w:r>
          </w:p>
          <w:p w:rsidR="000C398C" w:rsidRPr="0029339B" w:rsidRDefault="000C398C" w:rsidP="008F2044">
            <w:pPr>
              <w:pStyle w:val="Tabletext"/>
            </w:pPr>
            <w:r w:rsidRPr="0029339B">
              <w:rPr>
                <w:spacing w:val="1"/>
                <w:w w:val="99"/>
              </w:rPr>
              <w:t>750-999</w:t>
            </w:r>
          </w:p>
          <w:p w:rsidR="000C398C" w:rsidRPr="0029339B" w:rsidRDefault="000C398C" w:rsidP="008F2044">
            <w:pPr>
              <w:pStyle w:val="Tabletext"/>
            </w:pPr>
            <w:r w:rsidRPr="0029339B">
              <w:rPr>
                <w:spacing w:val="1"/>
                <w:w w:val="99"/>
              </w:rPr>
              <w:t>1000-1250</w:t>
            </w:r>
          </w:p>
          <w:p w:rsidR="000C398C" w:rsidRPr="0029339B" w:rsidRDefault="000C398C" w:rsidP="008F2044">
            <w:pPr>
              <w:pStyle w:val="Tabletext"/>
            </w:pPr>
            <w:r w:rsidRPr="0029339B">
              <w:rPr>
                <w:w w:val="99"/>
              </w:rPr>
              <w:t>&gt;1250</w:t>
            </w:r>
          </w:p>
        </w:tc>
        <w:tc>
          <w:tcPr>
            <w:tcW w:w="1831" w:type="dxa"/>
            <w:gridSpan w:val="2"/>
          </w:tcPr>
          <w:p w:rsidR="000C398C" w:rsidRPr="0029339B" w:rsidRDefault="000C398C" w:rsidP="008F2044">
            <w:pPr>
              <w:pStyle w:val="Tabletext"/>
              <w:jc w:val="center"/>
            </w:pPr>
            <w:r w:rsidRPr="0029339B">
              <w:t>10</w:t>
            </w:r>
            <w:r w:rsidRPr="0029339B">
              <w:rPr>
                <w:spacing w:val="-1"/>
              </w:rPr>
              <w:t xml:space="preserve"> </w:t>
            </w:r>
            <w:r w:rsidRPr="0029339B">
              <w:t>(16.4)</w:t>
            </w:r>
          </w:p>
        </w:tc>
        <w:tc>
          <w:tcPr>
            <w:tcW w:w="1737" w:type="dxa"/>
            <w:gridSpan w:val="2"/>
          </w:tcPr>
          <w:p w:rsidR="000C398C" w:rsidRPr="0029339B" w:rsidRDefault="000C398C" w:rsidP="008F2044">
            <w:pPr>
              <w:pStyle w:val="Tabletext"/>
              <w:jc w:val="center"/>
            </w:pPr>
            <w:r w:rsidRPr="0029339B">
              <w:t>8 (12.5)</w:t>
            </w:r>
          </w:p>
        </w:tc>
      </w:tr>
      <w:tr w:rsidR="000C398C" w:rsidRPr="0029339B" w:rsidTr="008F2044">
        <w:trPr>
          <w:trHeight w:hRule="exact" w:val="264"/>
        </w:trPr>
        <w:tc>
          <w:tcPr>
            <w:tcW w:w="3700" w:type="dxa"/>
            <w:vMerge/>
          </w:tcPr>
          <w:p w:rsidR="000C398C" w:rsidRPr="0029339B" w:rsidRDefault="000C398C" w:rsidP="008F2044">
            <w:pPr>
              <w:pStyle w:val="Tabletext"/>
            </w:pPr>
          </w:p>
        </w:tc>
        <w:tc>
          <w:tcPr>
            <w:tcW w:w="1831" w:type="dxa"/>
            <w:gridSpan w:val="2"/>
          </w:tcPr>
          <w:p w:rsidR="000C398C" w:rsidRPr="0029339B" w:rsidRDefault="000C398C" w:rsidP="008F2044">
            <w:pPr>
              <w:pStyle w:val="Tabletext"/>
              <w:jc w:val="center"/>
            </w:pPr>
            <w:r w:rsidRPr="0029339B">
              <w:t>18</w:t>
            </w:r>
            <w:r w:rsidRPr="0029339B">
              <w:rPr>
                <w:spacing w:val="-1"/>
              </w:rPr>
              <w:t xml:space="preserve"> </w:t>
            </w:r>
            <w:r w:rsidRPr="0029339B">
              <w:t>(29.5)</w:t>
            </w:r>
          </w:p>
        </w:tc>
        <w:tc>
          <w:tcPr>
            <w:tcW w:w="1737" w:type="dxa"/>
            <w:gridSpan w:val="2"/>
          </w:tcPr>
          <w:p w:rsidR="000C398C" w:rsidRPr="0029339B" w:rsidRDefault="000C398C" w:rsidP="008F2044">
            <w:pPr>
              <w:pStyle w:val="Tabletext"/>
              <w:jc w:val="center"/>
            </w:pPr>
            <w:r w:rsidRPr="0029339B">
              <w:t>23</w:t>
            </w:r>
            <w:r w:rsidRPr="0029339B">
              <w:rPr>
                <w:spacing w:val="-1"/>
              </w:rPr>
              <w:t xml:space="preserve"> </w:t>
            </w:r>
            <w:r w:rsidRPr="0029339B">
              <w:t>(35.9)</w:t>
            </w:r>
          </w:p>
        </w:tc>
      </w:tr>
      <w:tr w:rsidR="000C398C" w:rsidRPr="0029339B" w:rsidTr="008F2044">
        <w:trPr>
          <w:trHeight w:hRule="exact" w:val="264"/>
        </w:trPr>
        <w:tc>
          <w:tcPr>
            <w:tcW w:w="3700" w:type="dxa"/>
            <w:vMerge/>
          </w:tcPr>
          <w:p w:rsidR="000C398C" w:rsidRPr="0029339B" w:rsidRDefault="000C398C" w:rsidP="008F2044">
            <w:pPr>
              <w:pStyle w:val="Tabletext"/>
            </w:pPr>
          </w:p>
        </w:tc>
        <w:tc>
          <w:tcPr>
            <w:tcW w:w="1831" w:type="dxa"/>
            <w:gridSpan w:val="2"/>
          </w:tcPr>
          <w:p w:rsidR="000C398C" w:rsidRPr="0029339B" w:rsidRDefault="000C398C" w:rsidP="008F2044">
            <w:pPr>
              <w:pStyle w:val="Tabletext"/>
              <w:jc w:val="center"/>
            </w:pPr>
            <w:r w:rsidRPr="0029339B">
              <w:t>18</w:t>
            </w:r>
            <w:r w:rsidRPr="0029339B">
              <w:rPr>
                <w:spacing w:val="-1"/>
              </w:rPr>
              <w:t xml:space="preserve"> </w:t>
            </w:r>
            <w:r w:rsidRPr="0029339B">
              <w:t>(29.5)</w:t>
            </w:r>
          </w:p>
        </w:tc>
        <w:tc>
          <w:tcPr>
            <w:tcW w:w="1737" w:type="dxa"/>
            <w:gridSpan w:val="2"/>
          </w:tcPr>
          <w:p w:rsidR="000C398C" w:rsidRPr="0029339B" w:rsidRDefault="000C398C" w:rsidP="008F2044">
            <w:pPr>
              <w:pStyle w:val="Tabletext"/>
              <w:jc w:val="center"/>
            </w:pPr>
            <w:r w:rsidRPr="0029339B">
              <w:t>9 (14.1)</w:t>
            </w:r>
          </w:p>
        </w:tc>
      </w:tr>
      <w:tr w:rsidR="000C398C" w:rsidRPr="0029339B" w:rsidTr="008F2044">
        <w:trPr>
          <w:trHeight w:hRule="exact" w:val="264"/>
        </w:trPr>
        <w:tc>
          <w:tcPr>
            <w:tcW w:w="3700" w:type="dxa"/>
            <w:vMerge/>
          </w:tcPr>
          <w:p w:rsidR="000C398C" w:rsidRPr="0029339B" w:rsidRDefault="000C398C" w:rsidP="008F2044">
            <w:pPr>
              <w:pStyle w:val="Tabletext"/>
            </w:pPr>
          </w:p>
        </w:tc>
        <w:tc>
          <w:tcPr>
            <w:tcW w:w="1831" w:type="dxa"/>
            <w:gridSpan w:val="2"/>
          </w:tcPr>
          <w:p w:rsidR="000C398C" w:rsidRPr="0029339B" w:rsidRDefault="000C398C" w:rsidP="008F2044">
            <w:pPr>
              <w:pStyle w:val="Tabletext"/>
              <w:jc w:val="center"/>
            </w:pPr>
            <w:r w:rsidRPr="0029339B">
              <w:t>15</w:t>
            </w:r>
            <w:r w:rsidRPr="0029339B">
              <w:rPr>
                <w:spacing w:val="-1"/>
              </w:rPr>
              <w:t xml:space="preserve"> </w:t>
            </w:r>
            <w:r w:rsidRPr="0029339B">
              <w:t>(24.6)</w:t>
            </w:r>
          </w:p>
        </w:tc>
        <w:tc>
          <w:tcPr>
            <w:tcW w:w="1737" w:type="dxa"/>
            <w:gridSpan w:val="2"/>
          </w:tcPr>
          <w:p w:rsidR="000C398C" w:rsidRPr="0029339B" w:rsidRDefault="000C398C" w:rsidP="008F2044">
            <w:pPr>
              <w:pStyle w:val="Tabletext"/>
              <w:jc w:val="center"/>
            </w:pPr>
            <w:r w:rsidRPr="0029339B">
              <w:t>24</w:t>
            </w:r>
            <w:r w:rsidRPr="0029339B">
              <w:rPr>
                <w:spacing w:val="-1"/>
              </w:rPr>
              <w:t xml:space="preserve"> </w:t>
            </w:r>
            <w:r w:rsidRPr="0029339B">
              <w:t>(37.5)</w:t>
            </w:r>
          </w:p>
        </w:tc>
      </w:tr>
      <w:tr w:rsidR="000C398C" w:rsidRPr="0029339B" w:rsidTr="008F2044">
        <w:trPr>
          <w:trHeight w:hRule="exact" w:val="264"/>
        </w:trPr>
        <w:tc>
          <w:tcPr>
            <w:tcW w:w="7268" w:type="dxa"/>
            <w:gridSpan w:val="5"/>
          </w:tcPr>
          <w:p w:rsidR="000C398C" w:rsidRPr="0029339B" w:rsidRDefault="000C398C" w:rsidP="008F2044">
            <w:pPr>
              <w:pStyle w:val="Tabletext"/>
            </w:pPr>
            <w:r w:rsidRPr="0029339B">
              <w:t>GA</w:t>
            </w:r>
            <w:r w:rsidRPr="0029339B">
              <w:rPr>
                <w:spacing w:val="-3"/>
              </w:rPr>
              <w:t xml:space="preserve"> </w:t>
            </w:r>
            <w:r w:rsidRPr="0029339B">
              <w:t>(weeks)</w:t>
            </w:r>
          </w:p>
        </w:tc>
      </w:tr>
      <w:tr w:rsidR="000C398C" w:rsidRPr="0029339B" w:rsidTr="008F2044">
        <w:trPr>
          <w:trHeight w:hRule="exact" w:val="518"/>
        </w:trPr>
        <w:tc>
          <w:tcPr>
            <w:tcW w:w="3700" w:type="dxa"/>
          </w:tcPr>
          <w:p w:rsidR="000C398C" w:rsidRPr="0029339B" w:rsidRDefault="000C398C" w:rsidP="008F2044">
            <w:pPr>
              <w:pStyle w:val="Tabletext"/>
            </w:pPr>
            <w:r w:rsidRPr="0029339B">
              <w:t>Median</w:t>
            </w:r>
          </w:p>
          <w:p w:rsidR="000C398C" w:rsidRPr="0029339B" w:rsidRDefault="000C398C" w:rsidP="008F2044">
            <w:pPr>
              <w:pStyle w:val="Tabletext"/>
            </w:pPr>
            <w:r w:rsidRPr="0029339B">
              <w:t>Range</w:t>
            </w:r>
          </w:p>
        </w:tc>
        <w:tc>
          <w:tcPr>
            <w:tcW w:w="576" w:type="dxa"/>
          </w:tcPr>
          <w:p w:rsidR="000C398C" w:rsidRPr="0029339B" w:rsidRDefault="000C398C" w:rsidP="008F2044">
            <w:pPr>
              <w:pStyle w:val="Tabletext"/>
              <w:jc w:val="center"/>
            </w:pPr>
            <w:r w:rsidRPr="0029339B">
              <w:rPr>
                <w:spacing w:val="1"/>
              </w:rPr>
              <w:t>62</w:t>
            </w:r>
          </w:p>
        </w:tc>
        <w:tc>
          <w:tcPr>
            <w:tcW w:w="1255" w:type="dxa"/>
          </w:tcPr>
          <w:p w:rsidR="000C398C" w:rsidRPr="0029339B" w:rsidRDefault="000C398C" w:rsidP="008F2044">
            <w:pPr>
              <w:pStyle w:val="Tabletext"/>
              <w:jc w:val="center"/>
            </w:pPr>
            <w:r w:rsidRPr="0029339B">
              <w:rPr>
                <w:spacing w:val="1"/>
                <w:w w:val="99"/>
              </w:rPr>
              <w:t>28</w:t>
            </w:r>
          </w:p>
          <w:p w:rsidR="000C398C" w:rsidRPr="0029339B" w:rsidRDefault="000C398C" w:rsidP="008F2044">
            <w:pPr>
              <w:pStyle w:val="Tabletext"/>
              <w:jc w:val="center"/>
            </w:pPr>
            <w:r w:rsidRPr="0029339B">
              <w:rPr>
                <w:spacing w:val="1"/>
                <w:w w:val="99"/>
              </w:rPr>
              <w:t>24-36</w:t>
            </w:r>
          </w:p>
        </w:tc>
        <w:tc>
          <w:tcPr>
            <w:tcW w:w="576" w:type="dxa"/>
          </w:tcPr>
          <w:p w:rsidR="000C398C" w:rsidRPr="0029339B" w:rsidRDefault="000C398C" w:rsidP="008F2044">
            <w:pPr>
              <w:pStyle w:val="Tabletext"/>
              <w:jc w:val="center"/>
            </w:pPr>
            <w:r w:rsidRPr="0029339B">
              <w:rPr>
                <w:spacing w:val="1"/>
              </w:rPr>
              <w:t>65</w:t>
            </w:r>
          </w:p>
        </w:tc>
        <w:tc>
          <w:tcPr>
            <w:tcW w:w="1161" w:type="dxa"/>
          </w:tcPr>
          <w:p w:rsidR="000C398C" w:rsidRPr="0029339B" w:rsidRDefault="000C398C" w:rsidP="008F2044">
            <w:pPr>
              <w:pStyle w:val="Tabletext"/>
              <w:jc w:val="center"/>
            </w:pPr>
            <w:r w:rsidRPr="0029339B">
              <w:rPr>
                <w:spacing w:val="1"/>
                <w:w w:val="99"/>
              </w:rPr>
              <w:t>29</w:t>
            </w:r>
          </w:p>
          <w:p w:rsidR="000C398C" w:rsidRPr="0029339B" w:rsidRDefault="000C398C" w:rsidP="008F2044">
            <w:pPr>
              <w:pStyle w:val="Tabletext"/>
              <w:jc w:val="center"/>
            </w:pPr>
            <w:r w:rsidRPr="0029339B">
              <w:rPr>
                <w:spacing w:val="1"/>
                <w:w w:val="99"/>
              </w:rPr>
              <w:t>24-37</w:t>
            </w:r>
          </w:p>
        </w:tc>
      </w:tr>
      <w:tr w:rsidR="000C398C" w:rsidRPr="0029339B" w:rsidTr="008F2044">
        <w:trPr>
          <w:trHeight w:hRule="exact" w:val="264"/>
        </w:trPr>
        <w:tc>
          <w:tcPr>
            <w:tcW w:w="7268" w:type="dxa"/>
            <w:gridSpan w:val="5"/>
          </w:tcPr>
          <w:p w:rsidR="000C398C" w:rsidRPr="0029339B" w:rsidRDefault="000C398C" w:rsidP="008F2044">
            <w:pPr>
              <w:pStyle w:val="Tabletext"/>
            </w:pPr>
            <w:r w:rsidRPr="0029339B">
              <w:t>Distribution</w:t>
            </w:r>
            <w:r w:rsidRPr="0029339B">
              <w:rPr>
                <w:spacing w:val="-11"/>
              </w:rPr>
              <w:t xml:space="preserve"> </w:t>
            </w:r>
            <w:r w:rsidRPr="0029339B">
              <w:t>of</w:t>
            </w:r>
            <w:r w:rsidRPr="0029339B">
              <w:rPr>
                <w:spacing w:val="-2"/>
              </w:rPr>
              <w:t xml:space="preserve"> </w:t>
            </w:r>
            <w:r w:rsidRPr="0029339B">
              <w:t>GA</w:t>
            </w:r>
            <w:r w:rsidRPr="0029339B">
              <w:rPr>
                <w:spacing w:val="-3"/>
              </w:rPr>
              <w:t xml:space="preserve"> </w:t>
            </w:r>
            <w:r w:rsidRPr="0029339B">
              <w:t>(weeks)</w:t>
            </w:r>
          </w:p>
        </w:tc>
      </w:tr>
      <w:tr w:rsidR="000C398C" w:rsidRPr="0029339B" w:rsidTr="008F2044">
        <w:trPr>
          <w:trHeight w:hRule="exact" w:val="264"/>
        </w:trPr>
        <w:tc>
          <w:tcPr>
            <w:tcW w:w="3700" w:type="dxa"/>
            <w:vMerge w:val="restart"/>
          </w:tcPr>
          <w:p w:rsidR="000C398C" w:rsidRPr="0029339B" w:rsidRDefault="000C398C" w:rsidP="008F2044">
            <w:pPr>
              <w:pStyle w:val="Tabletext"/>
              <w:rPr>
                <w:w w:val="99"/>
              </w:rPr>
            </w:pPr>
            <w:r w:rsidRPr="0029339B">
              <w:rPr>
                <w:w w:val="99"/>
              </w:rPr>
              <w:t>&lt;27</w:t>
            </w:r>
          </w:p>
          <w:p w:rsidR="000C398C" w:rsidRPr="0029339B" w:rsidRDefault="000C398C" w:rsidP="008F2044">
            <w:pPr>
              <w:pStyle w:val="Tabletext"/>
              <w:rPr>
                <w:w w:val="99"/>
              </w:rPr>
            </w:pPr>
            <w:r w:rsidRPr="0029339B">
              <w:rPr>
                <w:w w:val="99"/>
              </w:rPr>
              <w:t>27-29</w:t>
            </w:r>
          </w:p>
          <w:p w:rsidR="000C398C" w:rsidRPr="0029339B" w:rsidRDefault="000C398C" w:rsidP="008F2044">
            <w:pPr>
              <w:pStyle w:val="Tabletext"/>
              <w:rPr>
                <w:w w:val="99"/>
              </w:rPr>
            </w:pPr>
            <w:r w:rsidRPr="0029339B">
              <w:rPr>
                <w:w w:val="99"/>
              </w:rPr>
              <w:t>&gt;29</w:t>
            </w:r>
          </w:p>
        </w:tc>
        <w:tc>
          <w:tcPr>
            <w:tcW w:w="1831" w:type="dxa"/>
            <w:gridSpan w:val="2"/>
          </w:tcPr>
          <w:p w:rsidR="000C398C" w:rsidRPr="0029339B" w:rsidRDefault="000C398C" w:rsidP="008F2044">
            <w:pPr>
              <w:pStyle w:val="Tabletext"/>
              <w:jc w:val="center"/>
            </w:pPr>
            <w:r w:rsidRPr="0029339B">
              <w:rPr>
                <w:spacing w:val="1"/>
                <w:w w:val="99"/>
              </w:rPr>
              <w:t>20</w:t>
            </w:r>
          </w:p>
        </w:tc>
        <w:tc>
          <w:tcPr>
            <w:tcW w:w="1737" w:type="dxa"/>
            <w:gridSpan w:val="2"/>
          </w:tcPr>
          <w:p w:rsidR="000C398C" w:rsidRPr="0029339B" w:rsidRDefault="000C398C" w:rsidP="008F2044">
            <w:pPr>
              <w:pStyle w:val="Tabletext"/>
              <w:jc w:val="center"/>
            </w:pPr>
            <w:r w:rsidRPr="0029339B">
              <w:rPr>
                <w:spacing w:val="1"/>
                <w:w w:val="99"/>
              </w:rPr>
              <w:t>17</w:t>
            </w:r>
          </w:p>
        </w:tc>
      </w:tr>
      <w:tr w:rsidR="000C398C" w:rsidRPr="0029339B" w:rsidTr="008F2044">
        <w:trPr>
          <w:trHeight w:hRule="exact" w:val="264"/>
        </w:trPr>
        <w:tc>
          <w:tcPr>
            <w:tcW w:w="3700" w:type="dxa"/>
            <w:vMerge/>
          </w:tcPr>
          <w:p w:rsidR="000C398C" w:rsidRPr="0029339B" w:rsidRDefault="000C398C" w:rsidP="008F2044">
            <w:pPr>
              <w:pStyle w:val="Tabletext"/>
            </w:pPr>
          </w:p>
        </w:tc>
        <w:tc>
          <w:tcPr>
            <w:tcW w:w="1831" w:type="dxa"/>
            <w:gridSpan w:val="2"/>
          </w:tcPr>
          <w:p w:rsidR="000C398C" w:rsidRPr="0029339B" w:rsidRDefault="000C398C" w:rsidP="008F2044">
            <w:pPr>
              <w:pStyle w:val="Tabletext"/>
              <w:jc w:val="center"/>
            </w:pPr>
            <w:r w:rsidRPr="0029339B">
              <w:rPr>
                <w:spacing w:val="1"/>
                <w:w w:val="99"/>
              </w:rPr>
              <w:t>29</w:t>
            </w:r>
          </w:p>
        </w:tc>
        <w:tc>
          <w:tcPr>
            <w:tcW w:w="1737" w:type="dxa"/>
            <w:gridSpan w:val="2"/>
          </w:tcPr>
          <w:p w:rsidR="000C398C" w:rsidRPr="0029339B" w:rsidRDefault="000C398C" w:rsidP="008F2044">
            <w:pPr>
              <w:pStyle w:val="Tabletext"/>
              <w:jc w:val="center"/>
            </w:pPr>
            <w:r w:rsidRPr="0029339B">
              <w:rPr>
                <w:spacing w:val="1"/>
                <w:w w:val="99"/>
              </w:rPr>
              <w:t>26</w:t>
            </w:r>
          </w:p>
        </w:tc>
      </w:tr>
      <w:tr w:rsidR="000C398C" w:rsidRPr="0029339B" w:rsidTr="008F2044">
        <w:trPr>
          <w:trHeight w:hRule="exact" w:val="264"/>
        </w:trPr>
        <w:tc>
          <w:tcPr>
            <w:tcW w:w="3700" w:type="dxa"/>
            <w:vMerge/>
          </w:tcPr>
          <w:p w:rsidR="000C398C" w:rsidRPr="0029339B" w:rsidRDefault="000C398C" w:rsidP="008F2044">
            <w:pPr>
              <w:pStyle w:val="Tabletext"/>
            </w:pPr>
          </w:p>
        </w:tc>
        <w:tc>
          <w:tcPr>
            <w:tcW w:w="1831" w:type="dxa"/>
            <w:gridSpan w:val="2"/>
          </w:tcPr>
          <w:p w:rsidR="000C398C" w:rsidRPr="0029339B" w:rsidRDefault="000C398C" w:rsidP="008F2044">
            <w:pPr>
              <w:pStyle w:val="Tabletext"/>
              <w:jc w:val="center"/>
            </w:pPr>
            <w:r w:rsidRPr="0029339B">
              <w:rPr>
                <w:spacing w:val="1"/>
                <w:w w:val="99"/>
              </w:rPr>
              <w:t>13</w:t>
            </w:r>
          </w:p>
        </w:tc>
        <w:tc>
          <w:tcPr>
            <w:tcW w:w="1737" w:type="dxa"/>
            <w:gridSpan w:val="2"/>
          </w:tcPr>
          <w:p w:rsidR="000C398C" w:rsidRPr="0029339B" w:rsidRDefault="000C398C" w:rsidP="008F2044">
            <w:pPr>
              <w:pStyle w:val="Tabletext"/>
              <w:jc w:val="center"/>
            </w:pPr>
            <w:r w:rsidRPr="0029339B">
              <w:rPr>
                <w:spacing w:val="1"/>
                <w:w w:val="99"/>
              </w:rPr>
              <w:t>22</w:t>
            </w:r>
          </w:p>
        </w:tc>
      </w:tr>
      <w:tr w:rsidR="000C398C" w:rsidRPr="0029339B" w:rsidTr="008F2044">
        <w:trPr>
          <w:trHeight w:hRule="exact" w:val="264"/>
        </w:trPr>
        <w:tc>
          <w:tcPr>
            <w:tcW w:w="3700" w:type="dxa"/>
          </w:tcPr>
          <w:p w:rsidR="000C398C" w:rsidRPr="0029339B" w:rsidRDefault="000C398C" w:rsidP="008F2044">
            <w:pPr>
              <w:pStyle w:val="Tabletext"/>
            </w:pPr>
            <w:r w:rsidRPr="0029339B">
              <w:t>Intrauterine</w:t>
            </w:r>
            <w:r w:rsidRPr="0029339B">
              <w:rPr>
                <w:spacing w:val="-10"/>
              </w:rPr>
              <w:t xml:space="preserve"> </w:t>
            </w:r>
            <w:r w:rsidRPr="0029339B">
              <w:t>growth</w:t>
            </w:r>
            <w:r w:rsidRPr="0029339B">
              <w:rPr>
                <w:spacing w:val="-6"/>
              </w:rPr>
              <w:t xml:space="preserve"> </w:t>
            </w:r>
            <w:r w:rsidRPr="0029339B">
              <w:t>retardation</w:t>
            </w:r>
            <w:r w:rsidRPr="0029339B">
              <w:rPr>
                <w:spacing w:val="-10"/>
              </w:rPr>
              <w:t xml:space="preserve"> </w:t>
            </w:r>
            <w:r w:rsidRPr="0029339B">
              <w:t>(</w:t>
            </w:r>
            <w:r w:rsidRPr="0029339B">
              <w:rPr>
                <w:spacing w:val="-1"/>
              </w:rPr>
              <w:t>%</w:t>
            </w:r>
            <w:r w:rsidRPr="0029339B">
              <w:t>)</w:t>
            </w:r>
          </w:p>
        </w:tc>
        <w:tc>
          <w:tcPr>
            <w:tcW w:w="1831" w:type="dxa"/>
            <w:gridSpan w:val="2"/>
          </w:tcPr>
          <w:p w:rsidR="000C398C" w:rsidRPr="0029339B" w:rsidRDefault="000C398C" w:rsidP="008F2044">
            <w:pPr>
              <w:pStyle w:val="Tabletext"/>
              <w:jc w:val="center"/>
            </w:pPr>
            <w:r w:rsidRPr="0029339B">
              <w:rPr>
                <w:w w:val="99"/>
              </w:rPr>
              <w:t>8.6</w:t>
            </w:r>
          </w:p>
        </w:tc>
        <w:tc>
          <w:tcPr>
            <w:tcW w:w="1737" w:type="dxa"/>
            <w:gridSpan w:val="2"/>
          </w:tcPr>
          <w:p w:rsidR="000C398C" w:rsidRPr="0029339B" w:rsidRDefault="000C398C" w:rsidP="008F2044">
            <w:pPr>
              <w:pStyle w:val="Tabletext"/>
              <w:jc w:val="center"/>
            </w:pPr>
            <w:r w:rsidRPr="0029339B">
              <w:rPr>
                <w:w w:val="99"/>
              </w:rPr>
              <w:t>7.8</w:t>
            </w:r>
          </w:p>
        </w:tc>
      </w:tr>
      <w:tr w:rsidR="000C398C" w:rsidRPr="0029339B" w:rsidTr="008F2044">
        <w:trPr>
          <w:trHeight w:hRule="exact" w:val="773"/>
        </w:trPr>
        <w:tc>
          <w:tcPr>
            <w:tcW w:w="3700" w:type="dxa"/>
          </w:tcPr>
          <w:p w:rsidR="000C398C" w:rsidRPr="0029339B" w:rsidRDefault="000C398C" w:rsidP="008F2044">
            <w:pPr>
              <w:pStyle w:val="Tabletext"/>
            </w:pPr>
            <w:r w:rsidRPr="0029339B">
              <w:t>APGAR</w:t>
            </w:r>
            <w:r w:rsidRPr="0029339B">
              <w:rPr>
                <w:spacing w:val="-7"/>
              </w:rPr>
              <w:t xml:space="preserve"> </w:t>
            </w:r>
            <w:r w:rsidRPr="0029339B">
              <w:t>5</w:t>
            </w:r>
            <w:r w:rsidRPr="0029339B">
              <w:rPr>
                <w:spacing w:val="-1"/>
              </w:rPr>
              <w:t xml:space="preserve"> </w:t>
            </w:r>
            <w:r w:rsidRPr="0029339B">
              <w:rPr>
                <w:spacing w:val="-2"/>
              </w:rPr>
              <w:t>m</w:t>
            </w:r>
            <w:r w:rsidRPr="0029339B">
              <w:t>in</w:t>
            </w:r>
          </w:p>
          <w:p w:rsidR="000C398C" w:rsidRPr="0029339B" w:rsidRDefault="000C398C" w:rsidP="008F2044">
            <w:pPr>
              <w:pStyle w:val="Tabletext"/>
            </w:pPr>
            <w:r w:rsidRPr="0029339B">
              <w:t>Median</w:t>
            </w:r>
          </w:p>
          <w:p w:rsidR="000C398C" w:rsidRPr="0029339B" w:rsidRDefault="000C398C" w:rsidP="008F2044">
            <w:pPr>
              <w:pStyle w:val="Tabletext"/>
            </w:pPr>
            <w:r w:rsidRPr="0029339B">
              <w:t>Range</w:t>
            </w:r>
          </w:p>
        </w:tc>
        <w:tc>
          <w:tcPr>
            <w:tcW w:w="576" w:type="dxa"/>
          </w:tcPr>
          <w:p w:rsidR="000C398C" w:rsidRPr="0029339B" w:rsidRDefault="000C398C" w:rsidP="008F2044">
            <w:pPr>
              <w:pStyle w:val="Tabletext"/>
              <w:jc w:val="center"/>
            </w:pPr>
            <w:r w:rsidRPr="0029339B">
              <w:rPr>
                <w:spacing w:val="1"/>
              </w:rPr>
              <w:t>49</w:t>
            </w:r>
          </w:p>
        </w:tc>
        <w:tc>
          <w:tcPr>
            <w:tcW w:w="1255" w:type="dxa"/>
          </w:tcPr>
          <w:p w:rsidR="000C398C" w:rsidRPr="0029339B" w:rsidRDefault="000C398C" w:rsidP="008F2044">
            <w:pPr>
              <w:pStyle w:val="Tabletext"/>
              <w:jc w:val="center"/>
            </w:pPr>
            <w:r w:rsidRPr="0029339B">
              <w:rPr>
                <w:w w:val="99"/>
              </w:rPr>
              <w:t>8</w:t>
            </w:r>
          </w:p>
          <w:p w:rsidR="000C398C" w:rsidRPr="0029339B" w:rsidRDefault="000C398C" w:rsidP="008F2044">
            <w:pPr>
              <w:pStyle w:val="Tabletext"/>
              <w:jc w:val="center"/>
            </w:pPr>
            <w:r w:rsidRPr="0029339B">
              <w:rPr>
                <w:w w:val="99"/>
              </w:rPr>
              <w:t>1-10</w:t>
            </w:r>
          </w:p>
        </w:tc>
        <w:tc>
          <w:tcPr>
            <w:tcW w:w="576" w:type="dxa"/>
          </w:tcPr>
          <w:p w:rsidR="000C398C" w:rsidRPr="0029339B" w:rsidRDefault="000C398C" w:rsidP="008F2044">
            <w:pPr>
              <w:pStyle w:val="Tabletext"/>
              <w:jc w:val="center"/>
            </w:pPr>
            <w:r w:rsidRPr="0029339B">
              <w:rPr>
                <w:spacing w:val="1"/>
              </w:rPr>
              <w:t>50</w:t>
            </w:r>
          </w:p>
        </w:tc>
        <w:tc>
          <w:tcPr>
            <w:tcW w:w="1161" w:type="dxa"/>
          </w:tcPr>
          <w:p w:rsidR="000C398C" w:rsidRPr="0029339B" w:rsidRDefault="000C398C" w:rsidP="008F2044">
            <w:pPr>
              <w:pStyle w:val="Tabletext"/>
              <w:jc w:val="center"/>
            </w:pPr>
            <w:r w:rsidRPr="0029339B">
              <w:rPr>
                <w:w w:val="99"/>
              </w:rPr>
              <w:t>9</w:t>
            </w:r>
          </w:p>
          <w:p w:rsidR="000C398C" w:rsidRPr="0029339B" w:rsidRDefault="000C398C" w:rsidP="008F2044">
            <w:pPr>
              <w:pStyle w:val="Tabletext"/>
              <w:jc w:val="center"/>
            </w:pPr>
            <w:r w:rsidRPr="0029339B">
              <w:rPr>
                <w:w w:val="99"/>
              </w:rPr>
              <w:t>4-10</w:t>
            </w:r>
          </w:p>
        </w:tc>
      </w:tr>
    </w:tbl>
    <w:p w:rsidR="000C398C" w:rsidRDefault="000C398C" w:rsidP="00202601">
      <w:pPr>
        <w:rPr>
          <w:lang w:eastAsia="ja-JP"/>
        </w:rPr>
      </w:pPr>
      <w:r w:rsidRPr="005342A3">
        <w:rPr>
          <w:lang w:eastAsia="ja-JP"/>
        </w:rPr>
        <w:t>Sex ratio was 1.29 in ibuprofen and 0.82 in indomethacin which was rather pejorative for ibuprofen,</w:t>
      </w:r>
      <w:r>
        <w:rPr>
          <w:lang w:eastAsia="ja-JP"/>
        </w:rPr>
        <w:t xml:space="preserve"> </w:t>
      </w:r>
      <w:r w:rsidRPr="005342A3">
        <w:rPr>
          <w:lang w:eastAsia="ja-JP"/>
        </w:rPr>
        <w:t>as male preterm newborns have a poorer prognosis.</w:t>
      </w:r>
    </w:p>
    <w:p w:rsidR="000C398C" w:rsidRPr="004B7297" w:rsidRDefault="000C398C" w:rsidP="003418E6">
      <w:pPr>
        <w:pStyle w:val="Tabletitle"/>
        <w:rPr>
          <w:lang w:eastAsia="ja-JP"/>
        </w:rPr>
      </w:pPr>
      <w:bookmarkStart w:id="306" w:name="_Toc454981320"/>
      <w:r w:rsidRPr="004B7297">
        <w:lastRenderedPageBreak/>
        <w:t xml:space="preserve">Table </w:t>
      </w:r>
      <w:r w:rsidR="0029339B">
        <w:t xml:space="preserve">21: </w:t>
      </w:r>
      <w:r w:rsidRPr="004B7297">
        <w:rPr>
          <w:lang w:eastAsia="ja-JP"/>
        </w:rPr>
        <w:t>Study IBU/Survey: Maternal events – comparative group</w:t>
      </w:r>
      <w:bookmarkEnd w:id="306"/>
      <w:r w:rsidR="003418E6">
        <w:rPr>
          <w:lang w:eastAsia="ja-JP"/>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21: Study IBU/Survey: Maternal events – comparative group."/>
      </w:tblPr>
      <w:tblGrid>
        <w:gridCol w:w="3849"/>
        <w:gridCol w:w="734"/>
        <w:gridCol w:w="709"/>
        <w:gridCol w:w="730"/>
        <w:gridCol w:w="701"/>
      </w:tblGrid>
      <w:tr w:rsidR="000C398C" w:rsidRPr="003418E6" w:rsidTr="008F2044">
        <w:trPr>
          <w:trHeight w:hRule="exact" w:val="340"/>
        </w:trPr>
        <w:tc>
          <w:tcPr>
            <w:tcW w:w="3849" w:type="dxa"/>
            <w:vMerge w:val="restart"/>
            <w:vAlign w:val="center"/>
          </w:tcPr>
          <w:p w:rsidR="000C398C" w:rsidRPr="008F2044" w:rsidRDefault="000C398C" w:rsidP="008F2044">
            <w:pPr>
              <w:pStyle w:val="TableHeading"/>
              <w:rPr>
                <w:color w:val="auto"/>
              </w:rPr>
            </w:pPr>
          </w:p>
        </w:tc>
        <w:tc>
          <w:tcPr>
            <w:tcW w:w="1443" w:type="dxa"/>
            <w:gridSpan w:val="2"/>
            <w:vAlign w:val="center"/>
          </w:tcPr>
          <w:p w:rsidR="000C398C" w:rsidRPr="008F2044" w:rsidRDefault="000C398C" w:rsidP="008F2044">
            <w:pPr>
              <w:pStyle w:val="TableHeading"/>
              <w:rPr>
                <w:b/>
                <w:color w:val="auto"/>
              </w:rPr>
            </w:pPr>
            <w:r w:rsidRPr="008F2044">
              <w:rPr>
                <w:b/>
                <w:color w:val="auto"/>
              </w:rPr>
              <w:t>Ibuprofen</w:t>
            </w:r>
          </w:p>
        </w:tc>
        <w:tc>
          <w:tcPr>
            <w:tcW w:w="1431" w:type="dxa"/>
            <w:gridSpan w:val="2"/>
            <w:vAlign w:val="center"/>
          </w:tcPr>
          <w:p w:rsidR="000C398C" w:rsidRPr="008F2044" w:rsidRDefault="000C398C" w:rsidP="008F2044">
            <w:pPr>
              <w:pStyle w:val="TableHeading"/>
              <w:rPr>
                <w:b/>
                <w:color w:val="auto"/>
              </w:rPr>
            </w:pPr>
            <w:r w:rsidRPr="008F2044">
              <w:rPr>
                <w:b/>
                <w:color w:val="auto"/>
              </w:rPr>
              <w:t>Indo</w:t>
            </w:r>
            <w:r w:rsidRPr="008F2044">
              <w:rPr>
                <w:b/>
                <w:color w:val="auto"/>
                <w:spacing w:val="-2"/>
              </w:rPr>
              <w:t>m</w:t>
            </w:r>
            <w:r w:rsidRPr="008F2044">
              <w:rPr>
                <w:b/>
                <w:color w:val="auto"/>
              </w:rPr>
              <w:t>ethacin</w:t>
            </w:r>
          </w:p>
        </w:tc>
      </w:tr>
      <w:tr w:rsidR="000C398C" w:rsidRPr="003418E6" w:rsidTr="008F2044">
        <w:trPr>
          <w:trHeight w:hRule="exact" w:val="340"/>
        </w:trPr>
        <w:tc>
          <w:tcPr>
            <w:tcW w:w="3849" w:type="dxa"/>
            <w:vMerge/>
            <w:vAlign w:val="center"/>
          </w:tcPr>
          <w:p w:rsidR="000C398C" w:rsidRPr="008F2044" w:rsidRDefault="000C398C" w:rsidP="008F2044">
            <w:pPr>
              <w:pStyle w:val="TableHeading"/>
              <w:rPr>
                <w:color w:val="auto"/>
              </w:rPr>
            </w:pPr>
          </w:p>
        </w:tc>
        <w:tc>
          <w:tcPr>
            <w:tcW w:w="734" w:type="dxa"/>
            <w:vAlign w:val="center"/>
          </w:tcPr>
          <w:p w:rsidR="000C398C" w:rsidRPr="008F2044" w:rsidRDefault="000C398C" w:rsidP="008F2044">
            <w:pPr>
              <w:pStyle w:val="TableHeading"/>
              <w:rPr>
                <w:color w:val="auto"/>
              </w:rPr>
            </w:pPr>
            <w:r w:rsidRPr="008F2044">
              <w:rPr>
                <w:color w:val="auto"/>
              </w:rPr>
              <w:t>%</w:t>
            </w:r>
          </w:p>
        </w:tc>
        <w:tc>
          <w:tcPr>
            <w:tcW w:w="709" w:type="dxa"/>
            <w:vAlign w:val="center"/>
          </w:tcPr>
          <w:p w:rsidR="000C398C" w:rsidRPr="008F2044" w:rsidRDefault="000C398C" w:rsidP="008F2044">
            <w:pPr>
              <w:pStyle w:val="TableHeading"/>
              <w:rPr>
                <w:color w:val="auto"/>
              </w:rPr>
            </w:pPr>
            <w:r w:rsidRPr="008F2044">
              <w:rPr>
                <w:color w:val="auto"/>
              </w:rPr>
              <w:t>N</w:t>
            </w:r>
          </w:p>
        </w:tc>
        <w:tc>
          <w:tcPr>
            <w:tcW w:w="730" w:type="dxa"/>
            <w:vAlign w:val="center"/>
          </w:tcPr>
          <w:p w:rsidR="000C398C" w:rsidRPr="008F2044" w:rsidRDefault="000C398C" w:rsidP="008F2044">
            <w:pPr>
              <w:pStyle w:val="TableHeading"/>
              <w:rPr>
                <w:color w:val="auto"/>
              </w:rPr>
            </w:pPr>
            <w:r w:rsidRPr="008F2044">
              <w:rPr>
                <w:color w:val="auto"/>
              </w:rPr>
              <w:t>%</w:t>
            </w:r>
          </w:p>
        </w:tc>
        <w:tc>
          <w:tcPr>
            <w:tcW w:w="701" w:type="dxa"/>
            <w:vAlign w:val="center"/>
          </w:tcPr>
          <w:p w:rsidR="000C398C" w:rsidRPr="008F2044" w:rsidRDefault="000C398C" w:rsidP="008F2044">
            <w:pPr>
              <w:pStyle w:val="TableHeading"/>
              <w:rPr>
                <w:color w:val="auto"/>
              </w:rPr>
            </w:pPr>
            <w:r w:rsidRPr="008F2044">
              <w:rPr>
                <w:color w:val="auto"/>
              </w:rPr>
              <w:t>N</w:t>
            </w:r>
          </w:p>
        </w:tc>
      </w:tr>
      <w:tr w:rsidR="000C398C" w:rsidRPr="003418E6" w:rsidTr="008F2044">
        <w:trPr>
          <w:trHeight w:hRule="exact" w:val="340"/>
        </w:trPr>
        <w:tc>
          <w:tcPr>
            <w:tcW w:w="3849" w:type="dxa"/>
          </w:tcPr>
          <w:p w:rsidR="000C398C" w:rsidRPr="003418E6" w:rsidRDefault="000C398C" w:rsidP="008F2044">
            <w:pPr>
              <w:pStyle w:val="Tabletext"/>
            </w:pPr>
            <w:r w:rsidRPr="003418E6">
              <w:t>Sa</w:t>
            </w:r>
            <w:r w:rsidRPr="003418E6">
              <w:rPr>
                <w:spacing w:val="-2"/>
              </w:rPr>
              <w:t>m</w:t>
            </w:r>
            <w:r w:rsidRPr="003418E6">
              <w:rPr>
                <w:spacing w:val="1"/>
              </w:rPr>
              <w:t>p</w:t>
            </w:r>
            <w:r w:rsidRPr="003418E6">
              <w:t>le</w:t>
            </w:r>
            <w:r w:rsidRPr="003418E6">
              <w:rPr>
                <w:spacing w:val="-7"/>
              </w:rPr>
              <w:t xml:space="preserve"> </w:t>
            </w:r>
            <w:r w:rsidRPr="003418E6">
              <w:t>size</w:t>
            </w:r>
          </w:p>
        </w:tc>
        <w:tc>
          <w:tcPr>
            <w:tcW w:w="734" w:type="dxa"/>
          </w:tcPr>
          <w:p w:rsidR="000C398C" w:rsidRPr="003418E6" w:rsidRDefault="000C398C" w:rsidP="008F2044">
            <w:pPr>
              <w:pStyle w:val="Tabletext"/>
              <w:jc w:val="center"/>
            </w:pPr>
            <w:r w:rsidRPr="003418E6">
              <w:t>100</w:t>
            </w:r>
          </w:p>
        </w:tc>
        <w:tc>
          <w:tcPr>
            <w:tcW w:w="709" w:type="dxa"/>
          </w:tcPr>
          <w:p w:rsidR="000C398C" w:rsidRPr="003418E6" w:rsidRDefault="000C398C" w:rsidP="008F2044">
            <w:pPr>
              <w:pStyle w:val="Tabletext"/>
              <w:jc w:val="center"/>
            </w:pPr>
            <w:r w:rsidRPr="003418E6">
              <w:t>62</w:t>
            </w:r>
          </w:p>
        </w:tc>
        <w:tc>
          <w:tcPr>
            <w:tcW w:w="730" w:type="dxa"/>
          </w:tcPr>
          <w:p w:rsidR="000C398C" w:rsidRPr="003418E6" w:rsidRDefault="000C398C" w:rsidP="008F2044">
            <w:pPr>
              <w:pStyle w:val="Tabletext"/>
              <w:jc w:val="center"/>
            </w:pPr>
            <w:r w:rsidRPr="003418E6">
              <w:t>100</w:t>
            </w:r>
          </w:p>
        </w:tc>
        <w:tc>
          <w:tcPr>
            <w:tcW w:w="701" w:type="dxa"/>
          </w:tcPr>
          <w:p w:rsidR="000C398C" w:rsidRPr="003418E6" w:rsidRDefault="000C398C" w:rsidP="008F2044">
            <w:pPr>
              <w:pStyle w:val="Tabletext"/>
              <w:jc w:val="center"/>
            </w:pPr>
            <w:r w:rsidRPr="003418E6">
              <w:t>65</w:t>
            </w:r>
          </w:p>
        </w:tc>
      </w:tr>
      <w:tr w:rsidR="000C398C" w:rsidRPr="003418E6" w:rsidTr="008F2044">
        <w:trPr>
          <w:trHeight w:hRule="exact" w:val="340"/>
        </w:trPr>
        <w:tc>
          <w:tcPr>
            <w:tcW w:w="3849" w:type="dxa"/>
          </w:tcPr>
          <w:p w:rsidR="000C398C" w:rsidRPr="003418E6" w:rsidRDefault="000C398C" w:rsidP="008F2044">
            <w:pPr>
              <w:pStyle w:val="Tabletext"/>
            </w:pPr>
            <w:r w:rsidRPr="003418E6">
              <w:t>Rupture</w:t>
            </w:r>
            <w:r w:rsidRPr="003418E6">
              <w:rPr>
                <w:spacing w:val="-7"/>
              </w:rPr>
              <w:t xml:space="preserve"> </w:t>
            </w:r>
            <w:r w:rsidRPr="003418E6">
              <w:t>of</w:t>
            </w:r>
            <w:r w:rsidRPr="003418E6">
              <w:rPr>
                <w:spacing w:val="-2"/>
              </w:rPr>
              <w:t xml:space="preserve"> m</w:t>
            </w:r>
            <w:r w:rsidRPr="003418E6">
              <w:t>e</w:t>
            </w:r>
            <w:r w:rsidRPr="003418E6">
              <w:rPr>
                <w:spacing w:val="-2"/>
              </w:rPr>
              <w:t>m</w:t>
            </w:r>
            <w:r w:rsidRPr="003418E6">
              <w:rPr>
                <w:spacing w:val="1"/>
              </w:rPr>
              <w:t>b</w:t>
            </w:r>
            <w:r w:rsidRPr="003418E6">
              <w:t>ranes</w:t>
            </w:r>
          </w:p>
        </w:tc>
        <w:tc>
          <w:tcPr>
            <w:tcW w:w="734" w:type="dxa"/>
          </w:tcPr>
          <w:p w:rsidR="000C398C" w:rsidRPr="003418E6" w:rsidRDefault="000C398C" w:rsidP="008F2044">
            <w:pPr>
              <w:pStyle w:val="Tabletext"/>
              <w:jc w:val="center"/>
            </w:pPr>
            <w:r w:rsidRPr="003418E6">
              <w:t>6.5</w:t>
            </w:r>
          </w:p>
        </w:tc>
        <w:tc>
          <w:tcPr>
            <w:tcW w:w="709" w:type="dxa"/>
          </w:tcPr>
          <w:p w:rsidR="000C398C" w:rsidRPr="003418E6" w:rsidRDefault="000C398C" w:rsidP="008F2044">
            <w:pPr>
              <w:pStyle w:val="Tabletext"/>
              <w:jc w:val="center"/>
            </w:pPr>
            <w:r w:rsidRPr="003418E6">
              <w:t>4</w:t>
            </w:r>
          </w:p>
        </w:tc>
        <w:tc>
          <w:tcPr>
            <w:tcW w:w="730" w:type="dxa"/>
          </w:tcPr>
          <w:p w:rsidR="000C398C" w:rsidRPr="003418E6" w:rsidRDefault="000C398C" w:rsidP="008F2044">
            <w:pPr>
              <w:pStyle w:val="Tabletext"/>
              <w:jc w:val="center"/>
            </w:pPr>
            <w:r w:rsidRPr="003418E6">
              <w:t>6.2</w:t>
            </w:r>
          </w:p>
        </w:tc>
        <w:tc>
          <w:tcPr>
            <w:tcW w:w="701" w:type="dxa"/>
          </w:tcPr>
          <w:p w:rsidR="000C398C" w:rsidRPr="003418E6" w:rsidRDefault="000C398C" w:rsidP="008F2044">
            <w:pPr>
              <w:pStyle w:val="Tabletext"/>
              <w:jc w:val="center"/>
            </w:pPr>
            <w:r w:rsidRPr="003418E6">
              <w:t>4</w:t>
            </w:r>
          </w:p>
        </w:tc>
      </w:tr>
      <w:tr w:rsidR="000C398C" w:rsidRPr="003418E6" w:rsidTr="008F2044">
        <w:trPr>
          <w:trHeight w:hRule="exact" w:val="340"/>
        </w:trPr>
        <w:tc>
          <w:tcPr>
            <w:tcW w:w="3849" w:type="dxa"/>
          </w:tcPr>
          <w:p w:rsidR="000C398C" w:rsidRPr="003418E6" w:rsidRDefault="000C398C" w:rsidP="008F2044">
            <w:pPr>
              <w:pStyle w:val="Tabletext"/>
            </w:pPr>
            <w:r w:rsidRPr="003418E6">
              <w:t>Placental</w:t>
            </w:r>
            <w:r w:rsidRPr="003418E6">
              <w:rPr>
                <w:spacing w:val="-8"/>
              </w:rPr>
              <w:t xml:space="preserve"> </w:t>
            </w:r>
            <w:r w:rsidRPr="003418E6">
              <w:t>or</w:t>
            </w:r>
            <w:r w:rsidRPr="003418E6">
              <w:rPr>
                <w:spacing w:val="-2"/>
              </w:rPr>
              <w:t xml:space="preserve"> </w:t>
            </w:r>
            <w:r w:rsidRPr="003418E6">
              <w:t>u</w:t>
            </w:r>
            <w:r w:rsidRPr="003418E6">
              <w:rPr>
                <w:spacing w:val="-2"/>
              </w:rPr>
              <w:t>m</w:t>
            </w:r>
            <w:r w:rsidRPr="003418E6">
              <w:t>bilical</w:t>
            </w:r>
            <w:r w:rsidRPr="003418E6">
              <w:rPr>
                <w:spacing w:val="-8"/>
              </w:rPr>
              <w:t xml:space="preserve"> </w:t>
            </w:r>
            <w:r w:rsidRPr="003418E6">
              <w:t>co</w:t>
            </w:r>
            <w:r w:rsidRPr="003418E6">
              <w:rPr>
                <w:spacing w:val="-2"/>
              </w:rPr>
              <w:t>m</w:t>
            </w:r>
            <w:r w:rsidRPr="003418E6">
              <w:rPr>
                <w:spacing w:val="1"/>
              </w:rPr>
              <w:t>p</w:t>
            </w:r>
            <w:r w:rsidRPr="003418E6">
              <w:t>lications</w:t>
            </w:r>
          </w:p>
        </w:tc>
        <w:tc>
          <w:tcPr>
            <w:tcW w:w="734" w:type="dxa"/>
          </w:tcPr>
          <w:p w:rsidR="000C398C" w:rsidRPr="003418E6" w:rsidRDefault="000C398C" w:rsidP="008F2044">
            <w:pPr>
              <w:pStyle w:val="Tabletext"/>
              <w:jc w:val="center"/>
            </w:pPr>
            <w:r w:rsidRPr="003418E6">
              <w:t>8.1</w:t>
            </w:r>
          </w:p>
        </w:tc>
        <w:tc>
          <w:tcPr>
            <w:tcW w:w="709" w:type="dxa"/>
          </w:tcPr>
          <w:p w:rsidR="000C398C" w:rsidRPr="003418E6" w:rsidRDefault="000C398C" w:rsidP="008F2044">
            <w:pPr>
              <w:pStyle w:val="Tabletext"/>
              <w:jc w:val="center"/>
            </w:pPr>
            <w:r w:rsidRPr="003418E6">
              <w:t>5</w:t>
            </w:r>
          </w:p>
        </w:tc>
        <w:tc>
          <w:tcPr>
            <w:tcW w:w="730" w:type="dxa"/>
          </w:tcPr>
          <w:p w:rsidR="000C398C" w:rsidRPr="003418E6" w:rsidRDefault="000C398C" w:rsidP="008F2044">
            <w:pPr>
              <w:pStyle w:val="Tabletext"/>
              <w:jc w:val="center"/>
            </w:pPr>
            <w:r w:rsidRPr="003418E6">
              <w:t>12.3</w:t>
            </w:r>
          </w:p>
        </w:tc>
        <w:tc>
          <w:tcPr>
            <w:tcW w:w="701" w:type="dxa"/>
          </w:tcPr>
          <w:p w:rsidR="000C398C" w:rsidRPr="003418E6" w:rsidRDefault="000C398C" w:rsidP="008F2044">
            <w:pPr>
              <w:pStyle w:val="Tabletext"/>
              <w:jc w:val="center"/>
            </w:pPr>
            <w:r w:rsidRPr="003418E6">
              <w:t>8</w:t>
            </w:r>
          </w:p>
        </w:tc>
      </w:tr>
      <w:tr w:rsidR="000C398C" w:rsidRPr="003418E6" w:rsidTr="008F2044">
        <w:trPr>
          <w:trHeight w:hRule="exact" w:val="340"/>
        </w:trPr>
        <w:tc>
          <w:tcPr>
            <w:tcW w:w="3849" w:type="dxa"/>
          </w:tcPr>
          <w:p w:rsidR="000C398C" w:rsidRPr="003418E6" w:rsidRDefault="000C398C" w:rsidP="008F2044">
            <w:pPr>
              <w:pStyle w:val="Tabletext"/>
            </w:pPr>
            <w:r w:rsidRPr="003418E6">
              <w:t>Ecla</w:t>
            </w:r>
            <w:r w:rsidRPr="003418E6">
              <w:rPr>
                <w:spacing w:val="-2"/>
              </w:rPr>
              <w:t>m</w:t>
            </w:r>
            <w:r w:rsidRPr="003418E6">
              <w:rPr>
                <w:spacing w:val="1"/>
              </w:rPr>
              <w:t>p</w:t>
            </w:r>
            <w:r w:rsidRPr="003418E6">
              <w:t>sia/toxae</w:t>
            </w:r>
            <w:r w:rsidRPr="003418E6">
              <w:rPr>
                <w:spacing w:val="-2"/>
              </w:rPr>
              <w:t>m</w:t>
            </w:r>
            <w:r w:rsidRPr="003418E6">
              <w:t>ia</w:t>
            </w:r>
          </w:p>
        </w:tc>
        <w:tc>
          <w:tcPr>
            <w:tcW w:w="734" w:type="dxa"/>
          </w:tcPr>
          <w:p w:rsidR="000C398C" w:rsidRPr="003418E6" w:rsidRDefault="000C398C" w:rsidP="008F2044">
            <w:pPr>
              <w:pStyle w:val="Tabletext"/>
              <w:jc w:val="center"/>
            </w:pPr>
            <w:r w:rsidRPr="003418E6">
              <w:t>8.1</w:t>
            </w:r>
          </w:p>
        </w:tc>
        <w:tc>
          <w:tcPr>
            <w:tcW w:w="709" w:type="dxa"/>
          </w:tcPr>
          <w:p w:rsidR="000C398C" w:rsidRPr="003418E6" w:rsidRDefault="000C398C" w:rsidP="008F2044">
            <w:pPr>
              <w:pStyle w:val="Tabletext"/>
              <w:jc w:val="center"/>
            </w:pPr>
            <w:r w:rsidRPr="003418E6">
              <w:t>5</w:t>
            </w:r>
          </w:p>
        </w:tc>
        <w:tc>
          <w:tcPr>
            <w:tcW w:w="730" w:type="dxa"/>
          </w:tcPr>
          <w:p w:rsidR="000C398C" w:rsidRPr="003418E6" w:rsidRDefault="000C398C" w:rsidP="008F2044">
            <w:pPr>
              <w:pStyle w:val="Tabletext"/>
              <w:jc w:val="center"/>
            </w:pPr>
            <w:r w:rsidRPr="003418E6">
              <w:t>24.6</w:t>
            </w:r>
          </w:p>
        </w:tc>
        <w:tc>
          <w:tcPr>
            <w:tcW w:w="701" w:type="dxa"/>
          </w:tcPr>
          <w:p w:rsidR="000C398C" w:rsidRPr="003418E6" w:rsidRDefault="000C398C" w:rsidP="008F2044">
            <w:pPr>
              <w:pStyle w:val="Tabletext"/>
              <w:jc w:val="center"/>
            </w:pPr>
            <w:r w:rsidRPr="003418E6">
              <w:t>16</w:t>
            </w:r>
          </w:p>
        </w:tc>
      </w:tr>
      <w:tr w:rsidR="000C398C" w:rsidRPr="003418E6" w:rsidTr="008F2044">
        <w:trPr>
          <w:trHeight w:hRule="exact" w:val="340"/>
        </w:trPr>
        <w:tc>
          <w:tcPr>
            <w:tcW w:w="3849" w:type="dxa"/>
          </w:tcPr>
          <w:p w:rsidR="000C398C" w:rsidRPr="003418E6" w:rsidRDefault="000C398C" w:rsidP="008F2044">
            <w:pPr>
              <w:pStyle w:val="Tabletext"/>
            </w:pPr>
            <w:r w:rsidRPr="003418E6">
              <w:t>Chorioa</w:t>
            </w:r>
            <w:r w:rsidRPr="003418E6">
              <w:rPr>
                <w:spacing w:val="-2"/>
              </w:rPr>
              <w:t>m</w:t>
            </w:r>
            <w:r w:rsidRPr="003418E6">
              <w:t>niotitis</w:t>
            </w:r>
          </w:p>
        </w:tc>
        <w:tc>
          <w:tcPr>
            <w:tcW w:w="734" w:type="dxa"/>
          </w:tcPr>
          <w:p w:rsidR="000C398C" w:rsidRPr="003418E6" w:rsidRDefault="000C398C" w:rsidP="008F2044">
            <w:pPr>
              <w:pStyle w:val="Tabletext"/>
              <w:jc w:val="center"/>
            </w:pPr>
            <w:r w:rsidRPr="003418E6">
              <w:t>6.5</w:t>
            </w:r>
          </w:p>
        </w:tc>
        <w:tc>
          <w:tcPr>
            <w:tcW w:w="709" w:type="dxa"/>
          </w:tcPr>
          <w:p w:rsidR="000C398C" w:rsidRPr="003418E6" w:rsidRDefault="000C398C" w:rsidP="008F2044">
            <w:pPr>
              <w:pStyle w:val="Tabletext"/>
              <w:jc w:val="center"/>
            </w:pPr>
            <w:r w:rsidRPr="003418E6">
              <w:t>4</w:t>
            </w:r>
          </w:p>
        </w:tc>
        <w:tc>
          <w:tcPr>
            <w:tcW w:w="730" w:type="dxa"/>
          </w:tcPr>
          <w:p w:rsidR="000C398C" w:rsidRPr="003418E6" w:rsidRDefault="000C398C" w:rsidP="008F2044">
            <w:pPr>
              <w:pStyle w:val="Tabletext"/>
              <w:jc w:val="center"/>
            </w:pPr>
            <w:r w:rsidRPr="003418E6">
              <w:t>4.6</w:t>
            </w:r>
          </w:p>
        </w:tc>
        <w:tc>
          <w:tcPr>
            <w:tcW w:w="701" w:type="dxa"/>
          </w:tcPr>
          <w:p w:rsidR="000C398C" w:rsidRPr="003418E6" w:rsidRDefault="000C398C" w:rsidP="008F2044">
            <w:pPr>
              <w:pStyle w:val="Tabletext"/>
              <w:jc w:val="center"/>
            </w:pPr>
            <w:r w:rsidRPr="003418E6">
              <w:t>3</w:t>
            </w:r>
          </w:p>
        </w:tc>
      </w:tr>
    </w:tbl>
    <w:p w:rsidR="000C398C" w:rsidRPr="003418E6" w:rsidRDefault="000C398C" w:rsidP="003418E6">
      <w:r w:rsidRPr="003418E6">
        <w:t>The incidence of eclampsia or toxaemia was very different between groups without clear explanation.</w:t>
      </w:r>
    </w:p>
    <w:p w:rsidR="000C398C" w:rsidRPr="004B7297" w:rsidRDefault="000C398C" w:rsidP="000708F8">
      <w:pPr>
        <w:pStyle w:val="Tabletitle"/>
        <w:rPr>
          <w:lang w:eastAsia="ja-JP"/>
        </w:rPr>
      </w:pPr>
      <w:bookmarkStart w:id="307" w:name="_Toc454981321"/>
      <w:r w:rsidRPr="004B7297">
        <w:t xml:space="preserve">Table </w:t>
      </w:r>
      <w:r w:rsidR="003418E6">
        <w:t xml:space="preserve">22: </w:t>
      </w:r>
      <w:r w:rsidRPr="004B7297">
        <w:rPr>
          <w:lang w:eastAsia="ja-JP"/>
        </w:rPr>
        <w:t>Study IBU/Survey: Respiratory characteristics at birth – comparative group</w:t>
      </w:r>
      <w:bookmarkEnd w:id="307"/>
      <w:r w:rsidR="000708F8">
        <w:rPr>
          <w:lang w:eastAsia="ja-JP"/>
        </w:rPr>
        <w:t>.</w:t>
      </w:r>
    </w:p>
    <w:tbl>
      <w:tblPr>
        <w:tblW w:w="0" w:type="auto"/>
        <w:tblInd w:w="90" w:type="dxa"/>
        <w:tblLayout w:type="fixed"/>
        <w:tblCellMar>
          <w:left w:w="0" w:type="dxa"/>
          <w:right w:w="0" w:type="dxa"/>
        </w:tblCellMar>
        <w:tblLook w:val="0000" w:firstRow="0" w:lastRow="0" w:firstColumn="0" w:lastColumn="0" w:noHBand="0" w:noVBand="0"/>
        <w:tblDescription w:val="Table 22: Study IBU/Survey: Respiratory characteristics at birth – comparative group."/>
      </w:tblPr>
      <w:tblGrid>
        <w:gridCol w:w="2481"/>
        <w:gridCol w:w="1473"/>
        <w:gridCol w:w="1474"/>
        <w:gridCol w:w="1475"/>
        <w:gridCol w:w="1473"/>
      </w:tblGrid>
      <w:tr w:rsidR="000C398C" w:rsidRPr="000708F8" w:rsidTr="008F2044">
        <w:trPr>
          <w:trHeight w:hRule="exact" w:val="283"/>
          <w:tblHeader/>
        </w:trPr>
        <w:tc>
          <w:tcPr>
            <w:tcW w:w="2481" w:type="dxa"/>
            <w:vMerge w:val="restart"/>
            <w:tcBorders>
              <w:top w:val="single" w:sz="4" w:space="0" w:color="000000"/>
              <w:left w:val="single" w:sz="4" w:space="0" w:color="000000"/>
              <w:bottom w:val="single" w:sz="4" w:space="0" w:color="000000"/>
              <w:right w:val="single" w:sz="4" w:space="0" w:color="000000"/>
            </w:tcBorders>
            <w:vAlign w:val="center"/>
          </w:tcPr>
          <w:p w:rsidR="000C398C" w:rsidRPr="008F2044" w:rsidRDefault="000C398C" w:rsidP="008F2044">
            <w:pPr>
              <w:pStyle w:val="TableHeading"/>
              <w:rPr>
                <w:b/>
                <w:color w:val="auto"/>
              </w:rPr>
            </w:pPr>
          </w:p>
        </w:tc>
        <w:tc>
          <w:tcPr>
            <w:tcW w:w="2947" w:type="dxa"/>
            <w:gridSpan w:val="2"/>
            <w:tcBorders>
              <w:top w:val="single" w:sz="4" w:space="0" w:color="000000"/>
              <w:left w:val="single" w:sz="4" w:space="0" w:color="000000"/>
              <w:bottom w:val="single" w:sz="4" w:space="0" w:color="000000"/>
              <w:right w:val="single" w:sz="4" w:space="0" w:color="000000"/>
            </w:tcBorders>
            <w:vAlign w:val="center"/>
          </w:tcPr>
          <w:p w:rsidR="000C398C" w:rsidRPr="008F2044" w:rsidRDefault="000C398C" w:rsidP="008F2044">
            <w:pPr>
              <w:pStyle w:val="TableHeading"/>
              <w:rPr>
                <w:b/>
                <w:color w:val="auto"/>
              </w:rPr>
            </w:pPr>
            <w:r w:rsidRPr="008F2044">
              <w:rPr>
                <w:b/>
                <w:color w:val="auto"/>
              </w:rPr>
              <w:t>Ibuprofen</w:t>
            </w:r>
          </w:p>
        </w:tc>
        <w:tc>
          <w:tcPr>
            <w:tcW w:w="2948" w:type="dxa"/>
            <w:gridSpan w:val="2"/>
            <w:tcBorders>
              <w:top w:val="single" w:sz="4" w:space="0" w:color="000000"/>
              <w:left w:val="single" w:sz="4" w:space="0" w:color="000000"/>
              <w:bottom w:val="single" w:sz="4" w:space="0" w:color="000000"/>
              <w:right w:val="single" w:sz="4" w:space="0" w:color="000000"/>
            </w:tcBorders>
            <w:vAlign w:val="center"/>
          </w:tcPr>
          <w:p w:rsidR="000C398C" w:rsidRPr="008F2044" w:rsidRDefault="000C398C" w:rsidP="008F2044">
            <w:pPr>
              <w:pStyle w:val="TableHeading"/>
              <w:rPr>
                <w:b/>
                <w:color w:val="auto"/>
              </w:rPr>
            </w:pPr>
            <w:r w:rsidRPr="008F2044">
              <w:rPr>
                <w:b/>
                <w:color w:val="auto"/>
              </w:rPr>
              <w:t>Indo</w:t>
            </w:r>
            <w:r w:rsidRPr="008F2044">
              <w:rPr>
                <w:b/>
                <w:color w:val="auto"/>
                <w:spacing w:val="-2"/>
              </w:rPr>
              <w:t>m</w:t>
            </w:r>
            <w:r w:rsidRPr="008F2044">
              <w:rPr>
                <w:b/>
                <w:color w:val="auto"/>
              </w:rPr>
              <w:t>ethacin</w:t>
            </w:r>
          </w:p>
        </w:tc>
      </w:tr>
      <w:tr w:rsidR="000C398C" w:rsidRPr="000708F8" w:rsidTr="008F2044">
        <w:trPr>
          <w:trHeight w:hRule="exact" w:val="283"/>
          <w:tblHeader/>
        </w:trPr>
        <w:tc>
          <w:tcPr>
            <w:tcW w:w="2481" w:type="dxa"/>
            <w:vMerge/>
            <w:tcBorders>
              <w:top w:val="single" w:sz="4" w:space="0" w:color="000000"/>
              <w:left w:val="single" w:sz="4" w:space="0" w:color="000000"/>
              <w:bottom w:val="single" w:sz="4" w:space="0" w:color="000000"/>
              <w:right w:val="single" w:sz="4" w:space="0" w:color="000000"/>
            </w:tcBorders>
            <w:vAlign w:val="center"/>
          </w:tcPr>
          <w:p w:rsidR="000C398C" w:rsidRPr="008F2044" w:rsidRDefault="000C398C" w:rsidP="008F2044">
            <w:pPr>
              <w:pStyle w:val="TableHeading"/>
              <w:rPr>
                <w:b/>
                <w:color w:val="auto"/>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0C398C" w:rsidRPr="008F2044" w:rsidRDefault="000C398C" w:rsidP="008F2044">
            <w:pPr>
              <w:pStyle w:val="TableHeading"/>
              <w:rPr>
                <w:b/>
                <w:color w:val="auto"/>
              </w:rPr>
            </w:pPr>
            <w:r w:rsidRPr="008F2044">
              <w:rPr>
                <w:b/>
                <w:color w:val="auto"/>
              </w:rPr>
              <w:t>%</w:t>
            </w:r>
          </w:p>
        </w:tc>
        <w:tc>
          <w:tcPr>
            <w:tcW w:w="1474" w:type="dxa"/>
            <w:tcBorders>
              <w:top w:val="single" w:sz="4" w:space="0" w:color="000000"/>
              <w:left w:val="single" w:sz="4" w:space="0" w:color="000000"/>
              <w:bottom w:val="single" w:sz="4" w:space="0" w:color="000000"/>
              <w:right w:val="single" w:sz="4" w:space="0" w:color="000000"/>
            </w:tcBorders>
            <w:vAlign w:val="center"/>
          </w:tcPr>
          <w:p w:rsidR="000C398C" w:rsidRPr="008F2044" w:rsidRDefault="000C398C" w:rsidP="008F2044">
            <w:pPr>
              <w:pStyle w:val="TableHeading"/>
              <w:rPr>
                <w:b/>
                <w:color w:val="auto"/>
              </w:rPr>
            </w:pPr>
            <w:r w:rsidRPr="008F2044">
              <w:rPr>
                <w:b/>
                <w:color w:val="auto"/>
              </w:rPr>
              <w:t>N</w:t>
            </w:r>
          </w:p>
        </w:tc>
        <w:tc>
          <w:tcPr>
            <w:tcW w:w="1475" w:type="dxa"/>
            <w:tcBorders>
              <w:top w:val="single" w:sz="4" w:space="0" w:color="000000"/>
              <w:left w:val="single" w:sz="4" w:space="0" w:color="000000"/>
              <w:bottom w:val="single" w:sz="4" w:space="0" w:color="000000"/>
              <w:right w:val="single" w:sz="4" w:space="0" w:color="000000"/>
            </w:tcBorders>
            <w:vAlign w:val="center"/>
          </w:tcPr>
          <w:p w:rsidR="000C398C" w:rsidRPr="008F2044" w:rsidRDefault="000C398C" w:rsidP="008F2044">
            <w:pPr>
              <w:pStyle w:val="TableHeading"/>
              <w:rPr>
                <w:b/>
                <w:color w:val="auto"/>
              </w:rPr>
            </w:pPr>
            <w:r w:rsidRPr="008F2044">
              <w:rPr>
                <w:b/>
                <w:color w:val="auto"/>
              </w:rPr>
              <w:t>%</w:t>
            </w:r>
          </w:p>
        </w:tc>
        <w:tc>
          <w:tcPr>
            <w:tcW w:w="1473" w:type="dxa"/>
            <w:tcBorders>
              <w:top w:val="single" w:sz="4" w:space="0" w:color="000000"/>
              <w:left w:val="single" w:sz="4" w:space="0" w:color="000000"/>
              <w:bottom w:val="single" w:sz="4" w:space="0" w:color="000000"/>
              <w:right w:val="single" w:sz="4" w:space="0" w:color="000000"/>
            </w:tcBorders>
            <w:vAlign w:val="center"/>
          </w:tcPr>
          <w:p w:rsidR="000C398C" w:rsidRPr="008F2044" w:rsidRDefault="000C398C" w:rsidP="008F2044">
            <w:pPr>
              <w:pStyle w:val="TableHeading"/>
              <w:rPr>
                <w:b/>
                <w:color w:val="auto"/>
              </w:rPr>
            </w:pPr>
            <w:r w:rsidRPr="008F2044">
              <w:rPr>
                <w:b/>
                <w:color w:val="auto"/>
              </w:rPr>
              <w:t>N</w:t>
            </w:r>
          </w:p>
        </w:tc>
      </w:tr>
      <w:tr w:rsidR="000C398C" w:rsidRPr="000708F8" w:rsidTr="008F2044">
        <w:trPr>
          <w:trHeight w:val="57"/>
        </w:trPr>
        <w:tc>
          <w:tcPr>
            <w:tcW w:w="2481"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pPr>
            <w:r w:rsidRPr="000708F8">
              <w:t>Sa</w:t>
            </w:r>
            <w:r w:rsidRPr="000708F8">
              <w:rPr>
                <w:spacing w:val="-2"/>
              </w:rPr>
              <w:t>m</w:t>
            </w:r>
            <w:r w:rsidRPr="000708F8">
              <w:rPr>
                <w:spacing w:val="1"/>
              </w:rPr>
              <w:t>p</w:t>
            </w:r>
            <w:r w:rsidRPr="000708F8">
              <w:t>le</w:t>
            </w:r>
            <w:r w:rsidRPr="000708F8">
              <w:rPr>
                <w:spacing w:val="-7"/>
              </w:rPr>
              <w:t xml:space="preserve"> </w:t>
            </w:r>
            <w:r w:rsidRPr="000708F8">
              <w:t>size</w:t>
            </w:r>
          </w:p>
        </w:tc>
        <w:tc>
          <w:tcPr>
            <w:tcW w:w="1473"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100</w:t>
            </w:r>
          </w:p>
        </w:tc>
        <w:tc>
          <w:tcPr>
            <w:tcW w:w="1474"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62</w:t>
            </w:r>
          </w:p>
        </w:tc>
        <w:tc>
          <w:tcPr>
            <w:tcW w:w="1475"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100</w:t>
            </w:r>
          </w:p>
        </w:tc>
        <w:tc>
          <w:tcPr>
            <w:tcW w:w="1473"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65</w:t>
            </w:r>
          </w:p>
        </w:tc>
      </w:tr>
      <w:tr w:rsidR="000C398C" w:rsidRPr="000708F8" w:rsidTr="008F2044">
        <w:trPr>
          <w:trHeight w:val="57"/>
        </w:trPr>
        <w:tc>
          <w:tcPr>
            <w:tcW w:w="2481"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pPr>
            <w:r w:rsidRPr="000708F8">
              <w:t>Mechanical</w:t>
            </w:r>
          </w:p>
        </w:tc>
        <w:tc>
          <w:tcPr>
            <w:tcW w:w="1473"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75.8</w:t>
            </w:r>
          </w:p>
        </w:tc>
        <w:tc>
          <w:tcPr>
            <w:tcW w:w="1474"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47</w:t>
            </w:r>
          </w:p>
        </w:tc>
        <w:tc>
          <w:tcPr>
            <w:tcW w:w="1475"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69.2</w:t>
            </w:r>
          </w:p>
        </w:tc>
        <w:tc>
          <w:tcPr>
            <w:tcW w:w="1473"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45</w:t>
            </w:r>
          </w:p>
        </w:tc>
      </w:tr>
      <w:tr w:rsidR="000C398C" w:rsidRPr="000708F8" w:rsidTr="008F2044">
        <w:trPr>
          <w:trHeight w:val="57"/>
        </w:trPr>
        <w:tc>
          <w:tcPr>
            <w:tcW w:w="2481"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pPr>
            <w:r w:rsidRPr="000708F8">
              <w:t>HFO</w:t>
            </w:r>
          </w:p>
        </w:tc>
        <w:tc>
          <w:tcPr>
            <w:tcW w:w="1473"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4.8</w:t>
            </w:r>
          </w:p>
        </w:tc>
        <w:tc>
          <w:tcPr>
            <w:tcW w:w="1474"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3</w:t>
            </w:r>
          </w:p>
        </w:tc>
        <w:tc>
          <w:tcPr>
            <w:tcW w:w="1475"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3.1</w:t>
            </w:r>
          </w:p>
        </w:tc>
        <w:tc>
          <w:tcPr>
            <w:tcW w:w="1473"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2</w:t>
            </w:r>
          </w:p>
        </w:tc>
      </w:tr>
      <w:tr w:rsidR="000C398C" w:rsidRPr="000708F8" w:rsidTr="008F2044">
        <w:trPr>
          <w:trHeight w:val="57"/>
        </w:trPr>
        <w:tc>
          <w:tcPr>
            <w:tcW w:w="2481"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pPr>
            <w:r w:rsidRPr="000708F8">
              <w:t>CPAP</w:t>
            </w:r>
          </w:p>
        </w:tc>
        <w:tc>
          <w:tcPr>
            <w:tcW w:w="1473"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12.9</w:t>
            </w:r>
          </w:p>
        </w:tc>
        <w:tc>
          <w:tcPr>
            <w:tcW w:w="1474"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8</w:t>
            </w:r>
          </w:p>
        </w:tc>
        <w:tc>
          <w:tcPr>
            <w:tcW w:w="1475"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21.5</w:t>
            </w:r>
          </w:p>
        </w:tc>
        <w:tc>
          <w:tcPr>
            <w:tcW w:w="1473"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14</w:t>
            </w:r>
          </w:p>
        </w:tc>
      </w:tr>
      <w:tr w:rsidR="000C398C" w:rsidRPr="000708F8" w:rsidTr="008F2044">
        <w:trPr>
          <w:trHeight w:val="57"/>
        </w:trPr>
        <w:tc>
          <w:tcPr>
            <w:tcW w:w="2481"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pPr>
            <w:r w:rsidRPr="000708F8">
              <w:t>Spontaneous</w:t>
            </w:r>
          </w:p>
        </w:tc>
        <w:tc>
          <w:tcPr>
            <w:tcW w:w="1473"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4.8</w:t>
            </w:r>
          </w:p>
        </w:tc>
        <w:tc>
          <w:tcPr>
            <w:tcW w:w="1474"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3</w:t>
            </w:r>
          </w:p>
        </w:tc>
        <w:tc>
          <w:tcPr>
            <w:tcW w:w="1475"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3.1</w:t>
            </w:r>
          </w:p>
        </w:tc>
        <w:tc>
          <w:tcPr>
            <w:tcW w:w="1473"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2</w:t>
            </w:r>
          </w:p>
        </w:tc>
      </w:tr>
      <w:tr w:rsidR="000C398C" w:rsidRPr="000708F8" w:rsidTr="008F2044">
        <w:trPr>
          <w:trHeight w:val="57"/>
        </w:trPr>
        <w:tc>
          <w:tcPr>
            <w:tcW w:w="2481"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pPr>
            <w:r w:rsidRPr="000708F8">
              <w:t>ND</w:t>
            </w:r>
          </w:p>
        </w:tc>
        <w:tc>
          <w:tcPr>
            <w:tcW w:w="1473"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1.6</w:t>
            </w:r>
          </w:p>
        </w:tc>
        <w:tc>
          <w:tcPr>
            <w:tcW w:w="1474"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1</w:t>
            </w:r>
          </w:p>
        </w:tc>
        <w:tc>
          <w:tcPr>
            <w:tcW w:w="1475"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3.1</w:t>
            </w:r>
          </w:p>
        </w:tc>
        <w:tc>
          <w:tcPr>
            <w:tcW w:w="1473"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jc w:val="center"/>
            </w:pPr>
            <w:r w:rsidRPr="000708F8">
              <w:t>2</w:t>
            </w:r>
          </w:p>
        </w:tc>
      </w:tr>
      <w:tr w:rsidR="000C398C" w:rsidRPr="000708F8" w:rsidTr="00202601">
        <w:trPr>
          <w:trHeight w:hRule="exact" w:val="345"/>
        </w:trPr>
        <w:tc>
          <w:tcPr>
            <w:tcW w:w="3954" w:type="dxa"/>
            <w:gridSpan w:val="2"/>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pPr>
            <w:r w:rsidRPr="000708F8">
              <w:t>Maxi</w:t>
            </w:r>
            <w:r w:rsidRPr="000708F8">
              <w:rPr>
                <w:spacing w:val="-2"/>
              </w:rPr>
              <w:t>m</w:t>
            </w:r>
            <w:r w:rsidRPr="000708F8">
              <w:t>al</w:t>
            </w:r>
            <w:r w:rsidRPr="000708F8">
              <w:rPr>
                <w:spacing w:val="-8"/>
              </w:rPr>
              <w:t xml:space="preserve"> </w:t>
            </w:r>
            <w:r w:rsidRPr="000708F8">
              <w:t>FiO</w:t>
            </w:r>
            <w:r w:rsidRPr="000708F8">
              <w:rPr>
                <w:vertAlign w:val="subscript"/>
              </w:rPr>
              <w:t>2</w:t>
            </w:r>
            <w:r w:rsidRPr="000708F8">
              <w:rPr>
                <w:spacing w:val="-3"/>
                <w:position w:val="-3"/>
              </w:rPr>
              <w:t xml:space="preserve"> </w:t>
            </w:r>
            <w:r w:rsidRPr="000708F8">
              <w:t>(</w:t>
            </w:r>
            <w:r w:rsidRPr="000708F8">
              <w:rPr>
                <w:spacing w:val="-1"/>
              </w:rPr>
              <w:t>%</w:t>
            </w:r>
            <w:r w:rsidRPr="000708F8">
              <w:t>)</w:t>
            </w:r>
            <w:r w:rsidRPr="000708F8">
              <w:rPr>
                <w:spacing w:val="-3"/>
              </w:rPr>
              <w:t xml:space="preserve"> </w:t>
            </w:r>
            <w:r w:rsidRPr="000708F8">
              <w:t>–</w:t>
            </w:r>
            <w:r w:rsidRPr="000708F8">
              <w:rPr>
                <w:spacing w:val="-1"/>
              </w:rPr>
              <w:t xml:space="preserve"> </w:t>
            </w:r>
            <w:r w:rsidRPr="000708F8">
              <w:rPr>
                <w:spacing w:val="-2"/>
              </w:rPr>
              <w:t>m</w:t>
            </w:r>
            <w:r w:rsidRPr="000708F8">
              <w:t>edian</w:t>
            </w:r>
            <w:r w:rsidRPr="000708F8">
              <w:rPr>
                <w:spacing w:val="-6"/>
              </w:rPr>
              <w:t xml:space="preserve"> </w:t>
            </w:r>
            <w:r w:rsidRPr="000708F8">
              <w:t>(range)</w:t>
            </w:r>
          </w:p>
        </w:tc>
        <w:tc>
          <w:tcPr>
            <w:tcW w:w="1474" w:type="dxa"/>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pPr>
            <w:r w:rsidRPr="000708F8">
              <w:t>45</w:t>
            </w:r>
            <w:r w:rsidRPr="000708F8">
              <w:rPr>
                <w:spacing w:val="-2"/>
              </w:rPr>
              <w:t xml:space="preserve"> </w:t>
            </w:r>
            <w:r w:rsidRPr="000708F8">
              <w:t>(21-100)</w:t>
            </w:r>
          </w:p>
        </w:tc>
        <w:tc>
          <w:tcPr>
            <w:tcW w:w="2948" w:type="dxa"/>
            <w:gridSpan w:val="2"/>
            <w:tcBorders>
              <w:top w:val="single" w:sz="4" w:space="0" w:color="000000"/>
              <w:left w:val="single" w:sz="4" w:space="0" w:color="000000"/>
              <w:bottom w:val="single" w:sz="4" w:space="0" w:color="000000"/>
              <w:right w:val="single" w:sz="4" w:space="0" w:color="000000"/>
            </w:tcBorders>
          </w:tcPr>
          <w:p w:rsidR="000C398C" w:rsidRPr="000708F8" w:rsidRDefault="000C398C" w:rsidP="008F2044">
            <w:pPr>
              <w:pStyle w:val="Tabletext"/>
            </w:pPr>
            <w:r w:rsidRPr="000708F8">
              <w:t>50</w:t>
            </w:r>
            <w:r w:rsidRPr="000708F8">
              <w:rPr>
                <w:spacing w:val="-2"/>
              </w:rPr>
              <w:t xml:space="preserve"> </w:t>
            </w:r>
            <w:r w:rsidRPr="000708F8">
              <w:t>(21-100)</w:t>
            </w:r>
          </w:p>
        </w:tc>
      </w:tr>
    </w:tbl>
    <w:p w:rsidR="000C398C" w:rsidRPr="000708F8" w:rsidRDefault="000C398C" w:rsidP="000708F8">
      <w:r w:rsidRPr="000708F8">
        <w:t>Rate of spontaneous ventilation at birth was identical in both groups. More mechanical/HFO ventilation in the ibuprofen group than in the indomethacin group and much less CPAP confirmed the worse clinical status of the ibuprofen group despite similar FiO2</w:t>
      </w:r>
      <w:r w:rsidR="000708F8">
        <w:t>.</w:t>
      </w:r>
    </w:p>
    <w:p w:rsidR="000C398C" w:rsidRPr="004B7297" w:rsidRDefault="000C398C" w:rsidP="004B7297">
      <w:pPr>
        <w:rPr>
          <w:b/>
          <w:lang w:eastAsia="ja-JP"/>
        </w:rPr>
      </w:pPr>
      <w:bookmarkStart w:id="308" w:name="_Toc454981322"/>
      <w:r w:rsidRPr="004B7297">
        <w:rPr>
          <w:b/>
        </w:rPr>
        <w:t xml:space="preserve">Table </w:t>
      </w:r>
      <w:r w:rsidR="000708F8">
        <w:rPr>
          <w:b/>
        </w:rPr>
        <w:t xml:space="preserve">23: </w:t>
      </w:r>
      <w:r w:rsidRPr="004B7297">
        <w:rPr>
          <w:b/>
          <w:lang w:eastAsia="ja-JP"/>
        </w:rPr>
        <w:t>Study IBU/Survey: Medical events before first drug administration – comparative group</w:t>
      </w:r>
      <w:bookmarkEnd w:id="308"/>
      <w:r w:rsidR="00215B25">
        <w:rPr>
          <w:b/>
          <w:lang w:eastAsia="ja-JP"/>
        </w:rPr>
        <w:t>.</w:t>
      </w:r>
    </w:p>
    <w:tbl>
      <w:tblPr>
        <w:tblW w:w="0" w:type="auto"/>
        <w:tblInd w:w="5" w:type="dxa"/>
        <w:tblLayout w:type="fixed"/>
        <w:tblCellMar>
          <w:left w:w="0" w:type="dxa"/>
          <w:right w:w="0" w:type="dxa"/>
        </w:tblCellMar>
        <w:tblLook w:val="0000" w:firstRow="0" w:lastRow="0" w:firstColumn="0" w:lastColumn="0" w:noHBand="0" w:noVBand="0"/>
        <w:tblDescription w:val="Table 23: Study IBU/Survey: Medical events before first drug administration – comparative group."/>
      </w:tblPr>
      <w:tblGrid>
        <w:gridCol w:w="2884"/>
        <w:gridCol w:w="696"/>
        <w:gridCol w:w="576"/>
        <w:gridCol w:w="756"/>
        <w:gridCol w:w="696"/>
      </w:tblGrid>
      <w:tr w:rsidR="000C398C" w:rsidRPr="00215B25" w:rsidTr="008F2044">
        <w:trPr>
          <w:trHeight w:hRule="exact" w:val="340"/>
        </w:trPr>
        <w:tc>
          <w:tcPr>
            <w:tcW w:w="2884" w:type="dxa"/>
            <w:vMerge w:val="restart"/>
            <w:tcBorders>
              <w:top w:val="single" w:sz="4" w:space="0" w:color="000000"/>
              <w:left w:val="single" w:sz="4" w:space="0" w:color="000000"/>
              <w:bottom w:val="single" w:sz="4" w:space="0" w:color="000000"/>
              <w:right w:val="single" w:sz="4" w:space="0" w:color="000000"/>
            </w:tcBorders>
            <w:vAlign w:val="center"/>
          </w:tcPr>
          <w:p w:rsidR="000C398C" w:rsidRPr="008F2044" w:rsidRDefault="000C398C" w:rsidP="008F2044">
            <w:pPr>
              <w:pStyle w:val="TableHeading"/>
              <w:rPr>
                <w:color w:val="auto"/>
              </w:rPr>
            </w:pPr>
          </w:p>
        </w:tc>
        <w:tc>
          <w:tcPr>
            <w:tcW w:w="1272" w:type="dxa"/>
            <w:gridSpan w:val="2"/>
            <w:tcBorders>
              <w:top w:val="single" w:sz="4" w:space="0" w:color="000000"/>
              <w:left w:val="single" w:sz="4" w:space="0" w:color="000000"/>
              <w:bottom w:val="single" w:sz="4" w:space="0" w:color="000000"/>
              <w:right w:val="single" w:sz="4" w:space="0" w:color="000000"/>
            </w:tcBorders>
            <w:vAlign w:val="center"/>
          </w:tcPr>
          <w:p w:rsidR="000C398C" w:rsidRPr="008F2044" w:rsidRDefault="000C398C" w:rsidP="008F2044">
            <w:pPr>
              <w:pStyle w:val="TableHeading"/>
              <w:rPr>
                <w:b/>
                <w:color w:val="auto"/>
              </w:rPr>
            </w:pPr>
            <w:r w:rsidRPr="008F2044">
              <w:rPr>
                <w:b/>
                <w:color w:val="auto"/>
              </w:rPr>
              <w:t>Ibuprofen</w:t>
            </w:r>
          </w:p>
        </w:tc>
        <w:tc>
          <w:tcPr>
            <w:tcW w:w="1452" w:type="dxa"/>
            <w:gridSpan w:val="2"/>
            <w:tcBorders>
              <w:top w:val="single" w:sz="4" w:space="0" w:color="000000"/>
              <w:left w:val="single" w:sz="4" w:space="0" w:color="000000"/>
              <w:bottom w:val="single" w:sz="4" w:space="0" w:color="000000"/>
              <w:right w:val="single" w:sz="4" w:space="0" w:color="000000"/>
            </w:tcBorders>
            <w:vAlign w:val="center"/>
          </w:tcPr>
          <w:p w:rsidR="000C398C" w:rsidRPr="008F2044" w:rsidRDefault="000C398C" w:rsidP="008F2044">
            <w:pPr>
              <w:pStyle w:val="TableHeading"/>
              <w:rPr>
                <w:b/>
                <w:color w:val="auto"/>
              </w:rPr>
            </w:pPr>
            <w:r w:rsidRPr="008F2044">
              <w:rPr>
                <w:b/>
                <w:color w:val="auto"/>
              </w:rPr>
              <w:t>Indo</w:t>
            </w:r>
            <w:r w:rsidRPr="008F2044">
              <w:rPr>
                <w:b/>
                <w:color w:val="auto"/>
                <w:spacing w:val="-2"/>
              </w:rPr>
              <w:t>m</w:t>
            </w:r>
            <w:r w:rsidRPr="008F2044">
              <w:rPr>
                <w:b/>
                <w:color w:val="auto"/>
              </w:rPr>
              <w:t>ethacin</w:t>
            </w:r>
          </w:p>
        </w:tc>
      </w:tr>
      <w:tr w:rsidR="000C398C" w:rsidRPr="00215B25" w:rsidTr="008F2044">
        <w:trPr>
          <w:trHeight w:hRule="exact" w:val="340"/>
        </w:trPr>
        <w:tc>
          <w:tcPr>
            <w:tcW w:w="2884" w:type="dxa"/>
            <w:vMerge/>
            <w:tcBorders>
              <w:top w:val="single" w:sz="4" w:space="0" w:color="000000"/>
              <w:left w:val="single" w:sz="4" w:space="0" w:color="000000"/>
              <w:bottom w:val="single" w:sz="4" w:space="0" w:color="000000"/>
              <w:right w:val="single" w:sz="4" w:space="0" w:color="000000"/>
            </w:tcBorders>
            <w:vAlign w:val="center"/>
          </w:tcPr>
          <w:p w:rsidR="000C398C" w:rsidRPr="008F2044" w:rsidRDefault="000C398C" w:rsidP="008F2044">
            <w:pPr>
              <w:pStyle w:val="TableHeading"/>
              <w:rPr>
                <w:color w:val="auto"/>
              </w:rPr>
            </w:pPr>
          </w:p>
        </w:tc>
        <w:tc>
          <w:tcPr>
            <w:tcW w:w="696" w:type="dxa"/>
            <w:tcBorders>
              <w:top w:val="single" w:sz="4" w:space="0" w:color="000000"/>
              <w:left w:val="single" w:sz="4" w:space="0" w:color="000000"/>
              <w:bottom w:val="single" w:sz="4" w:space="0" w:color="000000"/>
              <w:right w:val="single" w:sz="4" w:space="0" w:color="000000"/>
            </w:tcBorders>
            <w:vAlign w:val="center"/>
          </w:tcPr>
          <w:p w:rsidR="000C398C" w:rsidRPr="008F2044" w:rsidRDefault="000C398C" w:rsidP="008F2044">
            <w:pPr>
              <w:pStyle w:val="TableHeading"/>
              <w:rPr>
                <w:b/>
                <w:color w:val="auto"/>
              </w:rPr>
            </w:pPr>
            <w:r w:rsidRPr="008F2044">
              <w:rPr>
                <w:b/>
                <w:color w:val="auto"/>
              </w:rPr>
              <w:t>%</w:t>
            </w:r>
          </w:p>
        </w:tc>
        <w:tc>
          <w:tcPr>
            <w:tcW w:w="576" w:type="dxa"/>
            <w:tcBorders>
              <w:top w:val="single" w:sz="4" w:space="0" w:color="000000"/>
              <w:left w:val="single" w:sz="4" w:space="0" w:color="000000"/>
              <w:bottom w:val="single" w:sz="4" w:space="0" w:color="000000"/>
              <w:right w:val="single" w:sz="4" w:space="0" w:color="000000"/>
            </w:tcBorders>
            <w:vAlign w:val="center"/>
          </w:tcPr>
          <w:p w:rsidR="000C398C" w:rsidRPr="008F2044" w:rsidRDefault="000C398C" w:rsidP="008F2044">
            <w:pPr>
              <w:pStyle w:val="TableHeading"/>
              <w:rPr>
                <w:b/>
                <w:color w:val="auto"/>
              </w:rPr>
            </w:pPr>
            <w:r w:rsidRPr="008F2044">
              <w:rPr>
                <w:b/>
                <w:color w:val="auto"/>
              </w:rPr>
              <w:t>N</w:t>
            </w:r>
          </w:p>
        </w:tc>
        <w:tc>
          <w:tcPr>
            <w:tcW w:w="756" w:type="dxa"/>
            <w:tcBorders>
              <w:top w:val="single" w:sz="4" w:space="0" w:color="000000"/>
              <w:left w:val="single" w:sz="4" w:space="0" w:color="000000"/>
              <w:bottom w:val="single" w:sz="4" w:space="0" w:color="000000"/>
              <w:right w:val="single" w:sz="4" w:space="0" w:color="000000"/>
            </w:tcBorders>
            <w:vAlign w:val="center"/>
          </w:tcPr>
          <w:p w:rsidR="000C398C" w:rsidRPr="008F2044" w:rsidRDefault="000C398C" w:rsidP="008F2044">
            <w:pPr>
              <w:pStyle w:val="TableHeading"/>
              <w:rPr>
                <w:b/>
                <w:color w:val="auto"/>
              </w:rPr>
            </w:pPr>
            <w:r w:rsidRPr="008F2044">
              <w:rPr>
                <w:b/>
                <w:color w:val="auto"/>
              </w:rPr>
              <w:t>%</w:t>
            </w:r>
          </w:p>
        </w:tc>
        <w:tc>
          <w:tcPr>
            <w:tcW w:w="696" w:type="dxa"/>
            <w:tcBorders>
              <w:top w:val="single" w:sz="4" w:space="0" w:color="000000"/>
              <w:left w:val="single" w:sz="4" w:space="0" w:color="000000"/>
              <w:bottom w:val="single" w:sz="4" w:space="0" w:color="000000"/>
              <w:right w:val="single" w:sz="4" w:space="0" w:color="000000"/>
            </w:tcBorders>
            <w:vAlign w:val="center"/>
          </w:tcPr>
          <w:p w:rsidR="000C398C" w:rsidRPr="008F2044" w:rsidRDefault="000C398C" w:rsidP="008F2044">
            <w:pPr>
              <w:pStyle w:val="TableHeading"/>
              <w:rPr>
                <w:b/>
                <w:color w:val="auto"/>
              </w:rPr>
            </w:pPr>
            <w:r w:rsidRPr="008F2044">
              <w:rPr>
                <w:b/>
                <w:color w:val="auto"/>
              </w:rPr>
              <w:t>N</w:t>
            </w:r>
          </w:p>
        </w:tc>
      </w:tr>
      <w:tr w:rsidR="000C398C" w:rsidRPr="00215B25" w:rsidTr="008F2044">
        <w:trPr>
          <w:trHeight w:hRule="exact" w:val="283"/>
        </w:trPr>
        <w:tc>
          <w:tcPr>
            <w:tcW w:w="2884"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pPr>
            <w:r w:rsidRPr="00215B25">
              <w:t>Sa</w:t>
            </w:r>
            <w:r w:rsidRPr="00215B25">
              <w:rPr>
                <w:spacing w:val="-2"/>
              </w:rPr>
              <w:t>m</w:t>
            </w:r>
            <w:r w:rsidRPr="00215B25">
              <w:rPr>
                <w:spacing w:val="1"/>
              </w:rPr>
              <w:t>p</w:t>
            </w:r>
            <w:r w:rsidRPr="00215B25">
              <w:t>le</w:t>
            </w:r>
            <w:r w:rsidRPr="00215B25">
              <w:rPr>
                <w:spacing w:val="-7"/>
              </w:rPr>
              <w:t xml:space="preserve"> </w:t>
            </w:r>
            <w:r w:rsidRPr="00215B25">
              <w:t>size</w:t>
            </w:r>
          </w:p>
        </w:tc>
        <w:tc>
          <w:tcPr>
            <w:tcW w:w="69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100</w:t>
            </w:r>
          </w:p>
        </w:tc>
        <w:tc>
          <w:tcPr>
            <w:tcW w:w="57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62</w:t>
            </w:r>
          </w:p>
        </w:tc>
        <w:tc>
          <w:tcPr>
            <w:tcW w:w="75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100</w:t>
            </w:r>
          </w:p>
        </w:tc>
        <w:tc>
          <w:tcPr>
            <w:tcW w:w="69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65</w:t>
            </w:r>
          </w:p>
        </w:tc>
      </w:tr>
      <w:tr w:rsidR="000C398C" w:rsidRPr="00215B25" w:rsidTr="008F2044">
        <w:trPr>
          <w:trHeight w:hRule="exact" w:val="283"/>
        </w:trPr>
        <w:tc>
          <w:tcPr>
            <w:tcW w:w="2884"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pPr>
            <w:r w:rsidRPr="00215B25">
              <w:t>HMD</w:t>
            </w:r>
          </w:p>
        </w:tc>
        <w:tc>
          <w:tcPr>
            <w:tcW w:w="69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85.5</w:t>
            </w:r>
          </w:p>
        </w:tc>
        <w:tc>
          <w:tcPr>
            <w:tcW w:w="57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53</w:t>
            </w:r>
          </w:p>
        </w:tc>
        <w:tc>
          <w:tcPr>
            <w:tcW w:w="75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84.6</w:t>
            </w:r>
          </w:p>
        </w:tc>
        <w:tc>
          <w:tcPr>
            <w:tcW w:w="69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55</w:t>
            </w:r>
          </w:p>
        </w:tc>
      </w:tr>
      <w:tr w:rsidR="000C398C" w:rsidRPr="00215B25" w:rsidTr="008F2044">
        <w:trPr>
          <w:trHeight w:hRule="exact" w:val="283"/>
        </w:trPr>
        <w:tc>
          <w:tcPr>
            <w:tcW w:w="2884"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pPr>
            <w:r w:rsidRPr="00215B25">
              <w:t>Infection</w:t>
            </w:r>
          </w:p>
        </w:tc>
        <w:tc>
          <w:tcPr>
            <w:tcW w:w="69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6.5</w:t>
            </w:r>
          </w:p>
        </w:tc>
        <w:tc>
          <w:tcPr>
            <w:tcW w:w="57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4</w:t>
            </w:r>
          </w:p>
        </w:tc>
        <w:tc>
          <w:tcPr>
            <w:tcW w:w="75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9.2</w:t>
            </w:r>
          </w:p>
        </w:tc>
        <w:tc>
          <w:tcPr>
            <w:tcW w:w="69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6</w:t>
            </w:r>
          </w:p>
        </w:tc>
      </w:tr>
      <w:tr w:rsidR="000C398C" w:rsidRPr="00215B25" w:rsidTr="008F2044">
        <w:trPr>
          <w:trHeight w:hRule="exact" w:val="283"/>
        </w:trPr>
        <w:tc>
          <w:tcPr>
            <w:tcW w:w="2884"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pPr>
            <w:r w:rsidRPr="00215B25">
              <w:t>H</w:t>
            </w:r>
            <w:r w:rsidRPr="00215B25">
              <w:rPr>
                <w:spacing w:val="2"/>
              </w:rPr>
              <w:t>y</w:t>
            </w:r>
            <w:r w:rsidRPr="00215B25">
              <w:t>potension</w:t>
            </w:r>
          </w:p>
        </w:tc>
        <w:tc>
          <w:tcPr>
            <w:tcW w:w="69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21</w:t>
            </w:r>
          </w:p>
        </w:tc>
        <w:tc>
          <w:tcPr>
            <w:tcW w:w="57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13</w:t>
            </w:r>
          </w:p>
        </w:tc>
        <w:tc>
          <w:tcPr>
            <w:tcW w:w="75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10.8</w:t>
            </w:r>
          </w:p>
        </w:tc>
        <w:tc>
          <w:tcPr>
            <w:tcW w:w="69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7</w:t>
            </w:r>
          </w:p>
        </w:tc>
      </w:tr>
      <w:tr w:rsidR="000C398C" w:rsidRPr="00215B25" w:rsidTr="008F2044">
        <w:trPr>
          <w:trHeight w:hRule="exact" w:val="283"/>
        </w:trPr>
        <w:tc>
          <w:tcPr>
            <w:tcW w:w="2884"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pPr>
            <w:r w:rsidRPr="00215B25">
              <w:t>Grade</w:t>
            </w:r>
            <w:r w:rsidRPr="00215B25">
              <w:rPr>
                <w:spacing w:val="-5"/>
              </w:rPr>
              <w:t xml:space="preserve"> </w:t>
            </w:r>
            <w:r w:rsidRPr="00215B25">
              <w:t>III</w:t>
            </w:r>
            <w:r w:rsidRPr="00215B25">
              <w:rPr>
                <w:spacing w:val="-2"/>
              </w:rPr>
              <w:t xml:space="preserve"> </w:t>
            </w:r>
            <w:r w:rsidRPr="00215B25">
              <w:t>&amp;</w:t>
            </w:r>
            <w:r w:rsidRPr="00215B25">
              <w:rPr>
                <w:spacing w:val="-2"/>
              </w:rPr>
              <w:t xml:space="preserve"> </w:t>
            </w:r>
            <w:r w:rsidRPr="00215B25">
              <w:t>IV</w:t>
            </w:r>
            <w:r w:rsidRPr="00215B25">
              <w:rPr>
                <w:spacing w:val="-2"/>
              </w:rPr>
              <w:t xml:space="preserve"> </w:t>
            </w:r>
            <w:r w:rsidRPr="00215B25">
              <w:t>IVH</w:t>
            </w:r>
          </w:p>
        </w:tc>
        <w:tc>
          <w:tcPr>
            <w:tcW w:w="69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1.6</w:t>
            </w:r>
          </w:p>
        </w:tc>
        <w:tc>
          <w:tcPr>
            <w:tcW w:w="57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1</w:t>
            </w:r>
          </w:p>
        </w:tc>
        <w:tc>
          <w:tcPr>
            <w:tcW w:w="75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1.5</w:t>
            </w:r>
          </w:p>
        </w:tc>
        <w:tc>
          <w:tcPr>
            <w:tcW w:w="69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1</w:t>
            </w:r>
          </w:p>
        </w:tc>
      </w:tr>
      <w:tr w:rsidR="000C398C" w:rsidRPr="00215B25" w:rsidTr="008F2044">
        <w:trPr>
          <w:trHeight w:hRule="exact" w:val="283"/>
        </w:trPr>
        <w:tc>
          <w:tcPr>
            <w:tcW w:w="2884"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pPr>
            <w:r w:rsidRPr="00215B25">
              <w:t>PVLM</w:t>
            </w:r>
          </w:p>
        </w:tc>
        <w:tc>
          <w:tcPr>
            <w:tcW w:w="69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0</w:t>
            </w:r>
          </w:p>
        </w:tc>
        <w:tc>
          <w:tcPr>
            <w:tcW w:w="57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0</w:t>
            </w:r>
          </w:p>
        </w:tc>
        <w:tc>
          <w:tcPr>
            <w:tcW w:w="75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1.5</w:t>
            </w:r>
          </w:p>
        </w:tc>
        <w:tc>
          <w:tcPr>
            <w:tcW w:w="69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1</w:t>
            </w:r>
          </w:p>
        </w:tc>
      </w:tr>
      <w:tr w:rsidR="000C398C" w:rsidRPr="00215B25" w:rsidTr="008F2044">
        <w:trPr>
          <w:trHeight w:hRule="exact" w:val="283"/>
        </w:trPr>
        <w:tc>
          <w:tcPr>
            <w:tcW w:w="2884"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pPr>
            <w:r w:rsidRPr="00215B25">
              <w:t>Renal</w:t>
            </w:r>
            <w:r w:rsidRPr="00215B25">
              <w:rPr>
                <w:spacing w:val="-5"/>
              </w:rPr>
              <w:t xml:space="preserve"> </w:t>
            </w:r>
            <w:r w:rsidRPr="00215B25">
              <w:t>failure</w:t>
            </w:r>
          </w:p>
        </w:tc>
        <w:tc>
          <w:tcPr>
            <w:tcW w:w="69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3.2</w:t>
            </w:r>
          </w:p>
        </w:tc>
        <w:tc>
          <w:tcPr>
            <w:tcW w:w="57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2</w:t>
            </w:r>
          </w:p>
        </w:tc>
        <w:tc>
          <w:tcPr>
            <w:tcW w:w="75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4.6</w:t>
            </w:r>
          </w:p>
        </w:tc>
        <w:tc>
          <w:tcPr>
            <w:tcW w:w="69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3</w:t>
            </w:r>
          </w:p>
        </w:tc>
      </w:tr>
      <w:tr w:rsidR="000C398C" w:rsidRPr="00215B25" w:rsidTr="008F2044">
        <w:trPr>
          <w:trHeight w:hRule="exact" w:val="283"/>
        </w:trPr>
        <w:tc>
          <w:tcPr>
            <w:tcW w:w="2884"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pPr>
            <w:r w:rsidRPr="00215B25">
              <w:t>Bleeding</w:t>
            </w:r>
          </w:p>
        </w:tc>
        <w:tc>
          <w:tcPr>
            <w:tcW w:w="69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8.1</w:t>
            </w:r>
          </w:p>
        </w:tc>
        <w:tc>
          <w:tcPr>
            <w:tcW w:w="57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5</w:t>
            </w:r>
          </w:p>
        </w:tc>
        <w:tc>
          <w:tcPr>
            <w:tcW w:w="75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4.6</w:t>
            </w:r>
          </w:p>
        </w:tc>
        <w:tc>
          <w:tcPr>
            <w:tcW w:w="69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3</w:t>
            </w:r>
          </w:p>
        </w:tc>
      </w:tr>
      <w:tr w:rsidR="000C398C" w:rsidRPr="00215B25" w:rsidTr="008F2044">
        <w:trPr>
          <w:trHeight w:hRule="exact" w:val="283"/>
        </w:trPr>
        <w:tc>
          <w:tcPr>
            <w:tcW w:w="2884"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pPr>
            <w:r w:rsidRPr="00215B25">
              <w:t>NEC</w:t>
            </w:r>
          </w:p>
        </w:tc>
        <w:tc>
          <w:tcPr>
            <w:tcW w:w="69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0</w:t>
            </w:r>
          </w:p>
        </w:tc>
        <w:tc>
          <w:tcPr>
            <w:tcW w:w="57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0</w:t>
            </w:r>
          </w:p>
        </w:tc>
        <w:tc>
          <w:tcPr>
            <w:tcW w:w="75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1.5</w:t>
            </w:r>
          </w:p>
        </w:tc>
        <w:tc>
          <w:tcPr>
            <w:tcW w:w="696" w:type="dxa"/>
            <w:tcBorders>
              <w:top w:val="single" w:sz="4" w:space="0" w:color="000000"/>
              <w:left w:val="single" w:sz="4" w:space="0" w:color="000000"/>
              <w:bottom w:val="single" w:sz="4" w:space="0" w:color="000000"/>
              <w:right w:val="single" w:sz="4" w:space="0" w:color="000000"/>
            </w:tcBorders>
          </w:tcPr>
          <w:p w:rsidR="000C398C" w:rsidRPr="00215B25" w:rsidRDefault="000C398C" w:rsidP="008F2044">
            <w:pPr>
              <w:pStyle w:val="Tabletext"/>
              <w:jc w:val="center"/>
            </w:pPr>
            <w:r w:rsidRPr="00215B25">
              <w:t>1</w:t>
            </w:r>
          </w:p>
        </w:tc>
      </w:tr>
    </w:tbl>
    <w:p w:rsidR="000C398C" w:rsidRPr="00215B25" w:rsidRDefault="000C398C" w:rsidP="00215B25">
      <w:r w:rsidRPr="00215B25">
        <w:t>Lowest natraemia, highest kalaemia, highest serum creatinine, lowest platelet counts and haemoglobin were similar in both groups.</w:t>
      </w:r>
    </w:p>
    <w:p w:rsidR="000C398C" w:rsidRPr="004B7297" w:rsidRDefault="000C398C" w:rsidP="004B7297">
      <w:pPr>
        <w:rPr>
          <w:b/>
          <w:lang w:eastAsia="ja-JP"/>
        </w:rPr>
      </w:pPr>
      <w:bookmarkStart w:id="309" w:name="_Toc454981323"/>
      <w:r w:rsidRPr="004B7297">
        <w:rPr>
          <w:b/>
        </w:rPr>
        <w:t xml:space="preserve">Table </w:t>
      </w:r>
      <w:r w:rsidR="00215B25">
        <w:rPr>
          <w:b/>
        </w:rPr>
        <w:t xml:space="preserve">24: </w:t>
      </w:r>
      <w:r w:rsidRPr="004B7297">
        <w:rPr>
          <w:b/>
          <w:lang w:eastAsia="ja-JP"/>
        </w:rPr>
        <w:t>Study IBU/Survey: Treatments received before PDA drug administration – comparative group</w:t>
      </w:r>
      <w:bookmarkEnd w:id="309"/>
      <w:r w:rsidR="007D7043">
        <w:rPr>
          <w:b/>
          <w:lang w:eastAsia="ja-JP"/>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24: Study IBU/Survey: Treatments received before PDA drug administration – comparative group."/>
      </w:tblPr>
      <w:tblGrid>
        <w:gridCol w:w="3733"/>
        <w:gridCol w:w="850"/>
        <w:gridCol w:w="850"/>
        <w:gridCol w:w="851"/>
        <w:gridCol w:w="858"/>
      </w:tblGrid>
      <w:tr w:rsidR="000C398C" w:rsidRPr="007D7043" w:rsidTr="00A46EAA">
        <w:trPr>
          <w:trHeight w:val="340"/>
          <w:tblHeader/>
        </w:trPr>
        <w:tc>
          <w:tcPr>
            <w:tcW w:w="3733" w:type="dxa"/>
            <w:vMerge w:val="restart"/>
            <w:vAlign w:val="center"/>
          </w:tcPr>
          <w:p w:rsidR="000C398C" w:rsidRPr="00A46EAA" w:rsidRDefault="000C398C" w:rsidP="00A46EAA">
            <w:pPr>
              <w:pStyle w:val="TableHeading"/>
              <w:rPr>
                <w:color w:val="auto"/>
              </w:rPr>
            </w:pPr>
          </w:p>
        </w:tc>
        <w:tc>
          <w:tcPr>
            <w:tcW w:w="1700" w:type="dxa"/>
            <w:gridSpan w:val="2"/>
            <w:vAlign w:val="center"/>
          </w:tcPr>
          <w:p w:rsidR="000C398C" w:rsidRPr="00A46EAA" w:rsidRDefault="000C398C" w:rsidP="00A46EAA">
            <w:pPr>
              <w:pStyle w:val="TableHeading"/>
              <w:rPr>
                <w:b/>
                <w:color w:val="auto"/>
              </w:rPr>
            </w:pPr>
            <w:r w:rsidRPr="00A46EAA">
              <w:rPr>
                <w:b/>
                <w:color w:val="auto"/>
              </w:rPr>
              <w:t>Ibuprofen</w:t>
            </w:r>
          </w:p>
        </w:tc>
        <w:tc>
          <w:tcPr>
            <w:tcW w:w="1709" w:type="dxa"/>
            <w:gridSpan w:val="2"/>
            <w:vAlign w:val="center"/>
          </w:tcPr>
          <w:p w:rsidR="000C398C" w:rsidRPr="00A46EAA" w:rsidRDefault="000C398C" w:rsidP="00A46EAA">
            <w:pPr>
              <w:pStyle w:val="TableHeading"/>
              <w:rPr>
                <w:b/>
                <w:color w:val="auto"/>
              </w:rPr>
            </w:pPr>
            <w:r w:rsidRPr="00A46EAA">
              <w:rPr>
                <w:b/>
                <w:color w:val="auto"/>
              </w:rPr>
              <w:t>Indo</w:t>
            </w:r>
            <w:r w:rsidRPr="00A46EAA">
              <w:rPr>
                <w:b/>
                <w:color w:val="auto"/>
                <w:spacing w:val="-2"/>
              </w:rPr>
              <w:t>m</w:t>
            </w:r>
            <w:r w:rsidRPr="00A46EAA">
              <w:rPr>
                <w:b/>
                <w:color w:val="auto"/>
              </w:rPr>
              <w:t>ethacin</w:t>
            </w:r>
          </w:p>
        </w:tc>
      </w:tr>
      <w:tr w:rsidR="000C398C" w:rsidRPr="007D7043" w:rsidTr="00A46EAA">
        <w:trPr>
          <w:trHeight w:val="340"/>
          <w:tblHeader/>
        </w:trPr>
        <w:tc>
          <w:tcPr>
            <w:tcW w:w="3733" w:type="dxa"/>
            <w:vMerge/>
            <w:vAlign w:val="center"/>
          </w:tcPr>
          <w:p w:rsidR="000C398C" w:rsidRPr="00A46EAA" w:rsidRDefault="000C398C" w:rsidP="00A46EAA">
            <w:pPr>
              <w:pStyle w:val="TableHeading"/>
              <w:rPr>
                <w:color w:val="auto"/>
              </w:rPr>
            </w:pPr>
          </w:p>
        </w:tc>
        <w:tc>
          <w:tcPr>
            <w:tcW w:w="850" w:type="dxa"/>
            <w:vAlign w:val="center"/>
          </w:tcPr>
          <w:p w:rsidR="000C398C" w:rsidRPr="00A46EAA" w:rsidRDefault="000C398C" w:rsidP="00A46EAA">
            <w:pPr>
              <w:pStyle w:val="TableHeading"/>
              <w:rPr>
                <w:b/>
                <w:color w:val="auto"/>
              </w:rPr>
            </w:pPr>
            <w:r w:rsidRPr="00A46EAA">
              <w:rPr>
                <w:b/>
                <w:color w:val="auto"/>
              </w:rPr>
              <w:t>%</w:t>
            </w:r>
          </w:p>
        </w:tc>
        <w:tc>
          <w:tcPr>
            <w:tcW w:w="850" w:type="dxa"/>
            <w:vAlign w:val="center"/>
          </w:tcPr>
          <w:p w:rsidR="000C398C" w:rsidRPr="00A46EAA" w:rsidRDefault="000C398C" w:rsidP="00A46EAA">
            <w:pPr>
              <w:pStyle w:val="TableHeading"/>
              <w:rPr>
                <w:b/>
                <w:color w:val="auto"/>
              </w:rPr>
            </w:pPr>
            <w:r w:rsidRPr="00A46EAA">
              <w:rPr>
                <w:b/>
                <w:color w:val="auto"/>
              </w:rPr>
              <w:t>N</w:t>
            </w:r>
          </w:p>
        </w:tc>
        <w:tc>
          <w:tcPr>
            <w:tcW w:w="851" w:type="dxa"/>
            <w:vAlign w:val="center"/>
          </w:tcPr>
          <w:p w:rsidR="000C398C" w:rsidRPr="00A46EAA" w:rsidRDefault="000C398C" w:rsidP="00A46EAA">
            <w:pPr>
              <w:pStyle w:val="TableHeading"/>
              <w:rPr>
                <w:b/>
                <w:color w:val="auto"/>
              </w:rPr>
            </w:pPr>
            <w:r w:rsidRPr="00A46EAA">
              <w:rPr>
                <w:b/>
                <w:color w:val="auto"/>
              </w:rPr>
              <w:t>%</w:t>
            </w:r>
          </w:p>
        </w:tc>
        <w:tc>
          <w:tcPr>
            <w:tcW w:w="858" w:type="dxa"/>
            <w:vAlign w:val="center"/>
          </w:tcPr>
          <w:p w:rsidR="000C398C" w:rsidRPr="00A46EAA" w:rsidRDefault="000C398C" w:rsidP="00A46EAA">
            <w:pPr>
              <w:pStyle w:val="TableHeading"/>
              <w:rPr>
                <w:b/>
                <w:color w:val="auto"/>
              </w:rPr>
            </w:pPr>
            <w:r w:rsidRPr="00A46EAA">
              <w:rPr>
                <w:b/>
                <w:color w:val="auto"/>
              </w:rPr>
              <w:t>N</w:t>
            </w:r>
          </w:p>
        </w:tc>
      </w:tr>
      <w:tr w:rsidR="000C398C" w:rsidRPr="007D7043" w:rsidTr="00A46EAA">
        <w:trPr>
          <w:trHeight w:val="340"/>
        </w:trPr>
        <w:tc>
          <w:tcPr>
            <w:tcW w:w="3733" w:type="dxa"/>
          </w:tcPr>
          <w:p w:rsidR="000C398C" w:rsidRPr="007D7043" w:rsidRDefault="000C398C" w:rsidP="00A46EAA">
            <w:pPr>
              <w:pStyle w:val="Tabletext"/>
            </w:pPr>
            <w:r w:rsidRPr="007D7043">
              <w:t>Sa</w:t>
            </w:r>
            <w:r w:rsidRPr="007D7043">
              <w:rPr>
                <w:spacing w:val="-2"/>
              </w:rPr>
              <w:t>m</w:t>
            </w:r>
            <w:r w:rsidRPr="007D7043">
              <w:rPr>
                <w:spacing w:val="1"/>
              </w:rPr>
              <w:t>p</w:t>
            </w:r>
            <w:r w:rsidRPr="007D7043">
              <w:t>le</w:t>
            </w:r>
            <w:r w:rsidRPr="007D7043">
              <w:rPr>
                <w:spacing w:val="-7"/>
              </w:rPr>
              <w:t xml:space="preserve"> </w:t>
            </w:r>
            <w:r w:rsidRPr="007D7043">
              <w:t>size</w:t>
            </w:r>
          </w:p>
        </w:tc>
        <w:tc>
          <w:tcPr>
            <w:tcW w:w="850" w:type="dxa"/>
          </w:tcPr>
          <w:p w:rsidR="000C398C" w:rsidRPr="007D7043" w:rsidRDefault="000C398C" w:rsidP="00A46EAA">
            <w:pPr>
              <w:pStyle w:val="Tabletext"/>
              <w:jc w:val="center"/>
            </w:pPr>
          </w:p>
        </w:tc>
        <w:tc>
          <w:tcPr>
            <w:tcW w:w="850" w:type="dxa"/>
          </w:tcPr>
          <w:p w:rsidR="000C398C" w:rsidRPr="007D7043" w:rsidRDefault="000C398C" w:rsidP="00A46EAA">
            <w:pPr>
              <w:pStyle w:val="Tabletext"/>
              <w:jc w:val="center"/>
            </w:pPr>
            <w:r w:rsidRPr="007D7043">
              <w:t>62</w:t>
            </w:r>
          </w:p>
        </w:tc>
        <w:tc>
          <w:tcPr>
            <w:tcW w:w="851" w:type="dxa"/>
          </w:tcPr>
          <w:p w:rsidR="000C398C" w:rsidRPr="007D7043" w:rsidRDefault="000C398C" w:rsidP="00A46EAA">
            <w:pPr>
              <w:pStyle w:val="Tabletext"/>
              <w:jc w:val="center"/>
            </w:pPr>
          </w:p>
        </w:tc>
        <w:tc>
          <w:tcPr>
            <w:tcW w:w="858" w:type="dxa"/>
          </w:tcPr>
          <w:p w:rsidR="000C398C" w:rsidRPr="007D7043" w:rsidRDefault="000C398C" w:rsidP="00A46EAA">
            <w:pPr>
              <w:pStyle w:val="Tabletext"/>
              <w:jc w:val="center"/>
            </w:pPr>
            <w:r w:rsidRPr="007D7043">
              <w:t>65</w:t>
            </w:r>
          </w:p>
        </w:tc>
      </w:tr>
      <w:tr w:rsidR="000C398C" w:rsidRPr="007D7043" w:rsidTr="00A46EAA">
        <w:trPr>
          <w:trHeight w:val="340"/>
        </w:trPr>
        <w:tc>
          <w:tcPr>
            <w:tcW w:w="3733" w:type="dxa"/>
          </w:tcPr>
          <w:p w:rsidR="000C398C" w:rsidRPr="007D7043" w:rsidRDefault="000C398C" w:rsidP="00A46EAA">
            <w:pPr>
              <w:pStyle w:val="Tabletext"/>
            </w:pPr>
            <w:r w:rsidRPr="007D7043">
              <w:lastRenderedPageBreak/>
              <w:t>Corticosteroids</w:t>
            </w:r>
          </w:p>
        </w:tc>
        <w:tc>
          <w:tcPr>
            <w:tcW w:w="850" w:type="dxa"/>
          </w:tcPr>
          <w:p w:rsidR="000C398C" w:rsidRPr="007D7043" w:rsidRDefault="000C398C" w:rsidP="00A46EAA">
            <w:pPr>
              <w:pStyle w:val="Tabletext"/>
              <w:jc w:val="center"/>
            </w:pPr>
            <w:r w:rsidRPr="007D7043">
              <w:t>6.5</w:t>
            </w:r>
          </w:p>
        </w:tc>
        <w:tc>
          <w:tcPr>
            <w:tcW w:w="850" w:type="dxa"/>
          </w:tcPr>
          <w:p w:rsidR="000C398C" w:rsidRPr="007D7043" w:rsidRDefault="000C398C" w:rsidP="00A46EAA">
            <w:pPr>
              <w:pStyle w:val="Tabletext"/>
              <w:jc w:val="center"/>
            </w:pPr>
            <w:r w:rsidRPr="007D7043">
              <w:t>4</w:t>
            </w:r>
          </w:p>
        </w:tc>
        <w:tc>
          <w:tcPr>
            <w:tcW w:w="851" w:type="dxa"/>
          </w:tcPr>
          <w:p w:rsidR="000C398C" w:rsidRPr="007D7043" w:rsidRDefault="000C398C" w:rsidP="00A46EAA">
            <w:pPr>
              <w:pStyle w:val="Tabletext"/>
              <w:jc w:val="center"/>
            </w:pPr>
            <w:r w:rsidRPr="007D7043">
              <w:t>4.6</w:t>
            </w:r>
          </w:p>
        </w:tc>
        <w:tc>
          <w:tcPr>
            <w:tcW w:w="858" w:type="dxa"/>
          </w:tcPr>
          <w:p w:rsidR="000C398C" w:rsidRPr="007D7043" w:rsidRDefault="000C398C" w:rsidP="00A46EAA">
            <w:pPr>
              <w:pStyle w:val="Tabletext"/>
              <w:jc w:val="center"/>
            </w:pPr>
            <w:r w:rsidRPr="007D7043">
              <w:t>3</w:t>
            </w:r>
          </w:p>
        </w:tc>
      </w:tr>
      <w:tr w:rsidR="000C398C" w:rsidRPr="007D7043" w:rsidTr="00A46EAA">
        <w:trPr>
          <w:trHeight w:val="340"/>
        </w:trPr>
        <w:tc>
          <w:tcPr>
            <w:tcW w:w="3733" w:type="dxa"/>
          </w:tcPr>
          <w:p w:rsidR="000C398C" w:rsidRPr="007D7043" w:rsidRDefault="000C398C" w:rsidP="00A46EAA">
            <w:pPr>
              <w:pStyle w:val="Tabletext"/>
            </w:pPr>
            <w:r w:rsidRPr="007D7043">
              <w:t>Surfactant</w:t>
            </w:r>
          </w:p>
        </w:tc>
        <w:tc>
          <w:tcPr>
            <w:tcW w:w="850" w:type="dxa"/>
          </w:tcPr>
          <w:p w:rsidR="000C398C" w:rsidRPr="007D7043" w:rsidRDefault="000C398C" w:rsidP="00A46EAA">
            <w:pPr>
              <w:pStyle w:val="Tabletext"/>
              <w:jc w:val="center"/>
            </w:pPr>
            <w:r w:rsidRPr="007D7043">
              <w:t>85.5</w:t>
            </w:r>
          </w:p>
        </w:tc>
        <w:tc>
          <w:tcPr>
            <w:tcW w:w="850" w:type="dxa"/>
          </w:tcPr>
          <w:p w:rsidR="000C398C" w:rsidRPr="007D7043" w:rsidRDefault="000C398C" w:rsidP="00A46EAA">
            <w:pPr>
              <w:pStyle w:val="Tabletext"/>
              <w:jc w:val="center"/>
            </w:pPr>
            <w:r w:rsidRPr="007D7043">
              <w:t>53</w:t>
            </w:r>
          </w:p>
        </w:tc>
        <w:tc>
          <w:tcPr>
            <w:tcW w:w="851" w:type="dxa"/>
          </w:tcPr>
          <w:p w:rsidR="000C398C" w:rsidRPr="007D7043" w:rsidRDefault="000C398C" w:rsidP="00A46EAA">
            <w:pPr>
              <w:pStyle w:val="Tabletext"/>
              <w:jc w:val="center"/>
            </w:pPr>
            <w:r w:rsidRPr="007D7043">
              <w:t>83.1</w:t>
            </w:r>
          </w:p>
        </w:tc>
        <w:tc>
          <w:tcPr>
            <w:tcW w:w="858" w:type="dxa"/>
          </w:tcPr>
          <w:p w:rsidR="000C398C" w:rsidRPr="007D7043" w:rsidRDefault="000C398C" w:rsidP="00A46EAA">
            <w:pPr>
              <w:pStyle w:val="Tabletext"/>
              <w:jc w:val="center"/>
            </w:pPr>
            <w:r w:rsidRPr="007D7043">
              <w:t>54</w:t>
            </w:r>
          </w:p>
        </w:tc>
      </w:tr>
      <w:tr w:rsidR="000C398C" w:rsidRPr="007D7043" w:rsidTr="00A46EAA">
        <w:trPr>
          <w:trHeight w:val="340"/>
        </w:trPr>
        <w:tc>
          <w:tcPr>
            <w:tcW w:w="3733" w:type="dxa"/>
          </w:tcPr>
          <w:p w:rsidR="000C398C" w:rsidRPr="007D7043" w:rsidRDefault="000C398C" w:rsidP="00A46EAA">
            <w:pPr>
              <w:pStyle w:val="Tabletext"/>
            </w:pPr>
            <w:r w:rsidRPr="007D7043">
              <w:t>Inotropics</w:t>
            </w:r>
          </w:p>
        </w:tc>
        <w:tc>
          <w:tcPr>
            <w:tcW w:w="850" w:type="dxa"/>
          </w:tcPr>
          <w:p w:rsidR="000C398C" w:rsidRPr="007D7043" w:rsidRDefault="000C398C" w:rsidP="00A46EAA">
            <w:pPr>
              <w:pStyle w:val="Tabletext"/>
              <w:jc w:val="center"/>
            </w:pPr>
            <w:r w:rsidRPr="007D7043">
              <w:t>35.5</w:t>
            </w:r>
          </w:p>
        </w:tc>
        <w:tc>
          <w:tcPr>
            <w:tcW w:w="850" w:type="dxa"/>
          </w:tcPr>
          <w:p w:rsidR="000C398C" w:rsidRPr="007D7043" w:rsidRDefault="000C398C" w:rsidP="00A46EAA">
            <w:pPr>
              <w:pStyle w:val="Tabletext"/>
              <w:jc w:val="center"/>
            </w:pPr>
            <w:r w:rsidRPr="007D7043">
              <w:t>22</w:t>
            </w:r>
          </w:p>
        </w:tc>
        <w:tc>
          <w:tcPr>
            <w:tcW w:w="851" w:type="dxa"/>
          </w:tcPr>
          <w:p w:rsidR="000C398C" w:rsidRPr="007D7043" w:rsidRDefault="000C398C" w:rsidP="00A46EAA">
            <w:pPr>
              <w:pStyle w:val="Tabletext"/>
              <w:jc w:val="center"/>
            </w:pPr>
            <w:r w:rsidRPr="007D7043">
              <w:t>24.6</w:t>
            </w:r>
          </w:p>
        </w:tc>
        <w:tc>
          <w:tcPr>
            <w:tcW w:w="858" w:type="dxa"/>
          </w:tcPr>
          <w:p w:rsidR="000C398C" w:rsidRPr="007D7043" w:rsidRDefault="000C398C" w:rsidP="00A46EAA">
            <w:pPr>
              <w:pStyle w:val="Tabletext"/>
              <w:jc w:val="center"/>
            </w:pPr>
            <w:r w:rsidRPr="007D7043">
              <w:t>16</w:t>
            </w:r>
          </w:p>
        </w:tc>
      </w:tr>
      <w:tr w:rsidR="000C398C" w:rsidRPr="007D7043" w:rsidTr="00A46EAA">
        <w:trPr>
          <w:trHeight w:val="340"/>
        </w:trPr>
        <w:tc>
          <w:tcPr>
            <w:tcW w:w="3733" w:type="dxa"/>
          </w:tcPr>
          <w:p w:rsidR="000C398C" w:rsidRPr="007D7043" w:rsidRDefault="000C398C" w:rsidP="00A46EAA">
            <w:pPr>
              <w:pStyle w:val="Tabletext"/>
            </w:pPr>
            <w:r w:rsidRPr="007D7043">
              <w:t>Diuretics</w:t>
            </w:r>
          </w:p>
        </w:tc>
        <w:tc>
          <w:tcPr>
            <w:tcW w:w="850" w:type="dxa"/>
          </w:tcPr>
          <w:p w:rsidR="000C398C" w:rsidRPr="007D7043" w:rsidRDefault="000C398C" w:rsidP="00A46EAA">
            <w:pPr>
              <w:pStyle w:val="Tabletext"/>
              <w:jc w:val="center"/>
            </w:pPr>
            <w:r w:rsidRPr="007D7043">
              <w:t>35.5</w:t>
            </w:r>
          </w:p>
        </w:tc>
        <w:tc>
          <w:tcPr>
            <w:tcW w:w="850" w:type="dxa"/>
          </w:tcPr>
          <w:p w:rsidR="000C398C" w:rsidRPr="007D7043" w:rsidRDefault="000C398C" w:rsidP="00A46EAA">
            <w:pPr>
              <w:pStyle w:val="Tabletext"/>
              <w:jc w:val="center"/>
            </w:pPr>
            <w:r w:rsidRPr="007D7043">
              <w:t>22</w:t>
            </w:r>
          </w:p>
        </w:tc>
        <w:tc>
          <w:tcPr>
            <w:tcW w:w="851" w:type="dxa"/>
          </w:tcPr>
          <w:p w:rsidR="000C398C" w:rsidRPr="007D7043" w:rsidRDefault="000C398C" w:rsidP="00A46EAA">
            <w:pPr>
              <w:pStyle w:val="Tabletext"/>
              <w:jc w:val="center"/>
            </w:pPr>
            <w:r w:rsidRPr="007D7043">
              <w:t>20</w:t>
            </w:r>
          </w:p>
        </w:tc>
        <w:tc>
          <w:tcPr>
            <w:tcW w:w="858" w:type="dxa"/>
          </w:tcPr>
          <w:p w:rsidR="000C398C" w:rsidRPr="007D7043" w:rsidRDefault="000C398C" w:rsidP="00A46EAA">
            <w:pPr>
              <w:pStyle w:val="Tabletext"/>
              <w:jc w:val="center"/>
            </w:pPr>
            <w:r w:rsidRPr="007D7043">
              <w:t>13</w:t>
            </w:r>
          </w:p>
        </w:tc>
      </w:tr>
      <w:tr w:rsidR="000C398C" w:rsidRPr="007D7043" w:rsidTr="00A46EAA">
        <w:trPr>
          <w:trHeight w:val="340"/>
        </w:trPr>
        <w:tc>
          <w:tcPr>
            <w:tcW w:w="3733" w:type="dxa"/>
          </w:tcPr>
          <w:p w:rsidR="000C398C" w:rsidRPr="007D7043" w:rsidRDefault="000C398C" w:rsidP="00A46EAA">
            <w:pPr>
              <w:pStyle w:val="Tabletext"/>
            </w:pPr>
            <w:r w:rsidRPr="007D7043">
              <w:t>A</w:t>
            </w:r>
            <w:r w:rsidRPr="007D7043">
              <w:rPr>
                <w:spacing w:val="-2"/>
              </w:rPr>
              <w:t>m</w:t>
            </w:r>
            <w:r w:rsidRPr="007D7043">
              <w:t>inosides</w:t>
            </w:r>
          </w:p>
        </w:tc>
        <w:tc>
          <w:tcPr>
            <w:tcW w:w="850" w:type="dxa"/>
          </w:tcPr>
          <w:p w:rsidR="000C398C" w:rsidRPr="007D7043" w:rsidRDefault="000C398C" w:rsidP="00A46EAA">
            <w:pPr>
              <w:pStyle w:val="Tabletext"/>
              <w:jc w:val="center"/>
            </w:pPr>
            <w:r w:rsidRPr="007D7043">
              <w:t>90.3</w:t>
            </w:r>
          </w:p>
        </w:tc>
        <w:tc>
          <w:tcPr>
            <w:tcW w:w="850" w:type="dxa"/>
          </w:tcPr>
          <w:p w:rsidR="000C398C" w:rsidRPr="007D7043" w:rsidRDefault="000C398C" w:rsidP="00A46EAA">
            <w:pPr>
              <w:pStyle w:val="Tabletext"/>
              <w:jc w:val="center"/>
            </w:pPr>
            <w:r w:rsidRPr="007D7043">
              <w:t>56</w:t>
            </w:r>
          </w:p>
        </w:tc>
        <w:tc>
          <w:tcPr>
            <w:tcW w:w="851" w:type="dxa"/>
          </w:tcPr>
          <w:p w:rsidR="000C398C" w:rsidRPr="007D7043" w:rsidRDefault="000C398C" w:rsidP="00A46EAA">
            <w:pPr>
              <w:pStyle w:val="Tabletext"/>
              <w:jc w:val="center"/>
            </w:pPr>
            <w:r w:rsidRPr="007D7043">
              <w:t>90.8</w:t>
            </w:r>
          </w:p>
        </w:tc>
        <w:tc>
          <w:tcPr>
            <w:tcW w:w="858" w:type="dxa"/>
          </w:tcPr>
          <w:p w:rsidR="000C398C" w:rsidRPr="007D7043" w:rsidRDefault="000C398C" w:rsidP="00A46EAA">
            <w:pPr>
              <w:pStyle w:val="Tabletext"/>
              <w:jc w:val="center"/>
            </w:pPr>
            <w:r w:rsidRPr="007D7043">
              <w:t>59</w:t>
            </w:r>
          </w:p>
        </w:tc>
      </w:tr>
      <w:tr w:rsidR="000C398C" w:rsidRPr="007D7043" w:rsidTr="00A46EAA">
        <w:trPr>
          <w:trHeight w:val="340"/>
        </w:trPr>
        <w:tc>
          <w:tcPr>
            <w:tcW w:w="3733" w:type="dxa"/>
          </w:tcPr>
          <w:p w:rsidR="000C398C" w:rsidRPr="007D7043" w:rsidRDefault="000C398C" w:rsidP="00A46EAA">
            <w:pPr>
              <w:pStyle w:val="Tabletext"/>
            </w:pPr>
            <w:r w:rsidRPr="007D7043">
              <w:t>Nitric</w:t>
            </w:r>
            <w:r w:rsidRPr="007D7043">
              <w:rPr>
                <w:spacing w:val="-5"/>
              </w:rPr>
              <w:t xml:space="preserve"> </w:t>
            </w:r>
            <w:r w:rsidRPr="007D7043">
              <w:t>oxide</w:t>
            </w:r>
          </w:p>
        </w:tc>
        <w:tc>
          <w:tcPr>
            <w:tcW w:w="850" w:type="dxa"/>
          </w:tcPr>
          <w:p w:rsidR="000C398C" w:rsidRPr="007D7043" w:rsidRDefault="000C398C" w:rsidP="00A46EAA">
            <w:pPr>
              <w:pStyle w:val="Tabletext"/>
              <w:jc w:val="center"/>
            </w:pPr>
            <w:r w:rsidRPr="007D7043">
              <w:t>6.5</w:t>
            </w:r>
          </w:p>
        </w:tc>
        <w:tc>
          <w:tcPr>
            <w:tcW w:w="850" w:type="dxa"/>
          </w:tcPr>
          <w:p w:rsidR="000C398C" w:rsidRPr="007D7043" w:rsidRDefault="000C398C" w:rsidP="00A46EAA">
            <w:pPr>
              <w:pStyle w:val="Tabletext"/>
              <w:jc w:val="center"/>
            </w:pPr>
            <w:r w:rsidRPr="007D7043">
              <w:t>4</w:t>
            </w:r>
          </w:p>
        </w:tc>
        <w:tc>
          <w:tcPr>
            <w:tcW w:w="851" w:type="dxa"/>
          </w:tcPr>
          <w:p w:rsidR="000C398C" w:rsidRPr="007D7043" w:rsidRDefault="000C398C" w:rsidP="00A46EAA">
            <w:pPr>
              <w:pStyle w:val="Tabletext"/>
              <w:jc w:val="center"/>
            </w:pPr>
            <w:r w:rsidRPr="007D7043">
              <w:t>4.6</w:t>
            </w:r>
          </w:p>
        </w:tc>
        <w:tc>
          <w:tcPr>
            <w:tcW w:w="858" w:type="dxa"/>
          </w:tcPr>
          <w:p w:rsidR="000C398C" w:rsidRPr="007D7043" w:rsidRDefault="000C398C" w:rsidP="00A46EAA">
            <w:pPr>
              <w:pStyle w:val="Tabletext"/>
              <w:jc w:val="center"/>
            </w:pPr>
            <w:r w:rsidRPr="007D7043">
              <w:t>3</w:t>
            </w:r>
          </w:p>
        </w:tc>
      </w:tr>
    </w:tbl>
    <w:p w:rsidR="000C398C" w:rsidRPr="00E8481A" w:rsidRDefault="000C398C" w:rsidP="000C398C">
      <w:pPr>
        <w:pStyle w:val="Heading5"/>
      </w:pPr>
      <w:r w:rsidRPr="00E8481A">
        <w:t>Results for the safety outcome</w:t>
      </w:r>
      <w:bookmarkEnd w:id="303"/>
      <w:bookmarkEnd w:id="304"/>
      <w:r>
        <w:t>s</w:t>
      </w:r>
    </w:p>
    <w:p w:rsidR="000C398C" w:rsidRPr="00133C76" w:rsidRDefault="000C398C" w:rsidP="004B7297">
      <w:pPr>
        <w:pStyle w:val="Heading6"/>
        <w:rPr>
          <w:lang w:eastAsia="ja-JP"/>
        </w:rPr>
      </w:pPr>
      <w:r w:rsidRPr="00133C76">
        <w:rPr>
          <w:lang w:eastAsia="ja-JP"/>
        </w:rPr>
        <w:t>Dose</w:t>
      </w:r>
    </w:p>
    <w:p w:rsidR="000C398C" w:rsidRDefault="000C398C" w:rsidP="004B7297">
      <w:r w:rsidRPr="00133C76">
        <w:t>Patients were administered 1 or 2 courses. Two courses were given to 13 (21%) of ibuprofen and 3 (4.7%) of indomethacin patients.</w:t>
      </w:r>
      <w:r>
        <w:t xml:space="preserve"> The courses given complied with the recommended dosage for both drugs. Indomethacin dosage was 3 consecutive doses of 0.2 mg/kg. </w:t>
      </w:r>
      <w:r w:rsidRPr="006B7593">
        <w:t xml:space="preserve">The number of infusions was different between </w:t>
      </w:r>
      <w:r>
        <w:t xml:space="preserve">the </w:t>
      </w:r>
      <w:r w:rsidRPr="006B7593">
        <w:t xml:space="preserve">groups: </w:t>
      </w:r>
      <w:r>
        <w:t>3</w:t>
      </w:r>
      <w:r w:rsidRPr="006B7593">
        <w:t xml:space="preserve"> infusions in 55/62 (88.7%) of the</w:t>
      </w:r>
      <w:r>
        <w:t xml:space="preserve"> </w:t>
      </w:r>
      <w:r w:rsidRPr="006B7593">
        <w:t xml:space="preserve">ibuprofen patients whereas indomethacin was given as </w:t>
      </w:r>
      <w:r>
        <w:t>3</w:t>
      </w:r>
      <w:r w:rsidRPr="006B7593">
        <w:t xml:space="preserve"> infusions only in 38/65 (59.4%) of</w:t>
      </w:r>
      <w:r>
        <w:t xml:space="preserve"> </w:t>
      </w:r>
      <w:r w:rsidRPr="006B7593">
        <w:t>cases.</w:t>
      </w:r>
      <w:r>
        <w:t xml:space="preserve"> </w:t>
      </w:r>
      <w:r w:rsidRPr="006B7593">
        <w:t>Most courses were done over 3 consecutive days in the ibuprofen group, whereas the duration</w:t>
      </w:r>
      <w:r>
        <w:t xml:space="preserve"> </w:t>
      </w:r>
      <w:r w:rsidRPr="006B7593">
        <w:t>ranged from 1 to 6 days for indomethacin.</w:t>
      </w:r>
    </w:p>
    <w:p w:rsidR="000C398C" w:rsidRPr="004B7297" w:rsidRDefault="000C398C" w:rsidP="00B5004F">
      <w:pPr>
        <w:pStyle w:val="Tabletitle"/>
        <w:rPr>
          <w:lang w:eastAsia="ja-JP"/>
        </w:rPr>
      </w:pPr>
      <w:bookmarkStart w:id="310" w:name="_Toc454981324"/>
      <w:r w:rsidRPr="004B7297">
        <w:t xml:space="preserve">Table </w:t>
      </w:r>
      <w:r w:rsidR="00051F30">
        <w:t xml:space="preserve">25: </w:t>
      </w:r>
      <w:r w:rsidRPr="004B7297">
        <w:rPr>
          <w:lang w:eastAsia="ja-JP"/>
        </w:rPr>
        <w:t>Study IBU/Survey: Treatment characteristics – comparative group</w:t>
      </w:r>
      <w:bookmarkEnd w:id="310"/>
      <w:r w:rsidR="00B5004F">
        <w:rPr>
          <w:lang w:eastAsia="ja-JP"/>
        </w:rPr>
        <w:t>.</w:t>
      </w:r>
    </w:p>
    <w:tbl>
      <w:tblPr>
        <w:tblW w:w="0" w:type="auto"/>
        <w:jc w:val="center"/>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25: Study IBU/Survey: Treatment characteristics – comparative group."/>
      </w:tblPr>
      <w:tblGrid>
        <w:gridCol w:w="3297"/>
        <w:gridCol w:w="1275"/>
        <w:gridCol w:w="142"/>
        <w:gridCol w:w="1418"/>
        <w:gridCol w:w="1134"/>
        <w:gridCol w:w="249"/>
        <w:gridCol w:w="1310"/>
      </w:tblGrid>
      <w:tr w:rsidR="000C398C" w:rsidRPr="00B5004F" w:rsidTr="00A46EAA">
        <w:trPr>
          <w:trHeight w:hRule="exact" w:val="340"/>
          <w:tblHeader/>
          <w:jc w:val="center"/>
        </w:trPr>
        <w:tc>
          <w:tcPr>
            <w:tcW w:w="3297" w:type="dxa"/>
            <w:vAlign w:val="center"/>
          </w:tcPr>
          <w:p w:rsidR="000C398C" w:rsidRPr="00406F59" w:rsidRDefault="000C398C" w:rsidP="00406F59">
            <w:pPr>
              <w:pStyle w:val="TableHeading"/>
              <w:rPr>
                <w:color w:val="auto"/>
              </w:rPr>
            </w:pPr>
          </w:p>
        </w:tc>
        <w:tc>
          <w:tcPr>
            <w:tcW w:w="2835" w:type="dxa"/>
            <w:gridSpan w:val="3"/>
            <w:vAlign w:val="center"/>
          </w:tcPr>
          <w:p w:rsidR="000C398C" w:rsidRPr="00406F59" w:rsidRDefault="000C398C" w:rsidP="00406F59">
            <w:pPr>
              <w:pStyle w:val="TableHeading"/>
              <w:rPr>
                <w:b/>
                <w:color w:val="auto"/>
              </w:rPr>
            </w:pPr>
            <w:r w:rsidRPr="00406F59">
              <w:rPr>
                <w:b/>
                <w:color w:val="auto"/>
                <w:w w:val="99"/>
              </w:rPr>
              <w:t>Ibuprofen</w:t>
            </w:r>
          </w:p>
        </w:tc>
        <w:tc>
          <w:tcPr>
            <w:tcW w:w="2693" w:type="dxa"/>
            <w:gridSpan w:val="3"/>
            <w:vAlign w:val="center"/>
          </w:tcPr>
          <w:p w:rsidR="000C398C" w:rsidRPr="00406F59" w:rsidRDefault="000C398C" w:rsidP="00406F59">
            <w:pPr>
              <w:pStyle w:val="TableHeading"/>
              <w:rPr>
                <w:b/>
                <w:color w:val="auto"/>
              </w:rPr>
            </w:pPr>
            <w:r w:rsidRPr="00406F59">
              <w:rPr>
                <w:b/>
                <w:color w:val="auto"/>
                <w:w w:val="99"/>
              </w:rPr>
              <w:t>Indo</w:t>
            </w:r>
            <w:r w:rsidRPr="00406F59">
              <w:rPr>
                <w:b/>
                <w:color w:val="auto"/>
                <w:spacing w:val="-2"/>
                <w:w w:val="99"/>
              </w:rPr>
              <w:t>m</w:t>
            </w:r>
            <w:r w:rsidRPr="00406F59">
              <w:rPr>
                <w:b/>
                <w:color w:val="auto"/>
                <w:w w:val="99"/>
              </w:rPr>
              <w:t>ethacin</w:t>
            </w:r>
          </w:p>
        </w:tc>
      </w:tr>
      <w:tr w:rsidR="000C398C" w:rsidRPr="00B5004F" w:rsidTr="00A46EAA">
        <w:trPr>
          <w:trHeight w:hRule="exact" w:val="340"/>
          <w:tblHeader/>
          <w:jc w:val="center"/>
        </w:trPr>
        <w:tc>
          <w:tcPr>
            <w:tcW w:w="3297" w:type="dxa"/>
            <w:vAlign w:val="center"/>
          </w:tcPr>
          <w:p w:rsidR="000C398C" w:rsidRPr="00406F59" w:rsidRDefault="000C398C" w:rsidP="00406F59">
            <w:pPr>
              <w:pStyle w:val="TableHeading"/>
              <w:rPr>
                <w:b/>
                <w:color w:val="auto"/>
              </w:rPr>
            </w:pPr>
            <w:r w:rsidRPr="00406F59">
              <w:rPr>
                <w:b/>
                <w:color w:val="auto"/>
              </w:rPr>
              <w:t>Nu</w:t>
            </w:r>
            <w:r w:rsidRPr="00406F59">
              <w:rPr>
                <w:b/>
                <w:color w:val="auto"/>
                <w:spacing w:val="-2"/>
              </w:rPr>
              <w:t>m</w:t>
            </w:r>
            <w:r w:rsidRPr="00406F59">
              <w:rPr>
                <w:b/>
                <w:color w:val="auto"/>
                <w:spacing w:val="1"/>
              </w:rPr>
              <w:t>b</w:t>
            </w:r>
            <w:r w:rsidRPr="00406F59">
              <w:rPr>
                <w:b/>
                <w:color w:val="auto"/>
              </w:rPr>
              <w:t>er</w:t>
            </w:r>
            <w:r w:rsidRPr="00406F59">
              <w:rPr>
                <w:b/>
                <w:color w:val="auto"/>
                <w:spacing w:val="-7"/>
              </w:rPr>
              <w:t xml:space="preserve"> </w:t>
            </w:r>
            <w:r w:rsidRPr="00406F59">
              <w:rPr>
                <w:b/>
                <w:color w:val="auto"/>
              </w:rPr>
              <w:t>of</w:t>
            </w:r>
            <w:r w:rsidRPr="00406F59">
              <w:rPr>
                <w:b/>
                <w:color w:val="auto"/>
                <w:spacing w:val="-2"/>
              </w:rPr>
              <w:t xml:space="preserve"> </w:t>
            </w:r>
            <w:r w:rsidRPr="00406F59">
              <w:rPr>
                <w:b/>
                <w:color w:val="auto"/>
              </w:rPr>
              <w:t>courses</w:t>
            </w:r>
          </w:p>
        </w:tc>
        <w:tc>
          <w:tcPr>
            <w:tcW w:w="1417" w:type="dxa"/>
            <w:gridSpan w:val="2"/>
            <w:vAlign w:val="center"/>
          </w:tcPr>
          <w:p w:rsidR="000C398C" w:rsidRPr="00406F59" w:rsidRDefault="000C398C" w:rsidP="00406F59">
            <w:pPr>
              <w:pStyle w:val="TableHeading"/>
              <w:rPr>
                <w:b/>
                <w:color w:val="auto"/>
              </w:rPr>
            </w:pPr>
            <w:r w:rsidRPr="00406F59">
              <w:rPr>
                <w:b/>
                <w:color w:val="auto"/>
                <w:w w:val="99"/>
              </w:rPr>
              <w:t>%</w:t>
            </w:r>
          </w:p>
        </w:tc>
        <w:tc>
          <w:tcPr>
            <w:tcW w:w="1418" w:type="dxa"/>
            <w:vAlign w:val="center"/>
          </w:tcPr>
          <w:p w:rsidR="000C398C" w:rsidRPr="00406F59" w:rsidRDefault="000C398C" w:rsidP="00406F59">
            <w:pPr>
              <w:pStyle w:val="TableHeading"/>
              <w:rPr>
                <w:b/>
                <w:color w:val="auto"/>
              </w:rPr>
            </w:pPr>
            <w:r w:rsidRPr="00406F59">
              <w:rPr>
                <w:b/>
                <w:color w:val="auto"/>
                <w:w w:val="99"/>
              </w:rPr>
              <w:t>N</w:t>
            </w:r>
          </w:p>
        </w:tc>
        <w:tc>
          <w:tcPr>
            <w:tcW w:w="1383" w:type="dxa"/>
            <w:gridSpan w:val="2"/>
            <w:vAlign w:val="center"/>
          </w:tcPr>
          <w:p w:rsidR="000C398C" w:rsidRPr="00406F59" w:rsidRDefault="000C398C" w:rsidP="00406F59">
            <w:pPr>
              <w:pStyle w:val="TableHeading"/>
              <w:rPr>
                <w:b/>
                <w:color w:val="auto"/>
              </w:rPr>
            </w:pPr>
            <w:r w:rsidRPr="00406F59">
              <w:rPr>
                <w:b/>
                <w:color w:val="auto"/>
                <w:w w:val="99"/>
              </w:rPr>
              <w:t>%</w:t>
            </w:r>
          </w:p>
        </w:tc>
        <w:tc>
          <w:tcPr>
            <w:tcW w:w="1310" w:type="dxa"/>
            <w:vAlign w:val="center"/>
          </w:tcPr>
          <w:p w:rsidR="000C398C" w:rsidRPr="00406F59" w:rsidRDefault="000C398C" w:rsidP="00406F59">
            <w:pPr>
              <w:pStyle w:val="TableHeading"/>
              <w:rPr>
                <w:b/>
                <w:color w:val="auto"/>
              </w:rPr>
            </w:pPr>
            <w:r w:rsidRPr="00406F59">
              <w:rPr>
                <w:b/>
                <w:color w:val="auto"/>
              </w:rPr>
              <w:t>N</w:t>
            </w:r>
          </w:p>
        </w:tc>
      </w:tr>
      <w:tr w:rsidR="000C398C" w:rsidRPr="00B5004F" w:rsidTr="00A46EAA">
        <w:trPr>
          <w:trHeight w:hRule="exact" w:val="264"/>
          <w:jc w:val="center"/>
        </w:trPr>
        <w:tc>
          <w:tcPr>
            <w:tcW w:w="3297" w:type="dxa"/>
          </w:tcPr>
          <w:p w:rsidR="000C398C" w:rsidRPr="00B5004F" w:rsidRDefault="000C398C" w:rsidP="00406F59">
            <w:pPr>
              <w:pStyle w:val="Tabletext"/>
            </w:pPr>
            <w:r w:rsidRPr="00B5004F">
              <w:t>1</w:t>
            </w:r>
          </w:p>
        </w:tc>
        <w:tc>
          <w:tcPr>
            <w:tcW w:w="1417" w:type="dxa"/>
            <w:gridSpan w:val="2"/>
          </w:tcPr>
          <w:p w:rsidR="000C398C" w:rsidRPr="00B5004F" w:rsidRDefault="000C398C" w:rsidP="00406F59">
            <w:pPr>
              <w:pStyle w:val="Tabletext"/>
              <w:jc w:val="center"/>
            </w:pPr>
            <w:r w:rsidRPr="00B5004F">
              <w:rPr>
                <w:spacing w:val="1"/>
                <w:w w:val="99"/>
              </w:rPr>
              <w:t>79</w:t>
            </w:r>
          </w:p>
        </w:tc>
        <w:tc>
          <w:tcPr>
            <w:tcW w:w="1418" w:type="dxa"/>
          </w:tcPr>
          <w:p w:rsidR="000C398C" w:rsidRPr="00B5004F" w:rsidRDefault="000C398C" w:rsidP="00406F59">
            <w:pPr>
              <w:pStyle w:val="Tabletext"/>
              <w:jc w:val="center"/>
            </w:pPr>
            <w:r w:rsidRPr="00B5004F">
              <w:rPr>
                <w:spacing w:val="1"/>
                <w:w w:val="99"/>
              </w:rPr>
              <w:t>49</w:t>
            </w:r>
          </w:p>
        </w:tc>
        <w:tc>
          <w:tcPr>
            <w:tcW w:w="1383" w:type="dxa"/>
            <w:gridSpan w:val="2"/>
          </w:tcPr>
          <w:p w:rsidR="000C398C" w:rsidRPr="00B5004F" w:rsidRDefault="000C398C" w:rsidP="00406F59">
            <w:pPr>
              <w:pStyle w:val="Tabletext"/>
              <w:jc w:val="center"/>
            </w:pPr>
            <w:r w:rsidRPr="00B5004F">
              <w:rPr>
                <w:spacing w:val="1"/>
                <w:w w:val="99"/>
              </w:rPr>
              <w:t>95.3</w:t>
            </w:r>
          </w:p>
        </w:tc>
        <w:tc>
          <w:tcPr>
            <w:tcW w:w="1310" w:type="dxa"/>
          </w:tcPr>
          <w:p w:rsidR="000C398C" w:rsidRPr="00B5004F" w:rsidRDefault="000C398C" w:rsidP="00406F59">
            <w:pPr>
              <w:pStyle w:val="Tabletext"/>
              <w:jc w:val="center"/>
            </w:pPr>
            <w:r w:rsidRPr="00B5004F">
              <w:rPr>
                <w:spacing w:val="1"/>
              </w:rPr>
              <w:t>61</w:t>
            </w:r>
          </w:p>
        </w:tc>
      </w:tr>
      <w:tr w:rsidR="000C398C" w:rsidRPr="00B5004F" w:rsidTr="00A46EAA">
        <w:trPr>
          <w:trHeight w:hRule="exact" w:val="264"/>
          <w:jc w:val="center"/>
        </w:trPr>
        <w:tc>
          <w:tcPr>
            <w:tcW w:w="3297" w:type="dxa"/>
          </w:tcPr>
          <w:p w:rsidR="000C398C" w:rsidRPr="00B5004F" w:rsidRDefault="000C398C" w:rsidP="00406F59">
            <w:pPr>
              <w:pStyle w:val="Tabletext"/>
            </w:pPr>
            <w:r w:rsidRPr="00B5004F">
              <w:t>2</w:t>
            </w:r>
          </w:p>
        </w:tc>
        <w:tc>
          <w:tcPr>
            <w:tcW w:w="1417" w:type="dxa"/>
            <w:gridSpan w:val="2"/>
          </w:tcPr>
          <w:p w:rsidR="000C398C" w:rsidRPr="00B5004F" w:rsidRDefault="000C398C" w:rsidP="00406F59">
            <w:pPr>
              <w:pStyle w:val="Tabletext"/>
              <w:jc w:val="center"/>
            </w:pPr>
            <w:r w:rsidRPr="00B5004F">
              <w:rPr>
                <w:spacing w:val="1"/>
                <w:w w:val="99"/>
              </w:rPr>
              <w:t>21</w:t>
            </w:r>
          </w:p>
        </w:tc>
        <w:tc>
          <w:tcPr>
            <w:tcW w:w="1418" w:type="dxa"/>
          </w:tcPr>
          <w:p w:rsidR="000C398C" w:rsidRPr="00B5004F" w:rsidRDefault="000C398C" w:rsidP="00406F59">
            <w:pPr>
              <w:pStyle w:val="Tabletext"/>
              <w:jc w:val="center"/>
            </w:pPr>
            <w:r w:rsidRPr="00B5004F">
              <w:rPr>
                <w:spacing w:val="1"/>
                <w:w w:val="99"/>
              </w:rPr>
              <w:t>13</w:t>
            </w:r>
          </w:p>
        </w:tc>
        <w:tc>
          <w:tcPr>
            <w:tcW w:w="1383" w:type="dxa"/>
            <w:gridSpan w:val="2"/>
          </w:tcPr>
          <w:p w:rsidR="000C398C" w:rsidRPr="00B5004F" w:rsidRDefault="000C398C" w:rsidP="00406F59">
            <w:pPr>
              <w:pStyle w:val="Tabletext"/>
              <w:jc w:val="center"/>
            </w:pPr>
            <w:r w:rsidRPr="00B5004F">
              <w:rPr>
                <w:spacing w:val="1"/>
                <w:w w:val="99"/>
              </w:rPr>
              <w:t>4.7</w:t>
            </w:r>
          </w:p>
        </w:tc>
        <w:tc>
          <w:tcPr>
            <w:tcW w:w="1310" w:type="dxa"/>
          </w:tcPr>
          <w:p w:rsidR="000C398C" w:rsidRPr="00B5004F" w:rsidRDefault="000C398C" w:rsidP="00406F59">
            <w:pPr>
              <w:pStyle w:val="Tabletext"/>
              <w:jc w:val="center"/>
            </w:pPr>
            <w:r w:rsidRPr="00B5004F">
              <w:rPr>
                <w:w w:val="99"/>
              </w:rPr>
              <w:t>3</w:t>
            </w:r>
          </w:p>
        </w:tc>
      </w:tr>
      <w:tr w:rsidR="000C398C" w:rsidRPr="00B5004F" w:rsidTr="00A46EAA">
        <w:trPr>
          <w:trHeight w:hRule="exact" w:val="518"/>
          <w:jc w:val="center"/>
        </w:trPr>
        <w:tc>
          <w:tcPr>
            <w:tcW w:w="8825" w:type="dxa"/>
            <w:gridSpan w:val="7"/>
          </w:tcPr>
          <w:p w:rsidR="000C398C" w:rsidRPr="00406F59" w:rsidRDefault="000C398C" w:rsidP="00406F59">
            <w:pPr>
              <w:pStyle w:val="Tabletext"/>
              <w:rPr>
                <w:b/>
              </w:rPr>
            </w:pPr>
            <w:r w:rsidRPr="00406F59">
              <w:rPr>
                <w:b/>
              </w:rPr>
              <w:t>Number of infusions</w:t>
            </w:r>
          </w:p>
          <w:p w:rsidR="000C398C" w:rsidRPr="00B5004F" w:rsidRDefault="000C398C" w:rsidP="00406F59">
            <w:pPr>
              <w:pStyle w:val="Tabletext"/>
            </w:pPr>
            <w:r w:rsidRPr="00B5004F">
              <w:t>1</w:t>
            </w:r>
            <w:r w:rsidRPr="00B5004F">
              <w:rPr>
                <w:vertAlign w:val="superscript"/>
              </w:rPr>
              <w:t>st</w:t>
            </w:r>
            <w:r w:rsidRPr="00B5004F">
              <w:t xml:space="preserve"> course</w:t>
            </w:r>
          </w:p>
        </w:tc>
      </w:tr>
      <w:tr w:rsidR="000C398C" w:rsidRPr="00B5004F" w:rsidTr="00A46EAA">
        <w:trPr>
          <w:trHeight w:hRule="exact" w:val="264"/>
          <w:jc w:val="center"/>
        </w:trPr>
        <w:tc>
          <w:tcPr>
            <w:tcW w:w="3297" w:type="dxa"/>
          </w:tcPr>
          <w:p w:rsidR="000C398C" w:rsidRPr="00B5004F" w:rsidRDefault="000C398C" w:rsidP="00406F59">
            <w:pPr>
              <w:pStyle w:val="Tabletext"/>
            </w:pPr>
            <w:r w:rsidRPr="00B5004F">
              <w:t>1</w:t>
            </w:r>
          </w:p>
        </w:tc>
        <w:tc>
          <w:tcPr>
            <w:tcW w:w="1417" w:type="dxa"/>
            <w:gridSpan w:val="2"/>
          </w:tcPr>
          <w:p w:rsidR="000C398C" w:rsidRPr="00B5004F" w:rsidRDefault="000C398C" w:rsidP="00406F59">
            <w:pPr>
              <w:pStyle w:val="Tabletext"/>
              <w:jc w:val="center"/>
            </w:pPr>
            <w:r w:rsidRPr="00B5004F">
              <w:rPr>
                <w:spacing w:val="1"/>
                <w:w w:val="99"/>
              </w:rPr>
              <w:t>3.2</w:t>
            </w:r>
          </w:p>
        </w:tc>
        <w:tc>
          <w:tcPr>
            <w:tcW w:w="1418" w:type="dxa"/>
          </w:tcPr>
          <w:p w:rsidR="000C398C" w:rsidRPr="00B5004F" w:rsidRDefault="000C398C" w:rsidP="00406F59">
            <w:pPr>
              <w:pStyle w:val="Tabletext"/>
              <w:jc w:val="center"/>
            </w:pPr>
            <w:r w:rsidRPr="00B5004F">
              <w:rPr>
                <w:w w:val="99"/>
              </w:rPr>
              <w:t>2</w:t>
            </w:r>
          </w:p>
        </w:tc>
        <w:tc>
          <w:tcPr>
            <w:tcW w:w="1383" w:type="dxa"/>
            <w:gridSpan w:val="2"/>
          </w:tcPr>
          <w:p w:rsidR="000C398C" w:rsidRPr="00B5004F" w:rsidRDefault="000C398C" w:rsidP="00406F59">
            <w:pPr>
              <w:pStyle w:val="Tabletext"/>
              <w:jc w:val="center"/>
            </w:pPr>
            <w:r w:rsidRPr="00B5004F">
              <w:rPr>
                <w:spacing w:val="1"/>
                <w:w w:val="99"/>
              </w:rPr>
              <w:t>6.3</w:t>
            </w:r>
          </w:p>
        </w:tc>
        <w:tc>
          <w:tcPr>
            <w:tcW w:w="1310" w:type="dxa"/>
          </w:tcPr>
          <w:p w:rsidR="000C398C" w:rsidRPr="00B5004F" w:rsidRDefault="000C398C" w:rsidP="00406F59">
            <w:pPr>
              <w:pStyle w:val="Tabletext"/>
              <w:jc w:val="center"/>
            </w:pPr>
            <w:r w:rsidRPr="00B5004F">
              <w:rPr>
                <w:w w:val="99"/>
              </w:rPr>
              <w:t>4</w:t>
            </w:r>
          </w:p>
        </w:tc>
      </w:tr>
      <w:tr w:rsidR="000C398C" w:rsidRPr="00B5004F" w:rsidTr="00A46EAA">
        <w:trPr>
          <w:trHeight w:hRule="exact" w:val="264"/>
          <w:jc w:val="center"/>
        </w:trPr>
        <w:tc>
          <w:tcPr>
            <w:tcW w:w="3297" w:type="dxa"/>
          </w:tcPr>
          <w:p w:rsidR="000C398C" w:rsidRPr="00B5004F" w:rsidRDefault="000C398C" w:rsidP="00406F59">
            <w:pPr>
              <w:pStyle w:val="Tabletext"/>
            </w:pPr>
            <w:r w:rsidRPr="00B5004F">
              <w:t>2</w:t>
            </w:r>
          </w:p>
        </w:tc>
        <w:tc>
          <w:tcPr>
            <w:tcW w:w="1417" w:type="dxa"/>
            <w:gridSpan w:val="2"/>
          </w:tcPr>
          <w:p w:rsidR="000C398C" w:rsidRPr="00B5004F" w:rsidRDefault="000C398C" w:rsidP="00406F59">
            <w:pPr>
              <w:pStyle w:val="Tabletext"/>
              <w:jc w:val="center"/>
            </w:pPr>
            <w:r w:rsidRPr="00B5004F">
              <w:rPr>
                <w:spacing w:val="1"/>
                <w:w w:val="99"/>
              </w:rPr>
              <w:t>8.1</w:t>
            </w:r>
          </w:p>
        </w:tc>
        <w:tc>
          <w:tcPr>
            <w:tcW w:w="1418" w:type="dxa"/>
          </w:tcPr>
          <w:p w:rsidR="000C398C" w:rsidRPr="00B5004F" w:rsidRDefault="000C398C" w:rsidP="00406F59">
            <w:pPr>
              <w:pStyle w:val="Tabletext"/>
              <w:jc w:val="center"/>
            </w:pPr>
            <w:r w:rsidRPr="00B5004F">
              <w:rPr>
                <w:w w:val="99"/>
              </w:rPr>
              <w:t>5</w:t>
            </w:r>
          </w:p>
        </w:tc>
        <w:tc>
          <w:tcPr>
            <w:tcW w:w="1383" w:type="dxa"/>
            <w:gridSpan w:val="2"/>
          </w:tcPr>
          <w:p w:rsidR="000C398C" w:rsidRPr="00B5004F" w:rsidRDefault="000C398C" w:rsidP="00406F59">
            <w:pPr>
              <w:pStyle w:val="Tabletext"/>
              <w:jc w:val="center"/>
            </w:pPr>
            <w:r w:rsidRPr="00B5004F">
              <w:rPr>
                <w:spacing w:val="1"/>
                <w:w w:val="99"/>
              </w:rPr>
              <w:t>18.8</w:t>
            </w:r>
          </w:p>
        </w:tc>
        <w:tc>
          <w:tcPr>
            <w:tcW w:w="1310" w:type="dxa"/>
          </w:tcPr>
          <w:p w:rsidR="000C398C" w:rsidRPr="00B5004F" w:rsidRDefault="000C398C" w:rsidP="00406F59">
            <w:pPr>
              <w:pStyle w:val="Tabletext"/>
              <w:jc w:val="center"/>
            </w:pPr>
            <w:r w:rsidRPr="00B5004F">
              <w:rPr>
                <w:spacing w:val="1"/>
              </w:rPr>
              <w:t>12</w:t>
            </w:r>
          </w:p>
        </w:tc>
      </w:tr>
      <w:tr w:rsidR="000C398C" w:rsidRPr="00B5004F" w:rsidTr="00A46EAA">
        <w:trPr>
          <w:trHeight w:hRule="exact" w:val="264"/>
          <w:jc w:val="center"/>
        </w:trPr>
        <w:tc>
          <w:tcPr>
            <w:tcW w:w="3297" w:type="dxa"/>
          </w:tcPr>
          <w:p w:rsidR="000C398C" w:rsidRPr="00B5004F" w:rsidRDefault="000C398C" w:rsidP="00406F59">
            <w:pPr>
              <w:pStyle w:val="Tabletext"/>
            </w:pPr>
            <w:r w:rsidRPr="00B5004F">
              <w:t>3</w:t>
            </w:r>
          </w:p>
        </w:tc>
        <w:tc>
          <w:tcPr>
            <w:tcW w:w="1417" w:type="dxa"/>
            <w:gridSpan w:val="2"/>
          </w:tcPr>
          <w:p w:rsidR="000C398C" w:rsidRPr="00B5004F" w:rsidRDefault="000C398C" w:rsidP="00406F59">
            <w:pPr>
              <w:pStyle w:val="Tabletext"/>
              <w:jc w:val="center"/>
            </w:pPr>
            <w:r w:rsidRPr="00B5004F">
              <w:rPr>
                <w:spacing w:val="1"/>
                <w:w w:val="99"/>
              </w:rPr>
              <w:t>88.7</w:t>
            </w:r>
          </w:p>
        </w:tc>
        <w:tc>
          <w:tcPr>
            <w:tcW w:w="1418" w:type="dxa"/>
          </w:tcPr>
          <w:p w:rsidR="000C398C" w:rsidRPr="00B5004F" w:rsidRDefault="000C398C" w:rsidP="00406F59">
            <w:pPr>
              <w:pStyle w:val="Tabletext"/>
              <w:jc w:val="center"/>
            </w:pPr>
            <w:r w:rsidRPr="00B5004F">
              <w:rPr>
                <w:spacing w:val="1"/>
                <w:w w:val="99"/>
              </w:rPr>
              <w:t>55</w:t>
            </w:r>
          </w:p>
        </w:tc>
        <w:tc>
          <w:tcPr>
            <w:tcW w:w="1383" w:type="dxa"/>
            <w:gridSpan w:val="2"/>
          </w:tcPr>
          <w:p w:rsidR="000C398C" w:rsidRPr="00B5004F" w:rsidRDefault="000C398C" w:rsidP="00406F59">
            <w:pPr>
              <w:pStyle w:val="Tabletext"/>
              <w:jc w:val="center"/>
            </w:pPr>
            <w:r w:rsidRPr="00B5004F">
              <w:rPr>
                <w:spacing w:val="1"/>
                <w:w w:val="99"/>
              </w:rPr>
              <w:t>59.4</w:t>
            </w:r>
          </w:p>
        </w:tc>
        <w:tc>
          <w:tcPr>
            <w:tcW w:w="1310" w:type="dxa"/>
          </w:tcPr>
          <w:p w:rsidR="000C398C" w:rsidRPr="00B5004F" w:rsidRDefault="000C398C" w:rsidP="00406F59">
            <w:pPr>
              <w:pStyle w:val="Tabletext"/>
              <w:jc w:val="center"/>
            </w:pPr>
            <w:r w:rsidRPr="00B5004F">
              <w:rPr>
                <w:spacing w:val="1"/>
              </w:rPr>
              <w:t>38</w:t>
            </w:r>
          </w:p>
        </w:tc>
      </w:tr>
      <w:tr w:rsidR="000C398C" w:rsidRPr="00B5004F" w:rsidTr="00A46EAA">
        <w:trPr>
          <w:trHeight w:hRule="exact" w:val="264"/>
          <w:jc w:val="center"/>
        </w:trPr>
        <w:tc>
          <w:tcPr>
            <w:tcW w:w="3297" w:type="dxa"/>
          </w:tcPr>
          <w:p w:rsidR="000C398C" w:rsidRPr="00B5004F" w:rsidRDefault="000C398C" w:rsidP="00406F59">
            <w:pPr>
              <w:pStyle w:val="Tabletext"/>
            </w:pPr>
            <w:r w:rsidRPr="00B5004F">
              <w:t>&gt;3</w:t>
            </w:r>
          </w:p>
        </w:tc>
        <w:tc>
          <w:tcPr>
            <w:tcW w:w="1417" w:type="dxa"/>
            <w:gridSpan w:val="2"/>
          </w:tcPr>
          <w:p w:rsidR="000C398C" w:rsidRPr="00B5004F" w:rsidRDefault="000C398C" w:rsidP="00406F59">
            <w:pPr>
              <w:pStyle w:val="Tabletext"/>
              <w:jc w:val="center"/>
            </w:pPr>
            <w:r w:rsidRPr="00B5004F">
              <w:rPr>
                <w:w w:val="99"/>
              </w:rPr>
              <w:t>0</w:t>
            </w:r>
          </w:p>
        </w:tc>
        <w:tc>
          <w:tcPr>
            <w:tcW w:w="1418" w:type="dxa"/>
          </w:tcPr>
          <w:p w:rsidR="000C398C" w:rsidRPr="00B5004F" w:rsidRDefault="000C398C" w:rsidP="00406F59">
            <w:pPr>
              <w:pStyle w:val="Tabletext"/>
              <w:jc w:val="center"/>
            </w:pPr>
            <w:r w:rsidRPr="00B5004F">
              <w:rPr>
                <w:w w:val="99"/>
              </w:rPr>
              <w:t>0</w:t>
            </w:r>
          </w:p>
        </w:tc>
        <w:tc>
          <w:tcPr>
            <w:tcW w:w="1383" w:type="dxa"/>
            <w:gridSpan w:val="2"/>
          </w:tcPr>
          <w:p w:rsidR="000C398C" w:rsidRPr="00B5004F" w:rsidRDefault="000C398C" w:rsidP="00406F59">
            <w:pPr>
              <w:pStyle w:val="Tabletext"/>
              <w:jc w:val="center"/>
            </w:pPr>
            <w:r w:rsidRPr="00B5004F">
              <w:rPr>
                <w:spacing w:val="1"/>
                <w:w w:val="99"/>
              </w:rPr>
              <w:t>15.7</w:t>
            </w:r>
          </w:p>
        </w:tc>
        <w:tc>
          <w:tcPr>
            <w:tcW w:w="1310" w:type="dxa"/>
          </w:tcPr>
          <w:p w:rsidR="000C398C" w:rsidRPr="00B5004F" w:rsidRDefault="000C398C" w:rsidP="00406F59">
            <w:pPr>
              <w:pStyle w:val="Tabletext"/>
              <w:jc w:val="center"/>
            </w:pPr>
            <w:r w:rsidRPr="00B5004F">
              <w:rPr>
                <w:spacing w:val="1"/>
              </w:rPr>
              <w:t>10</w:t>
            </w:r>
          </w:p>
        </w:tc>
      </w:tr>
      <w:tr w:rsidR="000C398C" w:rsidRPr="00B5004F" w:rsidTr="00A46EAA">
        <w:trPr>
          <w:trHeight w:hRule="exact" w:val="518"/>
          <w:jc w:val="center"/>
        </w:trPr>
        <w:tc>
          <w:tcPr>
            <w:tcW w:w="8825" w:type="dxa"/>
            <w:gridSpan w:val="7"/>
          </w:tcPr>
          <w:p w:rsidR="000C398C" w:rsidRPr="00406F59" w:rsidRDefault="000C398C" w:rsidP="00406F59">
            <w:pPr>
              <w:pStyle w:val="Tabletext"/>
              <w:rPr>
                <w:b/>
              </w:rPr>
            </w:pPr>
            <w:r w:rsidRPr="00406F59">
              <w:rPr>
                <w:b/>
              </w:rPr>
              <w:t>Dose</w:t>
            </w:r>
            <w:r w:rsidRPr="00406F59">
              <w:rPr>
                <w:b/>
                <w:spacing w:val="-5"/>
              </w:rPr>
              <w:t xml:space="preserve"> </w:t>
            </w:r>
            <w:r w:rsidRPr="00406F59">
              <w:rPr>
                <w:b/>
              </w:rPr>
              <w:t>(</w:t>
            </w:r>
            <w:r w:rsidRPr="00406F59">
              <w:rPr>
                <w:b/>
                <w:spacing w:val="-2"/>
              </w:rPr>
              <w:t>m</w:t>
            </w:r>
            <w:r w:rsidRPr="00406F59">
              <w:rPr>
                <w:b/>
              </w:rPr>
              <w:t>g/kg)</w:t>
            </w:r>
          </w:p>
          <w:p w:rsidR="000C398C" w:rsidRPr="00B5004F" w:rsidRDefault="000C398C" w:rsidP="00406F59">
            <w:pPr>
              <w:pStyle w:val="Tabletext"/>
            </w:pPr>
            <w:r w:rsidRPr="00B5004F">
              <w:t>1</w:t>
            </w:r>
            <w:r w:rsidRPr="00B5004F">
              <w:rPr>
                <w:vertAlign w:val="superscript"/>
              </w:rPr>
              <w:t>st</w:t>
            </w:r>
            <w:r w:rsidRPr="00B5004F">
              <w:t xml:space="preserve"> course</w:t>
            </w:r>
          </w:p>
        </w:tc>
      </w:tr>
      <w:tr w:rsidR="000C398C" w:rsidRPr="00B5004F" w:rsidTr="00A46EAA">
        <w:trPr>
          <w:trHeight w:hRule="exact" w:val="518"/>
          <w:jc w:val="center"/>
        </w:trPr>
        <w:tc>
          <w:tcPr>
            <w:tcW w:w="3297" w:type="dxa"/>
          </w:tcPr>
          <w:p w:rsidR="000C398C" w:rsidRPr="00406F59" w:rsidRDefault="000C398C" w:rsidP="00406F59">
            <w:pPr>
              <w:pStyle w:val="TableHeading"/>
              <w:rPr>
                <w:b/>
                <w:color w:val="auto"/>
              </w:rPr>
            </w:pPr>
          </w:p>
        </w:tc>
        <w:tc>
          <w:tcPr>
            <w:tcW w:w="1275" w:type="dxa"/>
            <w:vAlign w:val="center"/>
          </w:tcPr>
          <w:p w:rsidR="000C398C" w:rsidRPr="00406F59" w:rsidRDefault="000C398C" w:rsidP="00406F59">
            <w:pPr>
              <w:pStyle w:val="TableHeading"/>
              <w:rPr>
                <w:b/>
                <w:color w:val="auto"/>
              </w:rPr>
            </w:pPr>
            <w:r w:rsidRPr="00406F59">
              <w:rPr>
                <w:b/>
                <w:color w:val="auto"/>
              </w:rPr>
              <w:t>Mean</w:t>
            </w:r>
          </w:p>
        </w:tc>
        <w:tc>
          <w:tcPr>
            <w:tcW w:w="1560" w:type="dxa"/>
            <w:gridSpan w:val="2"/>
            <w:vAlign w:val="center"/>
          </w:tcPr>
          <w:p w:rsidR="000C398C" w:rsidRPr="00406F59" w:rsidRDefault="000C398C" w:rsidP="00406F59">
            <w:pPr>
              <w:pStyle w:val="TableHeading"/>
              <w:rPr>
                <w:b/>
                <w:color w:val="auto"/>
              </w:rPr>
            </w:pPr>
            <w:r w:rsidRPr="00406F59">
              <w:rPr>
                <w:b/>
                <w:color w:val="auto"/>
                <w:w w:val="99"/>
              </w:rPr>
              <w:t>Median</w:t>
            </w:r>
          </w:p>
          <w:p w:rsidR="000C398C" w:rsidRPr="00406F59" w:rsidRDefault="000C398C" w:rsidP="00406F59">
            <w:pPr>
              <w:pStyle w:val="TableHeading"/>
              <w:rPr>
                <w:b/>
                <w:color w:val="auto"/>
              </w:rPr>
            </w:pPr>
            <w:r w:rsidRPr="00406F59">
              <w:rPr>
                <w:b/>
                <w:color w:val="auto"/>
                <w:w w:val="99"/>
              </w:rPr>
              <w:t>Range</w:t>
            </w:r>
          </w:p>
        </w:tc>
        <w:tc>
          <w:tcPr>
            <w:tcW w:w="1134" w:type="dxa"/>
            <w:vAlign w:val="center"/>
          </w:tcPr>
          <w:p w:rsidR="000C398C" w:rsidRPr="00406F59" w:rsidRDefault="000C398C" w:rsidP="00406F59">
            <w:pPr>
              <w:pStyle w:val="TableHeading"/>
              <w:rPr>
                <w:b/>
                <w:color w:val="auto"/>
              </w:rPr>
            </w:pPr>
            <w:r w:rsidRPr="00406F59">
              <w:rPr>
                <w:b/>
                <w:color w:val="auto"/>
              </w:rPr>
              <w:t>Mean</w:t>
            </w:r>
          </w:p>
        </w:tc>
        <w:tc>
          <w:tcPr>
            <w:tcW w:w="1559" w:type="dxa"/>
            <w:gridSpan w:val="2"/>
            <w:vAlign w:val="center"/>
          </w:tcPr>
          <w:p w:rsidR="000C398C" w:rsidRPr="00406F59" w:rsidRDefault="000C398C" w:rsidP="00406F59">
            <w:pPr>
              <w:pStyle w:val="TableHeading"/>
              <w:rPr>
                <w:b/>
                <w:color w:val="auto"/>
              </w:rPr>
            </w:pPr>
            <w:r w:rsidRPr="00406F59">
              <w:rPr>
                <w:b/>
                <w:color w:val="auto"/>
                <w:w w:val="99"/>
              </w:rPr>
              <w:t>Median</w:t>
            </w:r>
          </w:p>
          <w:p w:rsidR="000C398C" w:rsidRPr="00406F59" w:rsidRDefault="000C398C" w:rsidP="00406F59">
            <w:pPr>
              <w:pStyle w:val="TableHeading"/>
              <w:rPr>
                <w:b/>
                <w:color w:val="auto"/>
              </w:rPr>
            </w:pPr>
            <w:r w:rsidRPr="00406F59">
              <w:rPr>
                <w:b/>
                <w:color w:val="auto"/>
                <w:w w:val="99"/>
              </w:rPr>
              <w:t>Range</w:t>
            </w:r>
          </w:p>
        </w:tc>
      </w:tr>
      <w:tr w:rsidR="000C398C" w:rsidRPr="00B5004F" w:rsidTr="00A46EAA">
        <w:trPr>
          <w:trHeight w:hRule="exact" w:val="518"/>
          <w:jc w:val="center"/>
        </w:trPr>
        <w:tc>
          <w:tcPr>
            <w:tcW w:w="3297" w:type="dxa"/>
            <w:vAlign w:val="center"/>
          </w:tcPr>
          <w:p w:rsidR="000C398C" w:rsidRPr="00B5004F" w:rsidRDefault="000C398C" w:rsidP="00406F59">
            <w:pPr>
              <w:pStyle w:val="Tabletext"/>
            </w:pPr>
            <w:r w:rsidRPr="00B5004F">
              <w:t>1</w:t>
            </w:r>
            <w:r w:rsidRPr="00B5004F">
              <w:rPr>
                <w:vertAlign w:val="superscript"/>
              </w:rPr>
              <w:t>st</w:t>
            </w:r>
            <w:r w:rsidRPr="00B5004F">
              <w:t xml:space="preserve"> infusion</w:t>
            </w:r>
          </w:p>
        </w:tc>
        <w:tc>
          <w:tcPr>
            <w:tcW w:w="1275" w:type="dxa"/>
          </w:tcPr>
          <w:p w:rsidR="000C398C" w:rsidRPr="00B5004F" w:rsidRDefault="000C398C" w:rsidP="00406F59">
            <w:pPr>
              <w:pStyle w:val="Tabletext"/>
              <w:jc w:val="center"/>
            </w:pPr>
            <w:r w:rsidRPr="00B5004F">
              <w:rPr>
                <w:w w:val="99"/>
              </w:rPr>
              <w:t>9.9</w:t>
            </w:r>
          </w:p>
        </w:tc>
        <w:tc>
          <w:tcPr>
            <w:tcW w:w="1560" w:type="dxa"/>
            <w:gridSpan w:val="2"/>
          </w:tcPr>
          <w:p w:rsidR="000C398C" w:rsidRPr="00B5004F" w:rsidRDefault="000C398C" w:rsidP="00406F59">
            <w:pPr>
              <w:pStyle w:val="Tabletext"/>
              <w:jc w:val="center"/>
            </w:pPr>
            <w:r w:rsidRPr="00B5004F">
              <w:rPr>
                <w:w w:val="99"/>
              </w:rPr>
              <w:t>10</w:t>
            </w:r>
          </w:p>
          <w:p w:rsidR="000C398C" w:rsidRPr="00B5004F" w:rsidRDefault="000C398C" w:rsidP="00406F59">
            <w:pPr>
              <w:pStyle w:val="Tabletext"/>
              <w:jc w:val="center"/>
            </w:pPr>
            <w:r w:rsidRPr="00B5004F">
              <w:rPr>
                <w:w w:val="99"/>
              </w:rPr>
              <w:t>4.5-11.6</w:t>
            </w:r>
          </w:p>
        </w:tc>
        <w:tc>
          <w:tcPr>
            <w:tcW w:w="1134" w:type="dxa"/>
          </w:tcPr>
          <w:p w:rsidR="000C398C" w:rsidRPr="00B5004F" w:rsidRDefault="000C398C" w:rsidP="00406F59">
            <w:pPr>
              <w:pStyle w:val="Tabletext"/>
              <w:jc w:val="center"/>
            </w:pPr>
            <w:r w:rsidRPr="00B5004F">
              <w:rPr>
                <w:spacing w:val="1"/>
                <w:w w:val="99"/>
              </w:rPr>
              <w:t>0.2</w:t>
            </w:r>
          </w:p>
        </w:tc>
        <w:tc>
          <w:tcPr>
            <w:tcW w:w="1559" w:type="dxa"/>
            <w:gridSpan w:val="2"/>
          </w:tcPr>
          <w:p w:rsidR="000C398C" w:rsidRPr="00B5004F" w:rsidRDefault="000C398C" w:rsidP="00406F59">
            <w:pPr>
              <w:pStyle w:val="Tabletext"/>
              <w:jc w:val="center"/>
            </w:pPr>
            <w:r w:rsidRPr="00B5004F">
              <w:rPr>
                <w:spacing w:val="1"/>
                <w:w w:val="99"/>
              </w:rPr>
              <w:t>0.2</w:t>
            </w:r>
          </w:p>
          <w:p w:rsidR="000C398C" w:rsidRPr="00B5004F" w:rsidRDefault="000C398C" w:rsidP="00406F59">
            <w:pPr>
              <w:pStyle w:val="Tabletext"/>
              <w:jc w:val="center"/>
            </w:pPr>
            <w:r w:rsidRPr="00B5004F">
              <w:rPr>
                <w:w w:val="99"/>
              </w:rPr>
              <w:t>0.1-0.4</w:t>
            </w:r>
          </w:p>
        </w:tc>
      </w:tr>
      <w:tr w:rsidR="000C398C" w:rsidRPr="00B5004F" w:rsidTr="00A46EAA">
        <w:trPr>
          <w:trHeight w:hRule="exact" w:val="518"/>
          <w:jc w:val="center"/>
        </w:trPr>
        <w:tc>
          <w:tcPr>
            <w:tcW w:w="3297" w:type="dxa"/>
            <w:vAlign w:val="center"/>
          </w:tcPr>
          <w:p w:rsidR="000C398C" w:rsidRPr="00B5004F" w:rsidRDefault="000C398C" w:rsidP="00406F59">
            <w:pPr>
              <w:pStyle w:val="Tabletext"/>
            </w:pPr>
            <w:r w:rsidRPr="00B5004F">
              <w:t>2</w:t>
            </w:r>
            <w:r w:rsidRPr="00B5004F">
              <w:rPr>
                <w:vertAlign w:val="superscript"/>
              </w:rPr>
              <w:t>nd</w:t>
            </w:r>
            <w:r w:rsidRPr="00B5004F">
              <w:t xml:space="preserve"> infusion</w:t>
            </w:r>
          </w:p>
        </w:tc>
        <w:tc>
          <w:tcPr>
            <w:tcW w:w="1275" w:type="dxa"/>
          </w:tcPr>
          <w:p w:rsidR="000C398C" w:rsidRPr="00B5004F" w:rsidRDefault="000C398C" w:rsidP="00406F59">
            <w:pPr>
              <w:pStyle w:val="Tabletext"/>
              <w:jc w:val="center"/>
            </w:pPr>
            <w:r w:rsidRPr="00B5004F">
              <w:rPr>
                <w:w w:val="99"/>
              </w:rPr>
              <w:t>5</w:t>
            </w:r>
          </w:p>
        </w:tc>
        <w:tc>
          <w:tcPr>
            <w:tcW w:w="1560" w:type="dxa"/>
            <w:gridSpan w:val="2"/>
          </w:tcPr>
          <w:p w:rsidR="000C398C" w:rsidRPr="00B5004F" w:rsidRDefault="000C398C" w:rsidP="00406F59">
            <w:pPr>
              <w:pStyle w:val="Tabletext"/>
              <w:jc w:val="center"/>
            </w:pPr>
            <w:r w:rsidRPr="00B5004F">
              <w:rPr>
                <w:w w:val="99"/>
              </w:rPr>
              <w:t>5</w:t>
            </w:r>
          </w:p>
          <w:p w:rsidR="000C398C" w:rsidRPr="00B5004F" w:rsidRDefault="000C398C" w:rsidP="00406F59">
            <w:pPr>
              <w:pStyle w:val="Tabletext"/>
              <w:jc w:val="center"/>
            </w:pPr>
            <w:r w:rsidRPr="00B5004F">
              <w:rPr>
                <w:w w:val="99"/>
              </w:rPr>
              <w:t>2.2-5.9</w:t>
            </w:r>
          </w:p>
        </w:tc>
        <w:tc>
          <w:tcPr>
            <w:tcW w:w="1134" w:type="dxa"/>
          </w:tcPr>
          <w:p w:rsidR="000C398C" w:rsidRPr="00B5004F" w:rsidRDefault="000C398C" w:rsidP="00406F59">
            <w:pPr>
              <w:pStyle w:val="Tabletext"/>
              <w:jc w:val="center"/>
            </w:pPr>
            <w:r w:rsidRPr="00B5004F">
              <w:rPr>
                <w:spacing w:val="1"/>
                <w:w w:val="99"/>
              </w:rPr>
              <w:t>0.2</w:t>
            </w:r>
          </w:p>
        </w:tc>
        <w:tc>
          <w:tcPr>
            <w:tcW w:w="1559" w:type="dxa"/>
            <w:gridSpan w:val="2"/>
          </w:tcPr>
          <w:p w:rsidR="000C398C" w:rsidRPr="00B5004F" w:rsidRDefault="000C398C" w:rsidP="00406F59">
            <w:pPr>
              <w:pStyle w:val="Tabletext"/>
              <w:jc w:val="center"/>
            </w:pPr>
            <w:r w:rsidRPr="00B5004F">
              <w:rPr>
                <w:spacing w:val="1"/>
                <w:w w:val="99"/>
              </w:rPr>
              <w:t>0.2</w:t>
            </w:r>
          </w:p>
          <w:p w:rsidR="000C398C" w:rsidRPr="00B5004F" w:rsidRDefault="000C398C" w:rsidP="00406F59">
            <w:pPr>
              <w:pStyle w:val="Tabletext"/>
              <w:jc w:val="center"/>
            </w:pPr>
            <w:r w:rsidRPr="00B5004F">
              <w:rPr>
                <w:w w:val="99"/>
              </w:rPr>
              <w:t>0.1-0.2</w:t>
            </w:r>
          </w:p>
        </w:tc>
      </w:tr>
      <w:tr w:rsidR="000C398C" w:rsidRPr="00B5004F" w:rsidTr="00A46EAA">
        <w:trPr>
          <w:trHeight w:hRule="exact" w:val="518"/>
          <w:jc w:val="center"/>
        </w:trPr>
        <w:tc>
          <w:tcPr>
            <w:tcW w:w="3297" w:type="dxa"/>
            <w:vAlign w:val="center"/>
          </w:tcPr>
          <w:p w:rsidR="000C398C" w:rsidRPr="00B5004F" w:rsidRDefault="000C398C" w:rsidP="00406F59">
            <w:pPr>
              <w:pStyle w:val="Tabletext"/>
            </w:pPr>
            <w:r w:rsidRPr="00B5004F">
              <w:t>3</w:t>
            </w:r>
            <w:r w:rsidRPr="00B5004F">
              <w:rPr>
                <w:vertAlign w:val="superscript"/>
              </w:rPr>
              <w:t>rd</w:t>
            </w:r>
            <w:r w:rsidRPr="00B5004F">
              <w:t xml:space="preserve"> infusion</w:t>
            </w:r>
          </w:p>
        </w:tc>
        <w:tc>
          <w:tcPr>
            <w:tcW w:w="1275" w:type="dxa"/>
          </w:tcPr>
          <w:p w:rsidR="000C398C" w:rsidRPr="00B5004F" w:rsidRDefault="000C398C" w:rsidP="00406F59">
            <w:pPr>
              <w:pStyle w:val="Tabletext"/>
              <w:jc w:val="center"/>
            </w:pPr>
            <w:r w:rsidRPr="00B5004F">
              <w:rPr>
                <w:w w:val="99"/>
              </w:rPr>
              <w:t>4.9</w:t>
            </w:r>
          </w:p>
        </w:tc>
        <w:tc>
          <w:tcPr>
            <w:tcW w:w="1560" w:type="dxa"/>
            <w:gridSpan w:val="2"/>
          </w:tcPr>
          <w:p w:rsidR="000C398C" w:rsidRPr="00B5004F" w:rsidRDefault="000C398C" w:rsidP="00406F59">
            <w:pPr>
              <w:pStyle w:val="Tabletext"/>
              <w:jc w:val="center"/>
            </w:pPr>
            <w:r w:rsidRPr="00B5004F">
              <w:rPr>
                <w:w w:val="99"/>
              </w:rPr>
              <w:t>5</w:t>
            </w:r>
          </w:p>
          <w:p w:rsidR="000C398C" w:rsidRPr="00B5004F" w:rsidRDefault="000C398C" w:rsidP="00406F59">
            <w:pPr>
              <w:pStyle w:val="Tabletext"/>
              <w:jc w:val="center"/>
            </w:pPr>
            <w:r w:rsidRPr="00B5004F">
              <w:rPr>
                <w:w w:val="99"/>
              </w:rPr>
              <w:t>1-8.9</w:t>
            </w:r>
          </w:p>
        </w:tc>
        <w:tc>
          <w:tcPr>
            <w:tcW w:w="1134" w:type="dxa"/>
          </w:tcPr>
          <w:p w:rsidR="000C398C" w:rsidRPr="00B5004F" w:rsidRDefault="000C398C" w:rsidP="00406F59">
            <w:pPr>
              <w:pStyle w:val="Tabletext"/>
              <w:jc w:val="center"/>
            </w:pPr>
            <w:r w:rsidRPr="00B5004F">
              <w:rPr>
                <w:spacing w:val="1"/>
                <w:w w:val="99"/>
              </w:rPr>
              <w:t>0.2</w:t>
            </w:r>
          </w:p>
        </w:tc>
        <w:tc>
          <w:tcPr>
            <w:tcW w:w="1559" w:type="dxa"/>
            <w:gridSpan w:val="2"/>
          </w:tcPr>
          <w:p w:rsidR="000C398C" w:rsidRPr="00B5004F" w:rsidRDefault="000C398C" w:rsidP="00406F59">
            <w:pPr>
              <w:pStyle w:val="Tabletext"/>
              <w:jc w:val="center"/>
            </w:pPr>
            <w:r w:rsidRPr="00B5004F">
              <w:rPr>
                <w:spacing w:val="1"/>
                <w:w w:val="99"/>
              </w:rPr>
              <w:t>0.2</w:t>
            </w:r>
          </w:p>
          <w:p w:rsidR="000C398C" w:rsidRPr="00B5004F" w:rsidRDefault="000C398C" w:rsidP="00406F59">
            <w:pPr>
              <w:pStyle w:val="Tabletext"/>
              <w:jc w:val="center"/>
            </w:pPr>
            <w:r w:rsidRPr="00B5004F">
              <w:rPr>
                <w:w w:val="99"/>
              </w:rPr>
              <w:t>0.1-0.2</w:t>
            </w:r>
          </w:p>
        </w:tc>
      </w:tr>
    </w:tbl>
    <w:p w:rsidR="000C398C" w:rsidRPr="006B7593" w:rsidRDefault="000C398C" w:rsidP="004B7297">
      <w:pPr>
        <w:rPr>
          <w:lang w:eastAsia="ja-JP"/>
        </w:rPr>
      </w:pPr>
      <w:r w:rsidRPr="006B7593">
        <w:rPr>
          <w:lang w:eastAsia="ja-JP"/>
        </w:rPr>
        <w:t>Concomitant medications were similar in both groups. There were some qualitative differences with</w:t>
      </w:r>
      <w:r>
        <w:rPr>
          <w:lang w:eastAsia="ja-JP"/>
        </w:rPr>
        <w:t xml:space="preserve"> </w:t>
      </w:r>
      <w:r w:rsidRPr="006B7593">
        <w:rPr>
          <w:lang w:eastAsia="ja-JP"/>
        </w:rPr>
        <w:t>more methylprednisolone and dexamethasone in the indomethacin group (7.7 vs 4.8% and 4.6 vs</w:t>
      </w:r>
      <w:r>
        <w:rPr>
          <w:lang w:eastAsia="ja-JP"/>
        </w:rPr>
        <w:t xml:space="preserve"> </w:t>
      </w:r>
      <w:r w:rsidRPr="006B7593">
        <w:rPr>
          <w:lang w:eastAsia="ja-JP"/>
        </w:rPr>
        <w:t>1.6%) versus more hydrocortisone in the ibuprofen group (8.1 vs 1.5%).</w:t>
      </w:r>
    </w:p>
    <w:p w:rsidR="000C398C" w:rsidRPr="00922858" w:rsidRDefault="000C398C" w:rsidP="004B7297">
      <w:pPr>
        <w:pStyle w:val="Heading6"/>
        <w:rPr>
          <w:rFonts w:eastAsiaTheme="minorHAnsi"/>
        </w:rPr>
      </w:pPr>
      <w:r w:rsidRPr="00922858">
        <w:rPr>
          <w:rFonts w:eastAsiaTheme="minorHAnsi"/>
        </w:rPr>
        <w:t>Respiratory status</w:t>
      </w:r>
    </w:p>
    <w:p w:rsidR="000C398C" w:rsidRPr="00922858" w:rsidRDefault="000C398C" w:rsidP="004B7297">
      <w:pPr>
        <w:rPr>
          <w:lang w:eastAsia="ja-JP"/>
        </w:rPr>
      </w:pPr>
      <w:r w:rsidRPr="00922858">
        <w:rPr>
          <w:lang w:eastAsia="ja-JP"/>
        </w:rPr>
        <w:t>Numbers of “ventilation worsening” were similar in both groups and over repetition of infusions</w:t>
      </w:r>
      <w:r>
        <w:rPr>
          <w:lang w:eastAsia="ja-JP"/>
        </w:rPr>
        <w:t xml:space="preserve"> </w:t>
      </w:r>
      <w:r w:rsidRPr="00922858">
        <w:rPr>
          <w:lang w:eastAsia="ja-JP"/>
        </w:rPr>
        <w:t>(4/61 and 6/59 for ibuprofen vs 4/64 and 5/62 for indomethacin). Median maximum FiO</w:t>
      </w:r>
      <w:r w:rsidRPr="00922858">
        <w:rPr>
          <w:vertAlign w:val="subscript"/>
          <w:lang w:eastAsia="ja-JP"/>
        </w:rPr>
        <w:t>2</w:t>
      </w:r>
      <w:r w:rsidRPr="00922858">
        <w:rPr>
          <w:lang w:eastAsia="ja-JP"/>
        </w:rPr>
        <w:t xml:space="preserve"> decreased</w:t>
      </w:r>
      <w:r>
        <w:rPr>
          <w:lang w:eastAsia="ja-JP"/>
        </w:rPr>
        <w:t xml:space="preserve"> </w:t>
      </w:r>
      <w:r w:rsidRPr="00922858">
        <w:rPr>
          <w:lang w:eastAsia="ja-JP"/>
        </w:rPr>
        <w:t>from 34 to 30 and 26.5 under ibuprofen from 1</w:t>
      </w:r>
      <w:r w:rsidRPr="00922858">
        <w:rPr>
          <w:vertAlign w:val="superscript"/>
          <w:lang w:eastAsia="ja-JP"/>
        </w:rPr>
        <w:t>st</w:t>
      </w:r>
      <w:r>
        <w:rPr>
          <w:lang w:eastAsia="ja-JP"/>
        </w:rPr>
        <w:t xml:space="preserve"> </w:t>
      </w:r>
      <w:r w:rsidRPr="00922858">
        <w:rPr>
          <w:lang w:eastAsia="ja-JP"/>
        </w:rPr>
        <w:t>to 3</w:t>
      </w:r>
      <w:r w:rsidRPr="00922858">
        <w:rPr>
          <w:vertAlign w:val="superscript"/>
          <w:lang w:eastAsia="ja-JP"/>
        </w:rPr>
        <w:t>rd</w:t>
      </w:r>
      <w:r>
        <w:rPr>
          <w:lang w:eastAsia="ja-JP"/>
        </w:rPr>
        <w:t xml:space="preserve"> </w:t>
      </w:r>
      <w:r w:rsidRPr="00922858">
        <w:rPr>
          <w:lang w:eastAsia="ja-JP"/>
        </w:rPr>
        <w:t>infusion, whereas it remained at 30% from 1</w:t>
      </w:r>
      <w:r w:rsidRPr="00922858">
        <w:rPr>
          <w:vertAlign w:val="superscript"/>
          <w:lang w:eastAsia="ja-JP"/>
        </w:rPr>
        <w:t>st</w:t>
      </w:r>
      <w:r>
        <w:rPr>
          <w:lang w:eastAsia="ja-JP"/>
        </w:rPr>
        <w:t xml:space="preserve"> </w:t>
      </w:r>
      <w:r w:rsidRPr="00922858">
        <w:rPr>
          <w:lang w:eastAsia="ja-JP"/>
        </w:rPr>
        <w:t>to 3</w:t>
      </w:r>
      <w:r w:rsidRPr="00922858">
        <w:rPr>
          <w:vertAlign w:val="superscript"/>
          <w:lang w:eastAsia="ja-JP"/>
        </w:rPr>
        <w:t>rd</w:t>
      </w:r>
      <w:r>
        <w:rPr>
          <w:lang w:eastAsia="ja-JP"/>
        </w:rPr>
        <w:t xml:space="preserve"> </w:t>
      </w:r>
      <w:r w:rsidRPr="00922858">
        <w:rPr>
          <w:lang w:eastAsia="ja-JP"/>
        </w:rPr>
        <w:t xml:space="preserve">infusion of indomethacin. This evolution profile, based on few </w:t>
      </w:r>
      <w:r w:rsidRPr="00922858">
        <w:rPr>
          <w:lang w:eastAsia="ja-JP"/>
        </w:rPr>
        <w:lastRenderedPageBreak/>
        <w:t>data, should be considered</w:t>
      </w:r>
      <w:r>
        <w:rPr>
          <w:lang w:eastAsia="ja-JP"/>
        </w:rPr>
        <w:t xml:space="preserve"> </w:t>
      </w:r>
      <w:r w:rsidRPr="00922858">
        <w:rPr>
          <w:lang w:eastAsia="ja-JP"/>
        </w:rPr>
        <w:t>with caution, but underlines that the respiratory status did not worsen noticeably under ibuprofen.</w:t>
      </w:r>
    </w:p>
    <w:p w:rsidR="000C398C" w:rsidRPr="00922858" w:rsidRDefault="000C398C" w:rsidP="004B7297">
      <w:pPr>
        <w:rPr>
          <w:lang w:eastAsia="ja-JP"/>
        </w:rPr>
      </w:pPr>
      <w:r w:rsidRPr="00922858">
        <w:rPr>
          <w:lang w:eastAsia="ja-JP"/>
        </w:rPr>
        <w:t xml:space="preserve">Treatment with nitric oxide occurred in 4 cases on the same day </w:t>
      </w:r>
      <w:r>
        <w:rPr>
          <w:lang w:eastAsia="ja-JP"/>
        </w:rPr>
        <w:t>as</w:t>
      </w:r>
      <w:r w:rsidRPr="00922858">
        <w:rPr>
          <w:lang w:eastAsia="ja-JP"/>
        </w:rPr>
        <w:t xml:space="preserve"> the 1</w:t>
      </w:r>
      <w:r w:rsidRPr="00D40DB8">
        <w:rPr>
          <w:vertAlign w:val="superscript"/>
          <w:lang w:eastAsia="ja-JP"/>
        </w:rPr>
        <w:t>st</w:t>
      </w:r>
      <w:r>
        <w:rPr>
          <w:lang w:eastAsia="ja-JP"/>
        </w:rPr>
        <w:t xml:space="preserve"> </w:t>
      </w:r>
      <w:r w:rsidRPr="00922858">
        <w:rPr>
          <w:lang w:eastAsia="ja-JP"/>
        </w:rPr>
        <w:t>infusion of ibuprofen</w:t>
      </w:r>
      <w:r>
        <w:rPr>
          <w:lang w:eastAsia="ja-JP"/>
        </w:rPr>
        <w:t xml:space="preserve"> </w:t>
      </w:r>
      <w:r w:rsidRPr="00922858">
        <w:rPr>
          <w:lang w:eastAsia="ja-JP"/>
        </w:rPr>
        <w:t>(</w:t>
      </w:r>
      <w:r>
        <w:rPr>
          <w:lang w:eastAsia="ja-JP"/>
        </w:rPr>
        <w:t>D</w:t>
      </w:r>
      <w:r w:rsidRPr="00922858">
        <w:rPr>
          <w:lang w:eastAsia="ja-JP"/>
        </w:rPr>
        <w:t>ay 0) and in 2 cases on the same day than the 1</w:t>
      </w:r>
      <w:r w:rsidRPr="00D40DB8">
        <w:rPr>
          <w:vertAlign w:val="superscript"/>
          <w:lang w:eastAsia="ja-JP"/>
        </w:rPr>
        <w:t>st</w:t>
      </w:r>
      <w:r>
        <w:rPr>
          <w:lang w:eastAsia="ja-JP"/>
        </w:rPr>
        <w:t xml:space="preserve"> </w:t>
      </w:r>
      <w:r w:rsidRPr="00922858">
        <w:rPr>
          <w:lang w:eastAsia="ja-JP"/>
        </w:rPr>
        <w:t>infusion of indomethacin (</w:t>
      </w:r>
      <w:r>
        <w:rPr>
          <w:lang w:eastAsia="ja-JP"/>
        </w:rPr>
        <w:t>D</w:t>
      </w:r>
      <w:r w:rsidRPr="00922858">
        <w:rPr>
          <w:lang w:eastAsia="ja-JP"/>
        </w:rPr>
        <w:t>ay 0).</w:t>
      </w:r>
      <w:r>
        <w:rPr>
          <w:lang w:eastAsia="ja-JP"/>
        </w:rPr>
        <w:t xml:space="preserve"> </w:t>
      </w:r>
      <w:r w:rsidRPr="00922858">
        <w:rPr>
          <w:lang w:eastAsia="ja-JP"/>
        </w:rPr>
        <w:t>None of these case reports showed a relationship between the ibuprofen infusion and the onset of</w:t>
      </w:r>
      <w:r>
        <w:rPr>
          <w:lang w:eastAsia="ja-JP"/>
        </w:rPr>
        <w:t xml:space="preserve"> </w:t>
      </w:r>
      <w:r w:rsidRPr="00922858">
        <w:rPr>
          <w:lang w:eastAsia="ja-JP"/>
        </w:rPr>
        <w:t>refractory hypoxemia</w:t>
      </w:r>
      <w:r>
        <w:rPr>
          <w:lang w:eastAsia="ja-JP"/>
        </w:rPr>
        <w:t>.</w:t>
      </w:r>
    </w:p>
    <w:p w:rsidR="000C398C" w:rsidRPr="00922858" w:rsidRDefault="000C398C" w:rsidP="004B7297">
      <w:pPr>
        <w:pStyle w:val="Heading6"/>
        <w:rPr>
          <w:rFonts w:eastAsiaTheme="minorHAnsi"/>
        </w:rPr>
      </w:pPr>
      <w:r w:rsidRPr="00922858">
        <w:rPr>
          <w:rFonts w:eastAsiaTheme="minorHAnsi"/>
        </w:rPr>
        <w:t>Renal function and homeostasis</w:t>
      </w:r>
    </w:p>
    <w:p w:rsidR="000C398C" w:rsidRPr="00922858" w:rsidRDefault="000C398C" w:rsidP="004B7297">
      <w:pPr>
        <w:rPr>
          <w:lang w:eastAsia="ja-JP"/>
        </w:rPr>
      </w:pPr>
      <w:r w:rsidRPr="00922858">
        <w:rPr>
          <w:lang w:eastAsia="ja-JP"/>
        </w:rPr>
        <w:t xml:space="preserve">The median body weight gain from </w:t>
      </w:r>
      <w:r>
        <w:rPr>
          <w:lang w:eastAsia="ja-JP"/>
        </w:rPr>
        <w:t>D</w:t>
      </w:r>
      <w:r w:rsidRPr="00922858">
        <w:rPr>
          <w:lang w:eastAsia="ja-JP"/>
        </w:rPr>
        <w:t xml:space="preserve">ay 0 to </w:t>
      </w:r>
      <w:r>
        <w:rPr>
          <w:lang w:eastAsia="ja-JP"/>
        </w:rPr>
        <w:t>D</w:t>
      </w:r>
      <w:r w:rsidRPr="00922858">
        <w:rPr>
          <w:lang w:eastAsia="ja-JP"/>
        </w:rPr>
        <w:t>ay 2 was higher in the indomethacin group (+47.9</w:t>
      </w:r>
      <w:r>
        <w:rPr>
          <w:lang w:eastAsia="ja-JP"/>
        </w:rPr>
        <w:t xml:space="preserve"> </w:t>
      </w:r>
      <w:r w:rsidRPr="00922858">
        <w:rPr>
          <w:lang w:eastAsia="ja-JP"/>
        </w:rPr>
        <w:t>g/kg BW vs +25.6 g/kg BW). Therefore, it is obvious that ibuprofen administration was not</w:t>
      </w:r>
      <w:r>
        <w:rPr>
          <w:lang w:eastAsia="ja-JP"/>
        </w:rPr>
        <w:t xml:space="preserve"> </w:t>
      </w:r>
      <w:r w:rsidRPr="00922858">
        <w:rPr>
          <w:lang w:eastAsia="ja-JP"/>
        </w:rPr>
        <w:t>associated with significant water retention in preterm infants while indomethacin induced marked</w:t>
      </w:r>
      <w:r>
        <w:rPr>
          <w:lang w:eastAsia="ja-JP"/>
        </w:rPr>
        <w:t xml:space="preserve"> </w:t>
      </w:r>
      <w:r w:rsidRPr="00922858">
        <w:rPr>
          <w:lang w:eastAsia="ja-JP"/>
        </w:rPr>
        <w:t>water retention.</w:t>
      </w:r>
    </w:p>
    <w:p w:rsidR="000C398C" w:rsidRPr="00922858" w:rsidRDefault="000C398C" w:rsidP="004B7297">
      <w:pPr>
        <w:rPr>
          <w:lang w:eastAsia="ja-JP"/>
        </w:rPr>
      </w:pPr>
      <w:r w:rsidRPr="00922858">
        <w:rPr>
          <w:lang w:eastAsia="ja-JP"/>
        </w:rPr>
        <w:t>The clinical significance of this water retention was shown by lower sodium serum concentrations</w:t>
      </w:r>
      <w:r>
        <w:rPr>
          <w:lang w:eastAsia="ja-JP"/>
        </w:rPr>
        <w:t xml:space="preserve"> </w:t>
      </w:r>
      <w:r w:rsidRPr="00922858">
        <w:rPr>
          <w:lang w:eastAsia="ja-JP"/>
        </w:rPr>
        <w:t xml:space="preserve">in the indomethacin group on </w:t>
      </w:r>
      <w:r>
        <w:rPr>
          <w:lang w:eastAsia="ja-JP"/>
        </w:rPr>
        <w:t>D</w:t>
      </w:r>
      <w:r w:rsidRPr="00922858">
        <w:rPr>
          <w:lang w:eastAsia="ja-JP"/>
        </w:rPr>
        <w:t>ay 2 and increased incidence of severe hyponatremia on day 2</w:t>
      </w:r>
      <w:r>
        <w:rPr>
          <w:lang w:eastAsia="ja-JP"/>
        </w:rPr>
        <w:t xml:space="preserve"> </w:t>
      </w:r>
      <w:r w:rsidRPr="00922858">
        <w:rPr>
          <w:lang w:eastAsia="ja-JP"/>
        </w:rPr>
        <w:t>(28.8% vs 6.8%). Otherwise, serum potassium concentrations were stable and hyperkalaemia was</w:t>
      </w:r>
      <w:r>
        <w:rPr>
          <w:lang w:eastAsia="ja-JP"/>
        </w:rPr>
        <w:t xml:space="preserve"> i</w:t>
      </w:r>
      <w:r w:rsidRPr="00922858">
        <w:rPr>
          <w:lang w:eastAsia="ja-JP"/>
        </w:rPr>
        <w:t xml:space="preserve">nfrequent in both groups. </w:t>
      </w:r>
      <w:r>
        <w:rPr>
          <w:lang w:eastAsia="ja-JP"/>
        </w:rPr>
        <w:t>D</w:t>
      </w:r>
      <w:r w:rsidRPr="00922858">
        <w:rPr>
          <w:lang w:eastAsia="ja-JP"/>
        </w:rPr>
        <w:t>iuretic administration was similar in both groups.</w:t>
      </w:r>
    </w:p>
    <w:p w:rsidR="000C398C" w:rsidRPr="00922858" w:rsidRDefault="000C398C" w:rsidP="004B7297">
      <w:pPr>
        <w:rPr>
          <w:lang w:eastAsia="ja-JP"/>
        </w:rPr>
      </w:pPr>
      <w:r w:rsidRPr="00922858">
        <w:rPr>
          <w:lang w:eastAsia="ja-JP"/>
        </w:rPr>
        <w:t>Changes were not different between groups for: urine water excretion, water intake, output/input</w:t>
      </w:r>
      <w:r>
        <w:rPr>
          <w:lang w:eastAsia="ja-JP"/>
        </w:rPr>
        <w:t xml:space="preserve"> </w:t>
      </w:r>
      <w:r w:rsidRPr="00922858">
        <w:rPr>
          <w:lang w:eastAsia="ja-JP"/>
        </w:rPr>
        <w:t xml:space="preserve">ratio. However, oliguria was more frequently observed on </w:t>
      </w:r>
      <w:r>
        <w:rPr>
          <w:lang w:eastAsia="ja-JP"/>
        </w:rPr>
        <w:t>D</w:t>
      </w:r>
      <w:r w:rsidRPr="00922858">
        <w:rPr>
          <w:lang w:eastAsia="ja-JP"/>
        </w:rPr>
        <w:t>ay 1 and 2 in the indomethacin group</w:t>
      </w:r>
      <w:r>
        <w:rPr>
          <w:lang w:eastAsia="ja-JP"/>
        </w:rPr>
        <w:t xml:space="preserve"> </w:t>
      </w:r>
      <w:r w:rsidRPr="00922858">
        <w:rPr>
          <w:lang w:eastAsia="ja-JP"/>
        </w:rPr>
        <w:t>(24.2% vs 0% and 18.2% vs 0%)</w:t>
      </w:r>
      <w:r>
        <w:rPr>
          <w:lang w:eastAsia="ja-JP"/>
        </w:rPr>
        <w:t>.</w:t>
      </w:r>
    </w:p>
    <w:p w:rsidR="000C398C" w:rsidRDefault="000C398C" w:rsidP="000E1BD1">
      <w:pPr>
        <w:pStyle w:val="Tabletitle"/>
        <w:rPr>
          <w:lang w:eastAsia="ja-JP"/>
        </w:rPr>
      </w:pPr>
      <w:bookmarkStart w:id="311" w:name="_Toc454981325"/>
      <w:r>
        <w:t>T</w:t>
      </w:r>
      <w:r w:rsidR="00E80DF7">
        <w:t xml:space="preserve">able 26: </w:t>
      </w:r>
      <w:r w:rsidRPr="004B7297">
        <w:rPr>
          <w:lang w:eastAsia="ja-JP"/>
        </w:rPr>
        <w:t>Study IBU/Survey: Evolution of renal clinical parameters – comparative group</w:t>
      </w:r>
      <w:bookmarkEnd w:id="311"/>
      <w:r w:rsidR="000E1BD1">
        <w:rPr>
          <w:lang w:eastAsia="ja-JP"/>
        </w:rPr>
        <w:t>.</w:t>
      </w:r>
    </w:p>
    <w:tbl>
      <w:tblPr>
        <w:tblW w:w="5000" w:type="pct"/>
        <w:tblCellMar>
          <w:left w:w="0" w:type="dxa"/>
          <w:right w:w="0" w:type="dxa"/>
        </w:tblCellMar>
        <w:tblLook w:val="0000" w:firstRow="0" w:lastRow="0" w:firstColumn="0" w:lastColumn="0" w:noHBand="0" w:noVBand="0"/>
        <w:tblDescription w:val="Table 26: Study IBU/Survey: Evolution of renal clinical parameters – comparative group."/>
      </w:tblPr>
      <w:tblGrid>
        <w:gridCol w:w="1046"/>
        <w:gridCol w:w="999"/>
        <w:gridCol w:w="999"/>
        <w:gridCol w:w="998"/>
        <w:gridCol w:w="999"/>
        <w:gridCol w:w="999"/>
        <w:gridCol w:w="999"/>
        <w:gridCol w:w="999"/>
        <w:gridCol w:w="998"/>
      </w:tblGrid>
      <w:tr w:rsidR="000C398C" w:rsidRPr="000E1BD1" w:rsidTr="00406F59">
        <w:trPr>
          <w:trHeight w:hRule="exact" w:val="264"/>
          <w:tblHeader/>
        </w:trPr>
        <w:tc>
          <w:tcPr>
            <w:tcW w:w="578" w:type="pct"/>
            <w:vMerge w:val="restart"/>
            <w:tcBorders>
              <w:top w:val="single" w:sz="4" w:space="0" w:color="000000"/>
              <w:left w:val="single" w:sz="4" w:space="0" w:color="000000"/>
              <w:bottom w:val="single" w:sz="4" w:space="0" w:color="000000"/>
              <w:right w:val="single" w:sz="4" w:space="0" w:color="000000"/>
            </w:tcBorders>
            <w:vAlign w:val="center"/>
          </w:tcPr>
          <w:p w:rsidR="000C398C" w:rsidRPr="00406F59" w:rsidRDefault="000C398C" w:rsidP="00406F59">
            <w:pPr>
              <w:pStyle w:val="TableHeading"/>
              <w:rPr>
                <w:b/>
                <w:color w:val="auto"/>
              </w:rPr>
            </w:pPr>
          </w:p>
        </w:tc>
        <w:tc>
          <w:tcPr>
            <w:tcW w:w="2211" w:type="pct"/>
            <w:gridSpan w:val="4"/>
            <w:tcBorders>
              <w:top w:val="single" w:sz="4" w:space="0" w:color="000000"/>
              <w:left w:val="single" w:sz="4" w:space="0" w:color="000000"/>
              <w:bottom w:val="single" w:sz="4" w:space="0" w:color="000000"/>
              <w:right w:val="single" w:sz="4" w:space="0" w:color="000000"/>
            </w:tcBorders>
            <w:vAlign w:val="center"/>
          </w:tcPr>
          <w:p w:rsidR="000C398C" w:rsidRPr="00406F59" w:rsidRDefault="000C398C" w:rsidP="00406F59">
            <w:pPr>
              <w:pStyle w:val="TableHeading"/>
              <w:rPr>
                <w:b/>
                <w:color w:val="auto"/>
              </w:rPr>
            </w:pPr>
            <w:r w:rsidRPr="00406F59">
              <w:rPr>
                <w:b/>
                <w:color w:val="auto"/>
              </w:rPr>
              <w:t>Ibuprofen</w:t>
            </w:r>
          </w:p>
        </w:tc>
        <w:tc>
          <w:tcPr>
            <w:tcW w:w="2211" w:type="pct"/>
            <w:gridSpan w:val="4"/>
            <w:tcBorders>
              <w:top w:val="single" w:sz="4" w:space="0" w:color="000000"/>
              <w:left w:val="single" w:sz="4" w:space="0" w:color="000000"/>
              <w:bottom w:val="single" w:sz="4" w:space="0" w:color="000000"/>
              <w:right w:val="single" w:sz="4" w:space="0" w:color="000000"/>
            </w:tcBorders>
            <w:vAlign w:val="center"/>
          </w:tcPr>
          <w:p w:rsidR="000C398C" w:rsidRPr="00406F59" w:rsidRDefault="000C398C" w:rsidP="00406F59">
            <w:pPr>
              <w:pStyle w:val="TableHeading"/>
              <w:rPr>
                <w:b/>
                <w:color w:val="auto"/>
              </w:rPr>
            </w:pPr>
            <w:r w:rsidRPr="00406F59">
              <w:rPr>
                <w:b/>
                <w:color w:val="auto"/>
              </w:rPr>
              <w:t>Indomethacin</w:t>
            </w:r>
          </w:p>
        </w:tc>
      </w:tr>
      <w:tr w:rsidR="000C398C" w:rsidRPr="000E1BD1" w:rsidTr="00406F59">
        <w:trPr>
          <w:trHeight w:hRule="exact" w:val="773"/>
          <w:tblHeader/>
        </w:trPr>
        <w:tc>
          <w:tcPr>
            <w:tcW w:w="578" w:type="pct"/>
            <w:vMerge/>
            <w:tcBorders>
              <w:top w:val="single" w:sz="4" w:space="0" w:color="000000"/>
              <w:left w:val="single" w:sz="4" w:space="0" w:color="000000"/>
              <w:bottom w:val="single" w:sz="4" w:space="0" w:color="000000"/>
              <w:right w:val="single" w:sz="4" w:space="0" w:color="000000"/>
            </w:tcBorders>
            <w:vAlign w:val="center"/>
          </w:tcPr>
          <w:p w:rsidR="000C398C" w:rsidRPr="00406F59" w:rsidRDefault="000C398C" w:rsidP="00406F59">
            <w:pPr>
              <w:pStyle w:val="TableHeading"/>
              <w:rPr>
                <w:b/>
                <w:color w:val="auto"/>
              </w:rPr>
            </w:pPr>
          </w:p>
        </w:tc>
        <w:tc>
          <w:tcPr>
            <w:tcW w:w="2211" w:type="pct"/>
            <w:gridSpan w:val="4"/>
            <w:tcBorders>
              <w:top w:val="single" w:sz="4" w:space="0" w:color="000000"/>
              <w:left w:val="single" w:sz="4" w:space="0" w:color="000000"/>
              <w:bottom w:val="single" w:sz="4" w:space="0" w:color="000000"/>
              <w:right w:val="single" w:sz="4" w:space="0" w:color="000000"/>
            </w:tcBorders>
            <w:vAlign w:val="center"/>
          </w:tcPr>
          <w:p w:rsidR="000C398C" w:rsidRPr="00406F59" w:rsidRDefault="000C398C" w:rsidP="00406F59">
            <w:pPr>
              <w:pStyle w:val="TableHeading"/>
              <w:rPr>
                <w:b/>
                <w:color w:val="auto"/>
              </w:rPr>
            </w:pPr>
            <w:r w:rsidRPr="00406F59">
              <w:rPr>
                <w:b/>
                <w:color w:val="auto"/>
              </w:rPr>
              <w:t>Median</w:t>
            </w:r>
          </w:p>
          <w:p w:rsidR="000C398C" w:rsidRPr="00406F59" w:rsidRDefault="000C398C" w:rsidP="00406F59">
            <w:pPr>
              <w:pStyle w:val="TableHeading"/>
              <w:rPr>
                <w:b/>
                <w:color w:val="auto"/>
              </w:rPr>
            </w:pPr>
            <w:r w:rsidRPr="00406F59">
              <w:rPr>
                <w:b/>
                <w:color w:val="auto"/>
              </w:rPr>
              <w:t>Range</w:t>
            </w:r>
          </w:p>
          <w:p w:rsidR="000C398C" w:rsidRPr="00406F59" w:rsidRDefault="000C398C" w:rsidP="00406F59">
            <w:pPr>
              <w:pStyle w:val="TableHeading"/>
              <w:rPr>
                <w:b/>
                <w:color w:val="auto"/>
              </w:rPr>
            </w:pPr>
            <w:r w:rsidRPr="00406F59">
              <w:rPr>
                <w:b/>
                <w:color w:val="auto"/>
              </w:rPr>
              <w:t>N</w:t>
            </w:r>
          </w:p>
        </w:tc>
        <w:tc>
          <w:tcPr>
            <w:tcW w:w="2211" w:type="pct"/>
            <w:gridSpan w:val="4"/>
            <w:tcBorders>
              <w:top w:val="single" w:sz="4" w:space="0" w:color="000000"/>
              <w:left w:val="single" w:sz="4" w:space="0" w:color="000000"/>
              <w:bottom w:val="single" w:sz="4" w:space="0" w:color="000000"/>
              <w:right w:val="single" w:sz="4" w:space="0" w:color="000000"/>
            </w:tcBorders>
            <w:vAlign w:val="center"/>
          </w:tcPr>
          <w:p w:rsidR="000C398C" w:rsidRPr="00406F59" w:rsidRDefault="000C398C" w:rsidP="00406F59">
            <w:pPr>
              <w:pStyle w:val="TableHeading"/>
              <w:rPr>
                <w:b/>
                <w:color w:val="auto"/>
              </w:rPr>
            </w:pPr>
            <w:r w:rsidRPr="00406F59">
              <w:rPr>
                <w:b/>
                <w:color w:val="auto"/>
              </w:rPr>
              <w:t>Median</w:t>
            </w:r>
          </w:p>
          <w:p w:rsidR="000C398C" w:rsidRPr="00406F59" w:rsidRDefault="000C398C" w:rsidP="00406F59">
            <w:pPr>
              <w:pStyle w:val="TableHeading"/>
              <w:rPr>
                <w:b/>
                <w:color w:val="auto"/>
              </w:rPr>
            </w:pPr>
            <w:r w:rsidRPr="00406F59">
              <w:rPr>
                <w:b/>
                <w:color w:val="auto"/>
              </w:rPr>
              <w:t>Range</w:t>
            </w:r>
          </w:p>
          <w:p w:rsidR="000C398C" w:rsidRPr="00406F59" w:rsidRDefault="000C398C" w:rsidP="00406F59">
            <w:pPr>
              <w:pStyle w:val="TableHeading"/>
              <w:rPr>
                <w:b/>
                <w:color w:val="auto"/>
              </w:rPr>
            </w:pPr>
            <w:r w:rsidRPr="00406F59">
              <w:rPr>
                <w:b/>
                <w:color w:val="auto"/>
              </w:rPr>
              <w:t>N</w:t>
            </w:r>
          </w:p>
        </w:tc>
      </w:tr>
      <w:tr w:rsidR="000C398C" w:rsidRPr="000E1BD1" w:rsidTr="00406F59">
        <w:trPr>
          <w:trHeight w:hRule="exact" w:val="264"/>
        </w:trPr>
        <w:tc>
          <w:tcPr>
            <w:tcW w:w="578"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pPr>
            <w:r w:rsidRPr="000E1BD1">
              <w:t>Day</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w w:val="99"/>
              </w:rPr>
              <w:t>-1</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w w:val="99"/>
              </w:rPr>
              <w:t>0</w:t>
            </w:r>
          </w:p>
        </w:tc>
        <w:tc>
          <w:tcPr>
            <w:tcW w:w="552"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w w:val="99"/>
              </w:rPr>
              <w:t>1</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w w:val="99"/>
              </w:rPr>
              <w:t>2</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w w:val="99"/>
              </w:rPr>
              <w:t>-1</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w w:val="99"/>
              </w:rPr>
              <w:t>0</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w w:val="99"/>
              </w:rPr>
              <w:t>1</w:t>
            </w:r>
          </w:p>
        </w:tc>
        <w:tc>
          <w:tcPr>
            <w:tcW w:w="552"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w w:val="99"/>
              </w:rPr>
              <w:t>2</w:t>
            </w:r>
          </w:p>
        </w:tc>
      </w:tr>
      <w:tr w:rsidR="000C398C" w:rsidRPr="000E1BD1" w:rsidTr="00406F59">
        <w:trPr>
          <w:trHeight w:hRule="exact" w:val="773"/>
        </w:trPr>
        <w:tc>
          <w:tcPr>
            <w:tcW w:w="578"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pPr>
            <w:r w:rsidRPr="000E1BD1">
              <w:t>Weight</w:t>
            </w:r>
          </w:p>
          <w:p w:rsidR="000C398C" w:rsidRPr="000E1BD1" w:rsidRDefault="000C398C" w:rsidP="00406F59">
            <w:pPr>
              <w:pStyle w:val="Tabletext"/>
            </w:pPr>
            <w:r w:rsidRPr="000E1BD1">
              <w:t>(g)</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977.5</w:t>
            </w:r>
          </w:p>
          <w:p w:rsidR="000C398C" w:rsidRPr="000E1BD1" w:rsidRDefault="000C398C" w:rsidP="00406F59">
            <w:pPr>
              <w:pStyle w:val="Tabletext"/>
              <w:jc w:val="center"/>
            </w:pPr>
            <w:r w:rsidRPr="000E1BD1">
              <w:rPr>
                <w:spacing w:val="1"/>
                <w:w w:val="99"/>
              </w:rPr>
              <w:t>550-2290</w:t>
            </w:r>
          </w:p>
          <w:p w:rsidR="000C398C" w:rsidRPr="000E1BD1" w:rsidRDefault="000C398C" w:rsidP="00406F59">
            <w:pPr>
              <w:pStyle w:val="Tabletext"/>
              <w:jc w:val="center"/>
            </w:pPr>
            <w:r w:rsidRPr="000E1BD1">
              <w:rPr>
                <w:spacing w:val="1"/>
                <w:w w:val="99"/>
              </w:rPr>
              <w:t>44</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905</w:t>
            </w:r>
          </w:p>
          <w:p w:rsidR="000C398C" w:rsidRPr="000E1BD1" w:rsidRDefault="000C398C" w:rsidP="00406F59">
            <w:pPr>
              <w:pStyle w:val="Tabletext"/>
              <w:jc w:val="center"/>
            </w:pPr>
            <w:r w:rsidRPr="000E1BD1">
              <w:rPr>
                <w:spacing w:val="1"/>
                <w:w w:val="99"/>
              </w:rPr>
              <w:t>595-2270</w:t>
            </w:r>
          </w:p>
          <w:p w:rsidR="000C398C" w:rsidRPr="000E1BD1" w:rsidRDefault="000C398C" w:rsidP="00406F59">
            <w:pPr>
              <w:pStyle w:val="Tabletext"/>
              <w:jc w:val="center"/>
            </w:pPr>
            <w:r w:rsidRPr="000E1BD1">
              <w:rPr>
                <w:spacing w:val="1"/>
                <w:w w:val="99"/>
              </w:rPr>
              <w:t>41</w:t>
            </w:r>
          </w:p>
        </w:tc>
        <w:tc>
          <w:tcPr>
            <w:tcW w:w="552"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962.5</w:t>
            </w:r>
          </w:p>
          <w:p w:rsidR="000C398C" w:rsidRPr="000E1BD1" w:rsidRDefault="000C398C" w:rsidP="00406F59">
            <w:pPr>
              <w:pStyle w:val="Tabletext"/>
              <w:jc w:val="center"/>
            </w:pPr>
            <w:r w:rsidRPr="000E1BD1">
              <w:rPr>
                <w:spacing w:val="1"/>
                <w:w w:val="99"/>
              </w:rPr>
              <w:t>610-2250</w:t>
            </w:r>
          </w:p>
          <w:p w:rsidR="000C398C" w:rsidRPr="000E1BD1" w:rsidRDefault="000C398C" w:rsidP="00406F59">
            <w:pPr>
              <w:pStyle w:val="Tabletext"/>
              <w:jc w:val="center"/>
            </w:pPr>
            <w:r w:rsidRPr="000E1BD1">
              <w:rPr>
                <w:spacing w:val="1"/>
                <w:w w:val="99"/>
              </w:rPr>
              <w:t>46</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943</w:t>
            </w:r>
          </w:p>
          <w:p w:rsidR="000C398C" w:rsidRPr="000E1BD1" w:rsidRDefault="000C398C" w:rsidP="00406F59">
            <w:pPr>
              <w:pStyle w:val="Tabletext"/>
              <w:jc w:val="center"/>
            </w:pPr>
            <w:r w:rsidRPr="000E1BD1">
              <w:rPr>
                <w:spacing w:val="1"/>
                <w:w w:val="99"/>
              </w:rPr>
              <w:t>646-2180</w:t>
            </w:r>
          </w:p>
          <w:p w:rsidR="000C398C" w:rsidRPr="000E1BD1" w:rsidRDefault="000C398C" w:rsidP="00406F59">
            <w:pPr>
              <w:pStyle w:val="Tabletext"/>
              <w:jc w:val="center"/>
            </w:pPr>
            <w:r w:rsidRPr="000E1BD1">
              <w:rPr>
                <w:spacing w:val="1"/>
                <w:w w:val="99"/>
              </w:rPr>
              <w:t>46</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970</w:t>
            </w:r>
          </w:p>
          <w:p w:rsidR="000C398C" w:rsidRPr="000E1BD1" w:rsidRDefault="000C398C" w:rsidP="00406F59">
            <w:pPr>
              <w:pStyle w:val="Tabletext"/>
              <w:jc w:val="center"/>
            </w:pPr>
            <w:r w:rsidRPr="000E1BD1">
              <w:rPr>
                <w:spacing w:val="1"/>
                <w:w w:val="99"/>
              </w:rPr>
              <w:t>560-2960</w:t>
            </w:r>
          </w:p>
          <w:p w:rsidR="000C398C" w:rsidRPr="000E1BD1" w:rsidRDefault="000C398C" w:rsidP="00406F59">
            <w:pPr>
              <w:pStyle w:val="Tabletext"/>
              <w:jc w:val="center"/>
            </w:pPr>
            <w:r w:rsidRPr="000E1BD1">
              <w:rPr>
                <w:spacing w:val="1"/>
                <w:w w:val="99"/>
              </w:rPr>
              <w:t>46</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1050</w:t>
            </w:r>
          </w:p>
          <w:p w:rsidR="000C398C" w:rsidRPr="000E1BD1" w:rsidRDefault="000C398C" w:rsidP="00406F59">
            <w:pPr>
              <w:pStyle w:val="Tabletext"/>
              <w:jc w:val="center"/>
            </w:pPr>
            <w:r w:rsidRPr="000E1BD1">
              <w:rPr>
                <w:spacing w:val="1"/>
                <w:w w:val="99"/>
              </w:rPr>
              <w:t>550-2960</w:t>
            </w:r>
          </w:p>
          <w:p w:rsidR="000C398C" w:rsidRPr="000E1BD1" w:rsidRDefault="000C398C" w:rsidP="00406F59">
            <w:pPr>
              <w:pStyle w:val="Tabletext"/>
              <w:jc w:val="center"/>
            </w:pPr>
            <w:r w:rsidRPr="000E1BD1">
              <w:rPr>
                <w:spacing w:val="1"/>
                <w:w w:val="99"/>
              </w:rPr>
              <w:t>47</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1005</w:t>
            </w:r>
          </w:p>
          <w:p w:rsidR="000C398C" w:rsidRPr="000E1BD1" w:rsidRDefault="000C398C" w:rsidP="00406F59">
            <w:pPr>
              <w:pStyle w:val="Tabletext"/>
              <w:jc w:val="center"/>
            </w:pPr>
            <w:r w:rsidRPr="000E1BD1">
              <w:rPr>
                <w:spacing w:val="1"/>
                <w:w w:val="99"/>
              </w:rPr>
              <w:t>450-2700</w:t>
            </w:r>
          </w:p>
          <w:p w:rsidR="000C398C" w:rsidRPr="000E1BD1" w:rsidRDefault="000C398C" w:rsidP="00406F59">
            <w:pPr>
              <w:pStyle w:val="Tabletext"/>
              <w:jc w:val="center"/>
            </w:pPr>
            <w:r w:rsidRPr="000E1BD1">
              <w:rPr>
                <w:spacing w:val="1"/>
                <w:w w:val="99"/>
              </w:rPr>
              <w:t>58</w:t>
            </w:r>
          </w:p>
        </w:tc>
        <w:tc>
          <w:tcPr>
            <w:tcW w:w="552"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1095</w:t>
            </w:r>
          </w:p>
          <w:p w:rsidR="000C398C" w:rsidRPr="000E1BD1" w:rsidRDefault="000C398C" w:rsidP="00406F59">
            <w:pPr>
              <w:pStyle w:val="Tabletext"/>
              <w:jc w:val="center"/>
            </w:pPr>
            <w:r w:rsidRPr="000E1BD1">
              <w:rPr>
                <w:spacing w:val="1"/>
                <w:w w:val="99"/>
              </w:rPr>
              <w:t>590-2740</w:t>
            </w:r>
          </w:p>
          <w:p w:rsidR="000C398C" w:rsidRPr="000E1BD1" w:rsidRDefault="000C398C" w:rsidP="00406F59">
            <w:pPr>
              <w:pStyle w:val="Tabletext"/>
              <w:jc w:val="center"/>
            </w:pPr>
            <w:r w:rsidRPr="000E1BD1">
              <w:rPr>
                <w:spacing w:val="1"/>
                <w:w w:val="99"/>
              </w:rPr>
              <w:t>53</w:t>
            </w:r>
          </w:p>
        </w:tc>
      </w:tr>
      <w:tr w:rsidR="000C398C" w:rsidRPr="000E1BD1" w:rsidTr="00406F59">
        <w:trPr>
          <w:trHeight w:hRule="exact" w:val="773"/>
        </w:trPr>
        <w:tc>
          <w:tcPr>
            <w:tcW w:w="578"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pPr>
            <w:r w:rsidRPr="000E1BD1">
              <w:t>Urine</w:t>
            </w:r>
            <w:r w:rsidRPr="000E1BD1">
              <w:rPr>
                <w:spacing w:val="-6"/>
              </w:rPr>
              <w:t xml:space="preserve"> </w:t>
            </w:r>
            <w:r w:rsidRPr="000E1BD1">
              <w:t>output</w:t>
            </w:r>
            <w:r w:rsidRPr="000E1BD1">
              <w:rPr>
                <w:spacing w:val="-6"/>
              </w:rPr>
              <w:t xml:space="preserve"> </w:t>
            </w:r>
            <w:r w:rsidRPr="000E1BD1">
              <w:t>(</w:t>
            </w:r>
            <w:r w:rsidRPr="000E1BD1">
              <w:rPr>
                <w:spacing w:val="-2"/>
              </w:rPr>
              <w:t>m</w:t>
            </w:r>
            <w:r w:rsidRPr="000E1BD1">
              <w:t>l/kg/h)</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3.5</w:t>
            </w:r>
          </w:p>
          <w:p w:rsidR="000C398C" w:rsidRPr="000E1BD1" w:rsidRDefault="000C398C" w:rsidP="00406F59">
            <w:pPr>
              <w:pStyle w:val="Tabletext"/>
              <w:jc w:val="center"/>
            </w:pPr>
            <w:r w:rsidRPr="000E1BD1">
              <w:rPr>
                <w:w w:val="99"/>
              </w:rPr>
              <w:t>0.3-11.5</w:t>
            </w:r>
          </w:p>
          <w:p w:rsidR="000C398C" w:rsidRPr="000E1BD1" w:rsidRDefault="000C398C" w:rsidP="00406F59">
            <w:pPr>
              <w:pStyle w:val="Tabletext"/>
              <w:jc w:val="center"/>
            </w:pPr>
            <w:r w:rsidRPr="000E1BD1">
              <w:rPr>
                <w:spacing w:val="1"/>
                <w:w w:val="99"/>
              </w:rPr>
              <w:t>42</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3.9</w:t>
            </w:r>
          </w:p>
          <w:p w:rsidR="000C398C" w:rsidRPr="000E1BD1" w:rsidRDefault="000C398C" w:rsidP="00406F59">
            <w:pPr>
              <w:pStyle w:val="Tabletext"/>
              <w:jc w:val="center"/>
            </w:pPr>
            <w:r w:rsidRPr="000E1BD1">
              <w:rPr>
                <w:w w:val="99"/>
              </w:rPr>
              <w:t>0.5-9.3</w:t>
            </w:r>
          </w:p>
          <w:p w:rsidR="000C398C" w:rsidRPr="000E1BD1" w:rsidRDefault="000C398C" w:rsidP="00406F59">
            <w:pPr>
              <w:pStyle w:val="Tabletext"/>
              <w:jc w:val="center"/>
            </w:pPr>
            <w:r w:rsidRPr="000E1BD1">
              <w:rPr>
                <w:spacing w:val="1"/>
                <w:w w:val="99"/>
              </w:rPr>
              <w:t>43</w:t>
            </w:r>
          </w:p>
        </w:tc>
        <w:tc>
          <w:tcPr>
            <w:tcW w:w="552"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3.1</w:t>
            </w:r>
          </w:p>
          <w:p w:rsidR="000C398C" w:rsidRPr="000E1BD1" w:rsidRDefault="000C398C" w:rsidP="00406F59">
            <w:pPr>
              <w:pStyle w:val="Tabletext"/>
              <w:jc w:val="center"/>
            </w:pPr>
            <w:r w:rsidRPr="000E1BD1">
              <w:rPr>
                <w:w w:val="99"/>
              </w:rPr>
              <w:t>1.4-11.1</w:t>
            </w:r>
          </w:p>
          <w:p w:rsidR="000C398C" w:rsidRPr="000E1BD1" w:rsidRDefault="000C398C" w:rsidP="00406F59">
            <w:pPr>
              <w:pStyle w:val="Tabletext"/>
              <w:jc w:val="center"/>
            </w:pPr>
            <w:r w:rsidRPr="000E1BD1">
              <w:rPr>
                <w:spacing w:val="1"/>
                <w:w w:val="99"/>
              </w:rPr>
              <w:t>48</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3.1</w:t>
            </w:r>
          </w:p>
          <w:p w:rsidR="000C398C" w:rsidRPr="000E1BD1" w:rsidRDefault="000C398C" w:rsidP="00406F59">
            <w:pPr>
              <w:pStyle w:val="Tabletext"/>
              <w:jc w:val="center"/>
            </w:pPr>
            <w:r w:rsidRPr="000E1BD1">
              <w:rPr>
                <w:w w:val="99"/>
              </w:rPr>
              <w:t>1.1-12</w:t>
            </w:r>
          </w:p>
          <w:p w:rsidR="000C398C" w:rsidRPr="000E1BD1" w:rsidRDefault="000C398C" w:rsidP="00406F59">
            <w:pPr>
              <w:pStyle w:val="Tabletext"/>
              <w:jc w:val="center"/>
            </w:pPr>
            <w:r w:rsidRPr="000E1BD1">
              <w:rPr>
                <w:spacing w:val="1"/>
                <w:w w:val="99"/>
              </w:rPr>
              <w:t>46</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2.9</w:t>
            </w:r>
          </w:p>
          <w:p w:rsidR="000C398C" w:rsidRPr="000E1BD1" w:rsidRDefault="000C398C" w:rsidP="00406F59">
            <w:pPr>
              <w:pStyle w:val="Tabletext"/>
              <w:jc w:val="center"/>
            </w:pPr>
            <w:r w:rsidRPr="000E1BD1">
              <w:rPr>
                <w:w w:val="99"/>
              </w:rPr>
              <w:t>1.1-8.4</w:t>
            </w:r>
          </w:p>
          <w:p w:rsidR="000C398C" w:rsidRPr="000E1BD1" w:rsidRDefault="000C398C" w:rsidP="00406F59">
            <w:pPr>
              <w:pStyle w:val="Tabletext"/>
              <w:jc w:val="center"/>
            </w:pPr>
            <w:r w:rsidRPr="000E1BD1">
              <w:rPr>
                <w:spacing w:val="1"/>
                <w:w w:val="99"/>
              </w:rPr>
              <w:t>30</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2.5</w:t>
            </w:r>
          </w:p>
          <w:p w:rsidR="000C398C" w:rsidRPr="000E1BD1" w:rsidRDefault="000C398C" w:rsidP="00406F59">
            <w:pPr>
              <w:pStyle w:val="Tabletext"/>
              <w:jc w:val="center"/>
            </w:pPr>
            <w:r w:rsidRPr="000E1BD1">
              <w:rPr>
                <w:w w:val="99"/>
              </w:rPr>
              <w:t>0.3-6.3</w:t>
            </w:r>
          </w:p>
          <w:p w:rsidR="000C398C" w:rsidRPr="000E1BD1" w:rsidRDefault="000C398C" w:rsidP="00406F59">
            <w:pPr>
              <w:pStyle w:val="Tabletext"/>
              <w:jc w:val="center"/>
            </w:pPr>
            <w:r w:rsidRPr="000E1BD1">
              <w:rPr>
                <w:spacing w:val="1"/>
                <w:w w:val="99"/>
              </w:rPr>
              <w:t>38</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w w:val="99"/>
              </w:rPr>
              <w:t>2</w:t>
            </w:r>
          </w:p>
          <w:p w:rsidR="000C398C" w:rsidRPr="000E1BD1" w:rsidRDefault="000C398C" w:rsidP="00406F59">
            <w:pPr>
              <w:pStyle w:val="Tabletext"/>
              <w:jc w:val="center"/>
            </w:pPr>
            <w:r w:rsidRPr="000E1BD1">
              <w:rPr>
                <w:w w:val="99"/>
              </w:rPr>
              <w:t>0-5.7</w:t>
            </w:r>
          </w:p>
          <w:p w:rsidR="000C398C" w:rsidRPr="000E1BD1" w:rsidRDefault="000C398C" w:rsidP="00406F59">
            <w:pPr>
              <w:pStyle w:val="Tabletext"/>
              <w:jc w:val="center"/>
            </w:pPr>
            <w:r w:rsidRPr="000E1BD1">
              <w:rPr>
                <w:spacing w:val="1"/>
                <w:w w:val="99"/>
              </w:rPr>
              <w:t>43</w:t>
            </w:r>
          </w:p>
        </w:tc>
        <w:tc>
          <w:tcPr>
            <w:tcW w:w="552"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2.3</w:t>
            </w:r>
          </w:p>
          <w:p w:rsidR="000C398C" w:rsidRPr="000E1BD1" w:rsidRDefault="000C398C" w:rsidP="00406F59">
            <w:pPr>
              <w:pStyle w:val="Tabletext"/>
              <w:jc w:val="center"/>
            </w:pPr>
            <w:r w:rsidRPr="000E1BD1">
              <w:rPr>
                <w:w w:val="99"/>
              </w:rPr>
              <w:t>0.5-6.7</w:t>
            </w:r>
          </w:p>
          <w:p w:rsidR="000C398C" w:rsidRPr="000E1BD1" w:rsidRDefault="000C398C" w:rsidP="00406F59">
            <w:pPr>
              <w:pStyle w:val="Tabletext"/>
              <w:jc w:val="center"/>
            </w:pPr>
            <w:r w:rsidRPr="000E1BD1">
              <w:rPr>
                <w:spacing w:val="1"/>
                <w:w w:val="99"/>
              </w:rPr>
              <w:t>44</w:t>
            </w:r>
          </w:p>
        </w:tc>
      </w:tr>
      <w:tr w:rsidR="000C398C" w:rsidRPr="000E1BD1" w:rsidTr="00406F59">
        <w:trPr>
          <w:trHeight w:hRule="exact" w:val="773"/>
        </w:trPr>
        <w:tc>
          <w:tcPr>
            <w:tcW w:w="578"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pPr>
            <w:r w:rsidRPr="000E1BD1">
              <w:t>Water</w:t>
            </w:r>
            <w:r w:rsidRPr="000E1BD1">
              <w:rPr>
                <w:spacing w:val="-6"/>
              </w:rPr>
              <w:t xml:space="preserve"> </w:t>
            </w:r>
            <w:r w:rsidRPr="000E1BD1">
              <w:t>out/input</w:t>
            </w:r>
            <w:r w:rsidRPr="000E1BD1">
              <w:rPr>
                <w:spacing w:val="-8"/>
              </w:rPr>
              <w:t xml:space="preserve"> </w:t>
            </w:r>
            <w:r w:rsidRPr="000E1BD1">
              <w:t>ratio</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0.6</w:t>
            </w:r>
          </w:p>
          <w:p w:rsidR="000C398C" w:rsidRPr="000E1BD1" w:rsidRDefault="000C398C" w:rsidP="00406F59">
            <w:pPr>
              <w:pStyle w:val="Tabletext"/>
              <w:jc w:val="center"/>
            </w:pPr>
            <w:r w:rsidRPr="000E1BD1">
              <w:rPr>
                <w:w w:val="99"/>
              </w:rPr>
              <w:t>0-2</w:t>
            </w:r>
          </w:p>
          <w:p w:rsidR="000C398C" w:rsidRPr="000E1BD1" w:rsidRDefault="000C398C" w:rsidP="00406F59">
            <w:pPr>
              <w:pStyle w:val="Tabletext"/>
              <w:jc w:val="center"/>
            </w:pPr>
            <w:r w:rsidRPr="000E1BD1">
              <w:rPr>
                <w:spacing w:val="1"/>
                <w:w w:val="99"/>
              </w:rPr>
              <w:t>37</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0.6</w:t>
            </w:r>
          </w:p>
          <w:p w:rsidR="000C398C" w:rsidRPr="000E1BD1" w:rsidRDefault="000C398C" w:rsidP="00406F59">
            <w:pPr>
              <w:pStyle w:val="Tabletext"/>
              <w:jc w:val="center"/>
            </w:pPr>
            <w:r w:rsidRPr="000E1BD1">
              <w:rPr>
                <w:w w:val="99"/>
              </w:rPr>
              <w:t>0.2-3.2</w:t>
            </w:r>
          </w:p>
          <w:p w:rsidR="000C398C" w:rsidRPr="000E1BD1" w:rsidRDefault="000C398C" w:rsidP="00406F59">
            <w:pPr>
              <w:pStyle w:val="Tabletext"/>
              <w:jc w:val="center"/>
            </w:pPr>
            <w:r w:rsidRPr="000E1BD1">
              <w:rPr>
                <w:spacing w:val="1"/>
                <w:w w:val="99"/>
              </w:rPr>
              <w:t>40</w:t>
            </w:r>
          </w:p>
        </w:tc>
        <w:tc>
          <w:tcPr>
            <w:tcW w:w="552"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0.5</w:t>
            </w:r>
          </w:p>
          <w:p w:rsidR="000C398C" w:rsidRPr="000E1BD1" w:rsidRDefault="000C398C" w:rsidP="00406F59">
            <w:pPr>
              <w:pStyle w:val="Tabletext"/>
              <w:jc w:val="center"/>
            </w:pPr>
            <w:r w:rsidRPr="000E1BD1">
              <w:rPr>
                <w:w w:val="99"/>
              </w:rPr>
              <w:t>0.1-3</w:t>
            </w:r>
          </w:p>
          <w:p w:rsidR="000C398C" w:rsidRPr="000E1BD1" w:rsidRDefault="000C398C" w:rsidP="00406F59">
            <w:pPr>
              <w:pStyle w:val="Tabletext"/>
              <w:jc w:val="center"/>
            </w:pPr>
            <w:r w:rsidRPr="000E1BD1">
              <w:rPr>
                <w:spacing w:val="1"/>
                <w:w w:val="99"/>
              </w:rPr>
              <w:t>43</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0.6</w:t>
            </w:r>
          </w:p>
          <w:p w:rsidR="000C398C" w:rsidRPr="000E1BD1" w:rsidRDefault="000C398C" w:rsidP="00406F59">
            <w:pPr>
              <w:pStyle w:val="Tabletext"/>
              <w:jc w:val="center"/>
            </w:pPr>
            <w:r w:rsidRPr="000E1BD1">
              <w:rPr>
                <w:w w:val="99"/>
              </w:rPr>
              <w:t>0.2-1.3</w:t>
            </w:r>
          </w:p>
          <w:p w:rsidR="000C398C" w:rsidRPr="000E1BD1" w:rsidRDefault="000C398C" w:rsidP="00406F59">
            <w:pPr>
              <w:pStyle w:val="Tabletext"/>
              <w:jc w:val="center"/>
            </w:pPr>
            <w:r w:rsidRPr="000E1BD1">
              <w:rPr>
                <w:spacing w:val="1"/>
                <w:w w:val="99"/>
              </w:rPr>
              <w:t>43</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0.7</w:t>
            </w:r>
          </w:p>
          <w:p w:rsidR="000C398C" w:rsidRPr="000E1BD1" w:rsidRDefault="000C398C" w:rsidP="00406F59">
            <w:pPr>
              <w:pStyle w:val="Tabletext"/>
              <w:jc w:val="center"/>
            </w:pPr>
            <w:r w:rsidRPr="000E1BD1">
              <w:rPr>
                <w:w w:val="99"/>
              </w:rPr>
              <w:t>0.2-2.9</w:t>
            </w:r>
          </w:p>
          <w:p w:rsidR="000C398C" w:rsidRPr="000E1BD1" w:rsidRDefault="000C398C" w:rsidP="00406F59">
            <w:pPr>
              <w:pStyle w:val="Tabletext"/>
              <w:jc w:val="center"/>
            </w:pPr>
            <w:r w:rsidRPr="000E1BD1">
              <w:rPr>
                <w:spacing w:val="1"/>
                <w:w w:val="99"/>
              </w:rPr>
              <w:t>28</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0.6</w:t>
            </w:r>
          </w:p>
          <w:p w:rsidR="000C398C" w:rsidRPr="000E1BD1" w:rsidRDefault="000C398C" w:rsidP="00406F59">
            <w:pPr>
              <w:pStyle w:val="Tabletext"/>
              <w:jc w:val="center"/>
            </w:pPr>
            <w:r w:rsidRPr="000E1BD1">
              <w:rPr>
                <w:w w:val="99"/>
              </w:rPr>
              <w:t>0-1.3</w:t>
            </w:r>
          </w:p>
          <w:p w:rsidR="000C398C" w:rsidRPr="000E1BD1" w:rsidRDefault="000C398C" w:rsidP="00406F59">
            <w:pPr>
              <w:pStyle w:val="Tabletext"/>
              <w:jc w:val="center"/>
            </w:pPr>
            <w:r w:rsidRPr="000E1BD1">
              <w:rPr>
                <w:spacing w:val="1"/>
                <w:w w:val="99"/>
              </w:rPr>
              <w:t>36</w:t>
            </w:r>
          </w:p>
        </w:tc>
        <w:tc>
          <w:tcPr>
            <w:tcW w:w="553"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0.4</w:t>
            </w:r>
          </w:p>
          <w:p w:rsidR="000C398C" w:rsidRPr="000E1BD1" w:rsidRDefault="000C398C" w:rsidP="00406F59">
            <w:pPr>
              <w:pStyle w:val="Tabletext"/>
              <w:jc w:val="center"/>
            </w:pPr>
            <w:r w:rsidRPr="000E1BD1">
              <w:rPr>
                <w:w w:val="99"/>
              </w:rPr>
              <w:t>0-1.4</w:t>
            </w:r>
          </w:p>
          <w:p w:rsidR="000C398C" w:rsidRPr="000E1BD1" w:rsidRDefault="000C398C" w:rsidP="00406F59">
            <w:pPr>
              <w:pStyle w:val="Tabletext"/>
              <w:jc w:val="center"/>
            </w:pPr>
            <w:r w:rsidRPr="000E1BD1">
              <w:rPr>
                <w:spacing w:val="1"/>
                <w:w w:val="99"/>
              </w:rPr>
              <w:t>39</w:t>
            </w:r>
          </w:p>
        </w:tc>
        <w:tc>
          <w:tcPr>
            <w:tcW w:w="552" w:type="pct"/>
            <w:tcBorders>
              <w:top w:val="single" w:sz="4" w:space="0" w:color="000000"/>
              <w:left w:val="single" w:sz="4" w:space="0" w:color="000000"/>
              <w:bottom w:val="single" w:sz="4" w:space="0" w:color="000000"/>
              <w:right w:val="single" w:sz="4" w:space="0" w:color="000000"/>
            </w:tcBorders>
          </w:tcPr>
          <w:p w:rsidR="000C398C" w:rsidRPr="000E1BD1" w:rsidRDefault="000C398C" w:rsidP="00406F59">
            <w:pPr>
              <w:pStyle w:val="Tabletext"/>
              <w:jc w:val="center"/>
            </w:pPr>
            <w:r w:rsidRPr="000E1BD1">
              <w:rPr>
                <w:spacing w:val="1"/>
                <w:w w:val="99"/>
              </w:rPr>
              <w:t>0.5</w:t>
            </w:r>
          </w:p>
          <w:p w:rsidR="000C398C" w:rsidRPr="000E1BD1" w:rsidRDefault="000C398C" w:rsidP="00406F59">
            <w:pPr>
              <w:pStyle w:val="Tabletext"/>
              <w:jc w:val="center"/>
            </w:pPr>
            <w:r w:rsidRPr="000E1BD1">
              <w:rPr>
                <w:w w:val="99"/>
              </w:rPr>
              <w:t>0.1-2.3</w:t>
            </w:r>
          </w:p>
          <w:p w:rsidR="000C398C" w:rsidRPr="000E1BD1" w:rsidRDefault="000C398C" w:rsidP="00406F59">
            <w:pPr>
              <w:pStyle w:val="Tabletext"/>
              <w:jc w:val="center"/>
            </w:pPr>
            <w:r w:rsidRPr="000E1BD1">
              <w:rPr>
                <w:spacing w:val="1"/>
                <w:w w:val="99"/>
              </w:rPr>
              <w:t>39</w:t>
            </w:r>
          </w:p>
        </w:tc>
      </w:tr>
    </w:tbl>
    <w:p w:rsidR="000C398C" w:rsidRPr="00A43620" w:rsidRDefault="000C398C" w:rsidP="004B7297">
      <w:pPr>
        <w:rPr>
          <w:lang w:eastAsia="ja-JP"/>
        </w:rPr>
      </w:pPr>
      <w:r w:rsidRPr="00A43620">
        <w:rPr>
          <w:lang w:eastAsia="ja-JP"/>
        </w:rPr>
        <w:t>Creatinine plasma concentrations were stable over the ibuprofen treatment. In contrast, changes in</w:t>
      </w:r>
      <w:r>
        <w:rPr>
          <w:lang w:eastAsia="ja-JP"/>
        </w:rPr>
        <w:t xml:space="preserve"> </w:t>
      </w:r>
      <w:r w:rsidRPr="00A43620">
        <w:rPr>
          <w:lang w:eastAsia="ja-JP"/>
        </w:rPr>
        <w:t xml:space="preserve">plasma creatinine concentration from </w:t>
      </w:r>
      <w:r>
        <w:rPr>
          <w:lang w:eastAsia="ja-JP"/>
        </w:rPr>
        <w:t>D</w:t>
      </w:r>
      <w:r w:rsidRPr="00A43620">
        <w:rPr>
          <w:lang w:eastAsia="ja-JP"/>
        </w:rPr>
        <w:t xml:space="preserve">ay 0 to </w:t>
      </w:r>
      <w:r>
        <w:rPr>
          <w:lang w:eastAsia="ja-JP"/>
        </w:rPr>
        <w:t>D</w:t>
      </w:r>
      <w:r w:rsidRPr="00A43620">
        <w:rPr>
          <w:lang w:eastAsia="ja-JP"/>
        </w:rPr>
        <w:t>ay 2 (median +12 μmol/</w:t>
      </w:r>
      <w:r>
        <w:rPr>
          <w:lang w:eastAsia="ja-JP"/>
        </w:rPr>
        <w:t>L</w:t>
      </w:r>
      <w:r w:rsidRPr="00A43620">
        <w:rPr>
          <w:lang w:eastAsia="ja-JP"/>
        </w:rPr>
        <w:t>) were higher in the</w:t>
      </w:r>
      <w:r>
        <w:rPr>
          <w:lang w:eastAsia="ja-JP"/>
        </w:rPr>
        <w:t xml:space="preserve"> </w:t>
      </w:r>
      <w:r w:rsidRPr="00A43620">
        <w:rPr>
          <w:lang w:eastAsia="ja-JP"/>
        </w:rPr>
        <w:t>indomethacin group than in the ibuprofen group (median +3 μmol/</w:t>
      </w:r>
      <w:r>
        <w:rPr>
          <w:lang w:eastAsia="ja-JP"/>
        </w:rPr>
        <w:t>L</w:t>
      </w:r>
      <w:r w:rsidRPr="00A43620">
        <w:rPr>
          <w:lang w:eastAsia="ja-JP"/>
        </w:rPr>
        <w:t>).</w:t>
      </w:r>
    </w:p>
    <w:p w:rsidR="000C398C" w:rsidRPr="00A43620" w:rsidRDefault="000C398C" w:rsidP="004B7297">
      <w:pPr>
        <w:rPr>
          <w:lang w:eastAsia="ja-JP"/>
        </w:rPr>
      </w:pPr>
      <w:r w:rsidRPr="00A43620">
        <w:rPr>
          <w:lang w:eastAsia="ja-JP"/>
        </w:rPr>
        <w:t>Even if plasma creatinine concentration is not an optimal way to assess glomerular filtration rate in</w:t>
      </w:r>
      <w:r>
        <w:rPr>
          <w:lang w:eastAsia="ja-JP"/>
        </w:rPr>
        <w:t xml:space="preserve"> </w:t>
      </w:r>
      <w:r w:rsidRPr="00A43620">
        <w:rPr>
          <w:lang w:eastAsia="ja-JP"/>
        </w:rPr>
        <w:t>neonates, this data showed that indomethacin affected glomerular filtration rate much more than</w:t>
      </w:r>
      <w:r>
        <w:rPr>
          <w:lang w:eastAsia="ja-JP"/>
        </w:rPr>
        <w:t xml:space="preserve"> </w:t>
      </w:r>
      <w:r w:rsidRPr="00A43620">
        <w:rPr>
          <w:lang w:eastAsia="ja-JP"/>
        </w:rPr>
        <w:t xml:space="preserve">ibuprofen did since identical plasma creatinine concentrations at </w:t>
      </w:r>
      <w:r>
        <w:rPr>
          <w:lang w:eastAsia="ja-JP"/>
        </w:rPr>
        <w:t>D</w:t>
      </w:r>
      <w:r w:rsidRPr="00A43620">
        <w:rPr>
          <w:lang w:eastAsia="ja-JP"/>
        </w:rPr>
        <w:t>ay 0 eliminated the problem of</w:t>
      </w:r>
      <w:r>
        <w:rPr>
          <w:lang w:eastAsia="ja-JP"/>
        </w:rPr>
        <w:t xml:space="preserve"> </w:t>
      </w:r>
      <w:r w:rsidRPr="00A43620">
        <w:rPr>
          <w:lang w:eastAsia="ja-JP"/>
        </w:rPr>
        <w:t>the transplacental transfer of creatinine</w:t>
      </w:r>
      <w:r>
        <w:rPr>
          <w:lang w:eastAsia="ja-JP"/>
        </w:rPr>
        <w:t>.</w:t>
      </w:r>
    </w:p>
    <w:p w:rsidR="000C398C" w:rsidRPr="004B7297" w:rsidRDefault="000C398C" w:rsidP="00F3660F">
      <w:pPr>
        <w:pStyle w:val="Caption"/>
        <w:tabs>
          <w:tab w:val="left" w:pos="0"/>
        </w:tabs>
        <w:rPr>
          <w:b/>
          <w:sz w:val="22"/>
          <w:lang w:eastAsia="ja-JP"/>
        </w:rPr>
      </w:pPr>
      <w:bookmarkStart w:id="312" w:name="_Toc454981326"/>
      <w:r w:rsidRPr="004B7297">
        <w:rPr>
          <w:b/>
          <w:sz w:val="22"/>
        </w:rPr>
        <w:t xml:space="preserve">Table </w:t>
      </w:r>
      <w:r w:rsidR="000E1BD1">
        <w:rPr>
          <w:b/>
          <w:sz w:val="22"/>
        </w:rPr>
        <w:t xml:space="preserve">27: </w:t>
      </w:r>
      <w:r w:rsidRPr="004B7297">
        <w:rPr>
          <w:b/>
          <w:sz w:val="22"/>
          <w:lang w:eastAsia="ja-JP"/>
        </w:rPr>
        <w:t xml:space="preserve">Study IBU/Survey: </w:t>
      </w:r>
      <w:r w:rsidRPr="004B7297">
        <w:rPr>
          <w:b/>
          <w:sz w:val="22"/>
          <w:szCs w:val="22"/>
          <w:lang w:eastAsia="ja-JP"/>
        </w:rPr>
        <w:t xml:space="preserve">Evolution of renal biological parameters </w:t>
      </w:r>
      <w:r w:rsidRPr="004B7297">
        <w:rPr>
          <w:b/>
          <w:sz w:val="22"/>
          <w:lang w:eastAsia="ja-JP"/>
        </w:rPr>
        <w:t>– comparative group</w:t>
      </w:r>
      <w:bookmarkEnd w:id="312"/>
    </w:p>
    <w:tbl>
      <w:tblPr>
        <w:tblW w:w="5000" w:type="pct"/>
        <w:tblCellMar>
          <w:left w:w="0" w:type="dxa"/>
          <w:right w:w="0" w:type="dxa"/>
        </w:tblCellMar>
        <w:tblLook w:val="0000" w:firstRow="0" w:lastRow="0" w:firstColumn="0" w:lastColumn="0" w:noHBand="0" w:noVBand="0"/>
        <w:tblDescription w:val="Table 27: Study IBU/Survey: Evolution of renal biological parameters – comparative group"/>
      </w:tblPr>
      <w:tblGrid>
        <w:gridCol w:w="1405"/>
        <w:gridCol w:w="952"/>
        <w:gridCol w:w="954"/>
        <w:gridCol w:w="952"/>
        <w:gridCol w:w="957"/>
        <w:gridCol w:w="953"/>
        <w:gridCol w:w="955"/>
        <w:gridCol w:w="953"/>
        <w:gridCol w:w="955"/>
      </w:tblGrid>
      <w:tr w:rsidR="000C398C" w:rsidRPr="002C486F" w:rsidTr="00F3660F">
        <w:trPr>
          <w:trHeight w:val="397"/>
          <w:tblHeader/>
        </w:trPr>
        <w:tc>
          <w:tcPr>
            <w:tcW w:w="771" w:type="pct"/>
            <w:vMerge w:val="restart"/>
            <w:tcBorders>
              <w:top w:val="single" w:sz="4" w:space="0" w:color="000000"/>
              <w:left w:val="single" w:sz="4" w:space="0" w:color="000000"/>
              <w:bottom w:val="single" w:sz="4" w:space="0" w:color="000000"/>
              <w:right w:val="single" w:sz="4" w:space="0" w:color="000000"/>
            </w:tcBorders>
            <w:vAlign w:val="center"/>
          </w:tcPr>
          <w:p w:rsidR="000C398C" w:rsidRPr="00F3660F" w:rsidRDefault="000C398C" w:rsidP="00F3660F">
            <w:pPr>
              <w:pStyle w:val="TableHeading"/>
              <w:rPr>
                <w:color w:val="auto"/>
              </w:rPr>
            </w:pPr>
          </w:p>
        </w:tc>
        <w:tc>
          <w:tcPr>
            <w:tcW w:w="2115" w:type="pct"/>
            <w:gridSpan w:val="4"/>
            <w:tcBorders>
              <w:top w:val="single" w:sz="4" w:space="0" w:color="000000"/>
              <w:left w:val="single" w:sz="4" w:space="0" w:color="000000"/>
              <w:bottom w:val="single" w:sz="4" w:space="0" w:color="000000"/>
              <w:right w:val="single" w:sz="4" w:space="0" w:color="000000"/>
            </w:tcBorders>
            <w:vAlign w:val="center"/>
          </w:tcPr>
          <w:p w:rsidR="000C398C" w:rsidRPr="00F3660F" w:rsidRDefault="000C398C" w:rsidP="00F3660F">
            <w:pPr>
              <w:pStyle w:val="TableHeading"/>
              <w:rPr>
                <w:b/>
                <w:color w:val="auto"/>
              </w:rPr>
            </w:pPr>
            <w:r w:rsidRPr="00F3660F">
              <w:rPr>
                <w:b/>
                <w:color w:val="auto"/>
                <w:w w:val="99"/>
              </w:rPr>
              <w:t>Ibuprofen</w:t>
            </w:r>
          </w:p>
        </w:tc>
        <w:tc>
          <w:tcPr>
            <w:tcW w:w="2114" w:type="pct"/>
            <w:gridSpan w:val="4"/>
            <w:tcBorders>
              <w:top w:val="single" w:sz="4" w:space="0" w:color="000000"/>
              <w:left w:val="single" w:sz="4" w:space="0" w:color="000000"/>
              <w:bottom w:val="single" w:sz="4" w:space="0" w:color="000000"/>
              <w:right w:val="single" w:sz="4" w:space="0" w:color="000000"/>
            </w:tcBorders>
            <w:vAlign w:val="center"/>
          </w:tcPr>
          <w:p w:rsidR="000C398C" w:rsidRPr="00F3660F" w:rsidRDefault="000C398C" w:rsidP="00F3660F">
            <w:pPr>
              <w:pStyle w:val="TableHeading"/>
              <w:rPr>
                <w:b/>
                <w:color w:val="auto"/>
              </w:rPr>
            </w:pPr>
            <w:r w:rsidRPr="00F3660F">
              <w:rPr>
                <w:b/>
                <w:color w:val="auto"/>
                <w:w w:val="99"/>
              </w:rPr>
              <w:t>Indo</w:t>
            </w:r>
            <w:r w:rsidRPr="00F3660F">
              <w:rPr>
                <w:b/>
                <w:color w:val="auto"/>
                <w:spacing w:val="-2"/>
                <w:w w:val="99"/>
              </w:rPr>
              <w:t>m</w:t>
            </w:r>
            <w:r w:rsidRPr="00F3660F">
              <w:rPr>
                <w:b/>
                <w:color w:val="auto"/>
                <w:w w:val="99"/>
              </w:rPr>
              <w:t>ethacin</w:t>
            </w:r>
          </w:p>
        </w:tc>
      </w:tr>
      <w:tr w:rsidR="000C398C" w:rsidRPr="002C486F" w:rsidTr="00F3660F">
        <w:trPr>
          <w:trHeight w:val="397"/>
          <w:tblHeader/>
        </w:trPr>
        <w:tc>
          <w:tcPr>
            <w:tcW w:w="771" w:type="pct"/>
            <w:vMerge/>
            <w:tcBorders>
              <w:top w:val="single" w:sz="4" w:space="0" w:color="000000"/>
              <w:left w:val="single" w:sz="4" w:space="0" w:color="000000"/>
              <w:bottom w:val="single" w:sz="4" w:space="0" w:color="000000"/>
              <w:right w:val="single" w:sz="4" w:space="0" w:color="000000"/>
            </w:tcBorders>
            <w:vAlign w:val="center"/>
          </w:tcPr>
          <w:p w:rsidR="000C398C" w:rsidRPr="00F3660F" w:rsidRDefault="000C398C" w:rsidP="00F3660F">
            <w:pPr>
              <w:pStyle w:val="TableHeading"/>
              <w:rPr>
                <w:color w:val="auto"/>
              </w:rPr>
            </w:pPr>
          </w:p>
        </w:tc>
        <w:tc>
          <w:tcPr>
            <w:tcW w:w="2115" w:type="pct"/>
            <w:gridSpan w:val="4"/>
            <w:tcBorders>
              <w:top w:val="single" w:sz="4" w:space="0" w:color="000000"/>
              <w:left w:val="single" w:sz="4" w:space="0" w:color="000000"/>
              <w:bottom w:val="single" w:sz="4" w:space="0" w:color="000000"/>
              <w:right w:val="single" w:sz="4" w:space="0" w:color="000000"/>
            </w:tcBorders>
            <w:vAlign w:val="center"/>
          </w:tcPr>
          <w:p w:rsidR="000C398C" w:rsidRPr="00F3660F" w:rsidRDefault="000C398C" w:rsidP="00F3660F">
            <w:pPr>
              <w:pStyle w:val="TableHeading"/>
              <w:rPr>
                <w:b/>
                <w:color w:val="auto"/>
              </w:rPr>
            </w:pPr>
            <w:r w:rsidRPr="00F3660F">
              <w:rPr>
                <w:b/>
                <w:color w:val="auto"/>
              </w:rPr>
              <w:t>Median</w:t>
            </w:r>
          </w:p>
          <w:p w:rsidR="000C398C" w:rsidRPr="00F3660F" w:rsidRDefault="000C398C" w:rsidP="00F3660F">
            <w:pPr>
              <w:pStyle w:val="TableHeading"/>
              <w:rPr>
                <w:b/>
                <w:color w:val="auto"/>
              </w:rPr>
            </w:pPr>
            <w:r w:rsidRPr="00F3660F">
              <w:rPr>
                <w:b/>
                <w:color w:val="auto"/>
              </w:rPr>
              <w:t>Range</w:t>
            </w:r>
          </w:p>
          <w:p w:rsidR="000C398C" w:rsidRPr="00F3660F" w:rsidRDefault="000C398C" w:rsidP="00F3660F">
            <w:pPr>
              <w:pStyle w:val="TableHeading"/>
              <w:rPr>
                <w:b/>
                <w:color w:val="auto"/>
              </w:rPr>
            </w:pPr>
            <w:r w:rsidRPr="00F3660F">
              <w:rPr>
                <w:b/>
                <w:color w:val="auto"/>
                <w:w w:val="99"/>
              </w:rPr>
              <w:t>N</w:t>
            </w:r>
          </w:p>
        </w:tc>
        <w:tc>
          <w:tcPr>
            <w:tcW w:w="2114" w:type="pct"/>
            <w:gridSpan w:val="4"/>
            <w:tcBorders>
              <w:top w:val="single" w:sz="4" w:space="0" w:color="000000"/>
              <w:left w:val="single" w:sz="4" w:space="0" w:color="000000"/>
              <w:bottom w:val="single" w:sz="4" w:space="0" w:color="000000"/>
              <w:right w:val="single" w:sz="4" w:space="0" w:color="000000"/>
            </w:tcBorders>
            <w:vAlign w:val="center"/>
          </w:tcPr>
          <w:p w:rsidR="000C398C" w:rsidRPr="00F3660F" w:rsidRDefault="000C398C" w:rsidP="00F3660F">
            <w:pPr>
              <w:pStyle w:val="TableHeading"/>
              <w:rPr>
                <w:b/>
                <w:color w:val="auto"/>
              </w:rPr>
            </w:pPr>
            <w:r w:rsidRPr="00F3660F">
              <w:rPr>
                <w:b/>
                <w:color w:val="auto"/>
              </w:rPr>
              <w:t>Median</w:t>
            </w:r>
          </w:p>
          <w:p w:rsidR="000C398C" w:rsidRPr="00F3660F" w:rsidRDefault="000C398C" w:rsidP="00F3660F">
            <w:pPr>
              <w:pStyle w:val="TableHeading"/>
              <w:rPr>
                <w:b/>
                <w:color w:val="auto"/>
              </w:rPr>
            </w:pPr>
            <w:r w:rsidRPr="00F3660F">
              <w:rPr>
                <w:b/>
                <w:color w:val="auto"/>
              </w:rPr>
              <w:t>Range</w:t>
            </w:r>
          </w:p>
          <w:p w:rsidR="000C398C" w:rsidRPr="00F3660F" w:rsidRDefault="000C398C" w:rsidP="00F3660F">
            <w:pPr>
              <w:pStyle w:val="TableHeading"/>
              <w:rPr>
                <w:b/>
                <w:color w:val="auto"/>
              </w:rPr>
            </w:pPr>
            <w:r w:rsidRPr="00F3660F">
              <w:rPr>
                <w:b/>
                <w:color w:val="auto"/>
                <w:w w:val="99"/>
              </w:rPr>
              <w:t>N</w:t>
            </w:r>
          </w:p>
        </w:tc>
      </w:tr>
      <w:tr w:rsidR="000C398C" w:rsidRPr="002C486F" w:rsidTr="00F3660F">
        <w:trPr>
          <w:trHeight w:hRule="exact" w:val="264"/>
        </w:trPr>
        <w:tc>
          <w:tcPr>
            <w:tcW w:w="771" w:type="pct"/>
            <w:tcBorders>
              <w:top w:val="single" w:sz="4" w:space="0" w:color="000000"/>
              <w:left w:val="single" w:sz="4" w:space="0" w:color="000000"/>
              <w:bottom w:val="single" w:sz="4" w:space="0" w:color="000000"/>
              <w:right w:val="single" w:sz="4" w:space="0" w:color="000000"/>
            </w:tcBorders>
          </w:tcPr>
          <w:p w:rsidR="000C398C" w:rsidRPr="00F3660F" w:rsidRDefault="000C398C" w:rsidP="00F3660F">
            <w:pPr>
              <w:pStyle w:val="Tabletext"/>
              <w:rPr>
                <w:b/>
              </w:rPr>
            </w:pPr>
            <w:r w:rsidRPr="00F3660F">
              <w:rPr>
                <w:b/>
              </w:rPr>
              <w:t>Day</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w w:val="99"/>
              </w:rPr>
              <w:t>-1</w:t>
            </w:r>
          </w:p>
        </w:tc>
        <w:tc>
          <w:tcPr>
            <w:tcW w:w="529"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w w:val="99"/>
              </w:rPr>
              <w:t>0</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w w:val="99"/>
              </w:rPr>
              <w:t>1</w:t>
            </w:r>
          </w:p>
        </w:tc>
        <w:tc>
          <w:tcPr>
            <w:tcW w:w="530"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w w:val="99"/>
              </w:rPr>
              <w:t>2</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w w:val="99"/>
              </w:rPr>
              <w:t>-1</w:t>
            </w:r>
          </w:p>
        </w:tc>
        <w:tc>
          <w:tcPr>
            <w:tcW w:w="529"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w w:val="99"/>
              </w:rPr>
              <w:t>0</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w w:val="99"/>
              </w:rPr>
              <w:t>1</w:t>
            </w:r>
          </w:p>
        </w:tc>
        <w:tc>
          <w:tcPr>
            <w:tcW w:w="529"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w w:val="99"/>
              </w:rPr>
              <w:t>2</w:t>
            </w:r>
          </w:p>
        </w:tc>
      </w:tr>
      <w:tr w:rsidR="000C398C" w:rsidRPr="002C486F" w:rsidTr="00F3660F">
        <w:trPr>
          <w:trHeight w:val="850"/>
        </w:trPr>
        <w:tc>
          <w:tcPr>
            <w:tcW w:w="771"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pPr>
            <w:r w:rsidRPr="002C486F">
              <w:lastRenderedPageBreak/>
              <w:t>Lowest</w:t>
            </w:r>
            <w:r w:rsidRPr="002C486F">
              <w:rPr>
                <w:spacing w:val="-7"/>
              </w:rPr>
              <w:t xml:space="preserve"> </w:t>
            </w:r>
            <w:r w:rsidRPr="002C486F">
              <w:t>natrae</w:t>
            </w:r>
            <w:r w:rsidRPr="002C486F">
              <w:rPr>
                <w:spacing w:val="-2"/>
              </w:rPr>
              <w:t>m</w:t>
            </w:r>
            <w:r w:rsidRPr="002C486F">
              <w:t>ia</w:t>
            </w:r>
            <w:r w:rsidRPr="002C486F">
              <w:rPr>
                <w:spacing w:val="-8"/>
              </w:rPr>
              <w:t xml:space="preserve"> </w:t>
            </w:r>
            <w:r w:rsidRPr="002C486F">
              <w:t>(</w:t>
            </w:r>
            <w:r w:rsidRPr="002C486F">
              <w:rPr>
                <w:spacing w:val="-2"/>
              </w:rPr>
              <w:t>mm</w:t>
            </w:r>
            <w:r w:rsidRPr="002C486F">
              <w:rPr>
                <w:spacing w:val="1"/>
              </w:rPr>
              <w:t>o</w:t>
            </w:r>
            <w:r w:rsidRPr="002C486F">
              <w:t>l/L</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137</w:t>
            </w:r>
          </w:p>
          <w:p w:rsidR="000C398C" w:rsidRPr="002C486F" w:rsidRDefault="000C398C" w:rsidP="00F3660F">
            <w:pPr>
              <w:pStyle w:val="Tabletext"/>
              <w:jc w:val="center"/>
            </w:pPr>
            <w:r w:rsidRPr="002C486F">
              <w:rPr>
                <w:spacing w:val="1"/>
                <w:w w:val="99"/>
              </w:rPr>
              <w:t>118-147</w:t>
            </w:r>
          </w:p>
          <w:p w:rsidR="000C398C" w:rsidRPr="002C486F" w:rsidRDefault="000C398C" w:rsidP="00F3660F">
            <w:pPr>
              <w:pStyle w:val="Tabletext"/>
              <w:jc w:val="center"/>
            </w:pPr>
            <w:r w:rsidRPr="002C486F">
              <w:rPr>
                <w:spacing w:val="1"/>
                <w:w w:val="99"/>
              </w:rPr>
              <w:t>57</w:t>
            </w:r>
          </w:p>
        </w:tc>
        <w:tc>
          <w:tcPr>
            <w:tcW w:w="529"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140</w:t>
            </w:r>
          </w:p>
          <w:p w:rsidR="000C398C" w:rsidRPr="002C486F" w:rsidRDefault="000C398C" w:rsidP="00F3660F">
            <w:pPr>
              <w:pStyle w:val="Tabletext"/>
              <w:jc w:val="center"/>
            </w:pPr>
            <w:r w:rsidRPr="002C486F">
              <w:rPr>
                <w:spacing w:val="1"/>
                <w:w w:val="99"/>
              </w:rPr>
              <w:t>118-151</w:t>
            </w:r>
          </w:p>
          <w:p w:rsidR="000C398C" w:rsidRPr="002C486F" w:rsidRDefault="000C398C" w:rsidP="00F3660F">
            <w:pPr>
              <w:pStyle w:val="Tabletext"/>
              <w:jc w:val="center"/>
            </w:pPr>
            <w:r w:rsidRPr="002C486F">
              <w:rPr>
                <w:spacing w:val="1"/>
                <w:w w:val="99"/>
              </w:rPr>
              <w:t>49</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138</w:t>
            </w:r>
          </w:p>
          <w:p w:rsidR="000C398C" w:rsidRPr="002C486F" w:rsidRDefault="000C398C" w:rsidP="00F3660F">
            <w:pPr>
              <w:pStyle w:val="Tabletext"/>
              <w:jc w:val="center"/>
            </w:pPr>
            <w:r w:rsidRPr="002C486F">
              <w:rPr>
                <w:spacing w:val="1"/>
                <w:w w:val="99"/>
              </w:rPr>
              <w:t>124-153</w:t>
            </w:r>
          </w:p>
          <w:p w:rsidR="000C398C" w:rsidRPr="002C486F" w:rsidRDefault="000C398C" w:rsidP="00F3660F">
            <w:pPr>
              <w:pStyle w:val="Tabletext"/>
              <w:jc w:val="center"/>
            </w:pPr>
            <w:r w:rsidRPr="002C486F">
              <w:rPr>
                <w:spacing w:val="1"/>
                <w:w w:val="99"/>
              </w:rPr>
              <w:t>54</w:t>
            </w:r>
          </w:p>
        </w:tc>
        <w:tc>
          <w:tcPr>
            <w:tcW w:w="530"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138</w:t>
            </w:r>
          </w:p>
          <w:p w:rsidR="000C398C" w:rsidRPr="002C486F" w:rsidRDefault="000C398C" w:rsidP="00F3660F">
            <w:pPr>
              <w:pStyle w:val="Tabletext"/>
              <w:jc w:val="center"/>
            </w:pPr>
            <w:r w:rsidRPr="002C486F">
              <w:rPr>
                <w:spacing w:val="1"/>
                <w:w w:val="99"/>
              </w:rPr>
              <w:t>126-146</w:t>
            </w:r>
          </w:p>
          <w:p w:rsidR="000C398C" w:rsidRPr="002C486F" w:rsidRDefault="000C398C" w:rsidP="00F3660F">
            <w:pPr>
              <w:pStyle w:val="Tabletext"/>
              <w:jc w:val="center"/>
            </w:pPr>
            <w:r w:rsidRPr="002C486F">
              <w:rPr>
                <w:spacing w:val="1"/>
                <w:w w:val="99"/>
              </w:rPr>
              <w:t>44</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138</w:t>
            </w:r>
          </w:p>
          <w:p w:rsidR="000C398C" w:rsidRPr="002C486F" w:rsidRDefault="000C398C" w:rsidP="00F3660F">
            <w:pPr>
              <w:pStyle w:val="Tabletext"/>
              <w:jc w:val="center"/>
            </w:pPr>
            <w:r w:rsidRPr="002C486F">
              <w:rPr>
                <w:spacing w:val="1"/>
                <w:w w:val="99"/>
              </w:rPr>
              <w:t>125-151</w:t>
            </w:r>
          </w:p>
          <w:p w:rsidR="000C398C" w:rsidRPr="002C486F" w:rsidRDefault="000C398C" w:rsidP="00F3660F">
            <w:pPr>
              <w:pStyle w:val="Tabletext"/>
              <w:jc w:val="center"/>
            </w:pPr>
            <w:r w:rsidRPr="002C486F">
              <w:rPr>
                <w:spacing w:val="1"/>
                <w:w w:val="99"/>
              </w:rPr>
              <w:t>60</w:t>
            </w:r>
          </w:p>
        </w:tc>
        <w:tc>
          <w:tcPr>
            <w:tcW w:w="529"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138</w:t>
            </w:r>
          </w:p>
          <w:p w:rsidR="000C398C" w:rsidRPr="002C486F" w:rsidRDefault="000C398C" w:rsidP="00F3660F">
            <w:pPr>
              <w:pStyle w:val="Tabletext"/>
              <w:jc w:val="center"/>
            </w:pPr>
            <w:r w:rsidRPr="002C486F">
              <w:rPr>
                <w:spacing w:val="1"/>
                <w:w w:val="99"/>
              </w:rPr>
              <w:t>122-158</w:t>
            </w:r>
          </w:p>
          <w:p w:rsidR="000C398C" w:rsidRPr="002C486F" w:rsidRDefault="000C398C" w:rsidP="00F3660F">
            <w:pPr>
              <w:pStyle w:val="Tabletext"/>
              <w:jc w:val="center"/>
            </w:pPr>
            <w:r w:rsidRPr="002C486F">
              <w:rPr>
                <w:spacing w:val="1"/>
                <w:w w:val="99"/>
              </w:rPr>
              <w:t>54</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135</w:t>
            </w:r>
          </w:p>
          <w:p w:rsidR="000C398C" w:rsidRPr="002C486F" w:rsidRDefault="000C398C" w:rsidP="00F3660F">
            <w:pPr>
              <w:pStyle w:val="Tabletext"/>
              <w:jc w:val="center"/>
            </w:pPr>
            <w:r w:rsidRPr="002C486F">
              <w:rPr>
                <w:spacing w:val="1"/>
                <w:w w:val="99"/>
              </w:rPr>
              <w:t>115-158</w:t>
            </w:r>
          </w:p>
          <w:p w:rsidR="000C398C" w:rsidRPr="002C486F" w:rsidRDefault="000C398C" w:rsidP="00F3660F">
            <w:pPr>
              <w:pStyle w:val="Tabletext"/>
              <w:jc w:val="center"/>
            </w:pPr>
            <w:r w:rsidRPr="002C486F">
              <w:rPr>
                <w:spacing w:val="1"/>
                <w:w w:val="99"/>
              </w:rPr>
              <w:t>55</w:t>
            </w:r>
          </w:p>
        </w:tc>
        <w:tc>
          <w:tcPr>
            <w:tcW w:w="529"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134</w:t>
            </w:r>
          </w:p>
          <w:p w:rsidR="000C398C" w:rsidRPr="002C486F" w:rsidRDefault="000C398C" w:rsidP="00F3660F">
            <w:pPr>
              <w:pStyle w:val="Tabletext"/>
              <w:jc w:val="center"/>
            </w:pPr>
            <w:r w:rsidRPr="002C486F">
              <w:rPr>
                <w:spacing w:val="1"/>
                <w:w w:val="99"/>
              </w:rPr>
              <w:t>122-155</w:t>
            </w:r>
          </w:p>
          <w:p w:rsidR="000C398C" w:rsidRPr="002C486F" w:rsidRDefault="000C398C" w:rsidP="00F3660F">
            <w:pPr>
              <w:pStyle w:val="Tabletext"/>
              <w:jc w:val="center"/>
            </w:pPr>
            <w:r w:rsidRPr="002C486F">
              <w:rPr>
                <w:spacing w:val="1"/>
                <w:w w:val="99"/>
              </w:rPr>
              <w:t>52</w:t>
            </w:r>
          </w:p>
        </w:tc>
      </w:tr>
      <w:tr w:rsidR="000C398C" w:rsidRPr="002C486F" w:rsidTr="00F3660F">
        <w:trPr>
          <w:trHeight w:val="850"/>
        </w:trPr>
        <w:tc>
          <w:tcPr>
            <w:tcW w:w="771"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pPr>
            <w:r w:rsidRPr="002C486F">
              <w:t>Highest</w:t>
            </w:r>
            <w:r w:rsidRPr="002C486F">
              <w:rPr>
                <w:spacing w:val="-7"/>
              </w:rPr>
              <w:t xml:space="preserve"> </w:t>
            </w:r>
            <w:r w:rsidRPr="002C486F">
              <w:t>kalae</w:t>
            </w:r>
            <w:r w:rsidRPr="002C486F">
              <w:rPr>
                <w:spacing w:val="-2"/>
              </w:rPr>
              <w:t>m</w:t>
            </w:r>
            <w:r w:rsidRPr="002C486F">
              <w:t>ia</w:t>
            </w:r>
            <w:r w:rsidRPr="002C486F">
              <w:rPr>
                <w:spacing w:val="-8"/>
              </w:rPr>
              <w:t xml:space="preserve"> </w:t>
            </w:r>
            <w:r w:rsidRPr="002C486F">
              <w:t>(</w:t>
            </w:r>
            <w:r w:rsidRPr="002C486F">
              <w:rPr>
                <w:spacing w:val="-2"/>
              </w:rPr>
              <w:t>mm</w:t>
            </w:r>
            <w:r w:rsidRPr="002C486F">
              <w:rPr>
                <w:spacing w:val="1"/>
              </w:rPr>
              <w:t>o</w:t>
            </w:r>
            <w:r w:rsidRPr="002C486F">
              <w:t>l/L)</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4.7</w:t>
            </w:r>
          </w:p>
          <w:p w:rsidR="000C398C" w:rsidRPr="002C486F" w:rsidRDefault="000C398C" w:rsidP="00F3660F">
            <w:pPr>
              <w:pStyle w:val="Tabletext"/>
              <w:jc w:val="center"/>
            </w:pPr>
            <w:r w:rsidRPr="002C486F">
              <w:rPr>
                <w:w w:val="99"/>
              </w:rPr>
              <w:t>3.1-8.4</w:t>
            </w:r>
          </w:p>
          <w:p w:rsidR="000C398C" w:rsidRPr="002C486F" w:rsidRDefault="000C398C" w:rsidP="00F3660F">
            <w:pPr>
              <w:pStyle w:val="Tabletext"/>
              <w:jc w:val="center"/>
            </w:pPr>
            <w:r w:rsidRPr="002C486F">
              <w:rPr>
                <w:spacing w:val="1"/>
                <w:w w:val="99"/>
              </w:rPr>
              <w:t>57</w:t>
            </w:r>
          </w:p>
        </w:tc>
        <w:tc>
          <w:tcPr>
            <w:tcW w:w="529"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4.5</w:t>
            </w:r>
          </w:p>
          <w:p w:rsidR="000C398C" w:rsidRPr="002C486F" w:rsidRDefault="000C398C" w:rsidP="00F3660F">
            <w:pPr>
              <w:pStyle w:val="Tabletext"/>
              <w:jc w:val="center"/>
            </w:pPr>
            <w:r w:rsidRPr="002C486F">
              <w:rPr>
                <w:w w:val="99"/>
              </w:rPr>
              <w:t>2.9-6.9</w:t>
            </w:r>
          </w:p>
          <w:p w:rsidR="000C398C" w:rsidRPr="002C486F" w:rsidRDefault="000C398C" w:rsidP="00F3660F">
            <w:pPr>
              <w:pStyle w:val="Tabletext"/>
              <w:jc w:val="center"/>
            </w:pPr>
            <w:r w:rsidRPr="002C486F">
              <w:rPr>
                <w:spacing w:val="1"/>
                <w:w w:val="99"/>
              </w:rPr>
              <w:t>48</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4.7</w:t>
            </w:r>
          </w:p>
          <w:p w:rsidR="000C398C" w:rsidRPr="002C486F" w:rsidRDefault="000C398C" w:rsidP="00F3660F">
            <w:pPr>
              <w:pStyle w:val="Tabletext"/>
              <w:jc w:val="center"/>
            </w:pPr>
            <w:r w:rsidRPr="002C486F">
              <w:rPr>
                <w:w w:val="99"/>
              </w:rPr>
              <w:t>2.9-7.7</w:t>
            </w:r>
          </w:p>
          <w:p w:rsidR="000C398C" w:rsidRPr="002C486F" w:rsidRDefault="000C398C" w:rsidP="00F3660F">
            <w:pPr>
              <w:pStyle w:val="Tabletext"/>
              <w:jc w:val="center"/>
            </w:pPr>
            <w:r w:rsidRPr="002C486F">
              <w:rPr>
                <w:spacing w:val="1"/>
                <w:w w:val="99"/>
              </w:rPr>
              <w:t>54</w:t>
            </w:r>
          </w:p>
        </w:tc>
        <w:tc>
          <w:tcPr>
            <w:tcW w:w="530"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4.4</w:t>
            </w:r>
          </w:p>
          <w:p w:rsidR="000C398C" w:rsidRPr="002C486F" w:rsidRDefault="000C398C" w:rsidP="00F3660F">
            <w:pPr>
              <w:pStyle w:val="Tabletext"/>
              <w:jc w:val="center"/>
            </w:pPr>
            <w:r w:rsidRPr="002C486F">
              <w:rPr>
                <w:w w:val="99"/>
              </w:rPr>
              <w:t>2.4-7.6</w:t>
            </w:r>
          </w:p>
          <w:p w:rsidR="000C398C" w:rsidRPr="002C486F" w:rsidRDefault="000C398C" w:rsidP="00F3660F">
            <w:pPr>
              <w:pStyle w:val="Tabletext"/>
              <w:jc w:val="center"/>
            </w:pPr>
            <w:r w:rsidRPr="002C486F">
              <w:rPr>
                <w:spacing w:val="1"/>
                <w:w w:val="99"/>
              </w:rPr>
              <w:t>44</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4.8</w:t>
            </w:r>
          </w:p>
          <w:p w:rsidR="000C398C" w:rsidRPr="002C486F" w:rsidRDefault="000C398C" w:rsidP="00F3660F">
            <w:pPr>
              <w:pStyle w:val="Tabletext"/>
              <w:jc w:val="center"/>
            </w:pPr>
            <w:r w:rsidRPr="002C486F">
              <w:rPr>
                <w:w w:val="99"/>
              </w:rPr>
              <w:t>3.3-8.1</w:t>
            </w:r>
          </w:p>
          <w:p w:rsidR="000C398C" w:rsidRPr="002C486F" w:rsidRDefault="000C398C" w:rsidP="00F3660F">
            <w:pPr>
              <w:pStyle w:val="Tabletext"/>
              <w:jc w:val="center"/>
            </w:pPr>
            <w:r w:rsidRPr="002C486F">
              <w:rPr>
                <w:spacing w:val="1"/>
                <w:w w:val="99"/>
              </w:rPr>
              <w:t>61</w:t>
            </w:r>
          </w:p>
        </w:tc>
        <w:tc>
          <w:tcPr>
            <w:tcW w:w="529"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4.6</w:t>
            </w:r>
          </w:p>
          <w:p w:rsidR="000C398C" w:rsidRPr="002C486F" w:rsidRDefault="000C398C" w:rsidP="00F3660F">
            <w:pPr>
              <w:pStyle w:val="Tabletext"/>
              <w:jc w:val="center"/>
            </w:pPr>
            <w:r w:rsidRPr="002C486F">
              <w:rPr>
                <w:w w:val="99"/>
              </w:rPr>
              <w:t>3.3-6.4</w:t>
            </w:r>
          </w:p>
          <w:p w:rsidR="000C398C" w:rsidRPr="002C486F" w:rsidRDefault="000C398C" w:rsidP="00F3660F">
            <w:pPr>
              <w:pStyle w:val="Tabletext"/>
              <w:jc w:val="center"/>
            </w:pPr>
            <w:r w:rsidRPr="002C486F">
              <w:rPr>
                <w:spacing w:val="1"/>
                <w:w w:val="99"/>
              </w:rPr>
              <w:t>53</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4.9</w:t>
            </w:r>
          </w:p>
          <w:p w:rsidR="000C398C" w:rsidRPr="002C486F" w:rsidRDefault="000C398C" w:rsidP="00F3660F">
            <w:pPr>
              <w:pStyle w:val="Tabletext"/>
              <w:jc w:val="center"/>
            </w:pPr>
            <w:r w:rsidRPr="002C486F">
              <w:rPr>
                <w:w w:val="99"/>
              </w:rPr>
              <w:t>3.3-7.9</w:t>
            </w:r>
          </w:p>
          <w:p w:rsidR="000C398C" w:rsidRPr="002C486F" w:rsidRDefault="000C398C" w:rsidP="00F3660F">
            <w:pPr>
              <w:pStyle w:val="Tabletext"/>
              <w:jc w:val="center"/>
            </w:pPr>
            <w:r w:rsidRPr="002C486F">
              <w:rPr>
                <w:spacing w:val="1"/>
                <w:w w:val="99"/>
              </w:rPr>
              <w:t>55</w:t>
            </w:r>
          </w:p>
        </w:tc>
        <w:tc>
          <w:tcPr>
            <w:tcW w:w="529"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4.6</w:t>
            </w:r>
          </w:p>
          <w:p w:rsidR="000C398C" w:rsidRPr="002C486F" w:rsidRDefault="000C398C" w:rsidP="00F3660F">
            <w:pPr>
              <w:pStyle w:val="Tabletext"/>
              <w:jc w:val="center"/>
            </w:pPr>
            <w:r w:rsidRPr="002C486F">
              <w:rPr>
                <w:w w:val="99"/>
              </w:rPr>
              <w:t>3.1-8.1</w:t>
            </w:r>
          </w:p>
          <w:p w:rsidR="000C398C" w:rsidRPr="002C486F" w:rsidRDefault="000C398C" w:rsidP="00F3660F">
            <w:pPr>
              <w:pStyle w:val="Tabletext"/>
              <w:jc w:val="center"/>
            </w:pPr>
            <w:r w:rsidRPr="002C486F">
              <w:rPr>
                <w:spacing w:val="1"/>
                <w:w w:val="99"/>
              </w:rPr>
              <w:t>52</w:t>
            </w:r>
          </w:p>
        </w:tc>
      </w:tr>
      <w:tr w:rsidR="000C398C" w:rsidRPr="002C486F" w:rsidTr="00F3660F">
        <w:trPr>
          <w:trHeight w:val="850"/>
        </w:trPr>
        <w:tc>
          <w:tcPr>
            <w:tcW w:w="771"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pPr>
            <w:r w:rsidRPr="002C486F">
              <w:t>Highest</w:t>
            </w:r>
            <w:r w:rsidRPr="002C486F">
              <w:rPr>
                <w:spacing w:val="-7"/>
              </w:rPr>
              <w:t xml:space="preserve"> </w:t>
            </w:r>
            <w:r w:rsidRPr="002C486F">
              <w:t>creatininae</w:t>
            </w:r>
            <w:r w:rsidRPr="002C486F">
              <w:rPr>
                <w:spacing w:val="-2"/>
              </w:rPr>
              <w:t>m</w:t>
            </w:r>
            <w:r w:rsidRPr="002C486F">
              <w:t>ia</w:t>
            </w:r>
            <w:r w:rsidRPr="002C486F">
              <w:rPr>
                <w:spacing w:val="-13"/>
              </w:rPr>
              <w:t xml:space="preserve"> </w:t>
            </w:r>
            <w:r w:rsidRPr="002C486F">
              <w:t>(µ</w:t>
            </w:r>
            <w:r w:rsidRPr="002C486F">
              <w:rPr>
                <w:spacing w:val="-2"/>
              </w:rPr>
              <w:t>m</w:t>
            </w:r>
            <w:r w:rsidRPr="002C486F">
              <w:t>ol/L)</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86</w:t>
            </w:r>
          </w:p>
          <w:p w:rsidR="000C398C" w:rsidRPr="002C486F" w:rsidRDefault="000C398C" w:rsidP="00F3660F">
            <w:pPr>
              <w:pStyle w:val="Tabletext"/>
              <w:jc w:val="center"/>
            </w:pPr>
            <w:r w:rsidRPr="002C486F">
              <w:rPr>
                <w:spacing w:val="1"/>
                <w:w w:val="99"/>
              </w:rPr>
              <w:t>42-159</w:t>
            </w:r>
          </w:p>
          <w:p w:rsidR="000C398C" w:rsidRPr="002C486F" w:rsidRDefault="000C398C" w:rsidP="00F3660F">
            <w:pPr>
              <w:pStyle w:val="Tabletext"/>
              <w:jc w:val="center"/>
            </w:pPr>
            <w:r w:rsidRPr="002C486F">
              <w:rPr>
                <w:spacing w:val="1"/>
                <w:w w:val="99"/>
              </w:rPr>
              <w:t>45</w:t>
            </w:r>
          </w:p>
        </w:tc>
        <w:tc>
          <w:tcPr>
            <w:tcW w:w="529"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87</w:t>
            </w:r>
          </w:p>
          <w:p w:rsidR="000C398C" w:rsidRPr="002C486F" w:rsidRDefault="000C398C" w:rsidP="00F3660F">
            <w:pPr>
              <w:pStyle w:val="Tabletext"/>
              <w:jc w:val="center"/>
            </w:pPr>
            <w:r w:rsidRPr="002C486F">
              <w:rPr>
                <w:spacing w:val="1"/>
                <w:w w:val="99"/>
              </w:rPr>
              <w:t>47-147</w:t>
            </w:r>
          </w:p>
          <w:p w:rsidR="000C398C" w:rsidRPr="002C486F" w:rsidRDefault="000C398C" w:rsidP="00F3660F">
            <w:pPr>
              <w:pStyle w:val="Tabletext"/>
              <w:jc w:val="center"/>
            </w:pPr>
            <w:r w:rsidRPr="002C486F">
              <w:rPr>
                <w:spacing w:val="1"/>
                <w:w w:val="99"/>
              </w:rPr>
              <w:t>38</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86.5</w:t>
            </w:r>
          </w:p>
          <w:p w:rsidR="000C398C" w:rsidRPr="002C486F" w:rsidRDefault="000C398C" w:rsidP="00F3660F">
            <w:pPr>
              <w:pStyle w:val="Tabletext"/>
              <w:jc w:val="center"/>
            </w:pPr>
            <w:r w:rsidRPr="002C486F">
              <w:rPr>
                <w:spacing w:val="1"/>
                <w:w w:val="99"/>
              </w:rPr>
              <w:t>38-129</w:t>
            </w:r>
          </w:p>
          <w:p w:rsidR="000C398C" w:rsidRPr="002C486F" w:rsidRDefault="000C398C" w:rsidP="00F3660F">
            <w:pPr>
              <w:pStyle w:val="Tabletext"/>
              <w:jc w:val="center"/>
            </w:pPr>
            <w:r w:rsidRPr="002C486F">
              <w:rPr>
                <w:spacing w:val="1"/>
                <w:w w:val="99"/>
              </w:rPr>
              <w:t>42</w:t>
            </w:r>
          </w:p>
        </w:tc>
        <w:tc>
          <w:tcPr>
            <w:tcW w:w="530"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86</w:t>
            </w:r>
          </w:p>
          <w:p w:rsidR="000C398C" w:rsidRPr="002C486F" w:rsidRDefault="000C398C" w:rsidP="00F3660F">
            <w:pPr>
              <w:pStyle w:val="Tabletext"/>
              <w:jc w:val="center"/>
            </w:pPr>
            <w:r w:rsidRPr="002C486F">
              <w:rPr>
                <w:spacing w:val="1"/>
                <w:w w:val="99"/>
              </w:rPr>
              <w:t>44-176</w:t>
            </w:r>
          </w:p>
          <w:p w:rsidR="000C398C" w:rsidRPr="002C486F" w:rsidRDefault="000C398C" w:rsidP="00F3660F">
            <w:pPr>
              <w:pStyle w:val="Tabletext"/>
              <w:jc w:val="center"/>
            </w:pPr>
            <w:r w:rsidRPr="002C486F">
              <w:rPr>
                <w:spacing w:val="1"/>
                <w:w w:val="99"/>
              </w:rPr>
              <w:t>38</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87</w:t>
            </w:r>
          </w:p>
          <w:p w:rsidR="000C398C" w:rsidRPr="002C486F" w:rsidRDefault="000C398C" w:rsidP="00F3660F">
            <w:pPr>
              <w:pStyle w:val="Tabletext"/>
              <w:jc w:val="center"/>
            </w:pPr>
            <w:r w:rsidRPr="002C486F">
              <w:rPr>
                <w:spacing w:val="1"/>
                <w:w w:val="99"/>
              </w:rPr>
              <w:t>42-163</w:t>
            </w:r>
          </w:p>
          <w:p w:rsidR="000C398C" w:rsidRPr="002C486F" w:rsidRDefault="000C398C" w:rsidP="00F3660F">
            <w:pPr>
              <w:pStyle w:val="Tabletext"/>
              <w:jc w:val="center"/>
            </w:pPr>
            <w:r w:rsidRPr="002C486F">
              <w:rPr>
                <w:spacing w:val="1"/>
                <w:w w:val="99"/>
              </w:rPr>
              <w:t>37</w:t>
            </w:r>
          </w:p>
        </w:tc>
        <w:tc>
          <w:tcPr>
            <w:tcW w:w="529"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83</w:t>
            </w:r>
          </w:p>
          <w:p w:rsidR="000C398C" w:rsidRPr="002C486F" w:rsidRDefault="000C398C" w:rsidP="00F3660F">
            <w:pPr>
              <w:pStyle w:val="Tabletext"/>
              <w:jc w:val="center"/>
            </w:pPr>
            <w:r w:rsidRPr="002C486F">
              <w:rPr>
                <w:spacing w:val="1"/>
                <w:w w:val="99"/>
              </w:rPr>
              <w:t>35-180</w:t>
            </w:r>
          </w:p>
          <w:p w:rsidR="000C398C" w:rsidRPr="002C486F" w:rsidRDefault="000C398C" w:rsidP="00F3660F">
            <w:pPr>
              <w:pStyle w:val="Tabletext"/>
              <w:jc w:val="center"/>
            </w:pPr>
            <w:r w:rsidRPr="002C486F">
              <w:rPr>
                <w:spacing w:val="1"/>
                <w:w w:val="99"/>
              </w:rPr>
              <w:t>33</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85</w:t>
            </w:r>
          </w:p>
          <w:p w:rsidR="000C398C" w:rsidRPr="002C486F" w:rsidRDefault="000C398C" w:rsidP="00F3660F">
            <w:pPr>
              <w:pStyle w:val="Tabletext"/>
              <w:jc w:val="center"/>
            </w:pPr>
            <w:r w:rsidRPr="002C486F">
              <w:rPr>
                <w:spacing w:val="1"/>
                <w:w w:val="99"/>
              </w:rPr>
              <w:t>46-168</w:t>
            </w:r>
          </w:p>
          <w:p w:rsidR="000C398C" w:rsidRPr="002C486F" w:rsidRDefault="000C398C" w:rsidP="00F3660F">
            <w:pPr>
              <w:pStyle w:val="Tabletext"/>
              <w:jc w:val="center"/>
            </w:pPr>
            <w:r w:rsidRPr="002C486F">
              <w:rPr>
                <w:spacing w:val="1"/>
                <w:w w:val="99"/>
              </w:rPr>
              <w:t>37</w:t>
            </w:r>
          </w:p>
        </w:tc>
        <w:tc>
          <w:tcPr>
            <w:tcW w:w="529"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97</w:t>
            </w:r>
          </w:p>
          <w:p w:rsidR="000C398C" w:rsidRPr="002C486F" w:rsidRDefault="000C398C" w:rsidP="00F3660F">
            <w:pPr>
              <w:pStyle w:val="Tabletext"/>
              <w:jc w:val="center"/>
            </w:pPr>
            <w:r w:rsidRPr="002C486F">
              <w:rPr>
                <w:spacing w:val="1"/>
                <w:w w:val="99"/>
              </w:rPr>
              <w:t>48-213</w:t>
            </w:r>
          </w:p>
          <w:p w:rsidR="000C398C" w:rsidRPr="002C486F" w:rsidRDefault="000C398C" w:rsidP="00F3660F">
            <w:pPr>
              <w:pStyle w:val="Tabletext"/>
              <w:jc w:val="center"/>
            </w:pPr>
            <w:r w:rsidRPr="002C486F">
              <w:rPr>
                <w:spacing w:val="1"/>
                <w:w w:val="99"/>
              </w:rPr>
              <w:t>38</w:t>
            </w:r>
          </w:p>
        </w:tc>
      </w:tr>
      <w:tr w:rsidR="000C398C" w:rsidRPr="002C486F" w:rsidTr="00F3660F">
        <w:trPr>
          <w:trHeight w:val="850"/>
        </w:trPr>
        <w:tc>
          <w:tcPr>
            <w:tcW w:w="771"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pPr>
            <w:r w:rsidRPr="002C486F">
              <w:t>Lowest</w:t>
            </w:r>
            <w:r w:rsidRPr="002C486F">
              <w:rPr>
                <w:spacing w:val="-7"/>
              </w:rPr>
              <w:t xml:space="preserve"> </w:t>
            </w:r>
            <w:r w:rsidRPr="002C486F">
              <w:t>platelets</w:t>
            </w:r>
            <w:r w:rsidRPr="002C486F">
              <w:rPr>
                <w:spacing w:val="-8"/>
              </w:rPr>
              <w:t xml:space="preserve"> </w:t>
            </w:r>
            <w:r w:rsidRPr="002C486F">
              <w:t>(g/L)</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189.5</w:t>
            </w:r>
          </w:p>
          <w:p w:rsidR="000C398C" w:rsidRPr="002C486F" w:rsidRDefault="000C398C" w:rsidP="00F3660F">
            <w:pPr>
              <w:pStyle w:val="Tabletext"/>
              <w:jc w:val="center"/>
            </w:pPr>
            <w:r w:rsidRPr="002C486F">
              <w:rPr>
                <w:spacing w:val="1"/>
                <w:w w:val="99"/>
              </w:rPr>
              <w:t>31-479</w:t>
            </w:r>
          </w:p>
          <w:p w:rsidR="000C398C" w:rsidRPr="002C486F" w:rsidRDefault="000C398C" w:rsidP="00F3660F">
            <w:pPr>
              <w:pStyle w:val="Tabletext"/>
              <w:jc w:val="center"/>
            </w:pPr>
            <w:r w:rsidRPr="002C486F">
              <w:rPr>
                <w:spacing w:val="1"/>
                <w:w w:val="99"/>
              </w:rPr>
              <w:t>40</w:t>
            </w:r>
          </w:p>
        </w:tc>
        <w:tc>
          <w:tcPr>
            <w:tcW w:w="529"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149</w:t>
            </w:r>
          </w:p>
          <w:p w:rsidR="000C398C" w:rsidRPr="002C486F" w:rsidRDefault="000C398C" w:rsidP="00F3660F">
            <w:pPr>
              <w:pStyle w:val="Tabletext"/>
              <w:jc w:val="center"/>
            </w:pPr>
            <w:r w:rsidRPr="002C486F">
              <w:rPr>
                <w:spacing w:val="1"/>
                <w:w w:val="99"/>
              </w:rPr>
              <w:t>16-649</w:t>
            </w:r>
          </w:p>
          <w:p w:rsidR="000C398C" w:rsidRPr="002C486F" w:rsidRDefault="000C398C" w:rsidP="00F3660F">
            <w:pPr>
              <w:pStyle w:val="Tabletext"/>
              <w:jc w:val="center"/>
            </w:pPr>
            <w:r w:rsidRPr="002C486F">
              <w:rPr>
                <w:spacing w:val="1"/>
                <w:w w:val="99"/>
              </w:rPr>
              <w:t>32</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189</w:t>
            </w:r>
          </w:p>
          <w:p w:rsidR="000C398C" w:rsidRPr="002C486F" w:rsidRDefault="000C398C" w:rsidP="00F3660F">
            <w:pPr>
              <w:pStyle w:val="Tabletext"/>
              <w:jc w:val="center"/>
            </w:pPr>
            <w:r w:rsidRPr="002C486F">
              <w:rPr>
                <w:spacing w:val="1"/>
                <w:w w:val="99"/>
              </w:rPr>
              <w:t>65-680</w:t>
            </w:r>
          </w:p>
          <w:p w:rsidR="000C398C" w:rsidRPr="002C486F" w:rsidRDefault="000C398C" w:rsidP="00F3660F">
            <w:pPr>
              <w:pStyle w:val="Tabletext"/>
              <w:jc w:val="center"/>
            </w:pPr>
            <w:r w:rsidRPr="002C486F">
              <w:rPr>
                <w:spacing w:val="1"/>
                <w:w w:val="99"/>
              </w:rPr>
              <w:t>26</w:t>
            </w:r>
          </w:p>
        </w:tc>
        <w:tc>
          <w:tcPr>
            <w:tcW w:w="530"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167.5</w:t>
            </w:r>
          </w:p>
          <w:p w:rsidR="000C398C" w:rsidRPr="002C486F" w:rsidRDefault="000C398C" w:rsidP="00F3660F">
            <w:pPr>
              <w:pStyle w:val="Tabletext"/>
              <w:jc w:val="center"/>
            </w:pPr>
            <w:r w:rsidRPr="002C486F">
              <w:rPr>
                <w:spacing w:val="1"/>
                <w:w w:val="99"/>
              </w:rPr>
              <w:t>39-686</w:t>
            </w:r>
          </w:p>
          <w:p w:rsidR="000C398C" w:rsidRPr="002C486F" w:rsidRDefault="000C398C" w:rsidP="00F3660F">
            <w:pPr>
              <w:pStyle w:val="Tabletext"/>
              <w:jc w:val="center"/>
            </w:pPr>
            <w:r w:rsidRPr="002C486F">
              <w:rPr>
                <w:spacing w:val="1"/>
                <w:w w:val="99"/>
              </w:rPr>
              <w:t>24</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196</w:t>
            </w:r>
          </w:p>
          <w:p w:rsidR="000C398C" w:rsidRPr="002C486F" w:rsidRDefault="000C398C" w:rsidP="00F3660F">
            <w:pPr>
              <w:pStyle w:val="Tabletext"/>
              <w:jc w:val="center"/>
            </w:pPr>
            <w:r w:rsidRPr="002C486F">
              <w:rPr>
                <w:spacing w:val="1"/>
                <w:w w:val="99"/>
              </w:rPr>
              <w:t>33-552</w:t>
            </w:r>
          </w:p>
          <w:p w:rsidR="000C398C" w:rsidRPr="002C486F" w:rsidRDefault="000C398C" w:rsidP="00F3660F">
            <w:pPr>
              <w:pStyle w:val="Tabletext"/>
              <w:jc w:val="center"/>
            </w:pPr>
            <w:r w:rsidRPr="002C486F">
              <w:rPr>
                <w:spacing w:val="1"/>
                <w:w w:val="99"/>
              </w:rPr>
              <w:t>47</w:t>
            </w:r>
          </w:p>
        </w:tc>
        <w:tc>
          <w:tcPr>
            <w:tcW w:w="529"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210</w:t>
            </w:r>
          </w:p>
          <w:p w:rsidR="000C398C" w:rsidRPr="002C486F" w:rsidRDefault="000C398C" w:rsidP="00F3660F">
            <w:pPr>
              <w:pStyle w:val="Tabletext"/>
              <w:jc w:val="center"/>
            </w:pPr>
            <w:r w:rsidRPr="002C486F">
              <w:rPr>
                <w:spacing w:val="1"/>
                <w:w w:val="99"/>
              </w:rPr>
              <w:t>52-308</w:t>
            </w:r>
          </w:p>
          <w:p w:rsidR="000C398C" w:rsidRPr="002C486F" w:rsidRDefault="000C398C" w:rsidP="00F3660F">
            <w:pPr>
              <w:pStyle w:val="Tabletext"/>
              <w:jc w:val="center"/>
            </w:pPr>
            <w:r w:rsidRPr="002C486F">
              <w:rPr>
                <w:spacing w:val="1"/>
                <w:w w:val="99"/>
              </w:rPr>
              <w:t>20</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180.5</w:t>
            </w:r>
          </w:p>
          <w:p w:rsidR="000C398C" w:rsidRPr="002C486F" w:rsidRDefault="000C398C" w:rsidP="00F3660F">
            <w:pPr>
              <w:pStyle w:val="Tabletext"/>
              <w:jc w:val="center"/>
            </w:pPr>
            <w:r w:rsidRPr="002C486F">
              <w:rPr>
                <w:spacing w:val="1"/>
                <w:w w:val="99"/>
              </w:rPr>
              <w:t>56-468</w:t>
            </w:r>
          </w:p>
          <w:p w:rsidR="000C398C" w:rsidRPr="002C486F" w:rsidRDefault="000C398C" w:rsidP="00F3660F">
            <w:pPr>
              <w:pStyle w:val="Tabletext"/>
              <w:jc w:val="center"/>
            </w:pPr>
            <w:r w:rsidRPr="002C486F">
              <w:rPr>
                <w:spacing w:val="1"/>
                <w:w w:val="99"/>
              </w:rPr>
              <w:t>20</w:t>
            </w:r>
          </w:p>
        </w:tc>
        <w:tc>
          <w:tcPr>
            <w:tcW w:w="529"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164</w:t>
            </w:r>
          </w:p>
          <w:p w:rsidR="000C398C" w:rsidRPr="002C486F" w:rsidRDefault="000C398C" w:rsidP="00F3660F">
            <w:pPr>
              <w:pStyle w:val="Tabletext"/>
              <w:jc w:val="center"/>
            </w:pPr>
            <w:r w:rsidRPr="002C486F">
              <w:rPr>
                <w:spacing w:val="1"/>
                <w:w w:val="99"/>
              </w:rPr>
              <w:t>35-502</w:t>
            </w:r>
          </w:p>
          <w:p w:rsidR="000C398C" w:rsidRPr="002C486F" w:rsidRDefault="000C398C" w:rsidP="00F3660F">
            <w:pPr>
              <w:pStyle w:val="Tabletext"/>
              <w:jc w:val="center"/>
            </w:pPr>
            <w:r w:rsidRPr="002C486F">
              <w:rPr>
                <w:spacing w:val="1"/>
                <w:w w:val="99"/>
              </w:rPr>
              <w:t>17</w:t>
            </w:r>
          </w:p>
        </w:tc>
      </w:tr>
      <w:tr w:rsidR="000C398C" w:rsidRPr="002C486F" w:rsidTr="00F3660F">
        <w:trPr>
          <w:trHeight w:val="850"/>
        </w:trPr>
        <w:tc>
          <w:tcPr>
            <w:tcW w:w="771"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pPr>
            <w:r w:rsidRPr="002C486F">
              <w:t>Lowest</w:t>
            </w:r>
            <w:r w:rsidRPr="002C486F">
              <w:rPr>
                <w:spacing w:val="-7"/>
              </w:rPr>
              <w:t xml:space="preserve"> </w:t>
            </w:r>
            <w:r w:rsidRPr="002C486F">
              <w:t>hae</w:t>
            </w:r>
            <w:r w:rsidRPr="002C486F">
              <w:rPr>
                <w:spacing w:val="-2"/>
              </w:rPr>
              <w:t>m</w:t>
            </w:r>
            <w:r w:rsidRPr="002C486F">
              <w:t>oglobin</w:t>
            </w:r>
            <w:r w:rsidRPr="002C486F">
              <w:rPr>
                <w:spacing w:val="-12"/>
              </w:rPr>
              <w:t xml:space="preserve"> </w:t>
            </w:r>
            <w:r w:rsidRPr="002C486F">
              <w:t>(g/dL)</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14.2</w:t>
            </w:r>
          </w:p>
          <w:p w:rsidR="000C398C" w:rsidRPr="002C486F" w:rsidRDefault="000C398C" w:rsidP="00F3660F">
            <w:pPr>
              <w:pStyle w:val="Tabletext"/>
              <w:jc w:val="center"/>
            </w:pPr>
            <w:r w:rsidRPr="002C486F">
              <w:rPr>
                <w:w w:val="99"/>
              </w:rPr>
              <w:t>4.1-18.5</w:t>
            </w:r>
          </w:p>
          <w:p w:rsidR="000C398C" w:rsidRPr="002C486F" w:rsidRDefault="000C398C" w:rsidP="00F3660F">
            <w:pPr>
              <w:pStyle w:val="Tabletext"/>
              <w:jc w:val="center"/>
            </w:pPr>
            <w:r w:rsidRPr="002C486F">
              <w:rPr>
                <w:spacing w:val="1"/>
                <w:w w:val="99"/>
              </w:rPr>
              <w:t>38</w:t>
            </w:r>
          </w:p>
        </w:tc>
        <w:tc>
          <w:tcPr>
            <w:tcW w:w="529"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11.8</w:t>
            </w:r>
          </w:p>
          <w:p w:rsidR="000C398C" w:rsidRPr="002C486F" w:rsidRDefault="000C398C" w:rsidP="00F3660F">
            <w:pPr>
              <w:pStyle w:val="Tabletext"/>
              <w:jc w:val="center"/>
            </w:pPr>
            <w:r w:rsidRPr="002C486F">
              <w:rPr>
                <w:w w:val="99"/>
              </w:rPr>
              <w:t>4.6-18.4</w:t>
            </w:r>
          </w:p>
          <w:p w:rsidR="000C398C" w:rsidRPr="002C486F" w:rsidRDefault="000C398C" w:rsidP="00F3660F">
            <w:pPr>
              <w:pStyle w:val="Tabletext"/>
              <w:jc w:val="center"/>
            </w:pPr>
            <w:r w:rsidRPr="002C486F">
              <w:rPr>
                <w:spacing w:val="1"/>
                <w:w w:val="99"/>
              </w:rPr>
              <w:t>30</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13.9</w:t>
            </w:r>
          </w:p>
          <w:p w:rsidR="000C398C" w:rsidRPr="002C486F" w:rsidRDefault="000C398C" w:rsidP="00F3660F">
            <w:pPr>
              <w:pStyle w:val="Tabletext"/>
              <w:jc w:val="center"/>
            </w:pPr>
            <w:r w:rsidRPr="002C486F">
              <w:rPr>
                <w:w w:val="99"/>
              </w:rPr>
              <w:t>4.6-16.9</w:t>
            </w:r>
          </w:p>
          <w:p w:rsidR="000C398C" w:rsidRPr="002C486F" w:rsidRDefault="000C398C" w:rsidP="00F3660F">
            <w:pPr>
              <w:pStyle w:val="Tabletext"/>
              <w:jc w:val="center"/>
            </w:pPr>
            <w:r w:rsidRPr="002C486F">
              <w:rPr>
                <w:spacing w:val="1"/>
                <w:w w:val="99"/>
              </w:rPr>
              <w:t>25</w:t>
            </w:r>
          </w:p>
        </w:tc>
        <w:tc>
          <w:tcPr>
            <w:tcW w:w="530"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14.2</w:t>
            </w:r>
          </w:p>
          <w:p w:rsidR="000C398C" w:rsidRPr="002C486F" w:rsidRDefault="000C398C" w:rsidP="00F3660F">
            <w:pPr>
              <w:pStyle w:val="Tabletext"/>
              <w:jc w:val="center"/>
            </w:pPr>
            <w:r w:rsidRPr="002C486F">
              <w:rPr>
                <w:w w:val="99"/>
              </w:rPr>
              <w:t>4.4-18.9</w:t>
            </w:r>
          </w:p>
          <w:p w:rsidR="000C398C" w:rsidRPr="002C486F" w:rsidRDefault="000C398C" w:rsidP="00F3660F">
            <w:pPr>
              <w:pStyle w:val="Tabletext"/>
              <w:jc w:val="center"/>
            </w:pPr>
            <w:r w:rsidRPr="002C486F">
              <w:rPr>
                <w:spacing w:val="1"/>
                <w:w w:val="99"/>
              </w:rPr>
              <w:t>22</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13.6</w:t>
            </w:r>
          </w:p>
          <w:p w:rsidR="000C398C" w:rsidRPr="002C486F" w:rsidRDefault="000C398C" w:rsidP="00F3660F">
            <w:pPr>
              <w:pStyle w:val="Tabletext"/>
              <w:jc w:val="center"/>
            </w:pPr>
            <w:r w:rsidRPr="002C486F">
              <w:rPr>
                <w:w w:val="99"/>
              </w:rPr>
              <w:t>9-18.5</w:t>
            </w:r>
          </w:p>
          <w:p w:rsidR="000C398C" w:rsidRPr="002C486F" w:rsidRDefault="000C398C" w:rsidP="00F3660F">
            <w:pPr>
              <w:pStyle w:val="Tabletext"/>
              <w:jc w:val="center"/>
            </w:pPr>
            <w:r w:rsidRPr="002C486F">
              <w:rPr>
                <w:spacing w:val="1"/>
                <w:w w:val="99"/>
              </w:rPr>
              <w:t>47</w:t>
            </w:r>
          </w:p>
        </w:tc>
        <w:tc>
          <w:tcPr>
            <w:tcW w:w="529"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11.9</w:t>
            </w:r>
          </w:p>
          <w:p w:rsidR="000C398C" w:rsidRPr="002C486F" w:rsidRDefault="000C398C" w:rsidP="00F3660F">
            <w:pPr>
              <w:pStyle w:val="Tabletext"/>
              <w:jc w:val="center"/>
            </w:pPr>
            <w:r w:rsidRPr="002C486F">
              <w:rPr>
                <w:w w:val="99"/>
              </w:rPr>
              <w:t>7.4-18.6</w:t>
            </w:r>
          </w:p>
          <w:p w:rsidR="000C398C" w:rsidRPr="002C486F" w:rsidRDefault="000C398C" w:rsidP="00F3660F">
            <w:pPr>
              <w:pStyle w:val="Tabletext"/>
              <w:jc w:val="center"/>
            </w:pPr>
            <w:r w:rsidRPr="002C486F">
              <w:rPr>
                <w:spacing w:val="1"/>
                <w:w w:val="99"/>
              </w:rPr>
              <w:t>23</w:t>
            </w:r>
          </w:p>
        </w:tc>
        <w:tc>
          <w:tcPr>
            <w:tcW w:w="528"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12.1</w:t>
            </w:r>
          </w:p>
          <w:p w:rsidR="000C398C" w:rsidRPr="002C486F" w:rsidRDefault="000C398C" w:rsidP="00F3660F">
            <w:pPr>
              <w:pStyle w:val="Tabletext"/>
              <w:jc w:val="center"/>
            </w:pPr>
            <w:r w:rsidRPr="002C486F">
              <w:rPr>
                <w:w w:val="99"/>
              </w:rPr>
              <w:t>8.3-20.4</w:t>
            </w:r>
          </w:p>
          <w:p w:rsidR="000C398C" w:rsidRPr="002C486F" w:rsidRDefault="000C398C" w:rsidP="00F3660F">
            <w:pPr>
              <w:pStyle w:val="Tabletext"/>
              <w:jc w:val="center"/>
            </w:pPr>
            <w:r w:rsidRPr="002C486F">
              <w:rPr>
                <w:spacing w:val="1"/>
                <w:w w:val="99"/>
              </w:rPr>
              <w:t>23</w:t>
            </w:r>
          </w:p>
        </w:tc>
        <w:tc>
          <w:tcPr>
            <w:tcW w:w="529" w:type="pct"/>
            <w:tcBorders>
              <w:top w:val="single" w:sz="4" w:space="0" w:color="000000"/>
              <w:left w:val="single" w:sz="4" w:space="0" w:color="000000"/>
              <w:bottom w:val="single" w:sz="4" w:space="0" w:color="000000"/>
              <w:right w:val="single" w:sz="4" w:space="0" w:color="000000"/>
            </w:tcBorders>
          </w:tcPr>
          <w:p w:rsidR="000C398C" w:rsidRPr="002C486F" w:rsidRDefault="000C398C" w:rsidP="00F3660F">
            <w:pPr>
              <w:pStyle w:val="Tabletext"/>
              <w:jc w:val="center"/>
            </w:pPr>
            <w:r w:rsidRPr="002C486F">
              <w:rPr>
                <w:spacing w:val="1"/>
                <w:w w:val="99"/>
              </w:rPr>
              <w:t>10.7</w:t>
            </w:r>
          </w:p>
          <w:p w:rsidR="000C398C" w:rsidRPr="002C486F" w:rsidRDefault="000C398C" w:rsidP="00F3660F">
            <w:pPr>
              <w:pStyle w:val="Tabletext"/>
              <w:jc w:val="center"/>
            </w:pPr>
            <w:r w:rsidRPr="002C486F">
              <w:rPr>
                <w:w w:val="99"/>
              </w:rPr>
              <w:t>7.9-17</w:t>
            </w:r>
          </w:p>
          <w:p w:rsidR="000C398C" w:rsidRPr="002C486F" w:rsidRDefault="000C398C" w:rsidP="00F3660F">
            <w:pPr>
              <w:pStyle w:val="Tabletext"/>
              <w:jc w:val="center"/>
            </w:pPr>
            <w:r w:rsidRPr="002C486F">
              <w:rPr>
                <w:spacing w:val="1"/>
                <w:w w:val="99"/>
              </w:rPr>
              <w:t>19</w:t>
            </w:r>
          </w:p>
        </w:tc>
      </w:tr>
    </w:tbl>
    <w:p w:rsidR="000C398C" w:rsidRPr="004B7297" w:rsidRDefault="000C398C" w:rsidP="001917C0">
      <w:pPr>
        <w:pStyle w:val="Tabletitle"/>
        <w:rPr>
          <w:lang w:eastAsia="ja-JP"/>
        </w:rPr>
      </w:pPr>
      <w:bookmarkStart w:id="313" w:name="_Toc454981327"/>
      <w:r w:rsidRPr="004B7297">
        <w:t xml:space="preserve">Table </w:t>
      </w:r>
      <w:r w:rsidR="002C486F">
        <w:t xml:space="preserve">28: </w:t>
      </w:r>
      <w:r w:rsidRPr="004B7297">
        <w:rPr>
          <w:lang w:eastAsia="ja-JP"/>
        </w:rPr>
        <w:t>Study IBU/Survey: Medical events after start of treatment of PDA – comparative group</w:t>
      </w:r>
      <w:bookmarkEnd w:id="31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28: Study IBU/Survey: Medical events after start of treatment of PDA – comparative group"/>
      </w:tblPr>
      <w:tblGrid>
        <w:gridCol w:w="2236"/>
        <w:gridCol w:w="736"/>
        <w:gridCol w:w="709"/>
        <w:gridCol w:w="709"/>
        <w:gridCol w:w="850"/>
      </w:tblGrid>
      <w:tr w:rsidR="000C398C" w:rsidRPr="001917C0" w:rsidTr="00F3660F">
        <w:trPr>
          <w:trHeight w:hRule="exact" w:val="340"/>
        </w:trPr>
        <w:tc>
          <w:tcPr>
            <w:tcW w:w="2236" w:type="dxa"/>
            <w:vMerge w:val="restart"/>
            <w:vAlign w:val="center"/>
          </w:tcPr>
          <w:p w:rsidR="000C398C" w:rsidRPr="00F3660F" w:rsidRDefault="000C398C" w:rsidP="00F3660F">
            <w:pPr>
              <w:pStyle w:val="TableHeading"/>
              <w:rPr>
                <w:color w:val="auto"/>
              </w:rPr>
            </w:pPr>
          </w:p>
        </w:tc>
        <w:tc>
          <w:tcPr>
            <w:tcW w:w="1445" w:type="dxa"/>
            <w:gridSpan w:val="2"/>
            <w:vAlign w:val="center"/>
          </w:tcPr>
          <w:p w:rsidR="000C398C" w:rsidRPr="00F3660F" w:rsidRDefault="000C398C" w:rsidP="00F3660F">
            <w:pPr>
              <w:pStyle w:val="TableHeading"/>
              <w:rPr>
                <w:b/>
                <w:color w:val="auto"/>
              </w:rPr>
            </w:pPr>
            <w:r w:rsidRPr="00F3660F">
              <w:rPr>
                <w:b/>
                <w:color w:val="auto"/>
              </w:rPr>
              <w:t>Ibuprofen</w:t>
            </w:r>
          </w:p>
        </w:tc>
        <w:tc>
          <w:tcPr>
            <w:tcW w:w="1559" w:type="dxa"/>
            <w:gridSpan w:val="2"/>
            <w:vAlign w:val="center"/>
          </w:tcPr>
          <w:p w:rsidR="000C398C" w:rsidRPr="00F3660F" w:rsidRDefault="000C398C" w:rsidP="00F3660F">
            <w:pPr>
              <w:pStyle w:val="TableHeading"/>
              <w:rPr>
                <w:b/>
                <w:color w:val="auto"/>
              </w:rPr>
            </w:pPr>
            <w:r w:rsidRPr="00F3660F">
              <w:rPr>
                <w:b/>
                <w:color w:val="auto"/>
              </w:rPr>
              <w:t>Indo</w:t>
            </w:r>
            <w:r w:rsidRPr="00F3660F">
              <w:rPr>
                <w:b/>
                <w:color w:val="auto"/>
                <w:spacing w:val="-2"/>
              </w:rPr>
              <w:t>m</w:t>
            </w:r>
            <w:r w:rsidRPr="00F3660F">
              <w:rPr>
                <w:b/>
                <w:color w:val="auto"/>
              </w:rPr>
              <w:t>ethacin</w:t>
            </w:r>
          </w:p>
        </w:tc>
      </w:tr>
      <w:tr w:rsidR="000C398C" w:rsidRPr="001917C0" w:rsidTr="00F3660F">
        <w:trPr>
          <w:trHeight w:hRule="exact" w:val="340"/>
        </w:trPr>
        <w:tc>
          <w:tcPr>
            <w:tcW w:w="2236" w:type="dxa"/>
            <w:vMerge/>
            <w:vAlign w:val="center"/>
          </w:tcPr>
          <w:p w:rsidR="000C398C" w:rsidRPr="00F3660F" w:rsidRDefault="000C398C" w:rsidP="00F3660F">
            <w:pPr>
              <w:pStyle w:val="TableHeading"/>
              <w:rPr>
                <w:color w:val="auto"/>
              </w:rPr>
            </w:pPr>
          </w:p>
        </w:tc>
        <w:tc>
          <w:tcPr>
            <w:tcW w:w="736" w:type="dxa"/>
            <w:vAlign w:val="center"/>
          </w:tcPr>
          <w:p w:rsidR="000C398C" w:rsidRPr="00F3660F" w:rsidRDefault="000C398C" w:rsidP="00F3660F">
            <w:pPr>
              <w:pStyle w:val="TableHeading"/>
              <w:rPr>
                <w:b/>
                <w:color w:val="auto"/>
              </w:rPr>
            </w:pPr>
            <w:r w:rsidRPr="00F3660F">
              <w:rPr>
                <w:b/>
                <w:color w:val="auto"/>
              </w:rPr>
              <w:t>%</w:t>
            </w:r>
          </w:p>
        </w:tc>
        <w:tc>
          <w:tcPr>
            <w:tcW w:w="709" w:type="dxa"/>
            <w:vAlign w:val="center"/>
          </w:tcPr>
          <w:p w:rsidR="000C398C" w:rsidRPr="00F3660F" w:rsidRDefault="000C398C" w:rsidP="00F3660F">
            <w:pPr>
              <w:pStyle w:val="TableHeading"/>
              <w:rPr>
                <w:b/>
                <w:color w:val="auto"/>
              </w:rPr>
            </w:pPr>
            <w:r w:rsidRPr="00F3660F">
              <w:rPr>
                <w:b/>
                <w:color w:val="auto"/>
              </w:rPr>
              <w:t>N</w:t>
            </w:r>
          </w:p>
        </w:tc>
        <w:tc>
          <w:tcPr>
            <w:tcW w:w="709" w:type="dxa"/>
            <w:vAlign w:val="center"/>
          </w:tcPr>
          <w:p w:rsidR="000C398C" w:rsidRPr="00F3660F" w:rsidRDefault="000C398C" w:rsidP="00F3660F">
            <w:pPr>
              <w:pStyle w:val="TableHeading"/>
              <w:rPr>
                <w:b/>
                <w:color w:val="auto"/>
              </w:rPr>
            </w:pPr>
            <w:r w:rsidRPr="00F3660F">
              <w:rPr>
                <w:b/>
                <w:color w:val="auto"/>
              </w:rPr>
              <w:t>%</w:t>
            </w:r>
          </w:p>
        </w:tc>
        <w:tc>
          <w:tcPr>
            <w:tcW w:w="850" w:type="dxa"/>
            <w:vAlign w:val="center"/>
          </w:tcPr>
          <w:p w:rsidR="000C398C" w:rsidRPr="00F3660F" w:rsidRDefault="000C398C" w:rsidP="00F3660F">
            <w:pPr>
              <w:pStyle w:val="TableHeading"/>
              <w:rPr>
                <w:b/>
                <w:color w:val="auto"/>
              </w:rPr>
            </w:pPr>
            <w:r w:rsidRPr="00F3660F">
              <w:rPr>
                <w:b/>
                <w:color w:val="auto"/>
              </w:rPr>
              <w:t>N</w:t>
            </w:r>
          </w:p>
        </w:tc>
      </w:tr>
      <w:tr w:rsidR="000C398C" w:rsidRPr="001917C0" w:rsidTr="00F3660F">
        <w:trPr>
          <w:trHeight w:hRule="exact" w:val="283"/>
        </w:trPr>
        <w:tc>
          <w:tcPr>
            <w:tcW w:w="2236" w:type="dxa"/>
          </w:tcPr>
          <w:p w:rsidR="000C398C" w:rsidRPr="001917C0" w:rsidRDefault="000C398C" w:rsidP="00F3660F">
            <w:pPr>
              <w:pStyle w:val="Tabletext"/>
            </w:pPr>
            <w:r w:rsidRPr="001917C0">
              <w:t>Sa</w:t>
            </w:r>
            <w:r w:rsidRPr="001917C0">
              <w:rPr>
                <w:spacing w:val="-2"/>
              </w:rPr>
              <w:t>m</w:t>
            </w:r>
            <w:r w:rsidRPr="001917C0">
              <w:rPr>
                <w:spacing w:val="1"/>
              </w:rPr>
              <w:t>p</w:t>
            </w:r>
            <w:r w:rsidRPr="001917C0">
              <w:t>le</w:t>
            </w:r>
            <w:r w:rsidRPr="001917C0">
              <w:rPr>
                <w:spacing w:val="-7"/>
              </w:rPr>
              <w:t xml:space="preserve"> </w:t>
            </w:r>
            <w:r w:rsidRPr="001917C0">
              <w:t>size</w:t>
            </w:r>
          </w:p>
        </w:tc>
        <w:tc>
          <w:tcPr>
            <w:tcW w:w="736" w:type="dxa"/>
          </w:tcPr>
          <w:p w:rsidR="000C398C" w:rsidRPr="001917C0" w:rsidRDefault="000C398C" w:rsidP="00F3660F">
            <w:pPr>
              <w:pStyle w:val="Tabletext"/>
              <w:jc w:val="center"/>
            </w:pPr>
            <w:r w:rsidRPr="001917C0">
              <w:t>100</w:t>
            </w:r>
          </w:p>
        </w:tc>
        <w:tc>
          <w:tcPr>
            <w:tcW w:w="709" w:type="dxa"/>
          </w:tcPr>
          <w:p w:rsidR="000C398C" w:rsidRPr="001917C0" w:rsidRDefault="000C398C" w:rsidP="00F3660F">
            <w:pPr>
              <w:pStyle w:val="Tabletext"/>
              <w:jc w:val="center"/>
            </w:pPr>
            <w:r w:rsidRPr="001917C0">
              <w:t>62</w:t>
            </w:r>
          </w:p>
        </w:tc>
        <w:tc>
          <w:tcPr>
            <w:tcW w:w="709" w:type="dxa"/>
          </w:tcPr>
          <w:p w:rsidR="000C398C" w:rsidRPr="001917C0" w:rsidRDefault="000C398C" w:rsidP="00F3660F">
            <w:pPr>
              <w:pStyle w:val="Tabletext"/>
              <w:jc w:val="center"/>
            </w:pPr>
            <w:r w:rsidRPr="001917C0">
              <w:t>100</w:t>
            </w:r>
          </w:p>
        </w:tc>
        <w:tc>
          <w:tcPr>
            <w:tcW w:w="850" w:type="dxa"/>
          </w:tcPr>
          <w:p w:rsidR="000C398C" w:rsidRPr="001917C0" w:rsidRDefault="000C398C" w:rsidP="00F3660F">
            <w:pPr>
              <w:pStyle w:val="Tabletext"/>
              <w:jc w:val="center"/>
            </w:pPr>
            <w:r w:rsidRPr="001917C0">
              <w:t>65</w:t>
            </w:r>
          </w:p>
        </w:tc>
      </w:tr>
      <w:tr w:rsidR="000C398C" w:rsidRPr="001917C0" w:rsidTr="00F3660F">
        <w:trPr>
          <w:trHeight w:hRule="exact" w:val="283"/>
        </w:trPr>
        <w:tc>
          <w:tcPr>
            <w:tcW w:w="2236" w:type="dxa"/>
          </w:tcPr>
          <w:p w:rsidR="000C398C" w:rsidRPr="001917C0" w:rsidRDefault="000C398C" w:rsidP="00F3660F">
            <w:pPr>
              <w:pStyle w:val="Tabletext"/>
            </w:pPr>
            <w:r w:rsidRPr="001917C0">
              <w:t>Confir</w:t>
            </w:r>
            <w:r w:rsidRPr="001917C0">
              <w:rPr>
                <w:spacing w:val="-2"/>
              </w:rPr>
              <w:t>m</w:t>
            </w:r>
            <w:r w:rsidRPr="001917C0">
              <w:t>ed</w:t>
            </w:r>
            <w:r w:rsidRPr="001917C0">
              <w:rPr>
                <w:spacing w:val="-9"/>
              </w:rPr>
              <w:t xml:space="preserve"> </w:t>
            </w:r>
            <w:r w:rsidRPr="001917C0">
              <w:t>infection</w:t>
            </w:r>
          </w:p>
        </w:tc>
        <w:tc>
          <w:tcPr>
            <w:tcW w:w="736" w:type="dxa"/>
          </w:tcPr>
          <w:p w:rsidR="000C398C" w:rsidRPr="001917C0" w:rsidRDefault="000C398C" w:rsidP="00F3660F">
            <w:pPr>
              <w:pStyle w:val="Tabletext"/>
              <w:jc w:val="center"/>
            </w:pPr>
            <w:r w:rsidRPr="001917C0">
              <w:t>38.7</w:t>
            </w:r>
          </w:p>
        </w:tc>
        <w:tc>
          <w:tcPr>
            <w:tcW w:w="709" w:type="dxa"/>
          </w:tcPr>
          <w:p w:rsidR="000C398C" w:rsidRPr="001917C0" w:rsidRDefault="000C398C" w:rsidP="00F3660F">
            <w:pPr>
              <w:pStyle w:val="Tabletext"/>
              <w:jc w:val="center"/>
            </w:pPr>
            <w:r w:rsidRPr="001917C0">
              <w:t>24</w:t>
            </w:r>
          </w:p>
        </w:tc>
        <w:tc>
          <w:tcPr>
            <w:tcW w:w="709" w:type="dxa"/>
          </w:tcPr>
          <w:p w:rsidR="000C398C" w:rsidRPr="001917C0" w:rsidRDefault="000C398C" w:rsidP="00F3660F">
            <w:pPr>
              <w:pStyle w:val="Tabletext"/>
              <w:jc w:val="center"/>
            </w:pPr>
            <w:r w:rsidRPr="001917C0">
              <w:t>24.6</w:t>
            </w:r>
          </w:p>
        </w:tc>
        <w:tc>
          <w:tcPr>
            <w:tcW w:w="850" w:type="dxa"/>
          </w:tcPr>
          <w:p w:rsidR="000C398C" w:rsidRPr="001917C0" w:rsidRDefault="000C398C" w:rsidP="00F3660F">
            <w:pPr>
              <w:pStyle w:val="Tabletext"/>
              <w:jc w:val="center"/>
            </w:pPr>
            <w:r w:rsidRPr="001917C0">
              <w:t>16</w:t>
            </w:r>
          </w:p>
        </w:tc>
      </w:tr>
      <w:tr w:rsidR="000C398C" w:rsidRPr="001917C0" w:rsidTr="00F3660F">
        <w:trPr>
          <w:trHeight w:hRule="exact" w:val="283"/>
        </w:trPr>
        <w:tc>
          <w:tcPr>
            <w:tcW w:w="2236" w:type="dxa"/>
          </w:tcPr>
          <w:p w:rsidR="000C398C" w:rsidRPr="001917C0" w:rsidRDefault="000C398C" w:rsidP="00F3660F">
            <w:pPr>
              <w:pStyle w:val="Tabletext"/>
            </w:pPr>
            <w:r w:rsidRPr="001917C0">
              <w:t>H</w:t>
            </w:r>
            <w:r w:rsidRPr="001917C0">
              <w:rPr>
                <w:spacing w:val="2"/>
              </w:rPr>
              <w:t>y</w:t>
            </w:r>
            <w:r w:rsidRPr="001917C0">
              <w:t>potension</w:t>
            </w:r>
          </w:p>
        </w:tc>
        <w:tc>
          <w:tcPr>
            <w:tcW w:w="736" w:type="dxa"/>
          </w:tcPr>
          <w:p w:rsidR="000C398C" w:rsidRPr="001917C0" w:rsidRDefault="000C398C" w:rsidP="00F3660F">
            <w:pPr>
              <w:pStyle w:val="Tabletext"/>
              <w:jc w:val="center"/>
            </w:pPr>
            <w:r w:rsidRPr="001917C0">
              <w:t>1.6</w:t>
            </w:r>
          </w:p>
        </w:tc>
        <w:tc>
          <w:tcPr>
            <w:tcW w:w="709" w:type="dxa"/>
          </w:tcPr>
          <w:p w:rsidR="000C398C" w:rsidRPr="001917C0" w:rsidRDefault="000C398C" w:rsidP="00F3660F">
            <w:pPr>
              <w:pStyle w:val="Tabletext"/>
              <w:jc w:val="center"/>
            </w:pPr>
            <w:r w:rsidRPr="001917C0">
              <w:t>1</w:t>
            </w:r>
          </w:p>
        </w:tc>
        <w:tc>
          <w:tcPr>
            <w:tcW w:w="709" w:type="dxa"/>
          </w:tcPr>
          <w:p w:rsidR="000C398C" w:rsidRPr="001917C0" w:rsidRDefault="000C398C" w:rsidP="00F3660F">
            <w:pPr>
              <w:pStyle w:val="Tabletext"/>
              <w:jc w:val="center"/>
            </w:pPr>
            <w:r w:rsidRPr="001917C0">
              <w:t>0</w:t>
            </w:r>
          </w:p>
        </w:tc>
        <w:tc>
          <w:tcPr>
            <w:tcW w:w="850" w:type="dxa"/>
          </w:tcPr>
          <w:p w:rsidR="000C398C" w:rsidRPr="001917C0" w:rsidRDefault="000C398C" w:rsidP="00F3660F">
            <w:pPr>
              <w:pStyle w:val="Tabletext"/>
              <w:jc w:val="center"/>
            </w:pPr>
            <w:r w:rsidRPr="001917C0">
              <w:t>0</w:t>
            </w:r>
          </w:p>
        </w:tc>
      </w:tr>
      <w:tr w:rsidR="000C398C" w:rsidRPr="001917C0" w:rsidTr="00F3660F">
        <w:trPr>
          <w:trHeight w:hRule="exact" w:val="283"/>
        </w:trPr>
        <w:tc>
          <w:tcPr>
            <w:tcW w:w="5240" w:type="dxa"/>
            <w:gridSpan w:val="5"/>
          </w:tcPr>
          <w:p w:rsidR="000C398C" w:rsidRPr="001917C0" w:rsidRDefault="000C398C" w:rsidP="00F3660F">
            <w:pPr>
              <w:pStyle w:val="Tabletext"/>
            </w:pPr>
            <w:r w:rsidRPr="001917C0">
              <w:t>Calculated</w:t>
            </w:r>
            <w:r w:rsidRPr="001917C0">
              <w:rPr>
                <w:spacing w:val="-9"/>
              </w:rPr>
              <w:t xml:space="preserve"> </w:t>
            </w:r>
            <w:r w:rsidRPr="001917C0">
              <w:t>h</w:t>
            </w:r>
            <w:r w:rsidRPr="001917C0">
              <w:rPr>
                <w:spacing w:val="2"/>
              </w:rPr>
              <w:t>y</w:t>
            </w:r>
            <w:r w:rsidRPr="001917C0">
              <w:t>potension</w:t>
            </w:r>
          </w:p>
        </w:tc>
      </w:tr>
      <w:tr w:rsidR="000C398C" w:rsidRPr="001917C0" w:rsidTr="00F3660F">
        <w:trPr>
          <w:trHeight w:hRule="exact" w:val="283"/>
        </w:trPr>
        <w:tc>
          <w:tcPr>
            <w:tcW w:w="2236" w:type="dxa"/>
            <w:vMerge w:val="restart"/>
          </w:tcPr>
          <w:p w:rsidR="000C398C" w:rsidRPr="001917C0" w:rsidRDefault="000C398C" w:rsidP="00F3660F">
            <w:pPr>
              <w:pStyle w:val="Tabletext"/>
              <w:rPr>
                <w:position w:val="-1"/>
              </w:rPr>
            </w:pPr>
            <w:r w:rsidRPr="001917C0">
              <w:rPr>
                <w:position w:val="-1"/>
              </w:rPr>
              <w:t>1</w:t>
            </w:r>
            <w:r w:rsidRPr="001917C0">
              <w:rPr>
                <w:position w:val="-1"/>
                <w:vertAlign w:val="superscript"/>
              </w:rPr>
              <w:t>st</w:t>
            </w:r>
            <w:r w:rsidRPr="001917C0">
              <w:rPr>
                <w:position w:val="-1"/>
              </w:rPr>
              <w:t xml:space="preserve"> infusion</w:t>
            </w:r>
          </w:p>
          <w:p w:rsidR="000C398C" w:rsidRPr="001917C0" w:rsidRDefault="000C398C" w:rsidP="00F3660F">
            <w:pPr>
              <w:pStyle w:val="Tabletext"/>
              <w:rPr>
                <w:position w:val="-1"/>
              </w:rPr>
            </w:pPr>
            <w:r w:rsidRPr="001917C0">
              <w:rPr>
                <w:position w:val="-1"/>
              </w:rPr>
              <w:t>2</w:t>
            </w:r>
            <w:r w:rsidRPr="001917C0">
              <w:rPr>
                <w:position w:val="-1"/>
                <w:vertAlign w:val="superscript"/>
              </w:rPr>
              <w:t>nd</w:t>
            </w:r>
            <w:r w:rsidRPr="001917C0">
              <w:rPr>
                <w:position w:val="-1"/>
              </w:rPr>
              <w:t xml:space="preserve"> infusion</w:t>
            </w:r>
          </w:p>
          <w:p w:rsidR="000C398C" w:rsidRPr="001917C0" w:rsidRDefault="000C398C" w:rsidP="00F3660F">
            <w:pPr>
              <w:pStyle w:val="Tabletext"/>
              <w:rPr>
                <w:position w:val="-1"/>
              </w:rPr>
            </w:pPr>
            <w:r w:rsidRPr="001917C0">
              <w:rPr>
                <w:position w:val="-1"/>
              </w:rPr>
              <w:t>3</w:t>
            </w:r>
            <w:r w:rsidRPr="001917C0">
              <w:rPr>
                <w:position w:val="-1"/>
                <w:vertAlign w:val="superscript"/>
              </w:rPr>
              <w:t>rd</w:t>
            </w:r>
            <w:r w:rsidRPr="001917C0">
              <w:rPr>
                <w:position w:val="-1"/>
              </w:rPr>
              <w:t xml:space="preserve"> infusion</w:t>
            </w:r>
          </w:p>
        </w:tc>
        <w:tc>
          <w:tcPr>
            <w:tcW w:w="736" w:type="dxa"/>
          </w:tcPr>
          <w:p w:rsidR="000C398C" w:rsidRPr="001917C0" w:rsidRDefault="000C398C" w:rsidP="00F3660F">
            <w:pPr>
              <w:pStyle w:val="Tabletext"/>
              <w:jc w:val="center"/>
            </w:pPr>
            <w:r w:rsidRPr="001917C0">
              <w:rPr>
                <w:spacing w:val="1"/>
              </w:rPr>
              <w:t>45.3</w:t>
            </w:r>
          </w:p>
        </w:tc>
        <w:tc>
          <w:tcPr>
            <w:tcW w:w="709" w:type="dxa"/>
          </w:tcPr>
          <w:p w:rsidR="000C398C" w:rsidRPr="001917C0" w:rsidRDefault="000C398C" w:rsidP="00F3660F">
            <w:pPr>
              <w:pStyle w:val="Tabletext"/>
              <w:jc w:val="center"/>
            </w:pPr>
            <w:r w:rsidRPr="001917C0">
              <w:rPr>
                <w:spacing w:val="1"/>
              </w:rPr>
              <w:t>24</w:t>
            </w:r>
          </w:p>
        </w:tc>
        <w:tc>
          <w:tcPr>
            <w:tcW w:w="709" w:type="dxa"/>
          </w:tcPr>
          <w:p w:rsidR="000C398C" w:rsidRPr="001917C0" w:rsidRDefault="000C398C" w:rsidP="00F3660F">
            <w:pPr>
              <w:pStyle w:val="Tabletext"/>
              <w:jc w:val="center"/>
            </w:pPr>
            <w:r w:rsidRPr="001917C0">
              <w:rPr>
                <w:spacing w:val="1"/>
              </w:rPr>
              <w:t>17.5</w:t>
            </w:r>
          </w:p>
        </w:tc>
        <w:tc>
          <w:tcPr>
            <w:tcW w:w="850" w:type="dxa"/>
          </w:tcPr>
          <w:p w:rsidR="000C398C" w:rsidRPr="001917C0" w:rsidRDefault="000C398C" w:rsidP="00F3660F">
            <w:pPr>
              <w:pStyle w:val="Tabletext"/>
              <w:jc w:val="center"/>
            </w:pPr>
            <w:r w:rsidRPr="001917C0">
              <w:rPr>
                <w:spacing w:val="1"/>
              </w:rPr>
              <w:t>17</w:t>
            </w:r>
          </w:p>
        </w:tc>
      </w:tr>
      <w:tr w:rsidR="000C398C" w:rsidRPr="001917C0" w:rsidTr="00F3660F">
        <w:trPr>
          <w:trHeight w:hRule="exact" w:val="283"/>
        </w:trPr>
        <w:tc>
          <w:tcPr>
            <w:tcW w:w="2236" w:type="dxa"/>
            <w:vMerge/>
          </w:tcPr>
          <w:p w:rsidR="000C398C" w:rsidRPr="001917C0" w:rsidRDefault="000C398C" w:rsidP="00F3660F">
            <w:pPr>
              <w:pStyle w:val="Tabletext"/>
            </w:pPr>
          </w:p>
        </w:tc>
        <w:tc>
          <w:tcPr>
            <w:tcW w:w="736" w:type="dxa"/>
          </w:tcPr>
          <w:p w:rsidR="000C398C" w:rsidRPr="001917C0" w:rsidRDefault="000C398C" w:rsidP="00F3660F">
            <w:pPr>
              <w:pStyle w:val="Tabletext"/>
              <w:jc w:val="center"/>
            </w:pPr>
            <w:r w:rsidRPr="001917C0">
              <w:rPr>
                <w:spacing w:val="1"/>
              </w:rPr>
              <w:t>16.3</w:t>
            </w:r>
          </w:p>
        </w:tc>
        <w:tc>
          <w:tcPr>
            <w:tcW w:w="709" w:type="dxa"/>
          </w:tcPr>
          <w:p w:rsidR="000C398C" w:rsidRPr="001917C0" w:rsidRDefault="000C398C" w:rsidP="00F3660F">
            <w:pPr>
              <w:pStyle w:val="Tabletext"/>
              <w:jc w:val="center"/>
            </w:pPr>
            <w:r w:rsidRPr="001917C0">
              <w:t>8</w:t>
            </w:r>
          </w:p>
        </w:tc>
        <w:tc>
          <w:tcPr>
            <w:tcW w:w="709" w:type="dxa"/>
          </w:tcPr>
          <w:p w:rsidR="000C398C" w:rsidRPr="001917C0" w:rsidRDefault="000C398C" w:rsidP="00F3660F">
            <w:pPr>
              <w:pStyle w:val="Tabletext"/>
              <w:jc w:val="center"/>
            </w:pPr>
            <w:r w:rsidRPr="001917C0">
              <w:rPr>
                <w:spacing w:val="1"/>
              </w:rPr>
              <w:t>14</w:t>
            </w:r>
          </w:p>
        </w:tc>
        <w:tc>
          <w:tcPr>
            <w:tcW w:w="850" w:type="dxa"/>
          </w:tcPr>
          <w:p w:rsidR="000C398C" w:rsidRPr="001917C0" w:rsidRDefault="000C398C" w:rsidP="00F3660F">
            <w:pPr>
              <w:pStyle w:val="Tabletext"/>
              <w:jc w:val="center"/>
            </w:pPr>
            <w:r w:rsidRPr="001917C0">
              <w:rPr>
                <w:spacing w:val="1"/>
              </w:rPr>
              <w:t>13</w:t>
            </w:r>
          </w:p>
        </w:tc>
      </w:tr>
      <w:tr w:rsidR="000C398C" w:rsidRPr="001917C0" w:rsidTr="00F3660F">
        <w:trPr>
          <w:trHeight w:hRule="exact" w:val="283"/>
        </w:trPr>
        <w:tc>
          <w:tcPr>
            <w:tcW w:w="2236" w:type="dxa"/>
            <w:vMerge/>
          </w:tcPr>
          <w:p w:rsidR="000C398C" w:rsidRPr="001917C0" w:rsidRDefault="000C398C" w:rsidP="00F3660F">
            <w:pPr>
              <w:pStyle w:val="Tabletext"/>
            </w:pPr>
          </w:p>
        </w:tc>
        <w:tc>
          <w:tcPr>
            <w:tcW w:w="736" w:type="dxa"/>
          </w:tcPr>
          <w:p w:rsidR="000C398C" w:rsidRPr="001917C0" w:rsidRDefault="000C398C" w:rsidP="00F3660F">
            <w:pPr>
              <w:pStyle w:val="Tabletext"/>
              <w:jc w:val="center"/>
            </w:pPr>
            <w:r w:rsidRPr="001917C0">
              <w:rPr>
                <w:spacing w:val="1"/>
              </w:rPr>
              <w:t>11.1</w:t>
            </w:r>
          </w:p>
        </w:tc>
        <w:tc>
          <w:tcPr>
            <w:tcW w:w="709" w:type="dxa"/>
          </w:tcPr>
          <w:p w:rsidR="000C398C" w:rsidRPr="001917C0" w:rsidRDefault="000C398C" w:rsidP="00F3660F">
            <w:pPr>
              <w:pStyle w:val="Tabletext"/>
              <w:jc w:val="center"/>
            </w:pPr>
            <w:r w:rsidRPr="001917C0">
              <w:t>5</w:t>
            </w:r>
          </w:p>
        </w:tc>
        <w:tc>
          <w:tcPr>
            <w:tcW w:w="709" w:type="dxa"/>
          </w:tcPr>
          <w:p w:rsidR="000C398C" w:rsidRPr="001917C0" w:rsidRDefault="000C398C" w:rsidP="00F3660F">
            <w:pPr>
              <w:pStyle w:val="Tabletext"/>
              <w:jc w:val="center"/>
            </w:pPr>
            <w:r w:rsidRPr="001917C0">
              <w:rPr>
                <w:spacing w:val="1"/>
              </w:rPr>
              <w:t>9.2</w:t>
            </w:r>
          </w:p>
        </w:tc>
        <w:tc>
          <w:tcPr>
            <w:tcW w:w="850" w:type="dxa"/>
          </w:tcPr>
          <w:p w:rsidR="000C398C" w:rsidRPr="001917C0" w:rsidRDefault="000C398C" w:rsidP="00F3660F">
            <w:pPr>
              <w:pStyle w:val="Tabletext"/>
              <w:jc w:val="center"/>
            </w:pPr>
            <w:r w:rsidRPr="001917C0">
              <w:t>8</w:t>
            </w:r>
          </w:p>
        </w:tc>
      </w:tr>
      <w:tr w:rsidR="000C398C" w:rsidRPr="001917C0" w:rsidTr="00F3660F">
        <w:trPr>
          <w:trHeight w:hRule="exact" w:val="283"/>
        </w:trPr>
        <w:tc>
          <w:tcPr>
            <w:tcW w:w="2236" w:type="dxa"/>
          </w:tcPr>
          <w:p w:rsidR="000C398C" w:rsidRPr="001917C0" w:rsidRDefault="000C398C" w:rsidP="00F3660F">
            <w:pPr>
              <w:pStyle w:val="Tabletext"/>
            </w:pPr>
            <w:r w:rsidRPr="001917C0">
              <w:t>Grade</w:t>
            </w:r>
            <w:r w:rsidRPr="001917C0">
              <w:rPr>
                <w:spacing w:val="-5"/>
              </w:rPr>
              <w:t xml:space="preserve"> </w:t>
            </w:r>
            <w:r w:rsidRPr="001917C0">
              <w:t>III-IV</w:t>
            </w:r>
            <w:r w:rsidRPr="001917C0">
              <w:rPr>
                <w:spacing w:val="-5"/>
              </w:rPr>
              <w:t xml:space="preserve"> </w:t>
            </w:r>
            <w:r w:rsidRPr="001917C0">
              <w:t>IVH</w:t>
            </w:r>
          </w:p>
        </w:tc>
        <w:tc>
          <w:tcPr>
            <w:tcW w:w="736" w:type="dxa"/>
          </w:tcPr>
          <w:p w:rsidR="000C398C" w:rsidRPr="001917C0" w:rsidRDefault="000C398C" w:rsidP="00F3660F">
            <w:pPr>
              <w:pStyle w:val="Tabletext"/>
              <w:jc w:val="center"/>
            </w:pPr>
            <w:r w:rsidRPr="001917C0">
              <w:t>8.1</w:t>
            </w:r>
          </w:p>
        </w:tc>
        <w:tc>
          <w:tcPr>
            <w:tcW w:w="709" w:type="dxa"/>
          </w:tcPr>
          <w:p w:rsidR="000C398C" w:rsidRPr="001917C0" w:rsidRDefault="000C398C" w:rsidP="00F3660F">
            <w:pPr>
              <w:pStyle w:val="Tabletext"/>
              <w:jc w:val="center"/>
            </w:pPr>
            <w:r w:rsidRPr="001917C0">
              <w:t>5</w:t>
            </w:r>
          </w:p>
        </w:tc>
        <w:tc>
          <w:tcPr>
            <w:tcW w:w="709" w:type="dxa"/>
          </w:tcPr>
          <w:p w:rsidR="000C398C" w:rsidRPr="001917C0" w:rsidRDefault="000C398C" w:rsidP="00F3660F">
            <w:pPr>
              <w:pStyle w:val="Tabletext"/>
              <w:jc w:val="center"/>
            </w:pPr>
            <w:r w:rsidRPr="001917C0">
              <w:t>3.1</w:t>
            </w:r>
          </w:p>
        </w:tc>
        <w:tc>
          <w:tcPr>
            <w:tcW w:w="850" w:type="dxa"/>
          </w:tcPr>
          <w:p w:rsidR="000C398C" w:rsidRPr="001917C0" w:rsidRDefault="000C398C" w:rsidP="00F3660F">
            <w:pPr>
              <w:pStyle w:val="Tabletext"/>
              <w:jc w:val="center"/>
            </w:pPr>
            <w:r w:rsidRPr="001917C0">
              <w:t>2</w:t>
            </w:r>
          </w:p>
        </w:tc>
      </w:tr>
      <w:tr w:rsidR="000C398C" w:rsidRPr="001917C0" w:rsidTr="00F3660F">
        <w:trPr>
          <w:trHeight w:hRule="exact" w:val="283"/>
        </w:trPr>
        <w:tc>
          <w:tcPr>
            <w:tcW w:w="2236" w:type="dxa"/>
          </w:tcPr>
          <w:p w:rsidR="000C398C" w:rsidRPr="001917C0" w:rsidRDefault="000C398C" w:rsidP="00F3660F">
            <w:pPr>
              <w:pStyle w:val="Tabletext"/>
            </w:pPr>
            <w:r w:rsidRPr="001917C0">
              <w:t>PVLM</w:t>
            </w:r>
          </w:p>
        </w:tc>
        <w:tc>
          <w:tcPr>
            <w:tcW w:w="736" w:type="dxa"/>
          </w:tcPr>
          <w:p w:rsidR="000C398C" w:rsidRPr="001917C0" w:rsidRDefault="000C398C" w:rsidP="00F3660F">
            <w:pPr>
              <w:pStyle w:val="Tabletext"/>
              <w:jc w:val="center"/>
            </w:pPr>
            <w:r w:rsidRPr="001917C0">
              <w:t>4.8</w:t>
            </w:r>
          </w:p>
        </w:tc>
        <w:tc>
          <w:tcPr>
            <w:tcW w:w="709" w:type="dxa"/>
          </w:tcPr>
          <w:p w:rsidR="000C398C" w:rsidRPr="001917C0" w:rsidRDefault="000C398C" w:rsidP="00F3660F">
            <w:pPr>
              <w:pStyle w:val="Tabletext"/>
              <w:jc w:val="center"/>
            </w:pPr>
            <w:r w:rsidRPr="001917C0">
              <w:t>3</w:t>
            </w:r>
          </w:p>
        </w:tc>
        <w:tc>
          <w:tcPr>
            <w:tcW w:w="709" w:type="dxa"/>
          </w:tcPr>
          <w:p w:rsidR="000C398C" w:rsidRPr="001917C0" w:rsidRDefault="000C398C" w:rsidP="00F3660F">
            <w:pPr>
              <w:pStyle w:val="Tabletext"/>
              <w:jc w:val="center"/>
            </w:pPr>
            <w:r w:rsidRPr="001917C0">
              <w:t>12.3</w:t>
            </w:r>
          </w:p>
        </w:tc>
        <w:tc>
          <w:tcPr>
            <w:tcW w:w="850" w:type="dxa"/>
          </w:tcPr>
          <w:p w:rsidR="000C398C" w:rsidRPr="001917C0" w:rsidRDefault="000C398C" w:rsidP="00F3660F">
            <w:pPr>
              <w:pStyle w:val="Tabletext"/>
              <w:jc w:val="center"/>
            </w:pPr>
            <w:r w:rsidRPr="001917C0">
              <w:t>8</w:t>
            </w:r>
          </w:p>
        </w:tc>
      </w:tr>
      <w:tr w:rsidR="000C398C" w:rsidRPr="001917C0" w:rsidTr="00F3660F">
        <w:trPr>
          <w:trHeight w:hRule="exact" w:val="283"/>
        </w:trPr>
        <w:tc>
          <w:tcPr>
            <w:tcW w:w="2236" w:type="dxa"/>
          </w:tcPr>
          <w:p w:rsidR="000C398C" w:rsidRPr="001917C0" w:rsidRDefault="000C398C" w:rsidP="00F3660F">
            <w:pPr>
              <w:pStyle w:val="Tabletext"/>
            </w:pPr>
            <w:r w:rsidRPr="001917C0">
              <w:t>Bowel</w:t>
            </w:r>
            <w:r w:rsidRPr="001917C0">
              <w:rPr>
                <w:spacing w:val="-6"/>
              </w:rPr>
              <w:t xml:space="preserve"> </w:t>
            </w:r>
            <w:r w:rsidRPr="001917C0">
              <w:t>perforation</w:t>
            </w:r>
          </w:p>
        </w:tc>
        <w:tc>
          <w:tcPr>
            <w:tcW w:w="736" w:type="dxa"/>
          </w:tcPr>
          <w:p w:rsidR="000C398C" w:rsidRPr="001917C0" w:rsidRDefault="000C398C" w:rsidP="00F3660F">
            <w:pPr>
              <w:pStyle w:val="Tabletext"/>
              <w:jc w:val="center"/>
            </w:pPr>
            <w:r w:rsidRPr="001917C0">
              <w:t>1.6</w:t>
            </w:r>
          </w:p>
        </w:tc>
        <w:tc>
          <w:tcPr>
            <w:tcW w:w="709" w:type="dxa"/>
          </w:tcPr>
          <w:p w:rsidR="000C398C" w:rsidRPr="001917C0" w:rsidRDefault="000C398C" w:rsidP="00F3660F">
            <w:pPr>
              <w:pStyle w:val="Tabletext"/>
              <w:jc w:val="center"/>
            </w:pPr>
            <w:r w:rsidRPr="001917C0">
              <w:t>1</w:t>
            </w:r>
          </w:p>
        </w:tc>
        <w:tc>
          <w:tcPr>
            <w:tcW w:w="709" w:type="dxa"/>
          </w:tcPr>
          <w:p w:rsidR="000C398C" w:rsidRPr="001917C0" w:rsidRDefault="000C398C" w:rsidP="00F3660F">
            <w:pPr>
              <w:pStyle w:val="Tabletext"/>
              <w:jc w:val="center"/>
            </w:pPr>
            <w:r w:rsidRPr="001917C0">
              <w:t>0</w:t>
            </w:r>
          </w:p>
        </w:tc>
        <w:tc>
          <w:tcPr>
            <w:tcW w:w="850" w:type="dxa"/>
          </w:tcPr>
          <w:p w:rsidR="000C398C" w:rsidRPr="001917C0" w:rsidRDefault="000C398C" w:rsidP="00F3660F">
            <w:pPr>
              <w:pStyle w:val="Tabletext"/>
              <w:jc w:val="center"/>
            </w:pPr>
            <w:r w:rsidRPr="001917C0">
              <w:t>0</w:t>
            </w:r>
          </w:p>
        </w:tc>
      </w:tr>
      <w:tr w:rsidR="000C398C" w:rsidRPr="001917C0" w:rsidTr="00F3660F">
        <w:trPr>
          <w:trHeight w:hRule="exact" w:val="283"/>
        </w:trPr>
        <w:tc>
          <w:tcPr>
            <w:tcW w:w="2236" w:type="dxa"/>
          </w:tcPr>
          <w:p w:rsidR="000C398C" w:rsidRPr="001917C0" w:rsidRDefault="000C398C" w:rsidP="00F3660F">
            <w:pPr>
              <w:pStyle w:val="Tabletext"/>
            </w:pPr>
            <w:r w:rsidRPr="001917C0">
              <w:t>NEC</w:t>
            </w:r>
          </w:p>
        </w:tc>
        <w:tc>
          <w:tcPr>
            <w:tcW w:w="736" w:type="dxa"/>
          </w:tcPr>
          <w:p w:rsidR="000C398C" w:rsidRPr="001917C0" w:rsidRDefault="000C398C" w:rsidP="00F3660F">
            <w:pPr>
              <w:pStyle w:val="Tabletext"/>
              <w:jc w:val="center"/>
            </w:pPr>
            <w:r w:rsidRPr="001917C0">
              <w:t>6.5</w:t>
            </w:r>
          </w:p>
        </w:tc>
        <w:tc>
          <w:tcPr>
            <w:tcW w:w="709" w:type="dxa"/>
          </w:tcPr>
          <w:p w:rsidR="000C398C" w:rsidRPr="001917C0" w:rsidRDefault="000C398C" w:rsidP="00F3660F">
            <w:pPr>
              <w:pStyle w:val="Tabletext"/>
              <w:jc w:val="center"/>
            </w:pPr>
            <w:r w:rsidRPr="001917C0">
              <w:t>4</w:t>
            </w:r>
          </w:p>
        </w:tc>
        <w:tc>
          <w:tcPr>
            <w:tcW w:w="709" w:type="dxa"/>
          </w:tcPr>
          <w:p w:rsidR="000C398C" w:rsidRPr="001917C0" w:rsidRDefault="000C398C" w:rsidP="00F3660F">
            <w:pPr>
              <w:pStyle w:val="Tabletext"/>
              <w:jc w:val="center"/>
            </w:pPr>
            <w:r w:rsidRPr="001917C0">
              <w:t>4.6</w:t>
            </w:r>
          </w:p>
        </w:tc>
        <w:tc>
          <w:tcPr>
            <w:tcW w:w="850" w:type="dxa"/>
          </w:tcPr>
          <w:p w:rsidR="000C398C" w:rsidRPr="001917C0" w:rsidRDefault="000C398C" w:rsidP="00F3660F">
            <w:pPr>
              <w:pStyle w:val="Tabletext"/>
              <w:jc w:val="center"/>
            </w:pPr>
            <w:r w:rsidRPr="001917C0">
              <w:t>3</w:t>
            </w:r>
          </w:p>
        </w:tc>
      </w:tr>
      <w:tr w:rsidR="000C398C" w:rsidRPr="001917C0" w:rsidTr="00F3660F">
        <w:trPr>
          <w:trHeight w:hRule="exact" w:val="283"/>
        </w:trPr>
        <w:tc>
          <w:tcPr>
            <w:tcW w:w="2236" w:type="dxa"/>
          </w:tcPr>
          <w:p w:rsidR="000C398C" w:rsidRPr="001917C0" w:rsidRDefault="000C398C" w:rsidP="00F3660F">
            <w:pPr>
              <w:pStyle w:val="Tabletext"/>
            </w:pPr>
            <w:r w:rsidRPr="001917C0">
              <w:t>Renal</w:t>
            </w:r>
            <w:r w:rsidRPr="001917C0">
              <w:rPr>
                <w:spacing w:val="-5"/>
              </w:rPr>
              <w:t xml:space="preserve"> </w:t>
            </w:r>
            <w:r w:rsidRPr="001917C0">
              <w:t>failure</w:t>
            </w:r>
          </w:p>
        </w:tc>
        <w:tc>
          <w:tcPr>
            <w:tcW w:w="736" w:type="dxa"/>
          </w:tcPr>
          <w:p w:rsidR="000C398C" w:rsidRPr="001917C0" w:rsidRDefault="000C398C" w:rsidP="00F3660F">
            <w:pPr>
              <w:pStyle w:val="Tabletext"/>
              <w:jc w:val="center"/>
            </w:pPr>
            <w:r w:rsidRPr="001917C0">
              <w:t>8.1</w:t>
            </w:r>
          </w:p>
        </w:tc>
        <w:tc>
          <w:tcPr>
            <w:tcW w:w="709" w:type="dxa"/>
          </w:tcPr>
          <w:p w:rsidR="000C398C" w:rsidRPr="001917C0" w:rsidRDefault="000C398C" w:rsidP="00F3660F">
            <w:pPr>
              <w:pStyle w:val="Tabletext"/>
              <w:jc w:val="center"/>
            </w:pPr>
            <w:r w:rsidRPr="001917C0">
              <w:t>5</w:t>
            </w:r>
          </w:p>
        </w:tc>
        <w:tc>
          <w:tcPr>
            <w:tcW w:w="709" w:type="dxa"/>
          </w:tcPr>
          <w:p w:rsidR="000C398C" w:rsidRPr="001917C0" w:rsidRDefault="000C398C" w:rsidP="00F3660F">
            <w:pPr>
              <w:pStyle w:val="Tabletext"/>
              <w:jc w:val="center"/>
            </w:pPr>
            <w:r w:rsidRPr="001917C0">
              <w:t>4.6</w:t>
            </w:r>
          </w:p>
        </w:tc>
        <w:tc>
          <w:tcPr>
            <w:tcW w:w="850" w:type="dxa"/>
          </w:tcPr>
          <w:p w:rsidR="000C398C" w:rsidRPr="001917C0" w:rsidRDefault="000C398C" w:rsidP="00F3660F">
            <w:pPr>
              <w:pStyle w:val="Tabletext"/>
              <w:jc w:val="center"/>
            </w:pPr>
            <w:r w:rsidRPr="001917C0">
              <w:t>3</w:t>
            </w:r>
          </w:p>
        </w:tc>
      </w:tr>
      <w:tr w:rsidR="000C398C" w:rsidRPr="001917C0" w:rsidTr="00F3660F">
        <w:trPr>
          <w:trHeight w:hRule="exact" w:val="283"/>
        </w:trPr>
        <w:tc>
          <w:tcPr>
            <w:tcW w:w="2236" w:type="dxa"/>
          </w:tcPr>
          <w:p w:rsidR="000C398C" w:rsidRPr="001917C0" w:rsidRDefault="000C398C" w:rsidP="00F3660F">
            <w:pPr>
              <w:pStyle w:val="Tabletext"/>
            </w:pPr>
            <w:r w:rsidRPr="001917C0">
              <w:t>Bleeding</w:t>
            </w:r>
          </w:p>
        </w:tc>
        <w:tc>
          <w:tcPr>
            <w:tcW w:w="736" w:type="dxa"/>
          </w:tcPr>
          <w:p w:rsidR="000C398C" w:rsidRPr="001917C0" w:rsidRDefault="000C398C" w:rsidP="00F3660F">
            <w:pPr>
              <w:pStyle w:val="Tabletext"/>
              <w:jc w:val="center"/>
            </w:pPr>
            <w:r w:rsidRPr="001917C0">
              <w:t>3.2</w:t>
            </w:r>
          </w:p>
        </w:tc>
        <w:tc>
          <w:tcPr>
            <w:tcW w:w="709" w:type="dxa"/>
          </w:tcPr>
          <w:p w:rsidR="000C398C" w:rsidRPr="001917C0" w:rsidRDefault="000C398C" w:rsidP="00F3660F">
            <w:pPr>
              <w:pStyle w:val="Tabletext"/>
              <w:jc w:val="center"/>
            </w:pPr>
            <w:r w:rsidRPr="001917C0">
              <w:t>2</w:t>
            </w:r>
          </w:p>
        </w:tc>
        <w:tc>
          <w:tcPr>
            <w:tcW w:w="709" w:type="dxa"/>
          </w:tcPr>
          <w:p w:rsidR="000C398C" w:rsidRPr="001917C0" w:rsidRDefault="000C398C" w:rsidP="00F3660F">
            <w:pPr>
              <w:pStyle w:val="Tabletext"/>
              <w:jc w:val="center"/>
            </w:pPr>
            <w:r w:rsidRPr="001917C0">
              <w:t>3.1</w:t>
            </w:r>
          </w:p>
        </w:tc>
        <w:tc>
          <w:tcPr>
            <w:tcW w:w="850" w:type="dxa"/>
          </w:tcPr>
          <w:p w:rsidR="000C398C" w:rsidRPr="001917C0" w:rsidRDefault="000C398C" w:rsidP="00F3660F">
            <w:pPr>
              <w:pStyle w:val="Tabletext"/>
              <w:jc w:val="center"/>
            </w:pPr>
            <w:r w:rsidRPr="001917C0">
              <w:t>2</w:t>
            </w:r>
          </w:p>
        </w:tc>
      </w:tr>
      <w:tr w:rsidR="000C398C" w:rsidRPr="001917C0" w:rsidTr="00F3660F">
        <w:trPr>
          <w:trHeight w:hRule="exact" w:val="283"/>
        </w:trPr>
        <w:tc>
          <w:tcPr>
            <w:tcW w:w="2236" w:type="dxa"/>
          </w:tcPr>
          <w:p w:rsidR="000C398C" w:rsidRPr="001917C0" w:rsidRDefault="000C398C" w:rsidP="00F3660F">
            <w:pPr>
              <w:pStyle w:val="Tabletext"/>
            </w:pPr>
            <w:r w:rsidRPr="001917C0">
              <w:t>Death</w:t>
            </w:r>
          </w:p>
        </w:tc>
        <w:tc>
          <w:tcPr>
            <w:tcW w:w="736" w:type="dxa"/>
          </w:tcPr>
          <w:p w:rsidR="000C398C" w:rsidRPr="001917C0" w:rsidRDefault="000C398C" w:rsidP="00F3660F">
            <w:pPr>
              <w:pStyle w:val="Tabletext"/>
              <w:jc w:val="center"/>
            </w:pPr>
            <w:r w:rsidRPr="001917C0">
              <w:t>17.7</w:t>
            </w:r>
          </w:p>
        </w:tc>
        <w:tc>
          <w:tcPr>
            <w:tcW w:w="709" w:type="dxa"/>
          </w:tcPr>
          <w:p w:rsidR="000C398C" w:rsidRPr="001917C0" w:rsidRDefault="000C398C" w:rsidP="00F3660F">
            <w:pPr>
              <w:pStyle w:val="Tabletext"/>
              <w:jc w:val="center"/>
            </w:pPr>
            <w:r w:rsidRPr="001917C0">
              <w:t>11</w:t>
            </w:r>
          </w:p>
        </w:tc>
        <w:tc>
          <w:tcPr>
            <w:tcW w:w="709" w:type="dxa"/>
          </w:tcPr>
          <w:p w:rsidR="000C398C" w:rsidRPr="001917C0" w:rsidRDefault="000C398C" w:rsidP="00F3660F">
            <w:pPr>
              <w:pStyle w:val="Tabletext"/>
              <w:jc w:val="center"/>
            </w:pPr>
            <w:r w:rsidRPr="001917C0">
              <w:t>9.2</w:t>
            </w:r>
          </w:p>
        </w:tc>
        <w:tc>
          <w:tcPr>
            <w:tcW w:w="850" w:type="dxa"/>
          </w:tcPr>
          <w:p w:rsidR="000C398C" w:rsidRPr="001917C0" w:rsidRDefault="000C398C" w:rsidP="00F3660F">
            <w:pPr>
              <w:pStyle w:val="Tabletext"/>
              <w:jc w:val="center"/>
            </w:pPr>
            <w:r w:rsidRPr="001917C0">
              <w:t>6</w:t>
            </w:r>
          </w:p>
        </w:tc>
      </w:tr>
    </w:tbl>
    <w:p w:rsidR="000C398C" w:rsidRPr="007E759E" w:rsidRDefault="000C398C" w:rsidP="004B7297">
      <w:pPr>
        <w:pStyle w:val="Heading6"/>
        <w:rPr>
          <w:rFonts w:eastAsiaTheme="minorHAnsi"/>
        </w:rPr>
      </w:pPr>
      <w:r w:rsidRPr="007E759E">
        <w:rPr>
          <w:rFonts w:eastAsiaTheme="minorHAnsi"/>
        </w:rPr>
        <w:t>Deaths</w:t>
      </w:r>
    </w:p>
    <w:p w:rsidR="000C398C" w:rsidRPr="007E759E" w:rsidRDefault="000C398C" w:rsidP="004B7297">
      <w:r w:rsidRPr="007E759E">
        <w:t>Mortality was higher in the ibuprofen group (17.7%) than in the indomethacin group (9.2%).</w:t>
      </w:r>
      <w:r>
        <w:t xml:space="preserve"> </w:t>
      </w:r>
      <w:r w:rsidRPr="007E759E">
        <w:t>Ibuprofen patients died in 7/11 cases within the first week of initiation of treatment, confirming the</w:t>
      </w:r>
      <w:r>
        <w:t xml:space="preserve"> </w:t>
      </w:r>
      <w:r w:rsidRPr="007E759E">
        <w:t>observation that they were more severely ill patients (2/6 patients died within that period in the</w:t>
      </w:r>
      <w:r>
        <w:t xml:space="preserve"> </w:t>
      </w:r>
      <w:r w:rsidRPr="007E759E">
        <w:t>indomethacin group).</w:t>
      </w:r>
    </w:p>
    <w:p w:rsidR="000C398C" w:rsidRPr="007E759E" w:rsidRDefault="000C398C" w:rsidP="004B7297">
      <w:pPr>
        <w:pStyle w:val="Heading6"/>
        <w:rPr>
          <w:rFonts w:eastAsiaTheme="minorHAnsi"/>
        </w:rPr>
      </w:pPr>
      <w:r w:rsidRPr="007E759E">
        <w:rPr>
          <w:rFonts w:eastAsiaTheme="minorHAnsi"/>
        </w:rPr>
        <w:t>Efficacy</w:t>
      </w:r>
    </w:p>
    <w:p w:rsidR="000C398C" w:rsidRDefault="000C398C" w:rsidP="004B7297">
      <w:pPr>
        <w:rPr>
          <w:lang w:eastAsia="ja-JP"/>
        </w:rPr>
      </w:pPr>
      <w:r w:rsidRPr="007E759E">
        <w:rPr>
          <w:lang w:eastAsia="ja-JP"/>
        </w:rPr>
        <w:t>PDA surgery was carried out more frequently in the ibuprofen (20/62) that in the indomethacin</w:t>
      </w:r>
      <w:r>
        <w:rPr>
          <w:lang w:eastAsia="ja-JP"/>
        </w:rPr>
        <w:t xml:space="preserve"> </w:t>
      </w:r>
      <w:r w:rsidRPr="007E759E">
        <w:rPr>
          <w:lang w:eastAsia="ja-JP"/>
        </w:rPr>
        <w:t>group (6/65).</w:t>
      </w:r>
    </w:p>
    <w:p w:rsidR="000C398C" w:rsidRPr="004B7297" w:rsidRDefault="000C398C" w:rsidP="004B7297">
      <w:pPr>
        <w:rPr>
          <w:rFonts w:asciiTheme="minorHAnsi" w:eastAsiaTheme="minorHAnsi" w:hAnsiTheme="minorHAnsi"/>
        </w:rPr>
      </w:pPr>
      <w:r w:rsidRPr="004B7297">
        <w:rPr>
          <w:rFonts w:asciiTheme="minorHAnsi" w:eastAsiaTheme="minorHAnsi" w:hAnsiTheme="minorHAnsi"/>
        </w:rPr>
        <w:lastRenderedPageBreak/>
        <w:t>S</w:t>
      </w:r>
      <w:r w:rsidR="004B7297">
        <w:rPr>
          <w:rFonts w:asciiTheme="minorHAnsi" w:eastAsiaTheme="minorHAnsi" w:hAnsiTheme="minorHAnsi"/>
        </w:rPr>
        <w:t xml:space="preserve">ubset of patients treated early: </w:t>
      </w:r>
      <w:r w:rsidRPr="007E759E">
        <w:rPr>
          <w:lang w:eastAsia="ja-JP"/>
        </w:rPr>
        <w:t>A total of 46 preterm neonates had received ibuprofen and 46 indomethacin as an early treatment of</w:t>
      </w:r>
      <w:r>
        <w:rPr>
          <w:lang w:eastAsia="ja-JP"/>
        </w:rPr>
        <w:t xml:space="preserve"> </w:t>
      </w:r>
      <w:r w:rsidRPr="007E759E">
        <w:rPr>
          <w:lang w:eastAsia="ja-JP"/>
        </w:rPr>
        <w:t>the PDA.</w:t>
      </w:r>
    </w:p>
    <w:p w:rsidR="000C398C" w:rsidRPr="00033DF6" w:rsidRDefault="000C398C" w:rsidP="00033DF6">
      <w:pPr>
        <w:pStyle w:val="ListBullet"/>
      </w:pPr>
      <w:r w:rsidRPr="00033DF6">
        <w:t>The median dose of indomethacin used was lower than in the later time treatment group, as it was 0.1 mg/kg for the 3 injections (instead of 0.2)</w:t>
      </w:r>
    </w:p>
    <w:p w:rsidR="000C398C" w:rsidRPr="00033DF6" w:rsidRDefault="000C398C" w:rsidP="00033DF6">
      <w:pPr>
        <w:pStyle w:val="ListBullet"/>
      </w:pPr>
      <w:r w:rsidRPr="00033DF6">
        <w:t>The trend of a higher number of patients needing a second course of treatment was also higher in the ibuprofen than in the indomethacin group, though less pronounced than in the other subset (21.8% vs 8.7% respectively)</w:t>
      </w:r>
    </w:p>
    <w:p w:rsidR="000C398C" w:rsidRPr="00033DF6" w:rsidRDefault="000C398C" w:rsidP="00033DF6">
      <w:pPr>
        <w:pStyle w:val="ListBullet"/>
      </w:pPr>
      <w:r w:rsidRPr="00033DF6">
        <w:t>The drug was administered over 3 infusions with a higher proportion of 3 infusions in ibuprofen than in indomethacin group during any courses of treatment</w:t>
      </w:r>
    </w:p>
    <w:p w:rsidR="000C398C" w:rsidRPr="00033DF6" w:rsidRDefault="000C398C" w:rsidP="00033DF6">
      <w:pPr>
        <w:pStyle w:val="ListBullet"/>
      </w:pPr>
      <w:r w:rsidRPr="00033DF6">
        <w:t>PDA surgery was carried out nearly as frequently in the ibuprofen (5/46) as in the indomethacin group (3/46)</w:t>
      </w:r>
    </w:p>
    <w:p w:rsidR="000C398C" w:rsidRDefault="000C398C" w:rsidP="000C398C">
      <w:pPr>
        <w:pStyle w:val="Heading5"/>
      </w:pPr>
      <w:r w:rsidRPr="00E8481A">
        <w:t xml:space="preserve">Evaluator </w:t>
      </w:r>
      <w:r>
        <w:t>c</w:t>
      </w:r>
      <w:r w:rsidRPr="00E8481A">
        <w:t>ommentary</w:t>
      </w:r>
    </w:p>
    <w:p w:rsidR="000C398C" w:rsidRDefault="000C398C" w:rsidP="004B7297">
      <w:pPr>
        <w:rPr>
          <w:lang w:eastAsia="ja-JP"/>
        </w:rPr>
      </w:pPr>
      <w:bookmarkStart w:id="314" w:name="_Toc241374318"/>
      <w:bookmarkStart w:id="315" w:name="_Ref271196630"/>
      <w:bookmarkStart w:id="316" w:name="_Toc272414662"/>
      <w:bookmarkStart w:id="317" w:name="_Toc290888526"/>
      <w:bookmarkStart w:id="318" w:name="_Toc416353742"/>
      <w:bookmarkStart w:id="319" w:name="_Toc421005285"/>
      <w:bookmarkStart w:id="320" w:name="_Toc432079162"/>
      <w:bookmarkStart w:id="321" w:name="_Toc432080735"/>
      <w:r>
        <w:rPr>
          <w:lang w:eastAsia="ja-JP"/>
        </w:rPr>
        <w:t xml:space="preserve">This survey was conducted following the termination of </w:t>
      </w:r>
      <w:r w:rsidRPr="004B7297">
        <w:rPr>
          <w:lang w:eastAsia="ja-JP"/>
        </w:rPr>
        <w:t>Study IBU/PROPHYL/2000</w:t>
      </w:r>
      <w:r>
        <w:rPr>
          <w:lang w:eastAsia="ja-JP"/>
        </w:rPr>
        <w:t xml:space="preserve"> due to the occurrence of 3 cases of reversible refractory hypoxaemia. </w:t>
      </w:r>
      <w:r w:rsidRPr="00553F91">
        <w:rPr>
          <w:lang w:eastAsia="ja-JP"/>
        </w:rPr>
        <w:t>These cases were very similar in their respective occurrence and timing. They constituted 3</w:t>
      </w:r>
      <w:r>
        <w:rPr>
          <w:lang w:eastAsia="ja-JP"/>
        </w:rPr>
        <w:t xml:space="preserve"> </w:t>
      </w:r>
      <w:r w:rsidRPr="00553F91">
        <w:rPr>
          <w:lang w:eastAsia="ja-JP"/>
        </w:rPr>
        <w:t>independent cases (at 3 different centres) of severe refractory hypox</w:t>
      </w:r>
      <w:r>
        <w:rPr>
          <w:lang w:eastAsia="ja-JP"/>
        </w:rPr>
        <w:t>a</w:t>
      </w:r>
      <w:r w:rsidRPr="00553F91">
        <w:rPr>
          <w:lang w:eastAsia="ja-JP"/>
        </w:rPr>
        <w:t>emia right after</w:t>
      </w:r>
      <w:r>
        <w:rPr>
          <w:lang w:eastAsia="ja-JP"/>
        </w:rPr>
        <w:t xml:space="preserve"> </w:t>
      </w:r>
      <w:r w:rsidRPr="00553F91">
        <w:rPr>
          <w:lang w:eastAsia="ja-JP"/>
        </w:rPr>
        <w:t>administration of the loading dose of the drug (10 mg/kg) which occurred within the first 6</w:t>
      </w:r>
      <w:r>
        <w:rPr>
          <w:lang w:eastAsia="ja-JP"/>
        </w:rPr>
        <w:t xml:space="preserve"> </w:t>
      </w:r>
      <w:r w:rsidRPr="00553F91">
        <w:rPr>
          <w:lang w:eastAsia="ja-JP"/>
        </w:rPr>
        <w:t>h of life in very premature newborns of less than 28 weeks gestation. Refractory to</w:t>
      </w:r>
      <w:r>
        <w:rPr>
          <w:lang w:eastAsia="ja-JP"/>
        </w:rPr>
        <w:t xml:space="preserve"> </w:t>
      </w:r>
      <w:r w:rsidRPr="00553F91">
        <w:rPr>
          <w:lang w:eastAsia="ja-JP"/>
        </w:rPr>
        <w:t>increased ventilation support (increased ventilation pressures, increased FiO</w:t>
      </w:r>
      <w:r w:rsidRPr="00553F91">
        <w:rPr>
          <w:vertAlign w:val="subscript"/>
          <w:lang w:eastAsia="ja-JP"/>
        </w:rPr>
        <w:t>2</w:t>
      </w:r>
      <w:r w:rsidRPr="00553F91">
        <w:rPr>
          <w:lang w:eastAsia="ja-JP"/>
        </w:rPr>
        <w:t>, high frequency</w:t>
      </w:r>
      <w:r>
        <w:rPr>
          <w:lang w:eastAsia="ja-JP"/>
        </w:rPr>
        <w:t xml:space="preserve"> </w:t>
      </w:r>
      <w:r w:rsidRPr="00553F91">
        <w:rPr>
          <w:lang w:eastAsia="ja-JP"/>
        </w:rPr>
        <w:t>oscillation ventilation, repeated instillations of exogenous surfactant), the 3 cases recovered</w:t>
      </w:r>
      <w:r>
        <w:rPr>
          <w:lang w:eastAsia="ja-JP"/>
        </w:rPr>
        <w:t xml:space="preserve"> </w:t>
      </w:r>
      <w:r w:rsidRPr="00553F91">
        <w:rPr>
          <w:lang w:eastAsia="ja-JP"/>
        </w:rPr>
        <w:t xml:space="preserve">rapidly after the administration of nitric oxide. In </w:t>
      </w:r>
      <w:r>
        <w:rPr>
          <w:lang w:eastAsia="ja-JP"/>
        </w:rPr>
        <w:t xml:space="preserve">2 </w:t>
      </w:r>
      <w:r w:rsidRPr="00553F91">
        <w:rPr>
          <w:lang w:eastAsia="ja-JP"/>
        </w:rPr>
        <w:t xml:space="preserve">of the </w:t>
      </w:r>
      <w:r>
        <w:rPr>
          <w:lang w:eastAsia="ja-JP"/>
        </w:rPr>
        <w:t>3</w:t>
      </w:r>
      <w:r w:rsidRPr="00553F91">
        <w:rPr>
          <w:lang w:eastAsia="ja-JP"/>
        </w:rPr>
        <w:t xml:space="preserve"> cases, the maintenance doses (5 mg/kg) were administered </w:t>
      </w:r>
      <w:r>
        <w:rPr>
          <w:lang w:eastAsia="ja-JP"/>
        </w:rPr>
        <w:t xml:space="preserve">within 24 h </w:t>
      </w:r>
      <w:r w:rsidRPr="00553F91">
        <w:rPr>
          <w:lang w:eastAsia="ja-JP"/>
        </w:rPr>
        <w:t>without any further problem and treatment was</w:t>
      </w:r>
      <w:r>
        <w:rPr>
          <w:lang w:eastAsia="ja-JP"/>
        </w:rPr>
        <w:t xml:space="preserve"> </w:t>
      </w:r>
      <w:r w:rsidRPr="00553F91">
        <w:rPr>
          <w:lang w:eastAsia="ja-JP"/>
        </w:rPr>
        <w:t>withdrawn in the other patient.</w:t>
      </w:r>
    </w:p>
    <w:p w:rsidR="000C398C" w:rsidRDefault="000C398C" w:rsidP="004B7297">
      <w:pPr>
        <w:rPr>
          <w:lang w:eastAsia="ja-JP"/>
        </w:rPr>
      </w:pPr>
      <w:r>
        <w:rPr>
          <w:lang w:eastAsia="ja-JP"/>
        </w:rPr>
        <w:t>As t</w:t>
      </w:r>
      <w:r w:rsidRPr="00553F91">
        <w:rPr>
          <w:lang w:eastAsia="ja-JP"/>
        </w:rPr>
        <w:t>he refractory hypoxemia was rapidly</w:t>
      </w:r>
      <w:r>
        <w:rPr>
          <w:lang w:eastAsia="ja-JP"/>
        </w:rPr>
        <w:t xml:space="preserve"> </w:t>
      </w:r>
      <w:r w:rsidRPr="00553F91">
        <w:rPr>
          <w:lang w:eastAsia="ja-JP"/>
        </w:rPr>
        <w:t>reversible after inhaled nitric oxide</w:t>
      </w:r>
      <w:r>
        <w:rPr>
          <w:lang w:eastAsia="ja-JP"/>
        </w:rPr>
        <w:t xml:space="preserve"> it </w:t>
      </w:r>
      <w:r w:rsidRPr="00553F91">
        <w:rPr>
          <w:lang w:eastAsia="ja-JP"/>
        </w:rPr>
        <w:t>suggest</w:t>
      </w:r>
      <w:r>
        <w:rPr>
          <w:lang w:eastAsia="ja-JP"/>
        </w:rPr>
        <w:t>ed</w:t>
      </w:r>
      <w:r w:rsidRPr="00553F91">
        <w:rPr>
          <w:lang w:eastAsia="ja-JP"/>
        </w:rPr>
        <w:t xml:space="preserve"> a transient pulmonary vasoconstriction</w:t>
      </w:r>
      <w:r>
        <w:rPr>
          <w:lang w:eastAsia="ja-JP"/>
        </w:rPr>
        <w:t xml:space="preserve"> and thus it was considered </w:t>
      </w:r>
      <w:r w:rsidRPr="00553F91">
        <w:rPr>
          <w:lang w:eastAsia="ja-JP"/>
        </w:rPr>
        <w:t>mandatory</w:t>
      </w:r>
      <w:r>
        <w:rPr>
          <w:lang w:eastAsia="ja-JP"/>
        </w:rPr>
        <w:t>, following discussion with the French Medicines Agency</w:t>
      </w:r>
      <w:r w:rsidRPr="00553F91">
        <w:rPr>
          <w:lang w:eastAsia="ja-JP"/>
        </w:rPr>
        <w:t xml:space="preserve"> to obtain more information about this adverse effect.</w:t>
      </w:r>
    </w:p>
    <w:p w:rsidR="000C398C" w:rsidRDefault="000C398C" w:rsidP="004B7297">
      <w:pPr>
        <w:rPr>
          <w:lang w:eastAsia="ja-JP"/>
        </w:rPr>
      </w:pPr>
      <w:r>
        <w:rPr>
          <w:lang w:eastAsia="ja-JP"/>
        </w:rPr>
        <w:t xml:space="preserve">Refractory hypoxaemia </w:t>
      </w:r>
      <w:r w:rsidRPr="00553F91">
        <w:rPr>
          <w:lang w:eastAsia="ja-JP"/>
        </w:rPr>
        <w:t xml:space="preserve">had </w:t>
      </w:r>
      <w:r>
        <w:rPr>
          <w:lang w:eastAsia="ja-JP"/>
        </w:rPr>
        <w:t>not</w:t>
      </w:r>
      <w:r w:rsidRPr="00553F91">
        <w:rPr>
          <w:lang w:eastAsia="ja-JP"/>
        </w:rPr>
        <w:t xml:space="preserve"> been reported in publications on ibuprofen studies n</w:t>
      </w:r>
      <w:r>
        <w:rPr>
          <w:lang w:eastAsia="ja-JP"/>
        </w:rPr>
        <w:t>or</w:t>
      </w:r>
      <w:r w:rsidRPr="00553F91">
        <w:rPr>
          <w:lang w:eastAsia="ja-JP"/>
        </w:rPr>
        <w:t xml:space="preserve"> in</w:t>
      </w:r>
      <w:r>
        <w:rPr>
          <w:lang w:eastAsia="ja-JP"/>
        </w:rPr>
        <w:t xml:space="preserve"> </w:t>
      </w:r>
      <w:r w:rsidRPr="00553F91">
        <w:rPr>
          <w:lang w:eastAsia="ja-JP"/>
        </w:rPr>
        <w:t xml:space="preserve">studies with indomethacin. However there </w:t>
      </w:r>
      <w:r>
        <w:rPr>
          <w:lang w:eastAsia="ja-JP"/>
        </w:rPr>
        <w:t>have been</w:t>
      </w:r>
      <w:r w:rsidRPr="00553F91">
        <w:rPr>
          <w:lang w:eastAsia="ja-JP"/>
        </w:rPr>
        <w:t xml:space="preserve"> </w:t>
      </w:r>
      <w:r>
        <w:rPr>
          <w:lang w:eastAsia="ja-JP"/>
        </w:rPr>
        <w:t>3</w:t>
      </w:r>
      <w:r w:rsidRPr="00553F91">
        <w:rPr>
          <w:lang w:eastAsia="ja-JP"/>
        </w:rPr>
        <w:t xml:space="preserve"> case reports of preterm newborns with</w:t>
      </w:r>
      <w:r>
        <w:rPr>
          <w:lang w:eastAsia="ja-JP"/>
        </w:rPr>
        <w:t xml:space="preserve"> </w:t>
      </w:r>
      <w:r w:rsidRPr="00553F91">
        <w:rPr>
          <w:lang w:eastAsia="ja-JP"/>
        </w:rPr>
        <w:t>refractory hypox</w:t>
      </w:r>
      <w:r>
        <w:rPr>
          <w:lang w:eastAsia="ja-JP"/>
        </w:rPr>
        <w:t>a</w:t>
      </w:r>
      <w:r w:rsidRPr="00553F91">
        <w:rPr>
          <w:lang w:eastAsia="ja-JP"/>
        </w:rPr>
        <w:t>emia following indomethacin for treatment of PDA</w:t>
      </w:r>
      <w:r>
        <w:rPr>
          <w:lang w:eastAsia="ja-JP"/>
        </w:rPr>
        <w:t>.</w:t>
      </w:r>
    </w:p>
    <w:p w:rsidR="000C398C" w:rsidRDefault="000C398C" w:rsidP="004B7297">
      <w:pPr>
        <w:rPr>
          <w:lang w:eastAsia="ja-JP"/>
        </w:rPr>
      </w:pPr>
      <w:r>
        <w:rPr>
          <w:lang w:eastAsia="ja-JP"/>
        </w:rPr>
        <w:t>The result of the survey was that no refractory hypoxaemia was seen that could be related to an ibuprofen infusion.</w:t>
      </w:r>
    </w:p>
    <w:p w:rsidR="000C398C" w:rsidRDefault="000C398C" w:rsidP="004B7297">
      <w:pPr>
        <w:rPr>
          <w:lang w:eastAsia="ja-JP"/>
        </w:rPr>
      </w:pPr>
      <w:r>
        <w:rPr>
          <w:lang w:eastAsia="ja-JP"/>
        </w:rPr>
        <w:t>The recommendation of the clinicians at the sites is that ibuprofen should be avoided in the first 6 h of life in preterm infants (when pulmonary vascular resistances are still particularly elevated) and should always be preceded by an ultrasound and Doppler examination of the heart. The ultrasound examination is directed to exclude both pulmonary hypertension with poor pulmonary perfusion and congenital heart disease depending on patency of the DA.</w:t>
      </w:r>
    </w:p>
    <w:p w:rsidR="000C398C" w:rsidRDefault="000C398C" w:rsidP="004B7297">
      <w:pPr>
        <w:rPr>
          <w:lang w:eastAsia="ja-JP"/>
        </w:rPr>
      </w:pPr>
      <w:r>
        <w:rPr>
          <w:lang w:eastAsia="ja-JP"/>
        </w:rPr>
        <w:t>The survey demonstrates, as do the studies that preterm infants present with known complications: severe IVH, PVL, NEC, bowel perforations. The incidences of these complications did not appear to be different between the ibuprofen and indomethacin treated patients.</w:t>
      </w:r>
    </w:p>
    <w:p w:rsidR="000C398C" w:rsidRPr="00F823A1" w:rsidRDefault="000C398C" w:rsidP="004B7297">
      <w:pPr>
        <w:rPr>
          <w:lang w:eastAsia="ja-JP"/>
        </w:rPr>
      </w:pPr>
      <w:r>
        <w:rPr>
          <w:lang w:eastAsia="ja-JP"/>
        </w:rPr>
        <w:t xml:space="preserve">The survey was not intended to evaluate the efficacy of ibuprofen. However, the </w:t>
      </w:r>
      <w:r w:rsidRPr="00F823A1">
        <w:rPr>
          <w:lang w:eastAsia="ja-JP"/>
        </w:rPr>
        <w:t>curative ibuprofen therapy appeared less efficient than indomethacin as the respective</w:t>
      </w:r>
      <w:r>
        <w:rPr>
          <w:lang w:eastAsia="ja-JP"/>
        </w:rPr>
        <w:t xml:space="preserve"> </w:t>
      </w:r>
      <w:r w:rsidRPr="00F823A1">
        <w:rPr>
          <w:lang w:eastAsia="ja-JP"/>
        </w:rPr>
        <w:t>surgical closures of PDA were 32 % and 9%. Th</w:t>
      </w:r>
      <w:r>
        <w:rPr>
          <w:lang w:eastAsia="ja-JP"/>
        </w:rPr>
        <w:t>is</w:t>
      </w:r>
      <w:r w:rsidRPr="00F823A1">
        <w:rPr>
          <w:lang w:eastAsia="ja-JP"/>
        </w:rPr>
        <w:t xml:space="preserve"> data </w:t>
      </w:r>
      <w:r>
        <w:rPr>
          <w:lang w:eastAsia="ja-JP"/>
        </w:rPr>
        <w:t>is</w:t>
      </w:r>
      <w:r w:rsidRPr="00F823A1">
        <w:rPr>
          <w:lang w:eastAsia="ja-JP"/>
        </w:rPr>
        <w:t xml:space="preserve"> not in line with previous </w:t>
      </w:r>
      <w:r>
        <w:rPr>
          <w:lang w:eastAsia="ja-JP"/>
        </w:rPr>
        <w:t xml:space="preserve">published </w:t>
      </w:r>
      <w:r w:rsidRPr="00F823A1">
        <w:rPr>
          <w:lang w:eastAsia="ja-JP"/>
        </w:rPr>
        <w:t xml:space="preserve">randomised studies that showed that efficacy of ibuprofen and indomethacin </w:t>
      </w:r>
      <w:r>
        <w:rPr>
          <w:lang w:eastAsia="ja-JP"/>
        </w:rPr>
        <w:t xml:space="preserve">to be </w:t>
      </w:r>
      <w:r w:rsidRPr="00F823A1">
        <w:rPr>
          <w:lang w:eastAsia="ja-JP"/>
        </w:rPr>
        <w:t xml:space="preserve">similar. Some obvious bias </w:t>
      </w:r>
      <w:r>
        <w:rPr>
          <w:lang w:eastAsia="ja-JP"/>
        </w:rPr>
        <w:t xml:space="preserve">is suggested which </w:t>
      </w:r>
      <w:r w:rsidRPr="00F823A1">
        <w:rPr>
          <w:lang w:eastAsia="ja-JP"/>
        </w:rPr>
        <w:t>may explain th</w:t>
      </w:r>
      <w:r>
        <w:rPr>
          <w:lang w:eastAsia="ja-JP"/>
        </w:rPr>
        <w:t>is</w:t>
      </w:r>
      <w:r w:rsidRPr="00F823A1">
        <w:rPr>
          <w:lang w:eastAsia="ja-JP"/>
        </w:rPr>
        <w:t xml:space="preserve"> discrepanc</w:t>
      </w:r>
      <w:r>
        <w:rPr>
          <w:lang w:eastAsia="ja-JP"/>
        </w:rPr>
        <w:t>y</w:t>
      </w:r>
      <w:r w:rsidRPr="00F823A1">
        <w:rPr>
          <w:lang w:eastAsia="ja-JP"/>
        </w:rPr>
        <w:t>:</w:t>
      </w:r>
    </w:p>
    <w:p w:rsidR="000C398C" w:rsidRPr="00F823A1" w:rsidRDefault="000C398C" w:rsidP="00221059">
      <w:pPr>
        <w:pStyle w:val="ListBullet"/>
      </w:pPr>
      <w:r>
        <w:t>4/8</w:t>
      </w:r>
      <w:r w:rsidRPr="00F823A1">
        <w:t xml:space="preserve"> centres were unbalanced with regard to their contribution: more ibuprofen</w:t>
      </w:r>
      <w:r>
        <w:t xml:space="preserve"> </w:t>
      </w:r>
      <w:r w:rsidRPr="00F823A1">
        <w:t xml:space="preserve">patients in </w:t>
      </w:r>
      <w:r>
        <w:t>3</w:t>
      </w:r>
      <w:r w:rsidRPr="00F823A1">
        <w:t xml:space="preserve"> centres, and more indomethacin patients in </w:t>
      </w:r>
      <w:r>
        <w:t>1</w:t>
      </w:r>
      <w:r w:rsidRPr="00F823A1">
        <w:t xml:space="preserve"> centre. This clearly suggests</w:t>
      </w:r>
      <w:r>
        <w:t xml:space="preserve"> </w:t>
      </w:r>
      <w:r w:rsidRPr="00F823A1">
        <w:t>a shift i</w:t>
      </w:r>
      <w:r>
        <w:t>n the medical management of PDA</w:t>
      </w:r>
    </w:p>
    <w:p w:rsidR="000C398C" w:rsidRPr="00F823A1" w:rsidRDefault="000C398C" w:rsidP="00221059">
      <w:pPr>
        <w:pStyle w:val="ListBullet"/>
      </w:pPr>
      <w:r w:rsidRPr="00F823A1">
        <w:lastRenderedPageBreak/>
        <w:t>The rate of surgical closure of PDA in ibuprofen patients depended on the NICU and varied</w:t>
      </w:r>
      <w:r>
        <w:t xml:space="preserve"> </w:t>
      </w:r>
      <w:r w:rsidRPr="00F823A1">
        <w:t>from 0% to 88%. This suggests that local clinical practices and/or unidentified differences in</w:t>
      </w:r>
      <w:r>
        <w:t xml:space="preserve"> </w:t>
      </w:r>
      <w:r w:rsidRPr="00F823A1">
        <w:t>patient characteristics may strongly influence the efficacy of ibuprofen.</w:t>
      </w:r>
    </w:p>
    <w:p w:rsidR="000C398C" w:rsidRDefault="000C398C" w:rsidP="00221059">
      <w:pPr>
        <w:pStyle w:val="ListBullet"/>
      </w:pPr>
      <w:r w:rsidRPr="00F823A1">
        <w:t xml:space="preserve">Some baseline characteristics appeared to differ between the </w:t>
      </w:r>
      <w:r>
        <w:t>2</w:t>
      </w:r>
      <w:r w:rsidRPr="00F823A1">
        <w:t xml:space="preserve"> groups such as: gestational</w:t>
      </w:r>
      <w:r>
        <w:t xml:space="preserve"> </w:t>
      </w:r>
      <w:r w:rsidRPr="00F823A1">
        <w:t>age and birth weight, incidence of eclampsia/tox</w:t>
      </w:r>
      <w:r>
        <w:t>a</w:t>
      </w:r>
      <w:r w:rsidRPr="00F823A1">
        <w:t>emia, incidence of hypotension, rate of</w:t>
      </w:r>
      <w:r>
        <w:t xml:space="preserve"> </w:t>
      </w:r>
      <w:r w:rsidRPr="00F823A1">
        <w:t xml:space="preserve">mechanical ventilation, inotropic and diuretic support. Previous prospective trials </w:t>
      </w:r>
      <w:r>
        <w:t>have suggested</w:t>
      </w:r>
      <w:r w:rsidRPr="00F823A1">
        <w:t xml:space="preserve"> that the lower the GA the higher the need for surgical closure of PDA. This</w:t>
      </w:r>
      <w:r>
        <w:t xml:space="preserve"> </w:t>
      </w:r>
      <w:r w:rsidRPr="00F823A1">
        <w:t xml:space="preserve">close inverse relationship between efficacy of ibuprofen and GA was </w:t>
      </w:r>
      <w:r>
        <w:t xml:space="preserve">also </w:t>
      </w:r>
      <w:r w:rsidRPr="00F823A1">
        <w:t>found in this survey as</w:t>
      </w:r>
      <w:r>
        <w:t xml:space="preserve"> </w:t>
      </w:r>
      <w:r w:rsidRPr="00F823A1">
        <w:t>the success rate for PDA closure was 70% when GA was below 27 w</w:t>
      </w:r>
      <w:r>
        <w:t>ee</w:t>
      </w:r>
      <w:r w:rsidRPr="00F823A1">
        <w:t>ks and 80% when GA</w:t>
      </w:r>
      <w:r>
        <w:t xml:space="preserve"> </w:t>
      </w:r>
      <w:r w:rsidRPr="00F823A1">
        <w:t>ranged between 27 and 29 w</w:t>
      </w:r>
      <w:r>
        <w:t>ee</w:t>
      </w:r>
      <w:r w:rsidRPr="00F823A1">
        <w:t>ks.</w:t>
      </w:r>
    </w:p>
    <w:p w:rsidR="000C398C" w:rsidRPr="00545B14" w:rsidRDefault="000C398C" w:rsidP="000C398C">
      <w:pPr>
        <w:pStyle w:val="Heading3"/>
      </w:pPr>
      <w:bookmarkStart w:id="322" w:name="_Toc454980637"/>
      <w:bookmarkStart w:id="323" w:name="_Toc499201848"/>
      <w:r w:rsidRPr="00545B14">
        <w:t>Patient exposure</w:t>
      </w:r>
      <w:bookmarkEnd w:id="314"/>
      <w:bookmarkEnd w:id="315"/>
      <w:bookmarkEnd w:id="316"/>
      <w:bookmarkEnd w:id="317"/>
      <w:bookmarkEnd w:id="318"/>
      <w:bookmarkEnd w:id="319"/>
      <w:bookmarkEnd w:id="320"/>
      <w:bookmarkEnd w:id="321"/>
      <w:bookmarkEnd w:id="322"/>
      <w:bookmarkEnd w:id="323"/>
    </w:p>
    <w:p w:rsidR="00221059" w:rsidRPr="00811580" w:rsidRDefault="00221059" w:rsidP="00811580">
      <w:bookmarkStart w:id="324" w:name="_Toc454981328"/>
      <w:r w:rsidRPr="00811580">
        <w:t>See Table</w:t>
      </w:r>
      <w:r w:rsidR="00DD6679" w:rsidRPr="00811580">
        <w:t>s</w:t>
      </w:r>
      <w:r w:rsidRPr="00811580">
        <w:t xml:space="preserve"> 29</w:t>
      </w:r>
      <w:r w:rsidR="00DD6679" w:rsidRPr="00811580">
        <w:t>-31</w:t>
      </w:r>
      <w:r w:rsidRPr="00811580">
        <w:t>.</w:t>
      </w:r>
    </w:p>
    <w:p w:rsidR="000C398C" w:rsidRPr="00037544" w:rsidRDefault="000C398C" w:rsidP="00037544">
      <w:pPr>
        <w:pStyle w:val="Tabletitle"/>
      </w:pPr>
      <w:r w:rsidRPr="00037544">
        <w:t xml:space="preserve">Table </w:t>
      </w:r>
      <w:r w:rsidR="00811580" w:rsidRPr="00037544">
        <w:t xml:space="preserve">29: </w:t>
      </w:r>
      <w:r w:rsidRPr="00037544">
        <w:t>Estimated cumulative subject exposure to Pedea from clinical trials (29 July 2004 to 30 July 2014)</w:t>
      </w:r>
      <w:bookmarkEnd w:id="324"/>
    </w:p>
    <w:p w:rsidR="000C398C" w:rsidRDefault="000C398C" w:rsidP="000C398C">
      <w:pPr>
        <w:keepNext/>
        <w:autoSpaceDE w:val="0"/>
        <w:autoSpaceDN w:val="0"/>
        <w:adjustRightInd w:val="0"/>
        <w:spacing w:before="9" w:after="0" w:line="30" w:lineRule="exact"/>
        <w:rPr>
          <w:rFonts w:ascii="Times New Roman" w:hAnsi="Times New Roman"/>
          <w:sz w:val="3"/>
          <w:szCs w:val="3"/>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29: Estimated cumulative subject exposure to Pedea from clinical trials (29 July 2004 to 30 July 2014)"/>
      </w:tblPr>
      <w:tblGrid>
        <w:gridCol w:w="2381"/>
        <w:gridCol w:w="1587"/>
        <w:gridCol w:w="2007"/>
        <w:gridCol w:w="1224"/>
        <w:gridCol w:w="1587"/>
      </w:tblGrid>
      <w:tr w:rsidR="000C398C" w:rsidRPr="005436F2" w:rsidTr="00202601">
        <w:trPr>
          <w:trHeight w:hRule="exact" w:val="609"/>
          <w:tblHeader/>
          <w:jc w:val="right"/>
        </w:trPr>
        <w:tc>
          <w:tcPr>
            <w:tcW w:w="2381" w:type="dxa"/>
            <w:vAlign w:val="center"/>
          </w:tcPr>
          <w:p w:rsidR="000C398C" w:rsidRPr="00FB6C70" w:rsidRDefault="000C398C" w:rsidP="00FB6C70">
            <w:pPr>
              <w:pStyle w:val="TableHeading"/>
              <w:rPr>
                <w:b/>
                <w:color w:val="auto"/>
              </w:rPr>
            </w:pPr>
            <w:r w:rsidRPr="00FB6C70">
              <w:rPr>
                <w:b/>
                <w:color w:val="auto"/>
              </w:rPr>
              <w:t>Study</w:t>
            </w:r>
          </w:p>
        </w:tc>
        <w:tc>
          <w:tcPr>
            <w:tcW w:w="1587" w:type="dxa"/>
            <w:vAlign w:val="center"/>
          </w:tcPr>
          <w:p w:rsidR="000C398C" w:rsidRPr="00FB6C70" w:rsidRDefault="000C398C" w:rsidP="00FB6C70">
            <w:pPr>
              <w:pStyle w:val="TableHeading"/>
              <w:rPr>
                <w:b/>
                <w:color w:val="auto"/>
              </w:rPr>
            </w:pPr>
            <w:r w:rsidRPr="00FB6C70">
              <w:rPr>
                <w:b/>
                <w:color w:val="auto"/>
              </w:rPr>
              <w:t>Pedea</w:t>
            </w:r>
          </w:p>
        </w:tc>
        <w:tc>
          <w:tcPr>
            <w:tcW w:w="2007" w:type="dxa"/>
            <w:vAlign w:val="center"/>
          </w:tcPr>
          <w:p w:rsidR="000C398C" w:rsidRPr="00FB6C70" w:rsidRDefault="000C398C" w:rsidP="00FB6C70">
            <w:pPr>
              <w:pStyle w:val="TableHeading"/>
              <w:rPr>
                <w:b/>
                <w:color w:val="auto"/>
              </w:rPr>
            </w:pPr>
            <w:r w:rsidRPr="00FB6C70">
              <w:rPr>
                <w:b/>
                <w:color w:val="auto"/>
              </w:rPr>
              <w:t>C</w:t>
            </w:r>
            <w:r w:rsidRPr="00FB6C70">
              <w:rPr>
                <w:b/>
                <w:color w:val="auto"/>
                <w:spacing w:val="4"/>
              </w:rPr>
              <w:t>o</w:t>
            </w:r>
            <w:r w:rsidRPr="00FB6C70">
              <w:rPr>
                <w:b/>
                <w:color w:val="auto"/>
                <w:spacing w:val="-3"/>
              </w:rPr>
              <w:t>m</w:t>
            </w:r>
            <w:r w:rsidRPr="00FB6C70">
              <w:rPr>
                <w:b/>
                <w:color w:val="auto"/>
              </w:rPr>
              <w:t>p</w:t>
            </w:r>
            <w:r w:rsidRPr="00FB6C70">
              <w:rPr>
                <w:b/>
                <w:color w:val="auto"/>
                <w:spacing w:val="1"/>
              </w:rPr>
              <w:t>a</w:t>
            </w:r>
            <w:r w:rsidRPr="00FB6C70">
              <w:rPr>
                <w:b/>
                <w:color w:val="auto"/>
              </w:rPr>
              <w:t>r</w:t>
            </w:r>
            <w:r w:rsidRPr="00FB6C70">
              <w:rPr>
                <w:b/>
                <w:color w:val="auto"/>
                <w:spacing w:val="1"/>
              </w:rPr>
              <w:t>ato</w:t>
            </w:r>
            <w:r w:rsidRPr="00FB6C70">
              <w:rPr>
                <w:b/>
                <w:color w:val="auto"/>
              </w:rPr>
              <w:t>r</w:t>
            </w:r>
          </w:p>
          <w:p w:rsidR="000C398C" w:rsidRPr="00FB6C70" w:rsidRDefault="000C398C" w:rsidP="00FB6C70">
            <w:pPr>
              <w:pStyle w:val="TableHeading"/>
              <w:rPr>
                <w:b/>
                <w:color w:val="auto"/>
              </w:rPr>
            </w:pPr>
            <w:r w:rsidRPr="00FB6C70">
              <w:rPr>
                <w:b/>
                <w:color w:val="auto"/>
                <w:spacing w:val="1"/>
              </w:rPr>
              <w:t>(</w:t>
            </w:r>
            <w:r w:rsidRPr="00FB6C70">
              <w:rPr>
                <w:b/>
                <w:color w:val="auto"/>
                <w:spacing w:val="-1"/>
              </w:rPr>
              <w:t>I</w:t>
            </w:r>
            <w:r w:rsidRPr="00FB6C70">
              <w:rPr>
                <w:b/>
                <w:color w:val="auto"/>
              </w:rPr>
              <w:t>n</w:t>
            </w:r>
            <w:r w:rsidRPr="00FB6C70">
              <w:rPr>
                <w:b/>
                <w:color w:val="auto"/>
                <w:spacing w:val="-1"/>
              </w:rPr>
              <w:t>d</w:t>
            </w:r>
            <w:r w:rsidRPr="00FB6C70">
              <w:rPr>
                <w:b/>
                <w:color w:val="auto"/>
                <w:spacing w:val="3"/>
              </w:rPr>
              <w:t>o</w:t>
            </w:r>
            <w:r w:rsidRPr="00FB6C70">
              <w:rPr>
                <w:b/>
                <w:color w:val="auto"/>
                <w:spacing w:val="-3"/>
              </w:rPr>
              <w:t>m</w:t>
            </w:r>
            <w:r w:rsidRPr="00FB6C70">
              <w:rPr>
                <w:b/>
                <w:color w:val="auto"/>
              </w:rPr>
              <w:t>e</w:t>
            </w:r>
            <w:r w:rsidRPr="00FB6C70">
              <w:rPr>
                <w:b/>
                <w:color w:val="auto"/>
                <w:spacing w:val="1"/>
              </w:rPr>
              <w:t>t</w:t>
            </w:r>
            <w:r w:rsidRPr="00FB6C70">
              <w:rPr>
                <w:b/>
                <w:color w:val="auto"/>
              </w:rPr>
              <w:t>h</w:t>
            </w:r>
            <w:r w:rsidRPr="00FB6C70">
              <w:rPr>
                <w:b/>
                <w:color w:val="auto"/>
                <w:spacing w:val="1"/>
              </w:rPr>
              <w:t>a</w:t>
            </w:r>
            <w:r w:rsidRPr="00FB6C70">
              <w:rPr>
                <w:b/>
                <w:color w:val="auto"/>
              </w:rPr>
              <w:t>cin)</w:t>
            </w:r>
          </w:p>
        </w:tc>
        <w:tc>
          <w:tcPr>
            <w:tcW w:w="1224" w:type="dxa"/>
            <w:vAlign w:val="center"/>
          </w:tcPr>
          <w:p w:rsidR="000C398C" w:rsidRPr="00FB6C70" w:rsidRDefault="000C398C" w:rsidP="00FB6C70">
            <w:pPr>
              <w:pStyle w:val="TableHeading"/>
              <w:rPr>
                <w:b/>
                <w:color w:val="auto"/>
              </w:rPr>
            </w:pPr>
            <w:r w:rsidRPr="00FB6C70">
              <w:rPr>
                <w:b/>
                <w:color w:val="auto"/>
              </w:rPr>
              <w:t>Pl</w:t>
            </w:r>
            <w:r w:rsidRPr="00FB6C70">
              <w:rPr>
                <w:b/>
                <w:color w:val="auto"/>
                <w:spacing w:val="1"/>
              </w:rPr>
              <w:t>a</w:t>
            </w:r>
            <w:r w:rsidRPr="00FB6C70">
              <w:rPr>
                <w:b/>
                <w:color w:val="auto"/>
              </w:rPr>
              <w:t>c</w:t>
            </w:r>
            <w:r w:rsidRPr="00FB6C70">
              <w:rPr>
                <w:b/>
                <w:color w:val="auto"/>
                <w:spacing w:val="1"/>
              </w:rPr>
              <w:t>e</w:t>
            </w:r>
            <w:r w:rsidRPr="00FB6C70">
              <w:rPr>
                <w:b/>
                <w:color w:val="auto"/>
              </w:rPr>
              <w:t>bo</w:t>
            </w:r>
          </w:p>
        </w:tc>
        <w:tc>
          <w:tcPr>
            <w:tcW w:w="1587" w:type="dxa"/>
            <w:vAlign w:val="center"/>
          </w:tcPr>
          <w:p w:rsidR="000C398C" w:rsidRPr="00FB6C70" w:rsidRDefault="000C398C" w:rsidP="00FB6C70">
            <w:pPr>
              <w:pStyle w:val="TableHeading"/>
              <w:rPr>
                <w:b/>
                <w:color w:val="auto"/>
              </w:rPr>
            </w:pPr>
            <w:r w:rsidRPr="00FB6C70">
              <w:rPr>
                <w:b/>
                <w:color w:val="auto"/>
                <w:spacing w:val="-1"/>
              </w:rPr>
              <w:t>T</w:t>
            </w:r>
            <w:r w:rsidRPr="00FB6C70">
              <w:rPr>
                <w:b/>
                <w:color w:val="auto"/>
                <w:spacing w:val="1"/>
              </w:rPr>
              <w:t>ota</w:t>
            </w:r>
            <w:r w:rsidRPr="00FB6C70">
              <w:rPr>
                <w:b/>
                <w:color w:val="auto"/>
              </w:rPr>
              <w:t>l</w:t>
            </w:r>
          </w:p>
        </w:tc>
      </w:tr>
      <w:tr w:rsidR="000C398C" w:rsidRPr="005436F2" w:rsidTr="00FB6C70">
        <w:trPr>
          <w:trHeight w:val="20"/>
          <w:jc w:val="right"/>
        </w:trPr>
        <w:tc>
          <w:tcPr>
            <w:tcW w:w="2381" w:type="dxa"/>
          </w:tcPr>
          <w:p w:rsidR="000C398C" w:rsidRPr="005436F2" w:rsidRDefault="000C398C" w:rsidP="00FB6C70">
            <w:pPr>
              <w:pStyle w:val="Tabletext"/>
            </w:pPr>
            <w:r w:rsidRPr="005436F2">
              <w:rPr>
                <w:spacing w:val="1"/>
              </w:rPr>
              <w:t>IB</w:t>
            </w:r>
            <w:r w:rsidRPr="005436F2">
              <w:t>U/</w:t>
            </w:r>
            <w:r w:rsidRPr="005436F2">
              <w:rPr>
                <w:spacing w:val="-2"/>
              </w:rPr>
              <w:t>L</w:t>
            </w:r>
            <w:r w:rsidRPr="005436F2">
              <w:rPr>
                <w:spacing w:val="3"/>
              </w:rPr>
              <w:t>T</w:t>
            </w:r>
            <w:r w:rsidRPr="005436F2">
              <w:t>/20</w:t>
            </w:r>
            <w:r w:rsidRPr="005436F2">
              <w:rPr>
                <w:spacing w:val="1"/>
              </w:rPr>
              <w:t>0</w:t>
            </w:r>
            <w:r w:rsidRPr="005436F2">
              <w:t>4</w:t>
            </w:r>
          </w:p>
        </w:tc>
        <w:tc>
          <w:tcPr>
            <w:tcW w:w="1587" w:type="dxa"/>
          </w:tcPr>
          <w:p w:rsidR="000C398C" w:rsidRPr="005436F2" w:rsidRDefault="000C398C" w:rsidP="00FB6C70">
            <w:pPr>
              <w:pStyle w:val="Tabletext"/>
              <w:jc w:val="center"/>
            </w:pPr>
            <w:r w:rsidRPr="005436F2">
              <w:rPr>
                <w:spacing w:val="1"/>
              </w:rPr>
              <w:t>93</w:t>
            </w:r>
          </w:p>
        </w:tc>
        <w:tc>
          <w:tcPr>
            <w:tcW w:w="2007" w:type="dxa"/>
          </w:tcPr>
          <w:p w:rsidR="000C398C" w:rsidRPr="005436F2" w:rsidRDefault="000C398C" w:rsidP="00FB6C70">
            <w:pPr>
              <w:pStyle w:val="Tabletext"/>
              <w:jc w:val="center"/>
            </w:pPr>
            <w:r w:rsidRPr="005436F2">
              <w:rPr>
                <w:spacing w:val="1"/>
              </w:rPr>
              <w:t>89</w:t>
            </w:r>
          </w:p>
        </w:tc>
        <w:tc>
          <w:tcPr>
            <w:tcW w:w="1224" w:type="dxa"/>
          </w:tcPr>
          <w:p w:rsidR="000C398C" w:rsidRPr="005436F2" w:rsidRDefault="000C398C" w:rsidP="00FB6C70">
            <w:pPr>
              <w:pStyle w:val="Tabletext"/>
              <w:jc w:val="center"/>
            </w:pPr>
            <w:r w:rsidRPr="005436F2">
              <w:t>0</w:t>
            </w:r>
          </w:p>
        </w:tc>
        <w:tc>
          <w:tcPr>
            <w:tcW w:w="1587" w:type="dxa"/>
          </w:tcPr>
          <w:p w:rsidR="000C398C" w:rsidRPr="005436F2" w:rsidRDefault="000C398C" w:rsidP="00FB6C70">
            <w:pPr>
              <w:pStyle w:val="Tabletext"/>
              <w:jc w:val="center"/>
            </w:pPr>
            <w:r w:rsidRPr="005436F2">
              <w:rPr>
                <w:spacing w:val="1"/>
              </w:rPr>
              <w:t>182</w:t>
            </w:r>
          </w:p>
        </w:tc>
      </w:tr>
      <w:tr w:rsidR="000C398C" w:rsidRPr="005436F2" w:rsidTr="00FB6C70">
        <w:trPr>
          <w:trHeight w:val="20"/>
          <w:jc w:val="right"/>
        </w:trPr>
        <w:tc>
          <w:tcPr>
            <w:tcW w:w="2381" w:type="dxa"/>
          </w:tcPr>
          <w:p w:rsidR="000C398C" w:rsidRPr="005436F2" w:rsidRDefault="000C398C" w:rsidP="00FB6C70">
            <w:pPr>
              <w:pStyle w:val="Tabletext"/>
            </w:pPr>
            <w:r w:rsidRPr="005436F2">
              <w:rPr>
                <w:spacing w:val="1"/>
              </w:rPr>
              <w:t>IB</w:t>
            </w:r>
            <w:r w:rsidRPr="005436F2">
              <w:t>U/</w:t>
            </w:r>
            <w:r w:rsidRPr="005436F2">
              <w:rPr>
                <w:spacing w:val="1"/>
              </w:rPr>
              <w:t>BI</w:t>
            </w:r>
            <w:r w:rsidRPr="005436F2">
              <w:rPr>
                <w:spacing w:val="-2"/>
              </w:rPr>
              <w:t>L</w:t>
            </w:r>
            <w:r w:rsidRPr="005436F2">
              <w:rPr>
                <w:spacing w:val="1"/>
              </w:rPr>
              <w:t>I</w:t>
            </w:r>
            <w:r w:rsidRPr="005436F2">
              <w:rPr>
                <w:spacing w:val="-1"/>
              </w:rPr>
              <w:t>C</w:t>
            </w:r>
            <w:r w:rsidRPr="005436F2">
              <w:rPr>
                <w:spacing w:val="-2"/>
              </w:rPr>
              <w:t>L</w:t>
            </w:r>
            <w:r w:rsidRPr="005436F2">
              <w:rPr>
                <w:spacing w:val="1"/>
              </w:rPr>
              <w:t>I</w:t>
            </w:r>
            <w:r w:rsidRPr="005436F2">
              <w:t>N/20</w:t>
            </w:r>
            <w:r w:rsidRPr="005436F2">
              <w:rPr>
                <w:spacing w:val="1"/>
              </w:rPr>
              <w:t>0</w:t>
            </w:r>
            <w:r w:rsidRPr="005436F2">
              <w:t>4</w:t>
            </w:r>
          </w:p>
        </w:tc>
        <w:tc>
          <w:tcPr>
            <w:tcW w:w="1587" w:type="dxa"/>
          </w:tcPr>
          <w:p w:rsidR="000C398C" w:rsidRPr="005436F2" w:rsidRDefault="000C398C" w:rsidP="00FB6C70">
            <w:pPr>
              <w:pStyle w:val="Tabletext"/>
              <w:jc w:val="center"/>
            </w:pPr>
            <w:r w:rsidRPr="005436F2">
              <w:rPr>
                <w:spacing w:val="1"/>
              </w:rPr>
              <w:t>34</w:t>
            </w:r>
          </w:p>
        </w:tc>
        <w:tc>
          <w:tcPr>
            <w:tcW w:w="2007" w:type="dxa"/>
          </w:tcPr>
          <w:p w:rsidR="000C398C" w:rsidRPr="005436F2" w:rsidRDefault="000C398C" w:rsidP="00FB6C70">
            <w:pPr>
              <w:pStyle w:val="Tabletext"/>
              <w:jc w:val="center"/>
            </w:pPr>
            <w:r w:rsidRPr="005436F2">
              <w:t>0</w:t>
            </w:r>
          </w:p>
        </w:tc>
        <w:tc>
          <w:tcPr>
            <w:tcW w:w="1224" w:type="dxa"/>
          </w:tcPr>
          <w:p w:rsidR="000C398C" w:rsidRPr="005436F2" w:rsidRDefault="000C398C" w:rsidP="00FB6C70">
            <w:pPr>
              <w:pStyle w:val="Tabletext"/>
              <w:jc w:val="center"/>
            </w:pPr>
            <w:r w:rsidRPr="005436F2">
              <w:t>0</w:t>
            </w:r>
          </w:p>
        </w:tc>
        <w:tc>
          <w:tcPr>
            <w:tcW w:w="1587" w:type="dxa"/>
          </w:tcPr>
          <w:p w:rsidR="000C398C" w:rsidRPr="005436F2" w:rsidRDefault="000C398C" w:rsidP="00FB6C70">
            <w:pPr>
              <w:pStyle w:val="Tabletext"/>
              <w:jc w:val="center"/>
            </w:pPr>
            <w:r w:rsidRPr="005436F2">
              <w:rPr>
                <w:spacing w:val="1"/>
              </w:rPr>
              <w:t>34</w:t>
            </w:r>
          </w:p>
        </w:tc>
      </w:tr>
      <w:tr w:rsidR="000C398C" w:rsidRPr="005436F2" w:rsidTr="00FB6C70">
        <w:trPr>
          <w:trHeight w:val="20"/>
          <w:jc w:val="right"/>
        </w:trPr>
        <w:tc>
          <w:tcPr>
            <w:tcW w:w="2381" w:type="dxa"/>
          </w:tcPr>
          <w:p w:rsidR="000C398C" w:rsidRPr="005436F2" w:rsidRDefault="000C398C" w:rsidP="00FB6C70">
            <w:pPr>
              <w:pStyle w:val="Tabletext"/>
            </w:pPr>
            <w:r w:rsidRPr="005436F2">
              <w:rPr>
                <w:spacing w:val="1"/>
              </w:rPr>
              <w:t>IB</w:t>
            </w:r>
            <w:r w:rsidRPr="005436F2">
              <w:t>U/</w:t>
            </w:r>
            <w:r w:rsidRPr="005436F2">
              <w:rPr>
                <w:spacing w:val="1"/>
              </w:rPr>
              <w:t>20</w:t>
            </w:r>
            <w:r w:rsidRPr="005436F2">
              <w:rPr>
                <w:spacing w:val="-1"/>
              </w:rPr>
              <w:t>mg</w:t>
            </w:r>
            <w:r w:rsidRPr="005436F2">
              <w:t>/</w:t>
            </w:r>
            <w:r w:rsidRPr="005436F2">
              <w:rPr>
                <w:spacing w:val="1"/>
              </w:rPr>
              <w:t>200</w:t>
            </w:r>
            <w:r w:rsidRPr="005436F2">
              <w:t>9</w:t>
            </w:r>
          </w:p>
        </w:tc>
        <w:tc>
          <w:tcPr>
            <w:tcW w:w="1587" w:type="dxa"/>
          </w:tcPr>
          <w:p w:rsidR="000C398C" w:rsidRPr="005436F2" w:rsidRDefault="000C398C" w:rsidP="00FB6C70">
            <w:pPr>
              <w:pStyle w:val="Tabletext"/>
              <w:jc w:val="center"/>
            </w:pPr>
            <w:r w:rsidRPr="005436F2">
              <w:rPr>
                <w:spacing w:val="1"/>
              </w:rPr>
              <w:t>23</w:t>
            </w:r>
          </w:p>
        </w:tc>
        <w:tc>
          <w:tcPr>
            <w:tcW w:w="2007" w:type="dxa"/>
          </w:tcPr>
          <w:p w:rsidR="000C398C" w:rsidRPr="005436F2" w:rsidRDefault="000C398C" w:rsidP="00FB6C70">
            <w:pPr>
              <w:pStyle w:val="Tabletext"/>
              <w:jc w:val="center"/>
            </w:pPr>
            <w:r w:rsidRPr="005436F2">
              <w:t>0</w:t>
            </w:r>
          </w:p>
        </w:tc>
        <w:tc>
          <w:tcPr>
            <w:tcW w:w="1224" w:type="dxa"/>
          </w:tcPr>
          <w:p w:rsidR="000C398C" w:rsidRPr="005436F2" w:rsidRDefault="000C398C" w:rsidP="00FB6C70">
            <w:pPr>
              <w:pStyle w:val="Tabletext"/>
              <w:jc w:val="center"/>
            </w:pPr>
            <w:r w:rsidRPr="005436F2">
              <w:t>0</w:t>
            </w:r>
          </w:p>
        </w:tc>
        <w:tc>
          <w:tcPr>
            <w:tcW w:w="1587" w:type="dxa"/>
          </w:tcPr>
          <w:p w:rsidR="000C398C" w:rsidRPr="005436F2" w:rsidRDefault="000C398C" w:rsidP="00FB6C70">
            <w:pPr>
              <w:pStyle w:val="Tabletext"/>
              <w:jc w:val="center"/>
            </w:pPr>
            <w:r w:rsidRPr="005436F2">
              <w:rPr>
                <w:spacing w:val="1"/>
              </w:rPr>
              <w:t>23</w:t>
            </w:r>
          </w:p>
        </w:tc>
      </w:tr>
      <w:tr w:rsidR="000C398C" w:rsidRPr="005436F2" w:rsidTr="00FB6C70">
        <w:trPr>
          <w:trHeight w:val="20"/>
          <w:jc w:val="right"/>
        </w:trPr>
        <w:tc>
          <w:tcPr>
            <w:tcW w:w="2381" w:type="dxa"/>
          </w:tcPr>
          <w:p w:rsidR="000C398C" w:rsidRPr="005436F2" w:rsidRDefault="000C398C" w:rsidP="00FB6C70">
            <w:pPr>
              <w:pStyle w:val="Tabletext"/>
              <w:rPr>
                <w:spacing w:val="1"/>
              </w:rPr>
            </w:pPr>
            <w:r w:rsidRPr="005436F2">
              <w:rPr>
                <w:spacing w:val="1"/>
              </w:rPr>
              <w:t>IBU/GER/2003</w:t>
            </w:r>
          </w:p>
        </w:tc>
        <w:tc>
          <w:tcPr>
            <w:tcW w:w="1587" w:type="dxa"/>
          </w:tcPr>
          <w:p w:rsidR="000C398C" w:rsidRPr="005436F2" w:rsidRDefault="000C398C" w:rsidP="00FB6C70">
            <w:pPr>
              <w:pStyle w:val="Tabletext"/>
              <w:jc w:val="center"/>
              <w:rPr>
                <w:spacing w:val="1"/>
              </w:rPr>
            </w:pPr>
            <w:r w:rsidRPr="005436F2">
              <w:rPr>
                <w:spacing w:val="1"/>
              </w:rPr>
              <w:t>15</w:t>
            </w:r>
          </w:p>
        </w:tc>
        <w:tc>
          <w:tcPr>
            <w:tcW w:w="2007" w:type="dxa"/>
          </w:tcPr>
          <w:p w:rsidR="000C398C" w:rsidRPr="005436F2" w:rsidRDefault="000C398C" w:rsidP="00FB6C70">
            <w:pPr>
              <w:pStyle w:val="Tabletext"/>
              <w:jc w:val="center"/>
            </w:pPr>
            <w:r w:rsidRPr="005436F2">
              <w:t>0</w:t>
            </w:r>
          </w:p>
        </w:tc>
        <w:tc>
          <w:tcPr>
            <w:tcW w:w="1224" w:type="dxa"/>
          </w:tcPr>
          <w:p w:rsidR="000C398C" w:rsidRPr="005436F2" w:rsidRDefault="000C398C" w:rsidP="00FB6C70">
            <w:pPr>
              <w:pStyle w:val="Tabletext"/>
              <w:jc w:val="center"/>
            </w:pPr>
            <w:r w:rsidRPr="005436F2">
              <w:t>0</w:t>
            </w:r>
          </w:p>
        </w:tc>
        <w:tc>
          <w:tcPr>
            <w:tcW w:w="1587" w:type="dxa"/>
          </w:tcPr>
          <w:p w:rsidR="000C398C" w:rsidRPr="005436F2" w:rsidRDefault="000C398C" w:rsidP="00FB6C70">
            <w:pPr>
              <w:pStyle w:val="Tabletext"/>
              <w:jc w:val="center"/>
              <w:rPr>
                <w:spacing w:val="1"/>
              </w:rPr>
            </w:pPr>
            <w:r w:rsidRPr="005436F2">
              <w:rPr>
                <w:spacing w:val="1"/>
              </w:rPr>
              <w:t>15</w:t>
            </w:r>
          </w:p>
        </w:tc>
      </w:tr>
      <w:tr w:rsidR="000C398C" w:rsidRPr="005436F2" w:rsidTr="00FB6C70">
        <w:trPr>
          <w:trHeight w:val="20"/>
          <w:jc w:val="right"/>
        </w:trPr>
        <w:tc>
          <w:tcPr>
            <w:tcW w:w="2381" w:type="dxa"/>
          </w:tcPr>
          <w:p w:rsidR="000C398C" w:rsidRPr="005436F2" w:rsidRDefault="000C398C" w:rsidP="00FB6C70">
            <w:pPr>
              <w:pStyle w:val="Tabletext"/>
              <w:rPr>
                <w:spacing w:val="1"/>
              </w:rPr>
            </w:pPr>
            <w:r w:rsidRPr="005436F2">
              <w:rPr>
                <w:spacing w:val="1"/>
              </w:rPr>
              <w:t>IBU/99/DoseRange</w:t>
            </w:r>
          </w:p>
        </w:tc>
        <w:tc>
          <w:tcPr>
            <w:tcW w:w="1587" w:type="dxa"/>
          </w:tcPr>
          <w:p w:rsidR="000C398C" w:rsidRPr="005436F2" w:rsidRDefault="000C398C" w:rsidP="00FB6C70">
            <w:pPr>
              <w:pStyle w:val="Tabletext"/>
              <w:jc w:val="center"/>
              <w:rPr>
                <w:spacing w:val="1"/>
              </w:rPr>
            </w:pPr>
            <w:r w:rsidRPr="005436F2">
              <w:rPr>
                <w:spacing w:val="1"/>
              </w:rPr>
              <w:t>40</w:t>
            </w:r>
          </w:p>
        </w:tc>
        <w:tc>
          <w:tcPr>
            <w:tcW w:w="2007" w:type="dxa"/>
          </w:tcPr>
          <w:p w:rsidR="000C398C" w:rsidRPr="005436F2" w:rsidRDefault="000C398C" w:rsidP="00FB6C70">
            <w:pPr>
              <w:pStyle w:val="Tabletext"/>
              <w:jc w:val="center"/>
            </w:pPr>
            <w:r w:rsidRPr="005436F2">
              <w:t>0</w:t>
            </w:r>
          </w:p>
        </w:tc>
        <w:tc>
          <w:tcPr>
            <w:tcW w:w="1224" w:type="dxa"/>
          </w:tcPr>
          <w:p w:rsidR="000C398C" w:rsidRPr="005436F2" w:rsidRDefault="000C398C" w:rsidP="00FB6C70">
            <w:pPr>
              <w:pStyle w:val="Tabletext"/>
              <w:jc w:val="center"/>
            </w:pPr>
            <w:r w:rsidRPr="005436F2">
              <w:t>0</w:t>
            </w:r>
          </w:p>
        </w:tc>
        <w:tc>
          <w:tcPr>
            <w:tcW w:w="1587" w:type="dxa"/>
          </w:tcPr>
          <w:p w:rsidR="000C398C" w:rsidRPr="005436F2" w:rsidRDefault="000C398C" w:rsidP="00FB6C70">
            <w:pPr>
              <w:pStyle w:val="Tabletext"/>
              <w:jc w:val="center"/>
              <w:rPr>
                <w:spacing w:val="1"/>
              </w:rPr>
            </w:pPr>
            <w:r w:rsidRPr="005436F2">
              <w:rPr>
                <w:spacing w:val="1"/>
              </w:rPr>
              <w:t>40</w:t>
            </w:r>
          </w:p>
        </w:tc>
      </w:tr>
      <w:tr w:rsidR="000C398C" w:rsidRPr="005436F2" w:rsidTr="00FB6C70">
        <w:trPr>
          <w:trHeight w:val="20"/>
          <w:jc w:val="right"/>
        </w:trPr>
        <w:tc>
          <w:tcPr>
            <w:tcW w:w="2381" w:type="dxa"/>
          </w:tcPr>
          <w:p w:rsidR="000C398C" w:rsidRPr="005436F2" w:rsidRDefault="000C398C" w:rsidP="00FB6C70">
            <w:pPr>
              <w:pStyle w:val="Tabletext"/>
              <w:rPr>
                <w:spacing w:val="1"/>
              </w:rPr>
            </w:pPr>
            <w:r w:rsidRPr="005436F2">
              <w:rPr>
                <w:spacing w:val="1"/>
              </w:rPr>
              <w:t>IBU/PROPHYL/2000</w:t>
            </w:r>
          </w:p>
        </w:tc>
        <w:tc>
          <w:tcPr>
            <w:tcW w:w="1587" w:type="dxa"/>
          </w:tcPr>
          <w:p w:rsidR="000C398C" w:rsidRPr="005436F2" w:rsidRDefault="000C398C" w:rsidP="00FB6C70">
            <w:pPr>
              <w:pStyle w:val="Tabletext"/>
              <w:jc w:val="center"/>
              <w:rPr>
                <w:spacing w:val="1"/>
              </w:rPr>
            </w:pPr>
            <w:r w:rsidRPr="005436F2">
              <w:rPr>
                <w:spacing w:val="1"/>
              </w:rPr>
              <w:t>90</w:t>
            </w:r>
          </w:p>
        </w:tc>
        <w:tc>
          <w:tcPr>
            <w:tcW w:w="2007" w:type="dxa"/>
          </w:tcPr>
          <w:p w:rsidR="000C398C" w:rsidRPr="005436F2" w:rsidRDefault="000C398C" w:rsidP="00FB6C70">
            <w:pPr>
              <w:pStyle w:val="Tabletext"/>
              <w:jc w:val="center"/>
            </w:pPr>
            <w:r w:rsidRPr="005436F2">
              <w:t>9</w:t>
            </w:r>
          </w:p>
        </w:tc>
        <w:tc>
          <w:tcPr>
            <w:tcW w:w="1224" w:type="dxa"/>
          </w:tcPr>
          <w:p w:rsidR="000C398C" w:rsidRPr="005436F2" w:rsidRDefault="000C398C" w:rsidP="00FB6C70">
            <w:pPr>
              <w:pStyle w:val="Tabletext"/>
              <w:jc w:val="center"/>
            </w:pPr>
            <w:r w:rsidRPr="005436F2">
              <w:t>66</w:t>
            </w:r>
          </w:p>
        </w:tc>
        <w:tc>
          <w:tcPr>
            <w:tcW w:w="1587" w:type="dxa"/>
          </w:tcPr>
          <w:p w:rsidR="000C398C" w:rsidRPr="005436F2" w:rsidRDefault="000C398C" w:rsidP="00FB6C70">
            <w:pPr>
              <w:pStyle w:val="Tabletext"/>
              <w:jc w:val="center"/>
              <w:rPr>
                <w:spacing w:val="1"/>
              </w:rPr>
            </w:pPr>
            <w:r w:rsidRPr="005436F2">
              <w:rPr>
                <w:spacing w:val="1"/>
              </w:rPr>
              <w:t>131</w:t>
            </w:r>
          </w:p>
        </w:tc>
      </w:tr>
      <w:tr w:rsidR="000C398C" w:rsidRPr="005436F2" w:rsidTr="00FB6C70">
        <w:trPr>
          <w:trHeight w:val="20"/>
          <w:jc w:val="right"/>
        </w:trPr>
        <w:tc>
          <w:tcPr>
            <w:tcW w:w="2381" w:type="dxa"/>
          </w:tcPr>
          <w:p w:rsidR="000C398C" w:rsidRPr="005436F2" w:rsidRDefault="000C398C" w:rsidP="00FB6C70">
            <w:pPr>
              <w:pStyle w:val="Tabletext"/>
              <w:rPr>
                <w:spacing w:val="1"/>
              </w:rPr>
            </w:pPr>
            <w:r w:rsidRPr="005436F2">
              <w:rPr>
                <w:spacing w:val="1"/>
              </w:rPr>
              <w:t>IBU/Survey</w:t>
            </w:r>
          </w:p>
        </w:tc>
        <w:tc>
          <w:tcPr>
            <w:tcW w:w="1587" w:type="dxa"/>
          </w:tcPr>
          <w:p w:rsidR="000C398C" w:rsidRPr="005436F2" w:rsidRDefault="000C398C" w:rsidP="00FB6C70">
            <w:pPr>
              <w:pStyle w:val="Tabletext"/>
              <w:jc w:val="center"/>
              <w:rPr>
                <w:spacing w:val="1"/>
              </w:rPr>
            </w:pPr>
            <w:r w:rsidRPr="005436F2">
              <w:rPr>
                <w:spacing w:val="1"/>
              </w:rPr>
              <w:t>89</w:t>
            </w:r>
          </w:p>
        </w:tc>
        <w:tc>
          <w:tcPr>
            <w:tcW w:w="2007" w:type="dxa"/>
          </w:tcPr>
          <w:p w:rsidR="000C398C" w:rsidRPr="005436F2" w:rsidRDefault="000C398C" w:rsidP="00FB6C70">
            <w:pPr>
              <w:pStyle w:val="Tabletext"/>
              <w:jc w:val="center"/>
            </w:pPr>
            <w:r w:rsidRPr="005436F2">
              <w:t>93</w:t>
            </w:r>
          </w:p>
        </w:tc>
        <w:tc>
          <w:tcPr>
            <w:tcW w:w="1224" w:type="dxa"/>
          </w:tcPr>
          <w:p w:rsidR="000C398C" w:rsidRPr="005436F2" w:rsidRDefault="000C398C" w:rsidP="00FB6C70">
            <w:pPr>
              <w:pStyle w:val="Tabletext"/>
              <w:jc w:val="center"/>
            </w:pPr>
            <w:r w:rsidRPr="005436F2">
              <w:t>0</w:t>
            </w:r>
          </w:p>
        </w:tc>
        <w:tc>
          <w:tcPr>
            <w:tcW w:w="1587" w:type="dxa"/>
          </w:tcPr>
          <w:p w:rsidR="000C398C" w:rsidRPr="005436F2" w:rsidRDefault="000C398C" w:rsidP="00FB6C70">
            <w:pPr>
              <w:pStyle w:val="Tabletext"/>
              <w:jc w:val="center"/>
              <w:rPr>
                <w:spacing w:val="1"/>
              </w:rPr>
            </w:pPr>
            <w:r w:rsidRPr="005436F2">
              <w:rPr>
                <w:spacing w:val="1"/>
              </w:rPr>
              <w:t>182</w:t>
            </w:r>
          </w:p>
        </w:tc>
      </w:tr>
      <w:tr w:rsidR="000C398C" w:rsidRPr="005436F2" w:rsidTr="00FB6C70">
        <w:trPr>
          <w:trHeight w:val="20"/>
          <w:jc w:val="right"/>
        </w:trPr>
        <w:tc>
          <w:tcPr>
            <w:tcW w:w="2381" w:type="dxa"/>
          </w:tcPr>
          <w:p w:rsidR="000C398C" w:rsidRPr="005436F2" w:rsidRDefault="000C398C" w:rsidP="00FB6C70">
            <w:pPr>
              <w:pStyle w:val="Tabletext"/>
            </w:pPr>
            <w:r w:rsidRPr="005436F2">
              <w:rPr>
                <w:b/>
                <w:bCs/>
                <w:spacing w:val="-1"/>
              </w:rPr>
              <w:t>T</w:t>
            </w:r>
            <w:r w:rsidRPr="005436F2">
              <w:rPr>
                <w:b/>
                <w:bCs/>
                <w:spacing w:val="1"/>
              </w:rPr>
              <w:t>ota</w:t>
            </w:r>
            <w:r w:rsidRPr="005436F2">
              <w:rPr>
                <w:b/>
                <w:bCs/>
              </w:rPr>
              <w:t>l</w:t>
            </w:r>
          </w:p>
        </w:tc>
        <w:tc>
          <w:tcPr>
            <w:tcW w:w="1587" w:type="dxa"/>
          </w:tcPr>
          <w:p w:rsidR="000C398C" w:rsidRPr="005436F2" w:rsidRDefault="000C398C" w:rsidP="00FB6C70">
            <w:pPr>
              <w:pStyle w:val="Tabletext"/>
              <w:jc w:val="center"/>
            </w:pPr>
            <w:r w:rsidRPr="005436F2">
              <w:rPr>
                <w:b/>
                <w:bCs/>
                <w:spacing w:val="1"/>
              </w:rPr>
              <w:t>384</w:t>
            </w:r>
          </w:p>
        </w:tc>
        <w:tc>
          <w:tcPr>
            <w:tcW w:w="2007" w:type="dxa"/>
          </w:tcPr>
          <w:p w:rsidR="000C398C" w:rsidRPr="005436F2" w:rsidRDefault="000C398C" w:rsidP="00FB6C70">
            <w:pPr>
              <w:pStyle w:val="Tabletext"/>
              <w:jc w:val="center"/>
            </w:pPr>
            <w:r w:rsidRPr="005436F2">
              <w:rPr>
                <w:b/>
                <w:bCs/>
                <w:spacing w:val="1"/>
              </w:rPr>
              <w:t>89</w:t>
            </w:r>
          </w:p>
        </w:tc>
        <w:tc>
          <w:tcPr>
            <w:tcW w:w="1224" w:type="dxa"/>
          </w:tcPr>
          <w:p w:rsidR="000C398C" w:rsidRPr="005436F2" w:rsidRDefault="000C398C" w:rsidP="00FB6C70">
            <w:pPr>
              <w:pStyle w:val="Tabletext"/>
              <w:jc w:val="center"/>
            </w:pPr>
            <w:r w:rsidRPr="005436F2">
              <w:rPr>
                <w:b/>
                <w:bCs/>
              </w:rPr>
              <w:t>0</w:t>
            </w:r>
          </w:p>
        </w:tc>
        <w:tc>
          <w:tcPr>
            <w:tcW w:w="1587" w:type="dxa"/>
          </w:tcPr>
          <w:p w:rsidR="000C398C" w:rsidRPr="005436F2" w:rsidRDefault="000C398C" w:rsidP="00FB6C70">
            <w:pPr>
              <w:pStyle w:val="Tabletext"/>
              <w:jc w:val="center"/>
            </w:pPr>
            <w:r w:rsidRPr="005436F2">
              <w:rPr>
                <w:b/>
                <w:bCs/>
                <w:spacing w:val="1"/>
              </w:rPr>
              <w:t>239</w:t>
            </w:r>
          </w:p>
        </w:tc>
      </w:tr>
    </w:tbl>
    <w:p w:rsidR="000C398C" w:rsidRPr="004B7297" w:rsidRDefault="000C398C" w:rsidP="005436F2">
      <w:pPr>
        <w:pStyle w:val="Tabletitle"/>
      </w:pPr>
      <w:bookmarkStart w:id="325" w:name="_Toc454981329"/>
      <w:r w:rsidRPr="004B7297">
        <w:t xml:space="preserve">Table </w:t>
      </w:r>
      <w:r w:rsidR="00037544">
        <w:t xml:space="preserve">30: </w:t>
      </w:r>
      <w:r w:rsidRPr="004B7297">
        <w:t>Estimated cumulative subject exposure to Pedea from clinical trials by GA</w:t>
      </w:r>
      <w:bookmarkEnd w:id="325"/>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30: Estimated cumulative subject exposure to Pedea from clinical trials by GA"/>
      </w:tblPr>
      <w:tblGrid>
        <w:gridCol w:w="2413"/>
        <w:gridCol w:w="2324"/>
        <w:gridCol w:w="2321"/>
        <w:gridCol w:w="1707"/>
      </w:tblGrid>
      <w:tr w:rsidR="000C398C" w:rsidRPr="005436F2" w:rsidTr="00507ADD">
        <w:trPr>
          <w:trHeight w:hRule="exact" w:val="340"/>
          <w:jc w:val="right"/>
        </w:trPr>
        <w:tc>
          <w:tcPr>
            <w:tcW w:w="2413" w:type="dxa"/>
            <w:vAlign w:val="center"/>
          </w:tcPr>
          <w:p w:rsidR="000C398C" w:rsidRPr="00FB6C70" w:rsidRDefault="000C398C" w:rsidP="00507ADD">
            <w:pPr>
              <w:pStyle w:val="TableHeading"/>
              <w:rPr>
                <w:b/>
                <w:color w:val="auto"/>
              </w:rPr>
            </w:pPr>
            <w:r w:rsidRPr="00FB6C70">
              <w:rPr>
                <w:b/>
                <w:color w:val="auto"/>
              </w:rPr>
              <w:t>Study</w:t>
            </w:r>
          </w:p>
        </w:tc>
        <w:tc>
          <w:tcPr>
            <w:tcW w:w="2324" w:type="dxa"/>
            <w:vAlign w:val="center"/>
          </w:tcPr>
          <w:p w:rsidR="000C398C" w:rsidRPr="00FB6C70" w:rsidRDefault="000C398C" w:rsidP="00507ADD">
            <w:pPr>
              <w:pStyle w:val="TableHeading"/>
              <w:rPr>
                <w:b/>
                <w:color w:val="auto"/>
              </w:rPr>
            </w:pPr>
            <w:r w:rsidRPr="00FB6C70">
              <w:rPr>
                <w:b/>
                <w:color w:val="auto"/>
                <w:spacing w:val="1"/>
              </w:rPr>
              <w:t>24-</w:t>
            </w:r>
            <w:r w:rsidRPr="00FB6C70">
              <w:rPr>
                <w:b/>
                <w:color w:val="auto"/>
                <w:spacing w:val="-1"/>
              </w:rPr>
              <w:t>2</w:t>
            </w:r>
            <w:r w:rsidRPr="00FB6C70">
              <w:rPr>
                <w:b/>
                <w:color w:val="auto"/>
              </w:rPr>
              <w:t>6</w:t>
            </w:r>
            <w:r w:rsidRPr="00FB6C70">
              <w:rPr>
                <w:b/>
                <w:color w:val="auto"/>
                <w:spacing w:val="-6"/>
              </w:rPr>
              <w:t xml:space="preserve"> </w:t>
            </w:r>
            <w:r w:rsidRPr="00FB6C70">
              <w:rPr>
                <w:b/>
                <w:color w:val="auto"/>
                <w:spacing w:val="2"/>
              </w:rPr>
              <w:t>w</w:t>
            </w:r>
            <w:r w:rsidRPr="00FB6C70">
              <w:rPr>
                <w:b/>
                <w:color w:val="auto"/>
              </w:rPr>
              <w:t>e</w:t>
            </w:r>
            <w:r w:rsidRPr="00FB6C70">
              <w:rPr>
                <w:b/>
                <w:color w:val="auto"/>
                <w:spacing w:val="1"/>
              </w:rPr>
              <w:t>e</w:t>
            </w:r>
            <w:r w:rsidRPr="00FB6C70">
              <w:rPr>
                <w:b/>
                <w:color w:val="auto"/>
                <w:spacing w:val="-3"/>
              </w:rPr>
              <w:t>k</w:t>
            </w:r>
            <w:r w:rsidRPr="00FB6C70">
              <w:rPr>
                <w:b/>
                <w:color w:val="auto"/>
              </w:rPr>
              <w:t>s</w:t>
            </w:r>
          </w:p>
        </w:tc>
        <w:tc>
          <w:tcPr>
            <w:tcW w:w="2321" w:type="dxa"/>
            <w:vAlign w:val="center"/>
          </w:tcPr>
          <w:p w:rsidR="000C398C" w:rsidRPr="00FB6C70" w:rsidRDefault="000C398C" w:rsidP="00507ADD">
            <w:pPr>
              <w:pStyle w:val="TableHeading"/>
              <w:rPr>
                <w:b/>
                <w:color w:val="auto"/>
              </w:rPr>
            </w:pPr>
            <w:r w:rsidRPr="00FB6C70">
              <w:rPr>
                <w:b/>
                <w:color w:val="auto"/>
                <w:spacing w:val="-1"/>
              </w:rPr>
              <w:t>&gt;</w:t>
            </w:r>
            <w:r w:rsidRPr="00FB6C70">
              <w:rPr>
                <w:b/>
                <w:color w:val="auto"/>
                <w:spacing w:val="1"/>
              </w:rPr>
              <w:t>2</w:t>
            </w:r>
            <w:r w:rsidRPr="00FB6C70">
              <w:rPr>
                <w:b/>
                <w:color w:val="auto"/>
              </w:rPr>
              <w:t>6</w:t>
            </w:r>
            <w:r w:rsidRPr="00FB6C70">
              <w:rPr>
                <w:b/>
                <w:color w:val="auto"/>
                <w:spacing w:val="-2"/>
              </w:rPr>
              <w:t xml:space="preserve"> </w:t>
            </w:r>
            <w:r w:rsidRPr="00FB6C70">
              <w:rPr>
                <w:b/>
                <w:color w:val="auto"/>
                <w:spacing w:val="2"/>
              </w:rPr>
              <w:t>w</w:t>
            </w:r>
            <w:r w:rsidRPr="00FB6C70">
              <w:rPr>
                <w:b/>
                <w:color w:val="auto"/>
              </w:rPr>
              <w:t>e</w:t>
            </w:r>
            <w:r w:rsidRPr="00FB6C70">
              <w:rPr>
                <w:b/>
                <w:color w:val="auto"/>
                <w:spacing w:val="1"/>
              </w:rPr>
              <w:t>e</w:t>
            </w:r>
            <w:r w:rsidRPr="00FB6C70">
              <w:rPr>
                <w:b/>
                <w:color w:val="auto"/>
                <w:spacing w:val="-3"/>
              </w:rPr>
              <w:t>k</w:t>
            </w:r>
            <w:r w:rsidRPr="00FB6C70">
              <w:rPr>
                <w:b/>
                <w:color w:val="auto"/>
              </w:rPr>
              <w:t>s</w:t>
            </w:r>
          </w:p>
        </w:tc>
        <w:tc>
          <w:tcPr>
            <w:tcW w:w="1707" w:type="dxa"/>
            <w:vAlign w:val="center"/>
          </w:tcPr>
          <w:p w:rsidR="000C398C" w:rsidRPr="00FB6C70" w:rsidRDefault="000C398C" w:rsidP="00507ADD">
            <w:pPr>
              <w:pStyle w:val="TableHeading"/>
              <w:rPr>
                <w:b/>
                <w:color w:val="auto"/>
              </w:rPr>
            </w:pPr>
            <w:r w:rsidRPr="00FB6C70">
              <w:rPr>
                <w:b/>
                <w:color w:val="auto"/>
                <w:spacing w:val="-1"/>
              </w:rPr>
              <w:t>T</w:t>
            </w:r>
            <w:r w:rsidRPr="00FB6C70">
              <w:rPr>
                <w:b/>
                <w:color w:val="auto"/>
                <w:spacing w:val="1"/>
              </w:rPr>
              <w:t>ota</w:t>
            </w:r>
            <w:r w:rsidRPr="00FB6C70">
              <w:rPr>
                <w:b/>
                <w:color w:val="auto"/>
              </w:rPr>
              <w:t>l</w:t>
            </w:r>
          </w:p>
        </w:tc>
      </w:tr>
      <w:tr w:rsidR="000C398C" w:rsidRPr="005436F2" w:rsidTr="00FB6C70">
        <w:trPr>
          <w:trHeight w:hRule="exact" w:val="283"/>
          <w:jc w:val="right"/>
        </w:trPr>
        <w:tc>
          <w:tcPr>
            <w:tcW w:w="2413" w:type="dxa"/>
          </w:tcPr>
          <w:p w:rsidR="000C398C" w:rsidRPr="005436F2" w:rsidRDefault="000C398C" w:rsidP="00FB6C70">
            <w:pPr>
              <w:pStyle w:val="Tabletext"/>
            </w:pPr>
            <w:r w:rsidRPr="005436F2">
              <w:rPr>
                <w:spacing w:val="1"/>
              </w:rPr>
              <w:t>IB</w:t>
            </w:r>
            <w:r w:rsidRPr="005436F2">
              <w:t>U/</w:t>
            </w:r>
            <w:r w:rsidRPr="005436F2">
              <w:rPr>
                <w:spacing w:val="-2"/>
              </w:rPr>
              <w:t>L</w:t>
            </w:r>
            <w:r w:rsidRPr="005436F2">
              <w:rPr>
                <w:spacing w:val="3"/>
              </w:rPr>
              <w:t>T</w:t>
            </w:r>
            <w:r w:rsidRPr="005436F2">
              <w:t>/</w:t>
            </w:r>
            <w:r w:rsidRPr="005436F2">
              <w:rPr>
                <w:spacing w:val="1"/>
              </w:rPr>
              <w:t>0</w:t>
            </w:r>
            <w:r w:rsidRPr="005436F2">
              <w:t>4</w:t>
            </w:r>
          </w:p>
        </w:tc>
        <w:tc>
          <w:tcPr>
            <w:tcW w:w="2324" w:type="dxa"/>
          </w:tcPr>
          <w:p w:rsidR="000C398C" w:rsidRPr="005436F2" w:rsidRDefault="000C398C" w:rsidP="00FB6C70">
            <w:pPr>
              <w:pStyle w:val="Tabletext"/>
              <w:jc w:val="center"/>
            </w:pPr>
            <w:r w:rsidRPr="005436F2">
              <w:rPr>
                <w:spacing w:val="1"/>
              </w:rPr>
              <w:t>56</w:t>
            </w:r>
          </w:p>
        </w:tc>
        <w:tc>
          <w:tcPr>
            <w:tcW w:w="2321" w:type="dxa"/>
          </w:tcPr>
          <w:p w:rsidR="000C398C" w:rsidRPr="005436F2" w:rsidRDefault="000C398C" w:rsidP="00FB6C70">
            <w:pPr>
              <w:pStyle w:val="Tabletext"/>
              <w:jc w:val="center"/>
            </w:pPr>
            <w:r w:rsidRPr="005436F2">
              <w:rPr>
                <w:spacing w:val="1"/>
              </w:rPr>
              <w:t>37</w:t>
            </w:r>
          </w:p>
        </w:tc>
        <w:tc>
          <w:tcPr>
            <w:tcW w:w="1707" w:type="dxa"/>
          </w:tcPr>
          <w:p w:rsidR="000C398C" w:rsidRPr="005436F2" w:rsidRDefault="000C398C" w:rsidP="00FB6C70">
            <w:pPr>
              <w:pStyle w:val="Tabletext"/>
              <w:jc w:val="center"/>
            </w:pPr>
            <w:r w:rsidRPr="005436F2">
              <w:rPr>
                <w:spacing w:val="1"/>
              </w:rPr>
              <w:t>93</w:t>
            </w:r>
          </w:p>
        </w:tc>
      </w:tr>
      <w:tr w:rsidR="000C398C" w:rsidRPr="005436F2" w:rsidTr="00FB6C70">
        <w:trPr>
          <w:trHeight w:hRule="exact" w:val="283"/>
          <w:jc w:val="right"/>
        </w:trPr>
        <w:tc>
          <w:tcPr>
            <w:tcW w:w="2413" w:type="dxa"/>
          </w:tcPr>
          <w:p w:rsidR="000C398C" w:rsidRPr="005436F2" w:rsidRDefault="000C398C" w:rsidP="00FB6C70">
            <w:pPr>
              <w:pStyle w:val="Tabletext"/>
            </w:pPr>
            <w:r w:rsidRPr="005436F2">
              <w:rPr>
                <w:spacing w:val="1"/>
              </w:rPr>
              <w:t>IB</w:t>
            </w:r>
            <w:r w:rsidRPr="005436F2">
              <w:t>U/</w:t>
            </w:r>
            <w:r w:rsidRPr="005436F2">
              <w:rPr>
                <w:spacing w:val="1"/>
              </w:rPr>
              <w:t>BI</w:t>
            </w:r>
            <w:r w:rsidRPr="005436F2">
              <w:rPr>
                <w:spacing w:val="-2"/>
              </w:rPr>
              <w:t>L</w:t>
            </w:r>
            <w:r w:rsidRPr="005436F2">
              <w:rPr>
                <w:spacing w:val="1"/>
              </w:rPr>
              <w:t>I</w:t>
            </w:r>
            <w:r w:rsidRPr="005436F2">
              <w:rPr>
                <w:spacing w:val="-1"/>
              </w:rPr>
              <w:t>C</w:t>
            </w:r>
            <w:r w:rsidRPr="005436F2">
              <w:rPr>
                <w:spacing w:val="-2"/>
              </w:rPr>
              <w:t>L</w:t>
            </w:r>
            <w:r w:rsidRPr="005436F2">
              <w:rPr>
                <w:spacing w:val="1"/>
              </w:rPr>
              <w:t>I</w:t>
            </w:r>
            <w:r w:rsidRPr="005436F2">
              <w:t>N/</w:t>
            </w:r>
            <w:r w:rsidRPr="005436F2">
              <w:rPr>
                <w:spacing w:val="1"/>
              </w:rPr>
              <w:t>0</w:t>
            </w:r>
            <w:r w:rsidRPr="005436F2">
              <w:t>4</w:t>
            </w:r>
          </w:p>
        </w:tc>
        <w:tc>
          <w:tcPr>
            <w:tcW w:w="2324" w:type="dxa"/>
          </w:tcPr>
          <w:p w:rsidR="000C398C" w:rsidRPr="005436F2" w:rsidRDefault="000C398C" w:rsidP="00FB6C70">
            <w:pPr>
              <w:pStyle w:val="Tabletext"/>
              <w:jc w:val="center"/>
            </w:pPr>
            <w:r w:rsidRPr="005436F2">
              <w:t>5</w:t>
            </w:r>
          </w:p>
        </w:tc>
        <w:tc>
          <w:tcPr>
            <w:tcW w:w="2321" w:type="dxa"/>
          </w:tcPr>
          <w:p w:rsidR="000C398C" w:rsidRPr="005436F2" w:rsidRDefault="000C398C" w:rsidP="00FB6C70">
            <w:pPr>
              <w:pStyle w:val="Tabletext"/>
              <w:jc w:val="center"/>
            </w:pPr>
            <w:r w:rsidRPr="005436F2">
              <w:rPr>
                <w:spacing w:val="1"/>
              </w:rPr>
              <w:t>29</w:t>
            </w:r>
          </w:p>
        </w:tc>
        <w:tc>
          <w:tcPr>
            <w:tcW w:w="1707" w:type="dxa"/>
          </w:tcPr>
          <w:p w:rsidR="000C398C" w:rsidRPr="005436F2" w:rsidRDefault="000C398C" w:rsidP="00FB6C70">
            <w:pPr>
              <w:pStyle w:val="Tabletext"/>
              <w:jc w:val="center"/>
            </w:pPr>
            <w:r w:rsidRPr="005436F2">
              <w:rPr>
                <w:spacing w:val="1"/>
              </w:rPr>
              <w:t>34</w:t>
            </w:r>
          </w:p>
        </w:tc>
      </w:tr>
      <w:tr w:rsidR="000C398C" w:rsidRPr="005436F2" w:rsidTr="00FB6C70">
        <w:trPr>
          <w:trHeight w:hRule="exact" w:val="283"/>
          <w:jc w:val="right"/>
        </w:trPr>
        <w:tc>
          <w:tcPr>
            <w:tcW w:w="2413" w:type="dxa"/>
          </w:tcPr>
          <w:p w:rsidR="000C398C" w:rsidRPr="005436F2" w:rsidRDefault="000C398C" w:rsidP="00FB6C70">
            <w:pPr>
              <w:pStyle w:val="Tabletext"/>
            </w:pPr>
            <w:r w:rsidRPr="005436F2">
              <w:rPr>
                <w:spacing w:val="1"/>
              </w:rPr>
              <w:t>IB</w:t>
            </w:r>
            <w:r w:rsidRPr="005436F2">
              <w:t>U/</w:t>
            </w:r>
            <w:r w:rsidRPr="005436F2">
              <w:rPr>
                <w:spacing w:val="1"/>
              </w:rPr>
              <w:t>20</w:t>
            </w:r>
            <w:r w:rsidRPr="005436F2">
              <w:rPr>
                <w:spacing w:val="-1"/>
              </w:rPr>
              <w:t>mg</w:t>
            </w:r>
            <w:r w:rsidRPr="005436F2">
              <w:t>/</w:t>
            </w:r>
            <w:r w:rsidRPr="005436F2">
              <w:rPr>
                <w:spacing w:val="1"/>
              </w:rPr>
              <w:t>200</w:t>
            </w:r>
            <w:r w:rsidRPr="005436F2">
              <w:t>9</w:t>
            </w:r>
          </w:p>
        </w:tc>
        <w:tc>
          <w:tcPr>
            <w:tcW w:w="2324" w:type="dxa"/>
          </w:tcPr>
          <w:p w:rsidR="000C398C" w:rsidRPr="005436F2" w:rsidRDefault="000C398C" w:rsidP="00FB6C70">
            <w:pPr>
              <w:pStyle w:val="Tabletext"/>
              <w:jc w:val="center"/>
            </w:pPr>
            <w:r w:rsidRPr="005436F2">
              <w:rPr>
                <w:spacing w:val="1"/>
              </w:rPr>
              <w:t>12</w:t>
            </w:r>
          </w:p>
        </w:tc>
        <w:tc>
          <w:tcPr>
            <w:tcW w:w="2321" w:type="dxa"/>
          </w:tcPr>
          <w:p w:rsidR="000C398C" w:rsidRPr="005436F2" w:rsidRDefault="000C398C" w:rsidP="00FB6C70">
            <w:pPr>
              <w:pStyle w:val="Tabletext"/>
              <w:jc w:val="center"/>
            </w:pPr>
            <w:r w:rsidRPr="005436F2">
              <w:rPr>
                <w:spacing w:val="1"/>
              </w:rPr>
              <w:t>11</w:t>
            </w:r>
          </w:p>
        </w:tc>
        <w:tc>
          <w:tcPr>
            <w:tcW w:w="1707" w:type="dxa"/>
          </w:tcPr>
          <w:p w:rsidR="000C398C" w:rsidRPr="005436F2" w:rsidRDefault="000C398C" w:rsidP="00FB6C70">
            <w:pPr>
              <w:pStyle w:val="Tabletext"/>
              <w:jc w:val="center"/>
            </w:pPr>
            <w:r w:rsidRPr="005436F2">
              <w:rPr>
                <w:spacing w:val="1"/>
              </w:rPr>
              <w:t>23</w:t>
            </w:r>
          </w:p>
        </w:tc>
      </w:tr>
      <w:tr w:rsidR="000C398C" w:rsidRPr="005436F2" w:rsidTr="00FB6C70">
        <w:trPr>
          <w:trHeight w:hRule="exact" w:val="283"/>
          <w:jc w:val="right"/>
        </w:trPr>
        <w:tc>
          <w:tcPr>
            <w:tcW w:w="2413" w:type="dxa"/>
          </w:tcPr>
          <w:p w:rsidR="000C398C" w:rsidRPr="005436F2" w:rsidRDefault="000C398C" w:rsidP="00FB6C70">
            <w:pPr>
              <w:pStyle w:val="Tabletext"/>
              <w:rPr>
                <w:spacing w:val="1"/>
              </w:rPr>
            </w:pPr>
            <w:r w:rsidRPr="005436F2">
              <w:rPr>
                <w:spacing w:val="1"/>
              </w:rPr>
              <w:t>IBU/GER/2003</w:t>
            </w:r>
          </w:p>
        </w:tc>
        <w:tc>
          <w:tcPr>
            <w:tcW w:w="2324" w:type="dxa"/>
          </w:tcPr>
          <w:p w:rsidR="000C398C" w:rsidRPr="005436F2" w:rsidRDefault="000C398C" w:rsidP="00FB6C70">
            <w:pPr>
              <w:pStyle w:val="Tabletext"/>
              <w:jc w:val="center"/>
              <w:rPr>
                <w:spacing w:val="1"/>
              </w:rPr>
            </w:pPr>
            <w:r w:rsidRPr="005436F2">
              <w:rPr>
                <w:spacing w:val="1"/>
              </w:rPr>
              <w:t>14</w:t>
            </w:r>
          </w:p>
        </w:tc>
        <w:tc>
          <w:tcPr>
            <w:tcW w:w="2321" w:type="dxa"/>
          </w:tcPr>
          <w:p w:rsidR="000C398C" w:rsidRPr="005436F2" w:rsidRDefault="000C398C" w:rsidP="00FB6C70">
            <w:pPr>
              <w:pStyle w:val="Tabletext"/>
              <w:jc w:val="center"/>
              <w:rPr>
                <w:spacing w:val="1"/>
              </w:rPr>
            </w:pPr>
            <w:r w:rsidRPr="005436F2">
              <w:rPr>
                <w:spacing w:val="1"/>
              </w:rPr>
              <w:t>1</w:t>
            </w:r>
          </w:p>
        </w:tc>
        <w:tc>
          <w:tcPr>
            <w:tcW w:w="1707" w:type="dxa"/>
          </w:tcPr>
          <w:p w:rsidR="000C398C" w:rsidRPr="005436F2" w:rsidRDefault="000C398C" w:rsidP="00FB6C70">
            <w:pPr>
              <w:pStyle w:val="Tabletext"/>
              <w:jc w:val="center"/>
              <w:rPr>
                <w:spacing w:val="1"/>
              </w:rPr>
            </w:pPr>
            <w:r w:rsidRPr="005436F2">
              <w:rPr>
                <w:spacing w:val="1"/>
              </w:rPr>
              <w:t>15</w:t>
            </w:r>
          </w:p>
        </w:tc>
      </w:tr>
      <w:tr w:rsidR="000C398C" w:rsidRPr="005436F2" w:rsidTr="00FB6C70">
        <w:trPr>
          <w:trHeight w:hRule="exact" w:val="283"/>
          <w:jc w:val="right"/>
        </w:trPr>
        <w:tc>
          <w:tcPr>
            <w:tcW w:w="2413" w:type="dxa"/>
          </w:tcPr>
          <w:p w:rsidR="000C398C" w:rsidRPr="005436F2" w:rsidRDefault="000C398C" w:rsidP="00FB6C70">
            <w:pPr>
              <w:pStyle w:val="Tabletext"/>
              <w:rPr>
                <w:spacing w:val="1"/>
              </w:rPr>
            </w:pPr>
            <w:r w:rsidRPr="005436F2">
              <w:rPr>
                <w:spacing w:val="1"/>
              </w:rPr>
              <w:t>IBU/99/DoseRange</w:t>
            </w:r>
          </w:p>
        </w:tc>
        <w:tc>
          <w:tcPr>
            <w:tcW w:w="2324" w:type="dxa"/>
          </w:tcPr>
          <w:p w:rsidR="000C398C" w:rsidRPr="005436F2" w:rsidRDefault="000C398C" w:rsidP="00FB6C70">
            <w:pPr>
              <w:pStyle w:val="Tabletext"/>
              <w:jc w:val="center"/>
              <w:rPr>
                <w:spacing w:val="1"/>
              </w:rPr>
            </w:pPr>
            <w:r w:rsidRPr="005436F2">
              <w:rPr>
                <w:spacing w:val="1"/>
              </w:rPr>
              <w:t>20</w:t>
            </w:r>
          </w:p>
        </w:tc>
        <w:tc>
          <w:tcPr>
            <w:tcW w:w="2321" w:type="dxa"/>
          </w:tcPr>
          <w:p w:rsidR="000C398C" w:rsidRPr="005436F2" w:rsidRDefault="000C398C" w:rsidP="00FB6C70">
            <w:pPr>
              <w:pStyle w:val="Tabletext"/>
              <w:jc w:val="center"/>
              <w:rPr>
                <w:spacing w:val="1"/>
              </w:rPr>
            </w:pPr>
            <w:r w:rsidRPr="005436F2">
              <w:rPr>
                <w:spacing w:val="1"/>
              </w:rPr>
              <w:t>20</w:t>
            </w:r>
          </w:p>
        </w:tc>
        <w:tc>
          <w:tcPr>
            <w:tcW w:w="1707" w:type="dxa"/>
          </w:tcPr>
          <w:p w:rsidR="000C398C" w:rsidRPr="005436F2" w:rsidRDefault="000C398C" w:rsidP="00FB6C70">
            <w:pPr>
              <w:pStyle w:val="Tabletext"/>
              <w:jc w:val="center"/>
              <w:rPr>
                <w:spacing w:val="1"/>
              </w:rPr>
            </w:pPr>
            <w:r w:rsidRPr="005436F2">
              <w:rPr>
                <w:spacing w:val="1"/>
              </w:rPr>
              <w:t>40</w:t>
            </w:r>
          </w:p>
        </w:tc>
      </w:tr>
      <w:tr w:rsidR="000C398C" w:rsidRPr="005436F2" w:rsidTr="00FB6C70">
        <w:trPr>
          <w:trHeight w:hRule="exact" w:val="283"/>
          <w:jc w:val="right"/>
        </w:trPr>
        <w:tc>
          <w:tcPr>
            <w:tcW w:w="2413" w:type="dxa"/>
          </w:tcPr>
          <w:p w:rsidR="000C398C" w:rsidRPr="005436F2" w:rsidRDefault="000C398C" w:rsidP="00FB6C70">
            <w:pPr>
              <w:pStyle w:val="Tabletext"/>
              <w:rPr>
                <w:spacing w:val="1"/>
              </w:rPr>
            </w:pPr>
            <w:r w:rsidRPr="005436F2">
              <w:rPr>
                <w:spacing w:val="1"/>
              </w:rPr>
              <w:t>IBU/PROPHYL/2000</w:t>
            </w:r>
          </w:p>
        </w:tc>
        <w:tc>
          <w:tcPr>
            <w:tcW w:w="2324" w:type="dxa"/>
          </w:tcPr>
          <w:p w:rsidR="000C398C" w:rsidRPr="005436F2" w:rsidRDefault="000C398C" w:rsidP="00FB6C70">
            <w:pPr>
              <w:pStyle w:val="Tabletext"/>
              <w:jc w:val="center"/>
              <w:rPr>
                <w:spacing w:val="1"/>
              </w:rPr>
            </w:pPr>
            <w:r w:rsidRPr="005436F2">
              <w:rPr>
                <w:spacing w:val="1"/>
              </w:rPr>
              <w:t>27</w:t>
            </w:r>
          </w:p>
        </w:tc>
        <w:tc>
          <w:tcPr>
            <w:tcW w:w="2321" w:type="dxa"/>
          </w:tcPr>
          <w:p w:rsidR="000C398C" w:rsidRPr="005436F2" w:rsidRDefault="000C398C" w:rsidP="00FB6C70">
            <w:pPr>
              <w:pStyle w:val="Tabletext"/>
              <w:jc w:val="center"/>
              <w:rPr>
                <w:spacing w:val="1"/>
              </w:rPr>
            </w:pPr>
            <w:r w:rsidRPr="005436F2">
              <w:rPr>
                <w:spacing w:val="1"/>
              </w:rPr>
              <w:t>104</w:t>
            </w:r>
          </w:p>
        </w:tc>
        <w:tc>
          <w:tcPr>
            <w:tcW w:w="1707" w:type="dxa"/>
          </w:tcPr>
          <w:p w:rsidR="000C398C" w:rsidRPr="005436F2" w:rsidRDefault="000C398C" w:rsidP="00FB6C70">
            <w:pPr>
              <w:pStyle w:val="Tabletext"/>
              <w:jc w:val="center"/>
              <w:rPr>
                <w:spacing w:val="1"/>
              </w:rPr>
            </w:pPr>
            <w:r w:rsidRPr="005436F2">
              <w:rPr>
                <w:spacing w:val="1"/>
              </w:rPr>
              <w:t>131</w:t>
            </w:r>
          </w:p>
        </w:tc>
      </w:tr>
      <w:tr w:rsidR="000C398C" w:rsidRPr="005436F2" w:rsidTr="00FB6C70">
        <w:trPr>
          <w:trHeight w:hRule="exact" w:val="283"/>
          <w:jc w:val="right"/>
        </w:trPr>
        <w:tc>
          <w:tcPr>
            <w:tcW w:w="2413" w:type="dxa"/>
          </w:tcPr>
          <w:p w:rsidR="000C398C" w:rsidRPr="005436F2" w:rsidRDefault="000C398C" w:rsidP="00FB6C70">
            <w:pPr>
              <w:pStyle w:val="Tabletext"/>
              <w:rPr>
                <w:spacing w:val="1"/>
              </w:rPr>
            </w:pPr>
            <w:r w:rsidRPr="005436F2">
              <w:rPr>
                <w:spacing w:val="1"/>
              </w:rPr>
              <w:t>IBU/Survey</w:t>
            </w:r>
          </w:p>
        </w:tc>
        <w:tc>
          <w:tcPr>
            <w:tcW w:w="2324" w:type="dxa"/>
          </w:tcPr>
          <w:p w:rsidR="000C398C" w:rsidRPr="005436F2" w:rsidRDefault="000C398C" w:rsidP="00FB6C70">
            <w:pPr>
              <w:pStyle w:val="Tabletext"/>
              <w:jc w:val="center"/>
              <w:rPr>
                <w:spacing w:val="1"/>
              </w:rPr>
            </w:pPr>
            <w:r w:rsidRPr="005436F2">
              <w:rPr>
                <w:spacing w:val="1"/>
              </w:rPr>
              <w:t>79</w:t>
            </w:r>
          </w:p>
        </w:tc>
        <w:tc>
          <w:tcPr>
            <w:tcW w:w="2321" w:type="dxa"/>
          </w:tcPr>
          <w:p w:rsidR="000C398C" w:rsidRPr="005436F2" w:rsidRDefault="000C398C" w:rsidP="00FB6C70">
            <w:pPr>
              <w:pStyle w:val="Tabletext"/>
              <w:jc w:val="center"/>
              <w:rPr>
                <w:spacing w:val="1"/>
              </w:rPr>
            </w:pPr>
            <w:r w:rsidRPr="005436F2">
              <w:rPr>
                <w:spacing w:val="1"/>
              </w:rPr>
              <w:t>86t</w:t>
            </w:r>
          </w:p>
        </w:tc>
        <w:tc>
          <w:tcPr>
            <w:tcW w:w="1707" w:type="dxa"/>
          </w:tcPr>
          <w:p w:rsidR="000C398C" w:rsidRPr="005436F2" w:rsidRDefault="000C398C" w:rsidP="00FB6C70">
            <w:pPr>
              <w:pStyle w:val="Tabletext"/>
              <w:jc w:val="center"/>
              <w:rPr>
                <w:spacing w:val="1"/>
              </w:rPr>
            </w:pPr>
            <w:r w:rsidRPr="005436F2">
              <w:rPr>
                <w:spacing w:val="1"/>
              </w:rPr>
              <w:t>165</w:t>
            </w:r>
          </w:p>
        </w:tc>
      </w:tr>
      <w:tr w:rsidR="000C398C" w:rsidRPr="005436F2" w:rsidTr="00FB6C70">
        <w:trPr>
          <w:trHeight w:hRule="exact" w:val="283"/>
          <w:jc w:val="right"/>
        </w:trPr>
        <w:tc>
          <w:tcPr>
            <w:tcW w:w="2413" w:type="dxa"/>
          </w:tcPr>
          <w:p w:rsidR="000C398C" w:rsidRPr="005436F2" w:rsidRDefault="000C398C" w:rsidP="00FB6C70">
            <w:pPr>
              <w:pStyle w:val="Tabletext"/>
            </w:pPr>
            <w:r w:rsidRPr="005436F2">
              <w:rPr>
                <w:b/>
                <w:bCs/>
                <w:spacing w:val="-1"/>
              </w:rPr>
              <w:t>T</w:t>
            </w:r>
            <w:r w:rsidRPr="005436F2">
              <w:rPr>
                <w:b/>
                <w:bCs/>
                <w:spacing w:val="1"/>
              </w:rPr>
              <w:t>ota</w:t>
            </w:r>
            <w:r w:rsidRPr="005436F2">
              <w:rPr>
                <w:b/>
                <w:bCs/>
              </w:rPr>
              <w:t>l</w:t>
            </w:r>
          </w:p>
        </w:tc>
        <w:tc>
          <w:tcPr>
            <w:tcW w:w="2324" w:type="dxa"/>
          </w:tcPr>
          <w:p w:rsidR="000C398C" w:rsidRPr="005436F2" w:rsidRDefault="000C398C" w:rsidP="00FB6C70">
            <w:pPr>
              <w:pStyle w:val="Tabletext"/>
              <w:jc w:val="center"/>
            </w:pPr>
            <w:r w:rsidRPr="005436F2">
              <w:rPr>
                <w:b/>
                <w:bCs/>
                <w:spacing w:val="1"/>
              </w:rPr>
              <w:t>73</w:t>
            </w:r>
          </w:p>
        </w:tc>
        <w:tc>
          <w:tcPr>
            <w:tcW w:w="2321" w:type="dxa"/>
          </w:tcPr>
          <w:p w:rsidR="000C398C" w:rsidRPr="005436F2" w:rsidRDefault="000C398C" w:rsidP="00FB6C70">
            <w:pPr>
              <w:pStyle w:val="Tabletext"/>
              <w:jc w:val="center"/>
            </w:pPr>
            <w:r w:rsidRPr="005436F2">
              <w:rPr>
                <w:b/>
                <w:bCs/>
                <w:spacing w:val="1"/>
              </w:rPr>
              <w:t>77</w:t>
            </w:r>
          </w:p>
        </w:tc>
        <w:tc>
          <w:tcPr>
            <w:tcW w:w="1707" w:type="dxa"/>
          </w:tcPr>
          <w:p w:rsidR="000C398C" w:rsidRPr="005436F2" w:rsidRDefault="000C398C" w:rsidP="00FB6C70">
            <w:pPr>
              <w:pStyle w:val="Tabletext"/>
              <w:jc w:val="center"/>
            </w:pPr>
            <w:r w:rsidRPr="005436F2">
              <w:rPr>
                <w:b/>
                <w:bCs/>
                <w:spacing w:val="1"/>
              </w:rPr>
              <w:t>150</w:t>
            </w:r>
          </w:p>
        </w:tc>
      </w:tr>
    </w:tbl>
    <w:p w:rsidR="000C398C" w:rsidRPr="004B7297" w:rsidRDefault="000C398C" w:rsidP="005436F2">
      <w:pPr>
        <w:pStyle w:val="Tabletitle"/>
      </w:pPr>
      <w:bookmarkStart w:id="326" w:name="_Toc454981330"/>
      <w:r w:rsidRPr="004B7297">
        <w:t xml:space="preserve">Table </w:t>
      </w:r>
      <w:r w:rsidR="005436F2">
        <w:t xml:space="preserve">31: </w:t>
      </w:r>
      <w:r w:rsidRPr="004B7297">
        <w:t>Estimated cumulative subject exposure to Pedea from clinical trials by gender</w:t>
      </w:r>
      <w:bookmarkEnd w:id="326"/>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31: Estimated cumulative subject exposure to Pedea from clinical trials by gender"/>
      </w:tblPr>
      <w:tblGrid>
        <w:gridCol w:w="2321"/>
        <w:gridCol w:w="2324"/>
        <w:gridCol w:w="2321"/>
        <w:gridCol w:w="1707"/>
      </w:tblGrid>
      <w:tr w:rsidR="000C398C" w:rsidRPr="00BA427C" w:rsidTr="00507ADD">
        <w:trPr>
          <w:trHeight w:hRule="exact" w:val="340"/>
          <w:tblHeader/>
        </w:trPr>
        <w:tc>
          <w:tcPr>
            <w:tcW w:w="2321" w:type="dxa"/>
            <w:vAlign w:val="center"/>
          </w:tcPr>
          <w:p w:rsidR="000C398C" w:rsidRPr="00FB6C70" w:rsidRDefault="000C398C" w:rsidP="00507ADD">
            <w:pPr>
              <w:pStyle w:val="TableHeading"/>
              <w:rPr>
                <w:b/>
                <w:color w:val="auto"/>
              </w:rPr>
            </w:pPr>
            <w:r w:rsidRPr="00FB6C70">
              <w:rPr>
                <w:b/>
                <w:color w:val="auto"/>
              </w:rPr>
              <w:t>Study</w:t>
            </w:r>
          </w:p>
        </w:tc>
        <w:tc>
          <w:tcPr>
            <w:tcW w:w="2324" w:type="dxa"/>
            <w:vAlign w:val="center"/>
          </w:tcPr>
          <w:p w:rsidR="000C398C" w:rsidRPr="00FB6C70" w:rsidRDefault="000C398C" w:rsidP="00507ADD">
            <w:pPr>
              <w:pStyle w:val="TableHeading"/>
              <w:rPr>
                <w:b/>
                <w:color w:val="auto"/>
              </w:rPr>
            </w:pPr>
            <w:r w:rsidRPr="00FB6C70">
              <w:rPr>
                <w:b/>
                <w:color w:val="auto"/>
                <w:spacing w:val="1"/>
              </w:rPr>
              <w:t>Ma</w:t>
            </w:r>
            <w:r w:rsidRPr="00FB6C70">
              <w:rPr>
                <w:b/>
                <w:color w:val="auto"/>
              </w:rPr>
              <w:t>le</w:t>
            </w:r>
          </w:p>
        </w:tc>
        <w:tc>
          <w:tcPr>
            <w:tcW w:w="2321" w:type="dxa"/>
            <w:vAlign w:val="center"/>
          </w:tcPr>
          <w:p w:rsidR="000C398C" w:rsidRPr="00FB6C70" w:rsidRDefault="000C398C" w:rsidP="00507ADD">
            <w:pPr>
              <w:pStyle w:val="TableHeading"/>
              <w:rPr>
                <w:b/>
                <w:color w:val="auto"/>
              </w:rPr>
            </w:pPr>
            <w:r w:rsidRPr="00FB6C70">
              <w:rPr>
                <w:b/>
                <w:color w:val="auto"/>
              </w:rPr>
              <w:t>F</w:t>
            </w:r>
            <w:r w:rsidRPr="00FB6C70">
              <w:rPr>
                <w:b/>
                <w:color w:val="auto"/>
                <w:spacing w:val="3"/>
              </w:rPr>
              <w:t>e</w:t>
            </w:r>
            <w:r w:rsidRPr="00FB6C70">
              <w:rPr>
                <w:b/>
                <w:color w:val="auto"/>
                <w:spacing w:val="-5"/>
              </w:rPr>
              <w:t>m</w:t>
            </w:r>
            <w:r w:rsidRPr="00FB6C70">
              <w:rPr>
                <w:b/>
                <w:color w:val="auto"/>
                <w:spacing w:val="1"/>
              </w:rPr>
              <w:t>a</w:t>
            </w:r>
            <w:r w:rsidRPr="00FB6C70">
              <w:rPr>
                <w:b/>
                <w:color w:val="auto"/>
              </w:rPr>
              <w:t>le</w:t>
            </w:r>
          </w:p>
        </w:tc>
        <w:tc>
          <w:tcPr>
            <w:tcW w:w="1707" w:type="dxa"/>
            <w:vAlign w:val="center"/>
          </w:tcPr>
          <w:p w:rsidR="000C398C" w:rsidRPr="00FB6C70" w:rsidRDefault="000C398C" w:rsidP="00507ADD">
            <w:pPr>
              <w:pStyle w:val="TableHeading"/>
              <w:rPr>
                <w:b/>
                <w:color w:val="auto"/>
              </w:rPr>
            </w:pPr>
            <w:r w:rsidRPr="00FB6C70">
              <w:rPr>
                <w:b/>
                <w:color w:val="auto"/>
                <w:spacing w:val="-1"/>
              </w:rPr>
              <w:t>T</w:t>
            </w:r>
            <w:r w:rsidRPr="00FB6C70">
              <w:rPr>
                <w:b/>
                <w:color w:val="auto"/>
                <w:spacing w:val="1"/>
              </w:rPr>
              <w:t>ota</w:t>
            </w:r>
            <w:r w:rsidRPr="00FB6C70">
              <w:rPr>
                <w:b/>
                <w:color w:val="auto"/>
              </w:rPr>
              <w:t>l</w:t>
            </w:r>
          </w:p>
        </w:tc>
      </w:tr>
      <w:tr w:rsidR="000C398C" w:rsidRPr="00BA427C" w:rsidTr="00EE6720">
        <w:trPr>
          <w:trHeight w:hRule="exact" w:val="283"/>
        </w:trPr>
        <w:tc>
          <w:tcPr>
            <w:tcW w:w="2321" w:type="dxa"/>
          </w:tcPr>
          <w:p w:rsidR="000C398C" w:rsidRPr="00BA427C" w:rsidRDefault="000C398C" w:rsidP="00FB6C70">
            <w:pPr>
              <w:pStyle w:val="Tabletext"/>
            </w:pPr>
            <w:r w:rsidRPr="00BA427C">
              <w:rPr>
                <w:spacing w:val="1"/>
              </w:rPr>
              <w:t>IB</w:t>
            </w:r>
            <w:r w:rsidRPr="00BA427C">
              <w:t>U/</w:t>
            </w:r>
            <w:r w:rsidRPr="00BA427C">
              <w:rPr>
                <w:spacing w:val="-2"/>
              </w:rPr>
              <w:t>L</w:t>
            </w:r>
            <w:r w:rsidRPr="00BA427C">
              <w:rPr>
                <w:spacing w:val="3"/>
              </w:rPr>
              <w:t>T</w:t>
            </w:r>
            <w:r w:rsidRPr="00BA427C">
              <w:t>/</w:t>
            </w:r>
            <w:r w:rsidRPr="00BA427C">
              <w:rPr>
                <w:spacing w:val="1"/>
              </w:rPr>
              <w:t>0</w:t>
            </w:r>
            <w:r w:rsidRPr="00BA427C">
              <w:t>4</w:t>
            </w:r>
          </w:p>
        </w:tc>
        <w:tc>
          <w:tcPr>
            <w:tcW w:w="2324" w:type="dxa"/>
          </w:tcPr>
          <w:p w:rsidR="000C398C" w:rsidRPr="00BA427C" w:rsidRDefault="000C398C" w:rsidP="00FB6C70">
            <w:pPr>
              <w:pStyle w:val="Tabletext"/>
              <w:jc w:val="center"/>
            </w:pPr>
            <w:r w:rsidRPr="00BA427C">
              <w:rPr>
                <w:spacing w:val="1"/>
              </w:rPr>
              <w:t>61</w:t>
            </w:r>
          </w:p>
        </w:tc>
        <w:tc>
          <w:tcPr>
            <w:tcW w:w="2321" w:type="dxa"/>
          </w:tcPr>
          <w:p w:rsidR="000C398C" w:rsidRPr="00BA427C" w:rsidRDefault="000C398C" w:rsidP="00FB6C70">
            <w:pPr>
              <w:pStyle w:val="Tabletext"/>
              <w:jc w:val="center"/>
            </w:pPr>
            <w:r w:rsidRPr="00BA427C">
              <w:rPr>
                <w:spacing w:val="1"/>
              </w:rPr>
              <w:t>32</w:t>
            </w:r>
          </w:p>
        </w:tc>
        <w:tc>
          <w:tcPr>
            <w:tcW w:w="1707" w:type="dxa"/>
          </w:tcPr>
          <w:p w:rsidR="000C398C" w:rsidRPr="00BA427C" w:rsidRDefault="000C398C" w:rsidP="00FB6C70">
            <w:pPr>
              <w:pStyle w:val="Tabletext"/>
              <w:jc w:val="center"/>
            </w:pPr>
            <w:r w:rsidRPr="00BA427C">
              <w:rPr>
                <w:spacing w:val="1"/>
              </w:rPr>
              <w:t>93</w:t>
            </w:r>
          </w:p>
        </w:tc>
      </w:tr>
      <w:tr w:rsidR="000C398C" w:rsidRPr="00BA427C" w:rsidTr="00EE6720">
        <w:trPr>
          <w:trHeight w:hRule="exact" w:val="283"/>
        </w:trPr>
        <w:tc>
          <w:tcPr>
            <w:tcW w:w="2321" w:type="dxa"/>
          </w:tcPr>
          <w:p w:rsidR="000C398C" w:rsidRPr="00BA427C" w:rsidRDefault="000C398C" w:rsidP="00FB6C70">
            <w:pPr>
              <w:pStyle w:val="Tabletext"/>
            </w:pPr>
            <w:r w:rsidRPr="00BA427C">
              <w:rPr>
                <w:spacing w:val="1"/>
              </w:rPr>
              <w:t>IB</w:t>
            </w:r>
            <w:r w:rsidRPr="00BA427C">
              <w:t>U/</w:t>
            </w:r>
            <w:r w:rsidRPr="00BA427C">
              <w:rPr>
                <w:spacing w:val="1"/>
              </w:rPr>
              <w:t>BI</w:t>
            </w:r>
            <w:r w:rsidRPr="00BA427C">
              <w:rPr>
                <w:spacing w:val="-2"/>
              </w:rPr>
              <w:t>L</w:t>
            </w:r>
            <w:r w:rsidRPr="00BA427C">
              <w:rPr>
                <w:spacing w:val="1"/>
              </w:rPr>
              <w:t>I</w:t>
            </w:r>
            <w:r w:rsidRPr="00BA427C">
              <w:rPr>
                <w:spacing w:val="-1"/>
              </w:rPr>
              <w:t>C</w:t>
            </w:r>
            <w:r w:rsidRPr="00BA427C">
              <w:rPr>
                <w:spacing w:val="-2"/>
              </w:rPr>
              <w:t>L</w:t>
            </w:r>
            <w:r w:rsidRPr="00BA427C">
              <w:rPr>
                <w:spacing w:val="1"/>
              </w:rPr>
              <w:t>I</w:t>
            </w:r>
            <w:r w:rsidRPr="00BA427C">
              <w:t>N/</w:t>
            </w:r>
            <w:r w:rsidRPr="00BA427C">
              <w:rPr>
                <w:spacing w:val="1"/>
              </w:rPr>
              <w:t>0</w:t>
            </w:r>
            <w:r w:rsidRPr="00BA427C">
              <w:t>4</w:t>
            </w:r>
          </w:p>
        </w:tc>
        <w:tc>
          <w:tcPr>
            <w:tcW w:w="2324" w:type="dxa"/>
          </w:tcPr>
          <w:p w:rsidR="000C398C" w:rsidRPr="00BA427C" w:rsidRDefault="000C398C" w:rsidP="00FB6C70">
            <w:pPr>
              <w:pStyle w:val="Tabletext"/>
              <w:jc w:val="center"/>
            </w:pPr>
            <w:r w:rsidRPr="00BA427C">
              <w:rPr>
                <w:spacing w:val="1"/>
              </w:rPr>
              <w:t>18</w:t>
            </w:r>
          </w:p>
        </w:tc>
        <w:tc>
          <w:tcPr>
            <w:tcW w:w="2321" w:type="dxa"/>
          </w:tcPr>
          <w:p w:rsidR="000C398C" w:rsidRPr="00BA427C" w:rsidRDefault="000C398C" w:rsidP="00FB6C70">
            <w:pPr>
              <w:pStyle w:val="Tabletext"/>
              <w:jc w:val="center"/>
            </w:pPr>
            <w:r w:rsidRPr="00BA427C">
              <w:rPr>
                <w:spacing w:val="1"/>
              </w:rPr>
              <w:t>16</w:t>
            </w:r>
          </w:p>
        </w:tc>
        <w:tc>
          <w:tcPr>
            <w:tcW w:w="1707" w:type="dxa"/>
          </w:tcPr>
          <w:p w:rsidR="000C398C" w:rsidRPr="00BA427C" w:rsidRDefault="000C398C" w:rsidP="00FB6C70">
            <w:pPr>
              <w:pStyle w:val="Tabletext"/>
              <w:jc w:val="center"/>
            </w:pPr>
            <w:r w:rsidRPr="00BA427C">
              <w:rPr>
                <w:spacing w:val="1"/>
              </w:rPr>
              <w:t>34</w:t>
            </w:r>
          </w:p>
        </w:tc>
      </w:tr>
      <w:tr w:rsidR="000C398C" w:rsidRPr="00BA427C" w:rsidTr="00EE6720">
        <w:trPr>
          <w:trHeight w:hRule="exact" w:val="283"/>
        </w:trPr>
        <w:tc>
          <w:tcPr>
            <w:tcW w:w="2321" w:type="dxa"/>
          </w:tcPr>
          <w:p w:rsidR="000C398C" w:rsidRPr="00BA427C" w:rsidRDefault="000C398C" w:rsidP="00FB6C70">
            <w:pPr>
              <w:pStyle w:val="Tabletext"/>
            </w:pPr>
            <w:r w:rsidRPr="00BA427C">
              <w:rPr>
                <w:spacing w:val="1"/>
              </w:rPr>
              <w:t>IB</w:t>
            </w:r>
            <w:r w:rsidRPr="00BA427C">
              <w:t>U/</w:t>
            </w:r>
            <w:r w:rsidRPr="00BA427C">
              <w:rPr>
                <w:spacing w:val="1"/>
              </w:rPr>
              <w:t>20</w:t>
            </w:r>
            <w:r w:rsidRPr="00BA427C">
              <w:rPr>
                <w:spacing w:val="-1"/>
              </w:rPr>
              <w:t>mg</w:t>
            </w:r>
            <w:r w:rsidRPr="00BA427C">
              <w:t>/</w:t>
            </w:r>
            <w:r w:rsidRPr="00BA427C">
              <w:rPr>
                <w:spacing w:val="1"/>
              </w:rPr>
              <w:t>200</w:t>
            </w:r>
            <w:r w:rsidRPr="00BA427C">
              <w:t>9</w:t>
            </w:r>
          </w:p>
        </w:tc>
        <w:tc>
          <w:tcPr>
            <w:tcW w:w="2324" w:type="dxa"/>
          </w:tcPr>
          <w:p w:rsidR="000C398C" w:rsidRPr="00BA427C" w:rsidRDefault="000C398C" w:rsidP="00FB6C70">
            <w:pPr>
              <w:pStyle w:val="Tabletext"/>
              <w:jc w:val="center"/>
            </w:pPr>
            <w:r w:rsidRPr="00BA427C">
              <w:rPr>
                <w:spacing w:val="1"/>
              </w:rPr>
              <w:t>13</w:t>
            </w:r>
          </w:p>
        </w:tc>
        <w:tc>
          <w:tcPr>
            <w:tcW w:w="2321" w:type="dxa"/>
          </w:tcPr>
          <w:p w:rsidR="000C398C" w:rsidRPr="00BA427C" w:rsidRDefault="000C398C" w:rsidP="00FB6C70">
            <w:pPr>
              <w:pStyle w:val="Tabletext"/>
              <w:jc w:val="center"/>
            </w:pPr>
            <w:r w:rsidRPr="00BA427C">
              <w:rPr>
                <w:spacing w:val="1"/>
              </w:rPr>
              <w:t>10</w:t>
            </w:r>
          </w:p>
        </w:tc>
        <w:tc>
          <w:tcPr>
            <w:tcW w:w="1707" w:type="dxa"/>
          </w:tcPr>
          <w:p w:rsidR="000C398C" w:rsidRPr="00BA427C" w:rsidRDefault="000C398C" w:rsidP="00FB6C70">
            <w:pPr>
              <w:pStyle w:val="Tabletext"/>
              <w:jc w:val="center"/>
            </w:pPr>
            <w:r w:rsidRPr="00BA427C">
              <w:rPr>
                <w:spacing w:val="1"/>
              </w:rPr>
              <w:t>23</w:t>
            </w:r>
          </w:p>
        </w:tc>
      </w:tr>
      <w:tr w:rsidR="000C398C" w:rsidRPr="00BA427C" w:rsidTr="00EE6720">
        <w:trPr>
          <w:trHeight w:hRule="exact" w:val="283"/>
        </w:trPr>
        <w:tc>
          <w:tcPr>
            <w:tcW w:w="2321" w:type="dxa"/>
          </w:tcPr>
          <w:p w:rsidR="000C398C" w:rsidRPr="00BA427C" w:rsidRDefault="000C398C" w:rsidP="00FB6C70">
            <w:pPr>
              <w:pStyle w:val="Tabletext"/>
              <w:rPr>
                <w:spacing w:val="1"/>
              </w:rPr>
            </w:pPr>
            <w:r w:rsidRPr="00BA427C">
              <w:rPr>
                <w:spacing w:val="1"/>
              </w:rPr>
              <w:t>IBU/GER/2003</w:t>
            </w:r>
          </w:p>
        </w:tc>
        <w:tc>
          <w:tcPr>
            <w:tcW w:w="2324" w:type="dxa"/>
          </w:tcPr>
          <w:p w:rsidR="000C398C" w:rsidRPr="00BA427C" w:rsidRDefault="000C398C" w:rsidP="00FB6C70">
            <w:pPr>
              <w:pStyle w:val="Tabletext"/>
              <w:jc w:val="center"/>
              <w:rPr>
                <w:spacing w:val="1"/>
              </w:rPr>
            </w:pPr>
            <w:r w:rsidRPr="00BA427C">
              <w:rPr>
                <w:spacing w:val="1"/>
              </w:rPr>
              <w:t>9</w:t>
            </w:r>
          </w:p>
        </w:tc>
        <w:tc>
          <w:tcPr>
            <w:tcW w:w="2321" w:type="dxa"/>
          </w:tcPr>
          <w:p w:rsidR="000C398C" w:rsidRPr="00BA427C" w:rsidRDefault="000C398C" w:rsidP="00FB6C70">
            <w:pPr>
              <w:pStyle w:val="Tabletext"/>
              <w:jc w:val="center"/>
              <w:rPr>
                <w:spacing w:val="1"/>
              </w:rPr>
            </w:pPr>
            <w:r w:rsidRPr="00BA427C">
              <w:rPr>
                <w:spacing w:val="1"/>
              </w:rPr>
              <w:t>6</w:t>
            </w:r>
          </w:p>
        </w:tc>
        <w:tc>
          <w:tcPr>
            <w:tcW w:w="1707" w:type="dxa"/>
          </w:tcPr>
          <w:p w:rsidR="000C398C" w:rsidRPr="00BA427C" w:rsidRDefault="000C398C" w:rsidP="00FB6C70">
            <w:pPr>
              <w:pStyle w:val="Tabletext"/>
              <w:jc w:val="center"/>
              <w:rPr>
                <w:spacing w:val="1"/>
              </w:rPr>
            </w:pPr>
            <w:r w:rsidRPr="00BA427C">
              <w:rPr>
                <w:spacing w:val="1"/>
              </w:rPr>
              <w:t>15</w:t>
            </w:r>
          </w:p>
        </w:tc>
      </w:tr>
      <w:tr w:rsidR="000C398C" w:rsidRPr="00BA427C" w:rsidTr="00EE6720">
        <w:trPr>
          <w:trHeight w:hRule="exact" w:val="283"/>
        </w:trPr>
        <w:tc>
          <w:tcPr>
            <w:tcW w:w="2321" w:type="dxa"/>
          </w:tcPr>
          <w:p w:rsidR="000C398C" w:rsidRPr="00BA427C" w:rsidRDefault="000C398C" w:rsidP="00FB6C70">
            <w:pPr>
              <w:pStyle w:val="Tabletext"/>
              <w:rPr>
                <w:spacing w:val="1"/>
              </w:rPr>
            </w:pPr>
            <w:r w:rsidRPr="00BA427C">
              <w:rPr>
                <w:spacing w:val="1"/>
              </w:rPr>
              <w:t>IBU/99/DoseRange</w:t>
            </w:r>
          </w:p>
        </w:tc>
        <w:tc>
          <w:tcPr>
            <w:tcW w:w="2324" w:type="dxa"/>
          </w:tcPr>
          <w:p w:rsidR="000C398C" w:rsidRPr="00BA427C" w:rsidRDefault="000C398C" w:rsidP="00FB6C70">
            <w:pPr>
              <w:pStyle w:val="Tabletext"/>
              <w:jc w:val="center"/>
              <w:rPr>
                <w:spacing w:val="1"/>
              </w:rPr>
            </w:pPr>
            <w:r w:rsidRPr="00BA427C">
              <w:rPr>
                <w:spacing w:val="1"/>
              </w:rPr>
              <w:t>23</w:t>
            </w:r>
          </w:p>
        </w:tc>
        <w:tc>
          <w:tcPr>
            <w:tcW w:w="2321" w:type="dxa"/>
          </w:tcPr>
          <w:p w:rsidR="000C398C" w:rsidRPr="00BA427C" w:rsidRDefault="000C398C" w:rsidP="00FB6C70">
            <w:pPr>
              <w:pStyle w:val="Tabletext"/>
              <w:jc w:val="center"/>
              <w:rPr>
                <w:spacing w:val="1"/>
              </w:rPr>
            </w:pPr>
            <w:r w:rsidRPr="00BA427C">
              <w:rPr>
                <w:spacing w:val="1"/>
              </w:rPr>
              <w:t>20</w:t>
            </w:r>
          </w:p>
        </w:tc>
        <w:tc>
          <w:tcPr>
            <w:tcW w:w="1707" w:type="dxa"/>
          </w:tcPr>
          <w:p w:rsidR="000C398C" w:rsidRPr="00BA427C" w:rsidRDefault="000C398C" w:rsidP="00FB6C70">
            <w:pPr>
              <w:pStyle w:val="Tabletext"/>
              <w:jc w:val="center"/>
              <w:rPr>
                <w:spacing w:val="1"/>
              </w:rPr>
            </w:pPr>
            <w:r w:rsidRPr="00BA427C">
              <w:rPr>
                <w:spacing w:val="1"/>
              </w:rPr>
              <w:t>43</w:t>
            </w:r>
          </w:p>
        </w:tc>
      </w:tr>
      <w:tr w:rsidR="000C398C" w:rsidRPr="00BA427C" w:rsidTr="00EE6720">
        <w:trPr>
          <w:trHeight w:hRule="exact" w:val="283"/>
        </w:trPr>
        <w:tc>
          <w:tcPr>
            <w:tcW w:w="2321" w:type="dxa"/>
          </w:tcPr>
          <w:p w:rsidR="000C398C" w:rsidRPr="00BA427C" w:rsidRDefault="000C398C" w:rsidP="00FB6C70">
            <w:pPr>
              <w:pStyle w:val="Tabletext"/>
              <w:rPr>
                <w:spacing w:val="1"/>
              </w:rPr>
            </w:pPr>
            <w:r w:rsidRPr="00BA427C">
              <w:rPr>
                <w:spacing w:val="1"/>
              </w:rPr>
              <w:t>IBU/PROPHYL/2000</w:t>
            </w:r>
          </w:p>
        </w:tc>
        <w:tc>
          <w:tcPr>
            <w:tcW w:w="2324" w:type="dxa"/>
          </w:tcPr>
          <w:p w:rsidR="000C398C" w:rsidRPr="00BA427C" w:rsidRDefault="000C398C" w:rsidP="00FB6C70">
            <w:pPr>
              <w:pStyle w:val="Tabletext"/>
              <w:jc w:val="center"/>
              <w:rPr>
                <w:spacing w:val="1"/>
              </w:rPr>
            </w:pPr>
            <w:r w:rsidRPr="00BA427C">
              <w:rPr>
                <w:spacing w:val="1"/>
              </w:rPr>
              <w:t>65</w:t>
            </w:r>
          </w:p>
        </w:tc>
        <w:tc>
          <w:tcPr>
            <w:tcW w:w="2321" w:type="dxa"/>
          </w:tcPr>
          <w:p w:rsidR="000C398C" w:rsidRPr="00BA427C" w:rsidRDefault="000C398C" w:rsidP="00FB6C70">
            <w:pPr>
              <w:pStyle w:val="Tabletext"/>
              <w:jc w:val="center"/>
              <w:rPr>
                <w:spacing w:val="1"/>
              </w:rPr>
            </w:pPr>
            <w:r w:rsidRPr="00BA427C">
              <w:rPr>
                <w:spacing w:val="1"/>
              </w:rPr>
              <w:t>66</w:t>
            </w:r>
          </w:p>
        </w:tc>
        <w:tc>
          <w:tcPr>
            <w:tcW w:w="1707" w:type="dxa"/>
          </w:tcPr>
          <w:p w:rsidR="000C398C" w:rsidRPr="00BA427C" w:rsidRDefault="000C398C" w:rsidP="00FB6C70">
            <w:pPr>
              <w:pStyle w:val="Tabletext"/>
              <w:jc w:val="center"/>
              <w:rPr>
                <w:spacing w:val="1"/>
              </w:rPr>
            </w:pPr>
            <w:r w:rsidRPr="00BA427C">
              <w:rPr>
                <w:spacing w:val="1"/>
              </w:rPr>
              <w:t>131</w:t>
            </w:r>
          </w:p>
        </w:tc>
      </w:tr>
      <w:tr w:rsidR="000C398C" w:rsidRPr="00BA427C" w:rsidTr="00EE6720">
        <w:trPr>
          <w:trHeight w:hRule="exact" w:val="283"/>
        </w:trPr>
        <w:tc>
          <w:tcPr>
            <w:tcW w:w="2321" w:type="dxa"/>
            <w:tcBorders>
              <w:bottom w:val="single" w:sz="4" w:space="0" w:color="auto"/>
            </w:tcBorders>
          </w:tcPr>
          <w:p w:rsidR="000C398C" w:rsidRPr="00BA427C" w:rsidRDefault="000C398C" w:rsidP="00FB6C70">
            <w:pPr>
              <w:pStyle w:val="Tabletext"/>
              <w:rPr>
                <w:spacing w:val="1"/>
              </w:rPr>
            </w:pPr>
            <w:r w:rsidRPr="00BA427C">
              <w:rPr>
                <w:spacing w:val="1"/>
              </w:rPr>
              <w:t>IBU/Survey</w:t>
            </w:r>
          </w:p>
        </w:tc>
        <w:tc>
          <w:tcPr>
            <w:tcW w:w="2324" w:type="dxa"/>
            <w:tcBorders>
              <w:bottom w:val="single" w:sz="4" w:space="0" w:color="auto"/>
            </w:tcBorders>
          </w:tcPr>
          <w:p w:rsidR="000C398C" w:rsidRPr="00BA427C" w:rsidRDefault="000C398C" w:rsidP="00FB6C70">
            <w:pPr>
              <w:pStyle w:val="Tabletext"/>
              <w:jc w:val="center"/>
              <w:rPr>
                <w:spacing w:val="1"/>
              </w:rPr>
            </w:pPr>
            <w:r w:rsidRPr="00BA427C">
              <w:rPr>
                <w:spacing w:val="1"/>
              </w:rPr>
              <w:t>99</w:t>
            </w:r>
          </w:p>
        </w:tc>
        <w:tc>
          <w:tcPr>
            <w:tcW w:w="2321" w:type="dxa"/>
            <w:tcBorders>
              <w:bottom w:val="single" w:sz="4" w:space="0" w:color="auto"/>
            </w:tcBorders>
          </w:tcPr>
          <w:p w:rsidR="000C398C" w:rsidRPr="00BA427C" w:rsidRDefault="000C398C" w:rsidP="00FB6C70">
            <w:pPr>
              <w:pStyle w:val="Tabletext"/>
              <w:jc w:val="center"/>
              <w:rPr>
                <w:spacing w:val="1"/>
              </w:rPr>
            </w:pPr>
            <w:r w:rsidRPr="00BA427C">
              <w:rPr>
                <w:spacing w:val="1"/>
              </w:rPr>
              <w:t>66</w:t>
            </w:r>
          </w:p>
        </w:tc>
        <w:tc>
          <w:tcPr>
            <w:tcW w:w="1707" w:type="dxa"/>
            <w:tcBorders>
              <w:bottom w:val="single" w:sz="4" w:space="0" w:color="auto"/>
            </w:tcBorders>
          </w:tcPr>
          <w:p w:rsidR="000C398C" w:rsidRPr="00BA427C" w:rsidRDefault="000C398C" w:rsidP="00FB6C70">
            <w:pPr>
              <w:pStyle w:val="Tabletext"/>
              <w:jc w:val="center"/>
              <w:rPr>
                <w:spacing w:val="1"/>
              </w:rPr>
            </w:pPr>
            <w:r w:rsidRPr="00BA427C">
              <w:rPr>
                <w:spacing w:val="1"/>
              </w:rPr>
              <w:t>165</w:t>
            </w:r>
          </w:p>
        </w:tc>
      </w:tr>
      <w:tr w:rsidR="000C398C" w:rsidRPr="00BA427C" w:rsidTr="00EE6720">
        <w:trPr>
          <w:trHeight w:hRule="exact" w:val="283"/>
        </w:trPr>
        <w:tc>
          <w:tcPr>
            <w:tcW w:w="2321" w:type="dxa"/>
            <w:tcBorders>
              <w:bottom w:val="nil"/>
            </w:tcBorders>
          </w:tcPr>
          <w:p w:rsidR="000C398C" w:rsidRPr="00BA427C" w:rsidRDefault="000C398C" w:rsidP="00FB6C70">
            <w:pPr>
              <w:pStyle w:val="Tabletext"/>
            </w:pPr>
            <w:r w:rsidRPr="00BA427C">
              <w:rPr>
                <w:b/>
                <w:bCs/>
                <w:spacing w:val="-1"/>
              </w:rPr>
              <w:t>T</w:t>
            </w:r>
            <w:r w:rsidRPr="00BA427C">
              <w:rPr>
                <w:b/>
                <w:bCs/>
                <w:spacing w:val="1"/>
              </w:rPr>
              <w:t>ota</w:t>
            </w:r>
            <w:r w:rsidRPr="00BA427C">
              <w:rPr>
                <w:b/>
                <w:bCs/>
              </w:rPr>
              <w:t>l</w:t>
            </w:r>
          </w:p>
        </w:tc>
        <w:tc>
          <w:tcPr>
            <w:tcW w:w="2324" w:type="dxa"/>
            <w:tcBorders>
              <w:bottom w:val="nil"/>
            </w:tcBorders>
          </w:tcPr>
          <w:p w:rsidR="000C398C" w:rsidRPr="00BA427C" w:rsidRDefault="000C398C" w:rsidP="00FB6C70">
            <w:pPr>
              <w:pStyle w:val="Tabletext"/>
              <w:jc w:val="center"/>
            </w:pPr>
            <w:r w:rsidRPr="00BA427C">
              <w:rPr>
                <w:b/>
                <w:bCs/>
                <w:spacing w:val="1"/>
              </w:rPr>
              <w:t>92</w:t>
            </w:r>
          </w:p>
        </w:tc>
        <w:tc>
          <w:tcPr>
            <w:tcW w:w="2321" w:type="dxa"/>
            <w:tcBorders>
              <w:bottom w:val="nil"/>
            </w:tcBorders>
          </w:tcPr>
          <w:p w:rsidR="000C398C" w:rsidRPr="00BA427C" w:rsidRDefault="000C398C" w:rsidP="00FB6C70">
            <w:pPr>
              <w:pStyle w:val="Tabletext"/>
              <w:jc w:val="center"/>
            </w:pPr>
            <w:r w:rsidRPr="00BA427C">
              <w:rPr>
                <w:b/>
                <w:bCs/>
                <w:spacing w:val="1"/>
              </w:rPr>
              <w:t>58</w:t>
            </w:r>
          </w:p>
        </w:tc>
        <w:tc>
          <w:tcPr>
            <w:tcW w:w="1707" w:type="dxa"/>
            <w:tcBorders>
              <w:bottom w:val="nil"/>
            </w:tcBorders>
          </w:tcPr>
          <w:p w:rsidR="000C398C" w:rsidRPr="00BA427C" w:rsidRDefault="000C398C" w:rsidP="00FB6C70">
            <w:pPr>
              <w:pStyle w:val="Tabletext"/>
              <w:jc w:val="center"/>
            </w:pPr>
            <w:r w:rsidRPr="00BA427C">
              <w:rPr>
                <w:b/>
                <w:bCs/>
                <w:spacing w:val="1"/>
              </w:rPr>
              <w:t>150</w:t>
            </w:r>
          </w:p>
        </w:tc>
      </w:tr>
    </w:tbl>
    <w:p w:rsidR="000C398C" w:rsidRPr="00545B14" w:rsidRDefault="000C398C" w:rsidP="000C398C">
      <w:pPr>
        <w:pStyle w:val="Heading3"/>
      </w:pPr>
      <w:bookmarkStart w:id="327" w:name="_Toc241374319"/>
      <w:bookmarkStart w:id="328" w:name="_Ref271044764"/>
      <w:bookmarkStart w:id="329" w:name="_Toc272414663"/>
      <w:bookmarkStart w:id="330" w:name="_Toc290888527"/>
      <w:bookmarkStart w:id="331" w:name="_Toc416353743"/>
      <w:bookmarkStart w:id="332" w:name="_Toc421005286"/>
      <w:bookmarkStart w:id="333" w:name="_Toc432079163"/>
      <w:bookmarkStart w:id="334" w:name="_Toc432080736"/>
      <w:bookmarkStart w:id="335" w:name="_Toc454980638"/>
      <w:bookmarkStart w:id="336" w:name="_Toc499201849"/>
      <w:r w:rsidRPr="00545B14">
        <w:lastRenderedPageBreak/>
        <w:t>Adverse events</w:t>
      </w:r>
      <w:bookmarkEnd w:id="327"/>
      <w:bookmarkEnd w:id="328"/>
      <w:bookmarkEnd w:id="329"/>
      <w:bookmarkEnd w:id="330"/>
      <w:bookmarkEnd w:id="331"/>
      <w:bookmarkEnd w:id="332"/>
      <w:bookmarkEnd w:id="333"/>
      <w:bookmarkEnd w:id="334"/>
      <w:bookmarkEnd w:id="335"/>
      <w:bookmarkEnd w:id="336"/>
    </w:p>
    <w:p w:rsidR="000C398C" w:rsidRDefault="000C398C" w:rsidP="000C398C">
      <w:pPr>
        <w:pStyle w:val="Heading4"/>
      </w:pPr>
      <w:bookmarkStart w:id="337" w:name="_Ref272317284"/>
      <w:bookmarkStart w:id="338" w:name="_Ref272333565"/>
      <w:bookmarkStart w:id="339" w:name="_Toc272414664"/>
      <w:bookmarkStart w:id="340" w:name="_Toc290888528"/>
      <w:bookmarkStart w:id="341" w:name="_Toc416353744"/>
      <w:bookmarkStart w:id="342" w:name="_Toc421005287"/>
      <w:bookmarkStart w:id="343" w:name="_Toc432079164"/>
      <w:bookmarkStart w:id="344" w:name="_Toc432080737"/>
      <w:r w:rsidRPr="00545B14">
        <w:t>All adverse events (irrespective of relationship to study treatment)</w:t>
      </w:r>
      <w:bookmarkEnd w:id="337"/>
      <w:bookmarkEnd w:id="338"/>
      <w:bookmarkEnd w:id="339"/>
      <w:bookmarkEnd w:id="340"/>
      <w:bookmarkEnd w:id="341"/>
      <w:bookmarkEnd w:id="342"/>
      <w:bookmarkEnd w:id="343"/>
      <w:bookmarkEnd w:id="344"/>
    </w:p>
    <w:p w:rsidR="000C398C" w:rsidRDefault="000C398C" w:rsidP="000C398C">
      <w:pPr>
        <w:pStyle w:val="Heading5"/>
        <w:rPr>
          <w:lang w:eastAsia="ja-JP"/>
        </w:rPr>
      </w:pPr>
      <w:r>
        <w:rPr>
          <w:lang w:eastAsia="ja-JP"/>
        </w:rPr>
        <w:t>Main/pivotal studies that assessed safety as sole primary outcome</w:t>
      </w:r>
    </w:p>
    <w:p w:rsidR="00CF78CC" w:rsidRDefault="000C398C" w:rsidP="002A5F50">
      <w:pPr>
        <w:rPr>
          <w:rFonts w:cstheme="minorBidi"/>
          <w:b/>
        </w:rPr>
      </w:pPr>
      <w:r>
        <w:rPr>
          <w:lang w:eastAsia="ja-JP"/>
        </w:rPr>
        <w:t xml:space="preserve">All AEs were not reported in the study </w:t>
      </w:r>
      <w:r w:rsidRPr="004B7297">
        <w:rPr>
          <w:lang w:eastAsia="ja-JP"/>
        </w:rPr>
        <w:t>IBU/Survey.</w:t>
      </w:r>
      <w:r>
        <w:rPr>
          <w:lang w:eastAsia="ja-JP"/>
        </w:rPr>
        <w:t xml:space="preserve"> The only data provided are the medical events recorded after the start of treatment (which reflects the major clinical complications of prematurity) which were similar between treatments. The table below compares the results of the comparative group with the results for the ibuprofen treated patients treated early and late.</w:t>
      </w:r>
      <w:bookmarkStart w:id="345" w:name="_Toc454981331"/>
    </w:p>
    <w:p w:rsidR="000C398C" w:rsidRPr="00CF78CC" w:rsidRDefault="000C398C" w:rsidP="00CF78CC">
      <w:pPr>
        <w:pStyle w:val="Tabletitle"/>
      </w:pPr>
      <w:r w:rsidRPr="00CF78CC">
        <w:t xml:space="preserve">Table </w:t>
      </w:r>
      <w:r w:rsidR="003B4737" w:rsidRPr="00CF78CC">
        <w:t xml:space="preserve">32: </w:t>
      </w:r>
      <w:r w:rsidRPr="00CF78CC">
        <w:t>Study IBU/Survey: Medical events after start of treatment of PDA – comparative group</w:t>
      </w:r>
      <w:bookmarkEnd w:id="345"/>
      <w:r w:rsidR="00CF78CC" w:rsidRPr="00CF78CC">
        <w:t>.</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32: Study IBU/Survey: Medical events after start of treatment of PDA – comparative group."/>
      </w:tblPr>
      <w:tblGrid>
        <w:gridCol w:w="2245"/>
        <w:gridCol w:w="720"/>
        <w:gridCol w:w="720"/>
        <w:gridCol w:w="810"/>
        <w:gridCol w:w="745"/>
        <w:gridCol w:w="695"/>
        <w:gridCol w:w="630"/>
        <w:gridCol w:w="630"/>
        <w:gridCol w:w="630"/>
        <w:gridCol w:w="630"/>
        <w:gridCol w:w="630"/>
      </w:tblGrid>
      <w:tr w:rsidR="000C398C" w:rsidRPr="00CF78CC" w:rsidTr="00383301">
        <w:trPr>
          <w:trHeight w:hRule="exact" w:val="340"/>
          <w:tblHeader/>
          <w:jc w:val="center"/>
        </w:trPr>
        <w:tc>
          <w:tcPr>
            <w:tcW w:w="2245" w:type="dxa"/>
            <w:vMerge w:val="restart"/>
          </w:tcPr>
          <w:p w:rsidR="000C398C" w:rsidRPr="00383301" w:rsidRDefault="000C398C" w:rsidP="00383301">
            <w:pPr>
              <w:pStyle w:val="TableHeading"/>
              <w:rPr>
                <w:b/>
                <w:color w:val="auto"/>
              </w:rPr>
            </w:pPr>
          </w:p>
        </w:tc>
        <w:tc>
          <w:tcPr>
            <w:tcW w:w="1440" w:type="dxa"/>
            <w:gridSpan w:val="2"/>
            <w:vAlign w:val="center"/>
          </w:tcPr>
          <w:p w:rsidR="000C398C" w:rsidRPr="00383301" w:rsidRDefault="000C398C" w:rsidP="00383301">
            <w:pPr>
              <w:pStyle w:val="TableHeading"/>
              <w:rPr>
                <w:b/>
                <w:color w:val="auto"/>
              </w:rPr>
            </w:pPr>
            <w:r w:rsidRPr="00383301">
              <w:rPr>
                <w:b/>
                <w:color w:val="auto"/>
              </w:rPr>
              <w:t>Ibuprofen</w:t>
            </w:r>
          </w:p>
        </w:tc>
        <w:tc>
          <w:tcPr>
            <w:tcW w:w="1555" w:type="dxa"/>
            <w:gridSpan w:val="2"/>
            <w:vAlign w:val="center"/>
          </w:tcPr>
          <w:p w:rsidR="000C398C" w:rsidRPr="00383301" w:rsidRDefault="000C398C" w:rsidP="00383301">
            <w:pPr>
              <w:pStyle w:val="TableHeading"/>
              <w:rPr>
                <w:b/>
                <w:color w:val="auto"/>
              </w:rPr>
            </w:pPr>
            <w:r w:rsidRPr="00383301">
              <w:rPr>
                <w:b/>
                <w:color w:val="auto"/>
              </w:rPr>
              <w:t>Indo</w:t>
            </w:r>
            <w:r w:rsidRPr="00383301">
              <w:rPr>
                <w:b/>
                <w:color w:val="auto"/>
                <w:spacing w:val="-2"/>
              </w:rPr>
              <w:t>m</w:t>
            </w:r>
            <w:r w:rsidRPr="00383301">
              <w:rPr>
                <w:b/>
                <w:color w:val="auto"/>
              </w:rPr>
              <w:t>ethacin</w:t>
            </w:r>
          </w:p>
        </w:tc>
        <w:tc>
          <w:tcPr>
            <w:tcW w:w="1325" w:type="dxa"/>
            <w:gridSpan w:val="2"/>
            <w:vAlign w:val="center"/>
          </w:tcPr>
          <w:p w:rsidR="000C398C" w:rsidRPr="00383301" w:rsidRDefault="000C398C" w:rsidP="00383301">
            <w:pPr>
              <w:pStyle w:val="TableHeading"/>
              <w:rPr>
                <w:b/>
                <w:color w:val="auto"/>
              </w:rPr>
            </w:pPr>
            <w:r w:rsidRPr="00383301">
              <w:rPr>
                <w:b/>
                <w:color w:val="auto"/>
              </w:rPr>
              <w:t>Day 0-1</w:t>
            </w:r>
          </w:p>
        </w:tc>
        <w:tc>
          <w:tcPr>
            <w:tcW w:w="1260" w:type="dxa"/>
            <w:gridSpan w:val="2"/>
            <w:vAlign w:val="center"/>
          </w:tcPr>
          <w:p w:rsidR="000C398C" w:rsidRPr="00383301" w:rsidRDefault="000C398C" w:rsidP="00383301">
            <w:pPr>
              <w:pStyle w:val="TableHeading"/>
              <w:rPr>
                <w:b/>
                <w:color w:val="auto"/>
              </w:rPr>
            </w:pPr>
            <w:r w:rsidRPr="00383301">
              <w:rPr>
                <w:b/>
                <w:color w:val="auto"/>
              </w:rPr>
              <w:t>Day 2+</w:t>
            </w:r>
          </w:p>
        </w:tc>
        <w:tc>
          <w:tcPr>
            <w:tcW w:w="1260" w:type="dxa"/>
            <w:gridSpan w:val="2"/>
            <w:vAlign w:val="center"/>
          </w:tcPr>
          <w:p w:rsidR="000C398C" w:rsidRPr="00383301" w:rsidRDefault="000C398C" w:rsidP="00383301">
            <w:pPr>
              <w:pStyle w:val="TableHeading"/>
              <w:rPr>
                <w:b/>
                <w:color w:val="auto"/>
              </w:rPr>
            </w:pPr>
            <w:r w:rsidRPr="00383301">
              <w:rPr>
                <w:b/>
                <w:color w:val="auto"/>
              </w:rPr>
              <w:t>All</w:t>
            </w:r>
          </w:p>
        </w:tc>
      </w:tr>
      <w:tr w:rsidR="000C398C" w:rsidRPr="00CF78CC" w:rsidTr="00383301">
        <w:trPr>
          <w:trHeight w:hRule="exact" w:val="340"/>
          <w:tblHeader/>
          <w:jc w:val="center"/>
        </w:trPr>
        <w:tc>
          <w:tcPr>
            <w:tcW w:w="2245" w:type="dxa"/>
            <w:vMerge/>
          </w:tcPr>
          <w:p w:rsidR="000C398C" w:rsidRPr="00383301" w:rsidRDefault="000C398C" w:rsidP="00383301">
            <w:pPr>
              <w:pStyle w:val="TableHeading"/>
              <w:rPr>
                <w:b/>
                <w:color w:val="auto"/>
              </w:rPr>
            </w:pPr>
          </w:p>
        </w:tc>
        <w:tc>
          <w:tcPr>
            <w:tcW w:w="720" w:type="dxa"/>
            <w:vAlign w:val="center"/>
          </w:tcPr>
          <w:p w:rsidR="000C398C" w:rsidRPr="00383301" w:rsidRDefault="000C398C" w:rsidP="00383301">
            <w:pPr>
              <w:pStyle w:val="TableHeading"/>
              <w:rPr>
                <w:b/>
                <w:color w:val="auto"/>
              </w:rPr>
            </w:pPr>
            <w:r w:rsidRPr="00383301">
              <w:rPr>
                <w:b/>
                <w:color w:val="auto"/>
              </w:rPr>
              <w:t>%</w:t>
            </w:r>
          </w:p>
        </w:tc>
        <w:tc>
          <w:tcPr>
            <w:tcW w:w="720" w:type="dxa"/>
            <w:vAlign w:val="center"/>
          </w:tcPr>
          <w:p w:rsidR="000C398C" w:rsidRPr="00383301" w:rsidRDefault="000C398C" w:rsidP="00383301">
            <w:pPr>
              <w:pStyle w:val="TableHeading"/>
              <w:rPr>
                <w:b/>
                <w:color w:val="auto"/>
              </w:rPr>
            </w:pPr>
            <w:r w:rsidRPr="00383301">
              <w:rPr>
                <w:b/>
                <w:color w:val="auto"/>
              </w:rPr>
              <w:t>N</w:t>
            </w:r>
          </w:p>
        </w:tc>
        <w:tc>
          <w:tcPr>
            <w:tcW w:w="810" w:type="dxa"/>
            <w:vAlign w:val="center"/>
          </w:tcPr>
          <w:p w:rsidR="000C398C" w:rsidRPr="00383301" w:rsidRDefault="000C398C" w:rsidP="00383301">
            <w:pPr>
              <w:pStyle w:val="TableHeading"/>
              <w:rPr>
                <w:b/>
                <w:color w:val="auto"/>
              </w:rPr>
            </w:pPr>
            <w:r w:rsidRPr="00383301">
              <w:rPr>
                <w:b/>
                <w:color w:val="auto"/>
              </w:rPr>
              <w:t>%</w:t>
            </w:r>
          </w:p>
        </w:tc>
        <w:tc>
          <w:tcPr>
            <w:tcW w:w="745" w:type="dxa"/>
            <w:vAlign w:val="center"/>
          </w:tcPr>
          <w:p w:rsidR="000C398C" w:rsidRPr="00383301" w:rsidRDefault="000C398C" w:rsidP="00383301">
            <w:pPr>
              <w:pStyle w:val="TableHeading"/>
              <w:rPr>
                <w:b/>
                <w:color w:val="auto"/>
              </w:rPr>
            </w:pPr>
            <w:r w:rsidRPr="00383301">
              <w:rPr>
                <w:b/>
                <w:color w:val="auto"/>
              </w:rPr>
              <w:t>N</w:t>
            </w:r>
          </w:p>
        </w:tc>
        <w:tc>
          <w:tcPr>
            <w:tcW w:w="695" w:type="dxa"/>
          </w:tcPr>
          <w:p w:rsidR="000C398C" w:rsidRPr="00383301" w:rsidRDefault="000C398C" w:rsidP="00383301">
            <w:pPr>
              <w:pStyle w:val="TableHeading"/>
              <w:rPr>
                <w:b/>
                <w:color w:val="auto"/>
              </w:rPr>
            </w:pPr>
            <w:r w:rsidRPr="00383301">
              <w:rPr>
                <w:b/>
                <w:color w:val="auto"/>
              </w:rPr>
              <w:t>%</w:t>
            </w:r>
          </w:p>
        </w:tc>
        <w:tc>
          <w:tcPr>
            <w:tcW w:w="630" w:type="dxa"/>
          </w:tcPr>
          <w:p w:rsidR="000C398C" w:rsidRPr="00383301" w:rsidRDefault="000C398C" w:rsidP="00383301">
            <w:pPr>
              <w:pStyle w:val="TableHeading"/>
              <w:rPr>
                <w:b/>
                <w:color w:val="auto"/>
              </w:rPr>
            </w:pPr>
            <w:r w:rsidRPr="00383301">
              <w:rPr>
                <w:b/>
                <w:color w:val="auto"/>
              </w:rPr>
              <w:t>N</w:t>
            </w:r>
          </w:p>
        </w:tc>
        <w:tc>
          <w:tcPr>
            <w:tcW w:w="630" w:type="dxa"/>
          </w:tcPr>
          <w:p w:rsidR="000C398C" w:rsidRPr="00383301" w:rsidRDefault="000C398C" w:rsidP="00383301">
            <w:pPr>
              <w:pStyle w:val="TableHeading"/>
              <w:rPr>
                <w:b/>
                <w:color w:val="auto"/>
              </w:rPr>
            </w:pPr>
            <w:r w:rsidRPr="00383301">
              <w:rPr>
                <w:b/>
                <w:color w:val="auto"/>
              </w:rPr>
              <w:t>%</w:t>
            </w:r>
          </w:p>
        </w:tc>
        <w:tc>
          <w:tcPr>
            <w:tcW w:w="630" w:type="dxa"/>
          </w:tcPr>
          <w:p w:rsidR="000C398C" w:rsidRPr="00383301" w:rsidRDefault="000C398C" w:rsidP="00383301">
            <w:pPr>
              <w:pStyle w:val="TableHeading"/>
              <w:rPr>
                <w:b/>
                <w:color w:val="auto"/>
              </w:rPr>
            </w:pPr>
            <w:r w:rsidRPr="00383301">
              <w:rPr>
                <w:b/>
                <w:color w:val="auto"/>
              </w:rPr>
              <w:t>N</w:t>
            </w:r>
          </w:p>
        </w:tc>
        <w:tc>
          <w:tcPr>
            <w:tcW w:w="630" w:type="dxa"/>
          </w:tcPr>
          <w:p w:rsidR="000C398C" w:rsidRPr="00383301" w:rsidRDefault="000C398C" w:rsidP="00383301">
            <w:pPr>
              <w:pStyle w:val="TableHeading"/>
              <w:rPr>
                <w:b/>
                <w:color w:val="auto"/>
              </w:rPr>
            </w:pPr>
            <w:r w:rsidRPr="00383301">
              <w:rPr>
                <w:b/>
                <w:color w:val="auto"/>
              </w:rPr>
              <w:t>%</w:t>
            </w:r>
          </w:p>
        </w:tc>
        <w:tc>
          <w:tcPr>
            <w:tcW w:w="630" w:type="dxa"/>
          </w:tcPr>
          <w:p w:rsidR="000C398C" w:rsidRPr="00383301" w:rsidRDefault="000C398C" w:rsidP="00383301">
            <w:pPr>
              <w:pStyle w:val="TableHeading"/>
              <w:rPr>
                <w:b/>
                <w:color w:val="auto"/>
              </w:rPr>
            </w:pPr>
            <w:r w:rsidRPr="00383301">
              <w:rPr>
                <w:b/>
                <w:color w:val="auto"/>
              </w:rPr>
              <w:t>N</w:t>
            </w:r>
          </w:p>
        </w:tc>
      </w:tr>
      <w:tr w:rsidR="000C398C" w:rsidRPr="00CF78CC" w:rsidTr="000C398C">
        <w:trPr>
          <w:trHeight w:hRule="exact" w:val="264"/>
          <w:jc w:val="center"/>
        </w:trPr>
        <w:tc>
          <w:tcPr>
            <w:tcW w:w="2245" w:type="dxa"/>
          </w:tcPr>
          <w:p w:rsidR="000C398C" w:rsidRPr="00CF78CC" w:rsidRDefault="000C398C" w:rsidP="00383301">
            <w:pPr>
              <w:pStyle w:val="Tabletext"/>
            </w:pPr>
            <w:r w:rsidRPr="00CF78CC">
              <w:t>Sa</w:t>
            </w:r>
            <w:r w:rsidRPr="00CF78CC">
              <w:rPr>
                <w:spacing w:val="-2"/>
              </w:rPr>
              <w:t>m</w:t>
            </w:r>
            <w:r w:rsidRPr="00CF78CC">
              <w:rPr>
                <w:spacing w:val="1"/>
              </w:rPr>
              <w:t>p</w:t>
            </w:r>
            <w:r w:rsidRPr="00CF78CC">
              <w:t>le</w:t>
            </w:r>
            <w:r w:rsidRPr="00CF78CC">
              <w:rPr>
                <w:spacing w:val="-7"/>
              </w:rPr>
              <w:t xml:space="preserve"> </w:t>
            </w:r>
            <w:r w:rsidRPr="00CF78CC">
              <w:t>size</w:t>
            </w:r>
          </w:p>
        </w:tc>
        <w:tc>
          <w:tcPr>
            <w:tcW w:w="720" w:type="dxa"/>
            <w:vAlign w:val="center"/>
          </w:tcPr>
          <w:p w:rsidR="000C398C" w:rsidRPr="00CF78CC" w:rsidRDefault="000C398C" w:rsidP="00383301">
            <w:pPr>
              <w:pStyle w:val="Tabletext"/>
            </w:pPr>
            <w:r w:rsidRPr="00CF78CC">
              <w:t>100</w:t>
            </w:r>
          </w:p>
        </w:tc>
        <w:tc>
          <w:tcPr>
            <w:tcW w:w="720" w:type="dxa"/>
            <w:vAlign w:val="center"/>
          </w:tcPr>
          <w:p w:rsidR="000C398C" w:rsidRPr="00CF78CC" w:rsidRDefault="000C398C" w:rsidP="00383301">
            <w:pPr>
              <w:pStyle w:val="Tabletext"/>
            </w:pPr>
            <w:r w:rsidRPr="00CF78CC">
              <w:t>62</w:t>
            </w:r>
          </w:p>
        </w:tc>
        <w:tc>
          <w:tcPr>
            <w:tcW w:w="810" w:type="dxa"/>
            <w:vAlign w:val="center"/>
          </w:tcPr>
          <w:p w:rsidR="000C398C" w:rsidRPr="00CF78CC" w:rsidRDefault="000C398C" w:rsidP="00383301">
            <w:pPr>
              <w:pStyle w:val="Tabletext"/>
            </w:pPr>
            <w:r w:rsidRPr="00CF78CC">
              <w:t>100</w:t>
            </w:r>
          </w:p>
        </w:tc>
        <w:tc>
          <w:tcPr>
            <w:tcW w:w="745" w:type="dxa"/>
            <w:vAlign w:val="center"/>
          </w:tcPr>
          <w:p w:rsidR="000C398C" w:rsidRPr="00CF78CC" w:rsidRDefault="000C398C" w:rsidP="00383301">
            <w:pPr>
              <w:pStyle w:val="Tabletext"/>
            </w:pPr>
            <w:r w:rsidRPr="00CF78CC">
              <w:t>65</w:t>
            </w:r>
          </w:p>
        </w:tc>
        <w:tc>
          <w:tcPr>
            <w:tcW w:w="695" w:type="dxa"/>
            <w:vAlign w:val="center"/>
          </w:tcPr>
          <w:p w:rsidR="000C398C" w:rsidRPr="00CF78CC" w:rsidRDefault="000C398C" w:rsidP="00383301">
            <w:pPr>
              <w:pStyle w:val="Tabletext"/>
            </w:pPr>
            <w:r w:rsidRPr="00CF78CC">
              <w:t>100</w:t>
            </w:r>
          </w:p>
        </w:tc>
        <w:tc>
          <w:tcPr>
            <w:tcW w:w="630" w:type="dxa"/>
            <w:vAlign w:val="center"/>
          </w:tcPr>
          <w:p w:rsidR="000C398C" w:rsidRPr="00CF78CC" w:rsidRDefault="000C398C" w:rsidP="00383301">
            <w:pPr>
              <w:pStyle w:val="Tabletext"/>
            </w:pPr>
            <w:r w:rsidRPr="00CF78CC">
              <w:t>54</w:t>
            </w:r>
          </w:p>
        </w:tc>
        <w:tc>
          <w:tcPr>
            <w:tcW w:w="630" w:type="dxa"/>
            <w:vAlign w:val="center"/>
          </w:tcPr>
          <w:p w:rsidR="000C398C" w:rsidRPr="00CF78CC" w:rsidRDefault="000C398C" w:rsidP="00383301">
            <w:pPr>
              <w:pStyle w:val="Tabletext"/>
            </w:pPr>
            <w:r w:rsidRPr="00CF78CC">
              <w:t>100</w:t>
            </w:r>
          </w:p>
        </w:tc>
        <w:tc>
          <w:tcPr>
            <w:tcW w:w="630" w:type="dxa"/>
            <w:vAlign w:val="center"/>
          </w:tcPr>
          <w:p w:rsidR="000C398C" w:rsidRPr="00CF78CC" w:rsidRDefault="000C398C" w:rsidP="00383301">
            <w:pPr>
              <w:pStyle w:val="Tabletext"/>
            </w:pPr>
            <w:r w:rsidRPr="00CF78CC">
              <w:t>111</w:t>
            </w:r>
          </w:p>
        </w:tc>
        <w:tc>
          <w:tcPr>
            <w:tcW w:w="630" w:type="dxa"/>
            <w:vAlign w:val="center"/>
          </w:tcPr>
          <w:p w:rsidR="000C398C" w:rsidRPr="00CF78CC" w:rsidRDefault="000C398C" w:rsidP="00383301">
            <w:pPr>
              <w:pStyle w:val="Tabletext"/>
            </w:pPr>
            <w:r w:rsidRPr="00CF78CC">
              <w:t>100</w:t>
            </w:r>
          </w:p>
        </w:tc>
        <w:tc>
          <w:tcPr>
            <w:tcW w:w="630" w:type="dxa"/>
            <w:vAlign w:val="center"/>
          </w:tcPr>
          <w:p w:rsidR="000C398C" w:rsidRPr="00CF78CC" w:rsidRDefault="000C398C" w:rsidP="00383301">
            <w:pPr>
              <w:pStyle w:val="Tabletext"/>
            </w:pPr>
            <w:r w:rsidRPr="00CF78CC">
              <w:t>165</w:t>
            </w:r>
          </w:p>
        </w:tc>
      </w:tr>
      <w:tr w:rsidR="000C398C" w:rsidRPr="00CF78CC" w:rsidTr="000C398C">
        <w:trPr>
          <w:trHeight w:hRule="exact" w:val="264"/>
          <w:jc w:val="center"/>
        </w:trPr>
        <w:tc>
          <w:tcPr>
            <w:tcW w:w="2245" w:type="dxa"/>
          </w:tcPr>
          <w:p w:rsidR="000C398C" w:rsidRPr="00CF78CC" w:rsidRDefault="000C398C" w:rsidP="00383301">
            <w:pPr>
              <w:pStyle w:val="Tabletext"/>
            </w:pPr>
            <w:r w:rsidRPr="00CF78CC">
              <w:t>Confir</w:t>
            </w:r>
            <w:r w:rsidRPr="00CF78CC">
              <w:rPr>
                <w:spacing w:val="-2"/>
              </w:rPr>
              <w:t>m</w:t>
            </w:r>
            <w:r w:rsidRPr="00CF78CC">
              <w:t>ed</w:t>
            </w:r>
            <w:r w:rsidRPr="00CF78CC">
              <w:rPr>
                <w:spacing w:val="-9"/>
              </w:rPr>
              <w:t xml:space="preserve"> </w:t>
            </w:r>
            <w:r w:rsidRPr="00CF78CC">
              <w:t>infection</w:t>
            </w:r>
          </w:p>
        </w:tc>
        <w:tc>
          <w:tcPr>
            <w:tcW w:w="720" w:type="dxa"/>
            <w:vAlign w:val="center"/>
          </w:tcPr>
          <w:p w:rsidR="000C398C" w:rsidRPr="00CF78CC" w:rsidRDefault="000C398C" w:rsidP="00383301">
            <w:pPr>
              <w:pStyle w:val="Tabletext"/>
            </w:pPr>
            <w:r w:rsidRPr="00CF78CC">
              <w:t>38.7</w:t>
            </w:r>
          </w:p>
        </w:tc>
        <w:tc>
          <w:tcPr>
            <w:tcW w:w="720" w:type="dxa"/>
            <w:vAlign w:val="center"/>
          </w:tcPr>
          <w:p w:rsidR="000C398C" w:rsidRPr="00CF78CC" w:rsidRDefault="000C398C" w:rsidP="00383301">
            <w:pPr>
              <w:pStyle w:val="Tabletext"/>
            </w:pPr>
            <w:r w:rsidRPr="00CF78CC">
              <w:t>24</w:t>
            </w:r>
          </w:p>
        </w:tc>
        <w:tc>
          <w:tcPr>
            <w:tcW w:w="810" w:type="dxa"/>
            <w:vAlign w:val="center"/>
          </w:tcPr>
          <w:p w:rsidR="000C398C" w:rsidRPr="00CF78CC" w:rsidRDefault="000C398C" w:rsidP="00383301">
            <w:pPr>
              <w:pStyle w:val="Tabletext"/>
            </w:pPr>
            <w:r w:rsidRPr="00CF78CC">
              <w:t>24.6</w:t>
            </w:r>
          </w:p>
        </w:tc>
        <w:tc>
          <w:tcPr>
            <w:tcW w:w="745" w:type="dxa"/>
            <w:vAlign w:val="center"/>
          </w:tcPr>
          <w:p w:rsidR="000C398C" w:rsidRPr="00CF78CC" w:rsidRDefault="000C398C" w:rsidP="00383301">
            <w:pPr>
              <w:pStyle w:val="Tabletext"/>
            </w:pPr>
            <w:r w:rsidRPr="00CF78CC">
              <w:t>16</w:t>
            </w:r>
          </w:p>
        </w:tc>
        <w:tc>
          <w:tcPr>
            <w:tcW w:w="695" w:type="dxa"/>
            <w:vAlign w:val="center"/>
          </w:tcPr>
          <w:p w:rsidR="000C398C" w:rsidRPr="00CF78CC" w:rsidRDefault="000C398C" w:rsidP="00383301">
            <w:pPr>
              <w:pStyle w:val="Tabletext"/>
            </w:pPr>
            <w:r w:rsidRPr="00CF78CC">
              <w:t>35.2</w:t>
            </w:r>
          </w:p>
        </w:tc>
        <w:tc>
          <w:tcPr>
            <w:tcW w:w="630" w:type="dxa"/>
            <w:vAlign w:val="center"/>
          </w:tcPr>
          <w:p w:rsidR="000C398C" w:rsidRPr="00CF78CC" w:rsidRDefault="000C398C" w:rsidP="00383301">
            <w:pPr>
              <w:pStyle w:val="Tabletext"/>
            </w:pPr>
            <w:r w:rsidRPr="00CF78CC">
              <w:t>19</w:t>
            </w:r>
          </w:p>
        </w:tc>
        <w:tc>
          <w:tcPr>
            <w:tcW w:w="630" w:type="dxa"/>
            <w:vAlign w:val="center"/>
          </w:tcPr>
          <w:p w:rsidR="000C398C" w:rsidRPr="00CF78CC" w:rsidRDefault="000C398C" w:rsidP="00383301">
            <w:pPr>
              <w:pStyle w:val="Tabletext"/>
            </w:pPr>
            <w:r w:rsidRPr="00CF78CC">
              <w:t>34.2</w:t>
            </w:r>
          </w:p>
        </w:tc>
        <w:tc>
          <w:tcPr>
            <w:tcW w:w="630" w:type="dxa"/>
            <w:vAlign w:val="center"/>
          </w:tcPr>
          <w:p w:rsidR="000C398C" w:rsidRPr="00CF78CC" w:rsidRDefault="000C398C" w:rsidP="00383301">
            <w:pPr>
              <w:pStyle w:val="Tabletext"/>
            </w:pPr>
            <w:r w:rsidRPr="00CF78CC">
              <w:t>38</w:t>
            </w:r>
          </w:p>
        </w:tc>
        <w:tc>
          <w:tcPr>
            <w:tcW w:w="630" w:type="dxa"/>
            <w:vAlign w:val="center"/>
          </w:tcPr>
          <w:p w:rsidR="000C398C" w:rsidRPr="00CF78CC" w:rsidRDefault="000C398C" w:rsidP="00383301">
            <w:pPr>
              <w:pStyle w:val="Tabletext"/>
            </w:pPr>
            <w:r w:rsidRPr="00CF78CC">
              <w:t>34.5</w:t>
            </w:r>
          </w:p>
        </w:tc>
        <w:tc>
          <w:tcPr>
            <w:tcW w:w="630" w:type="dxa"/>
            <w:vAlign w:val="center"/>
          </w:tcPr>
          <w:p w:rsidR="000C398C" w:rsidRPr="00CF78CC" w:rsidRDefault="000C398C" w:rsidP="00383301">
            <w:pPr>
              <w:pStyle w:val="Tabletext"/>
            </w:pPr>
            <w:r w:rsidRPr="00CF78CC">
              <w:t>57</w:t>
            </w:r>
          </w:p>
        </w:tc>
      </w:tr>
      <w:tr w:rsidR="000C398C" w:rsidRPr="00CF78CC" w:rsidTr="000C398C">
        <w:trPr>
          <w:trHeight w:hRule="exact" w:val="264"/>
          <w:jc w:val="center"/>
        </w:trPr>
        <w:tc>
          <w:tcPr>
            <w:tcW w:w="2245" w:type="dxa"/>
          </w:tcPr>
          <w:p w:rsidR="000C398C" w:rsidRPr="00CF78CC" w:rsidRDefault="000C398C" w:rsidP="00383301">
            <w:pPr>
              <w:pStyle w:val="Tabletext"/>
            </w:pPr>
            <w:r w:rsidRPr="00CF78CC">
              <w:t>H</w:t>
            </w:r>
            <w:r w:rsidRPr="00CF78CC">
              <w:rPr>
                <w:spacing w:val="2"/>
              </w:rPr>
              <w:t>y</w:t>
            </w:r>
            <w:r w:rsidRPr="00CF78CC">
              <w:t>potension</w:t>
            </w:r>
          </w:p>
        </w:tc>
        <w:tc>
          <w:tcPr>
            <w:tcW w:w="720" w:type="dxa"/>
            <w:vAlign w:val="center"/>
          </w:tcPr>
          <w:p w:rsidR="000C398C" w:rsidRPr="00CF78CC" w:rsidRDefault="000C398C" w:rsidP="00383301">
            <w:pPr>
              <w:pStyle w:val="Tabletext"/>
            </w:pPr>
            <w:r w:rsidRPr="00CF78CC">
              <w:t>1.6</w:t>
            </w:r>
          </w:p>
        </w:tc>
        <w:tc>
          <w:tcPr>
            <w:tcW w:w="720" w:type="dxa"/>
            <w:vAlign w:val="center"/>
          </w:tcPr>
          <w:p w:rsidR="000C398C" w:rsidRPr="00CF78CC" w:rsidRDefault="000C398C" w:rsidP="00383301">
            <w:pPr>
              <w:pStyle w:val="Tabletext"/>
            </w:pPr>
            <w:r w:rsidRPr="00CF78CC">
              <w:t>1</w:t>
            </w:r>
          </w:p>
        </w:tc>
        <w:tc>
          <w:tcPr>
            <w:tcW w:w="810" w:type="dxa"/>
            <w:vAlign w:val="center"/>
          </w:tcPr>
          <w:p w:rsidR="000C398C" w:rsidRPr="00CF78CC" w:rsidRDefault="000C398C" w:rsidP="00383301">
            <w:pPr>
              <w:pStyle w:val="Tabletext"/>
            </w:pPr>
            <w:r w:rsidRPr="00CF78CC">
              <w:t>0</w:t>
            </w:r>
          </w:p>
        </w:tc>
        <w:tc>
          <w:tcPr>
            <w:tcW w:w="745" w:type="dxa"/>
            <w:vAlign w:val="center"/>
          </w:tcPr>
          <w:p w:rsidR="000C398C" w:rsidRPr="00CF78CC" w:rsidRDefault="000C398C" w:rsidP="00383301">
            <w:pPr>
              <w:pStyle w:val="Tabletext"/>
            </w:pPr>
            <w:r w:rsidRPr="00CF78CC">
              <w:t>0</w:t>
            </w:r>
          </w:p>
        </w:tc>
        <w:tc>
          <w:tcPr>
            <w:tcW w:w="695" w:type="dxa"/>
            <w:vAlign w:val="center"/>
          </w:tcPr>
          <w:p w:rsidR="000C398C" w:rsidRPr="00CF78CC" w:rsidRDefault="000C398C" w:rsidP="00383301">
            <w:pPr>
              <w:pStyle w:val="Tabletext"/>
            </w:pPr>
            <w:r w:rsidRPr="00CF78CC">
              <w:t>7.4</w:t>
            </w:r>
          </w:p>
        </w:tc>
        <w:tc>
          <w:tcPr>
            <w:tcW w:w="630" w:type="dxa"/>
            <w:vAlign w:val="center"/>
          </w:tcPr>
          <w:p w:rsidR="000C398C" w:rsidRPr="00CF78CC" w:rsidRDefault="000C398C" w:rsidP="00383301">
            <w:pPr>
              <w:pStyle w:val="Tabletext"/>
            </w:pPr>
            <w:r w:rsidRPr="00CF78CC">
              <w:t>4</w:t>
            </w:r>
          </w:p>
        </w:tc>
        <w:tc>
          <w:tcPr>
            <w:tcW w:w="630" w:type="dxa"/>
            <w:vAlign w:val="center"/>
          </w:tcPr>
          <w:p w:rsidR="000C398C" w:rsidRPr="00CF78CC" w:rsidRDefault="000C398C" w:rsidP="00383301">
            <w:pPr>
              <w:pStyle w:val="Tabletext"/>
            </w:pPr>
            <w:r w:rsidRPr="00CF78CC">
              <w:t>1.8</w:t>
            </w:r>
          </w:p>
        </w:tc>
        <w:tc>
          <w:tcPr>
            <w:tcW w:w="630" w:type="dxa"/>
            <w:vAlign w:val="center"/>
          </w:tcPr>
          <w:p w:rsidR="000C398C" w:rsidRPr="00CF78CC" w:rsidRDefault="000C398C" w:rsidP="00383301">
            <w:pPr>
              <w:pStyle w:val="Tabletext"/>
            </w:pPr>
            <w:r w:rsidRPr="00CF78CC">
              <w:t>2</w:t>
            </w:r>
          </w:p>
        </w:tc>
        <w:tc>
          <w:tcPr>
            <w:tcW w:w="630" w:type="dxa"/>
            <w:vAlign w:val="center"/>
          </w:tcPr>
          <w:p w:rsidR="000C398C" w:rsidRPr="00CF78CC" w:rsidRDefault="000C398C" w:rsidP="00383301">
            <w:pPr>
              <w:pStyle w:val="Tabletext"/>
            </w:pPr>
            <w:r w:rsidRPr="00CF78CC">
              <w:t>3.6</w:t>
            </w:r>
          </w:p>
        </w:tc>
        <w:tc>
          <w:tcPr>
            <w:tcW w:w="630" w:type="dxa"/>
            <w:vAlign w:val="center"/>
          </w:tcPr>
          <w:p w:rsidR="000C398C" w:rsidRPr="00CF78CC" w:rsidRDefault="000C398C" w:rsidP="00383301">
            <w:pPr>
              <w:pStyle w:val="Tabletext"/>
            </w:pPr>
            <w:r w:rsidRPr="00CF78CC">
              <w:t>6</w:t>
            </w:r>
          </w:p>
        </w:tc>
      </w:tr>
      <w:tr w:rsidR="000C398C" w:rsidRPr="00CF78CC" w:rsidTr="000C398C">
        <w:trPr>
          <w:trHeight w:hRule="exact" w:val="264"/>
          <w:jc w:val="center"/>
        </w:trPr>
        <w:tc>
          <w:tcPr>
            <w:tcW w:w="2245" w:type="dxa"/>
          </w:tcPr>
          <w:p w:rsidR="000C398C" w:rsidRPr="00CF78CC" w:rsidRDefault="000C398C" w:rsidP="00383301">
            <w:pPr>
              <w:pStyle w:val="Tabletext"/>
            </w:pPr>
            <w:r w:rsidRPr="00CF78CC">
              <w:t>Calculated</w:t>
            </w:r>
            <w:r w:rsidRPr="00CF78CC">
              <w:rPr>
                <w:spacing w:val="-9"/>
              </w:rPr>
              <w:t xml:space="preserve"> </w:t>
            </w:r>
            <w:r w:rsidRPr="00CF78CC">
              <w:t>h</w:t>
            </w:r>
            <w:r w:rsidRPr="00CF78CC">
              <w:rPr>
                <w:spacing w:val="2"/>
              </w:rPr>
              <w:t>y</w:t>
            </w:r>
            <w:r w:rsidRPr="00CF78CC">
              <w:t>potension</w:t>
            </w:r>
          </w:p>
        </w:tc>
        <w:tc>
          <w:tcPr>
            <w:tcW w:w="720" w:type="dxa"/>
          </w:tcPr>
          <w:p w:rsidR="000C398C" w:rsidRPr="00CF78CC" w:rsidRDefault="000C398C" w:rsidP="00383301">
            <w:pPr>
              <w:pStyle w:val="Tabletext"/>
            </w:pPr>
          </w:p>
        </w:tc>
        <w:tc>
          <w:tcPr>
            <w:tcW w:w="720" w:type="dxa"/>
          </w:tcPr>
          <w:p w:rsidR="000C398C" w:rsidRPr="00CF78CC" w:rsidRDefault="000C398C" w:rsidP="00383301">
            <w:pPr>
              <w:pStyle w:val="Tabletext"/>
            </w:pPr>
          </w:p>
        </w:tc>
        <w:tc>
          <w:tcPr>
            <w:tcW w:w="810" w:type="dxa"/>
          </w:tcPr>
          <w:p w:rsidR="000C398C" w:rsidRPr="00CF78CC" w:rsidRDefault="000C398C" w:rsidP="00383301">
            <w:pPr>
              <w:pStyle w:val="Tabletext"/>
            </w:pPr>
          </w:p>
        </w:tc>
        <w:tc>
          <w:tcPr>
            <w:tcW w:w="745" w:type="dxa"/>
          </w:tcPr>
          <w:p w:rsidR="000C398C" w:rsidRPr="00CF78CC" w:rsidRDefault="000C398C" w:rsidP="00383301">
            <w:pPr>
              <w:pStyle w:val="Tabletext"/>
            </w:pPr>
          </w:p>
        </w:tc>
        <w:tc>
          <w:tcPr>
            <w:tcW w:w="695" w:type="dxa"/>
            <w:vAlign w:val="center"/>
          </w:tcPr>
          <w:p w:rsidR="000C398C" w:rsidRPr="00CF78CC" w:rsidRDefault="000C398C" w:rsidP="00383301">
            <w:pPr>
              <w:pStyle w:val="Tabletext"/>
            </w:pPr>
          </w:p>
        </w:tc>
        <w:tc>
          <w:tcPr>
            <w:tcW w:w="630" w:type="dxa"/>
            <w:vAlign w:val="center"/>
          </w:tcPr>
          <w:p w:rsidR="000C398C" w:rsidRPr="00CF78CC" w:rsidRDefault="000C398C" w:rsidP="00383301">
            <w:pPr>
              <w:pStyle w:val="Tabletext"/>
            </w:pPr>
          </w:p>
        </w:tc>
        <w:tc>
          <w:tcPr>
            <w:tcW w:w="630" w:type="dxa"/>
            <w:vAlign w:val="center"/>
          </w:tcPr>
          <w:p w:rsidR="000C398C" w:rsidRPr="00CF78CC" w:rsidRDefault="000C398C" w:rsidP="00383301">
            <w:pPr>
              <w:pStyle w:val="Tabletext"/>
            </w:pPr>
          </w:p>
        </w:tc>
        <w:tc>
          <w:tcPr>
            <w:tcW w:w="630" w:type="dxa"/>
            <w:vAlign w:val="center"/>
          </w:tcPr>
          <w:p w:rsidR="000C398C" w:rsidRPr="00CF78CC" w:rsidRDefault="000C398C" w:rsidP="00383301">
            <w:pPr>
              <w:pStyle w:val="Tabletext"/>
            </w:pPr>
          </w:p>
        </w:tc>
        <w:tc>
          <w:tcPr>
            <w:tcW w:w="630" w:type="dxa"/>
            <w:vAlign w:val="center"/>
          </w:tcPr>
          <w:p w:rsidR="000C398C" w:rsidRPr="00CF78CC" w:rsidRDefault="000C398C" w:rsidP="00383301">
            <w:pPr>
              <w:pStyle w:val="Tabletext"/>
            </w:pPr>
          </w:p>
        </w:tc>
        <w:tc>
          <w:tcPr>
            <w:tcW w:w="630" w:type="dxa"/>
            <w:vAlign w:val="center"/>
          </w:tcPr>
          <w:p w:rsidR="000C398C" w:rsidRPr="00CF78CC" w:rsidRDefault="000C398C" w:rsidP="00383301">
            <w:pPr>
              <w:pStyle w:val="Tabletext"/>
            </w:pPr>
          </w:p>
        </w:tc>
      </w:tr>
      <w:tr w:rsidR="000C398C" w:rsidRPr="00CF78CC" w:rsidTr="000C398C">
        <w:trPr>
          <w:trHeight w:hRule="exact" w:val="264"/>
          <w:jc w:val="center"/>
        </w:trPr>
        <w:tc>
          <w:tcPr>
            <w:tcW w:w="2245" w:type="dxa"/>
            <w:vMerge w:val="restart"/>
          </w:tcPr>
          <w:p w:rsidR="000C398C" w:rsidRPr="00CF78CC" w:rsidRDefault="000C398C" w:rsidP="00383301">
            <w:pPr>
              <w:pStyle w:val="Tabletext"/>
              <w:rPr>
                <w:position w:val="-1"/>
              </w:rPr>
            </w:pPr>
            <w:r w:rsidRPr="00CF78CC">
              <w:rPr>
                <w:position w:val="-1"/>
              </w:rPr>
              <w:t>1</w:t>
            </w:r>
            <w:r w:rsidRPr="00CF78CC">
              <w:rPr>
                <w:position w:val="-1"/>
                <w:vertAlign w:val="superscript"/>
              </w:rPr>
              <w:t>st</w:t>
            </w:r>
            <w:r w:rsidRPr="00CF78CC">
              <w:rPr>
                <w:position w:val="-1"/>
              </w:rPr>
              <w:t xml:space="preserve"> infusion</w:t>
            </w:r>
          </w:p>
          <w:p w:rsidR="000C398C" w:rsidRPr="00CF78CC" w:rsidRDefault="000C398C" w:rsidP="00383301">
            <w:pPr>
              <w:pStyle w:val="Tabletext"/>
              <w:rPr>
                <w:position w:val="-1"/>
              </w:rPr>
            </w:pPr>
            <w:r w:rsidRPr="00CF78CC">
              <w:rPr>
                <w:position w:val="-1"/>
              </w:rPr>
              <w:t>2</w:t>
            </w:r>
            <w:r w:rsidRPr="00CF78CC">
              <w:rPr>
                <w:position w:val="-1"/>
                <w:vertAlign w:val="superscript"/>
              </w:rPr>
              <w:t>nd</w:t>
            </w:r>
            <w:r w:rsidRPr="00CF78CC">
              <w:rPr>
                <w:position w:val="-1"/>
              </w:rPr>
              <w:t xml:space="preserve"> infusion</w:t>
            </w:r>
          </w:p>
          <w:p w:rsidR="000C398C" w:rsidRPr="00CF78CC" w:rsidRDefault="000C398C" w:rsidP="00383301">
            <w:pPr>
              <w:pStyle w:val="Tabletext"/>
              <w:rPr>
                <w:position w:val="-1"/>
              </w:rPr>
            </w:pPr>
            <w:r w:rsidRPr="00CF78CC">
              <w:rPr>
                <w:position w:val="-1"/>
              </w:rPr>
              <w:t>3</w:t>
            </w:r>
            <w:r w:rsidRPr="00CF78CC">
              <w:rPr>
                <w:position w:val="-1"/>
                <w:vertAlign w:val="superscript"/>
              </w:rPr>
              <w:t>rd</w:t>
            </w:r>
            <w:r w:rsidRPr="00CF78CC">
              <w:rPr>
                <w:position w:val="-1"/>
              </w:rPr>
              <w:t xml:space="preserve"> infusion</w:t>
            </w:r>
          </w:p>
        </w:tc>
        <w:tc>
          <w:tcPr>
            <w:tcW w:w="720" w:type="dxa"/>
            <w:vAlign w:val="center"/>
          </w:tcPr>
          <w:p w:rsidR="000C398C" w:rsidRPr="00CF78CC" w:rsidRDefault="000C398C" w:rsidP="00383301">
            <w:pPr>
              <w:pStyle w:val="Tabletext"/>
            </w:pPr>
            <w:r w:rsidRPr="00CF78CC">
              <w:rPr>
                <w:spacing w:val="1"/>
              </w:rPr>
              <w:t>45.3</w:t>
            </w:r>
          </w:p>
        </w:tc>
        <w:tc>
          <w:tcPr>
            <w:tcW w:w="720" w:type="dxa"/>
            <w:vAlign w:val="center"/>
          </w:tcPr>
          <w:p w:rsidR="000C398C" w:rsidRPr="00CF78CC" w:rsidRDefault="000C398C" w:rsidP="00383301">
            <w:pPr>
              <w:pStyle w:val="Tabletext"/>
            </w:pPr>
            <w:r w:rsidRPr="00CF78CC">
              <w:rPr>
                <w:spacing w:val="1"/>
              </w:rPr>
              <w:t>24</w:t>
            </w:r>
          </w:p>
        </w:tc>
        <w:tc>
          <w:tcPr>
            <w:tcW w:w="810" w:type="dxa"/>
            <w:vAlign w:val="center"/>
          </w:tcPr>
          <w:p w:rsidR="000C398C" w:rsidRPr="00CF78CC" w:rsidRDefault="000C398C" w:rsidP="00383301">
            <w:pPr>
              <w:pStyle w:val="Tabletext"/>
            </w:pPr>
            <w:r w:rsidRPr="00CF78CC">
              <w:rPr>
                <w:spacing w:val="1"/>
              </w:rPr>
              <w:t>17.5</w:t>
            </w:r>
          </w:p>
        </w:tc>
        <w:tc>
          <w:tcPr>
            <w:tcW w:w="745" w:type="dxa"/>
            <w:vAlign w:val="center"/>
          </w:tcPr>
          <w:p w:rsidR="000C398C" w:rsidRPr="00CF78CC" w:rsidRDefault="000C398C" w:rsidP="00383301">
            <w:pPr>
              <w:pStyle w:val="Tabletext"/>
            </w:pPr>
            <w:r w:rsidRPr="00CF78CC">
              <w:rPr>
                <w:spacing w:val="1"/>
              </w:rPr>
              <w:t>17</w:t>
            </w:r>
          </w:p>
        </w:tc>
        <w:tc>
          <w:tcPr>
            <w:tcW w:w="695" w:type="dxa"/>
            <w:vAlign w:val="center"/>
          </w:tcPr>
          <w:p w:rsidR="000C398C" w:rsidRPr="00CF78CC" w:rsidRDefault="000C398C" w:rsidP="00383301">
            <w:pPr>
              <w:pStyle w:val="Tabletext"/>
              <w:rPr>
                <w:spacing w:val="1"/>
              </w:rPr>
            </w:pPr>
            <w:r w:rsidRPr="00CF78CC">
              <w:rPr>
                <w:spacing w:val="1"/>
              </w:rPr>
              <w:t>45.3</w:t>
            </w:r>
          </w:p>
        </w:tc>
        <w:tc>
          <w:tcPr>
            <w:tcW w:w="630" w:type="dxa"/>
            <w:vAlign w:val="center"/>
          </w:tcPr>
          <w:p w:rsidR="000C398C" w:rsidRPr="00CF78CC" w:rsidRDefault="000C398C" w:rsidP="00383301">
            <w:pPr>
              <w:pStyle w:val="Tabletext"/>
              <w:rPr>
                <w:spacing w:val="1"/>
              </w:rPr>
            </w:pPr>
            <w:r w:rsidRPr="00CF78CC">
              <w:rPr>
                <w:spacing w:val="1"/>
              </w:rPr>
              <w:t>24</w:t>
            </w:r>
          </w:p>
        </w:tc>
        <w:tc>
          <w:tcPr>
            <w:tcW w:w="630" w:type="dxa"/>
            <w:vAlign w:val="center"/>
          </w:tcPr>
          <w:p w:rsidR="000C398C" w:rsidRPr="00CF78CC" w:rsidRDefault="000C398C" w:rsidP="00383301">
            <w:pPr>
              <w:pStyle w:val="Tabletext"/>
              <w:rPr>
                <w:spacing w:val="1"/>
              </w:rPr>
            </w:pPr>
            <w:r w:rsidRPr="00CF78CC">
              <w:rPr>
                <w:spacing w:val="1"/>
              </w:rPr>
              <w:t>17.5</w:t>
            </w:r>
          </w:p>
        </w:tc>
        <w:tc>
          <w:tcPr>
            <w:tcW w:w="630" w:type="dxa"/>
            <w:vAlign w:val="center"/>
          </w:tcPr>
          <w:p w:rsidR="000C398C" w:rsidRPr="00CF78CC" w:rsidRDefault="000C398C" w:rsidP="00383301">
            <w:pPr>
              <w:pStyle w:val="Tabletext"/>
              <w:rPr>
                <w:spacing w:val="1"/>
              </w:rPr>
            </w:pPr>
            <w:r w:rsidRPr="00CF78CC">
              <w:t>17</w:t>
            </w:r>
          </w:p>
        </w:tc>
        <w:tc>
          <w:tcPr>
            <w:tcW w:w="630" w:type="dxa"/>
            <w:vAlign w:val="center"/>
          </w:tcPr>
          <w:p w:rsidR="000C398C" w:rsidRPr="00CF78CC" w:rsidRDefault="000C398C" w:rsidP="00383301">
            <w:pPr>
              <w:pStyle w:val="Tabletext"/>
              <w:rPr>
                <w:spacing w:val="1"/>
              </w:rPr>
            </w:pPr>
            <w:r w:rsidRPr="00CF78CC">
              <w:rPr>
                <w:spacing w:val="1"/>
              </w:rPr>
              <w:t>27.3</w:t>
            </w:r>
          </w:p>
        </w:tc>
        <w:tc>
          <w:tcPr>
            <w:tcW w:w="630" w:type="dxa"/>
            <w:vAlign w:val="center"/>
          </w:tcPr>
          <w:p w:rsidR="000C398C" w:rsidRPr="00CF78CC" w:rsidRDefault="000C398C" w:rsidP="00383301">
            <w:pPr>
              <w:pStyle w:val="Tabletext"/>
              <w:rPr>
                <w:spacing w:val="1"/>
              </w:rPr>
            </w:pPr>
            <w:r w:rsidRPr="00CF78CC">
              <w:rPr>
                <w:spacing w:val="1"/>
              </w:rPr>
              <w:t>41</w:t>
            </w:r>
          </w:p>
        </w:tc>
      </w:tr>
      <w:tr w:rsidR="000C398C" w:rsidRPr="00CF78CC" w:rsidTr="000C398C">
        <w:trPr>
          <w:trHeight w:hRule="exact" w:val="264"/>
          <w:jc w:val="center"/>
        </w:trPr>
        <w:tc>
          <w:tcPr>
            <w:tcW w:w="2245" w:type="dxa"/>
            <w:vMerge/>
          </w:tcPr>
          <w:p w:rsidR="000C398C" w:rsidRPr="00CF78CC" w:rsidRDefault="000C398C" w:rsidP="00383301">
            <w:pPr>
              <w:pStyle w:val="Tabletext"/>
            </w:pPr>
          </w:p>
        </w:tc>
        <w:tc>
          <w:tcPr>
            <w:tcW w:w="720" w:type="dxa"/>
            <w:vAlign w:val="center"/>
          </w:tcPr>
          <w:p w:rsidR="000C398C" w:rsidRPr="00CF78CC" w:rsidRDefault="000C398C" w:rsidP="00383301">
            <w:pPr>
              <w:pStyle w:val="Tabletext"/>
            </w:pPr>
            <w:r w:rsidRPr="00CF78CC">
              <w:rPr>
                <w:spacing w:val="1"/>
              </w:rPr>
              <w:t>16.3</w:t>
            </w:r>
          </w:p>
        </w:tc>
        <w:tc>
          <w:tcPr>
            <w:tcW w:w="720" w:type="dxa"/>
            <w:vAlign w:val="center"/>
          </w:tcPr>
          <w:p w:rsidR="000C398C" w:rsidRPr="00CF78CC" w:rsidRDefault="000C398C" w:rsidP="00383301">
            <w:pPr>
              <w:pStyle w:val="Tabletext"/>
            </w:pPr>
            <w:r w:rsidRPr="00CF78CC">
              <w:t>8</w:t>
            </w:r>
          </w:p>
        </w:tc>
        <w:tc>
          <w:tcPr>
            <w:tcW w:w="810" w:type="dxa"/>
            <w:vAlign w:val="center"/>
          </w:tcPr>
          <w:p w:rsidR="000C398C" w:rsidRPr="00CF78CC" w:rsidRDefault="000C398C" w:rsidP="00383301">
            <w:pPr>
              <w:pStyle w:val="Tabletext"/>
            </w:pPr>
            <w:r w:rsidRPr="00CF78CC">
              <w:rPr>
                <w:spacing w:val="1"/>
              </w:rPr>
              <w:t>14</w:t>
            </w:r>
          </w:p>
        </w:tc>
        <w:tc>
          <w:tcPr>
            <w:tcW w:w="745" w:type="dxa"/>
            <w:vAlign w:val="center"/>
          </w:tcPr>
          <w:p w:rsidR="000C398C" w:rsidRPr="00CF78CC" w:rsidRDefault="000C398C" w:rsidP="00383301">
            <w:pPr>
              <w:pStyle w:val="Tabletext"/>
            </w:pPr>
            <w:r w:rsidRPr="00CF78CC">
              <w:rPr>
                <w:spacing w:val="1"/>
              </w:rPr>
              <w:t>13</w:t>
            </w:r>
          </w:p>
        </w:tc>
        <w:tc>
          <w:tcPr>
            <w:tcW w:w="695" w:type="dxa"/>
            <w:vAlign w:val="center"/>
          </w:tcPr>
          <w:p w:rsidR="000C398C" w:rsidRPr="00CF78CC" w:rsidRDefault="000C398C" w:rsidP="00383301">
            <w:pPr>
              <w:pStyle w:val="Tabletext"/>
              <w:rPr>
                <w:spacing w:val="1"/>
              </w:rPr>
            </w:pPr>
            <w:r w:rsidRPr="00CF78CC">
              <w:rPr>
                <w:spacing w:val="1"/>
              </w:rPr>
              <w:t>16.3</w:t>
            </w:r>
          </w:p>
        </w:tc>
        <w:tc>
          <w:tcPr>
            <w:tcW w:w="630" w:type="dxa"/>
            <w:vAlign w:val="center"/>
          </w:tcPr>
          <w:p w:rsidR="000C398C" w:rsidRPr="00CF78CC" w:rsidRDefault="000C398C" w:rsidP="00383301">
            <w:pPr>
              <w:pStyle w:val="Tabletext"/>
              <w:rPr>
                <w:spacing w:val="1"/>
              </w:rPr>
            </w:pPr>
            <w:r w:rsidRPr="00CF78CC">
              <w:rPr>
                <w:spacing w:val="1"/>
              </w:rPr>
              <w:t>14</w:t>
            </w:r>
          </w:p>
        </w:tc>
        <w:tc>
          <w:tcPr>
            <w:tcW w:w="630" w:type="dxa"/>
            <w:vAlign w:val="center"/>
          </w:tcPr>
          <w:p w:rsidR="000C398C" w:rsidRPr="00CF78CC" w:rsidRDefault="000C398C" w:rsidP="00383301">
            <w:pPr>
              <w:pStyle w:val="Tabletext"/>
              <w:rPr>
                <w:spacing w:val="1"/>
              </w:rPr>
            </w:pPr>
            <w:r w:rsidRPr="00CF78CC">
              <w:rPr>
                <w:spacing w:val="1"/>
              </w:rPr>
              <w:t>14</w:t>
            </w:r>
          </w:p>
        </w:tc>
        <w:tc>
          <w:tcPr>
            <w:tcW w:w="630" w:type="dxa"/>
            <w:vAlign w:val="center"/>
          </w:tcPr>
          <w:p w:rsidR="000C398C" w:rsidRPr="00CF78CC" w:rsidRDefault="000C398C" w:rsidP="00383301">
            <w:pPr>
              <w:pStyle w:val="Tabletext"/>
              <w:rPr>
                <w:spacing w:val="1"/>
              </w:rPr>
            </w:pPr>
            <w:r w:rsidRPr="00CF78CC">
              <w:rPr>
                <w:spacing w:val="1"/>
              </w:rPr>
              <w:t>13</w:t>
            </w:r>
          </w:p>
        </w:tc>
        <w:tc>
          <w:tcPr>
            <w:tcW w:w="630" w:type="dxa"/>
            <w:vAlign w:val="center"/>
          </w:tcPr>
          <w:p w:rsidR="000C398C" w:rsidRPr="00CF78CC" w:rsidRDefault="000C398C" w:rsidP="00383301">
            <w:pPr>
              <w:pStyle w:val="Tabletext"/>
              <w:rPr>
                <w:spacing w:val="1"/>
              </w:rPr>
            </w:pPr>
            <w:r w:rsidRPr="00CF78CC">
              <w:rPr>
                <w:spacing w:val="1"/>
              </w:rPr>
              <w:t>14.8</w:t>
            </w:r>
          </w:p>
        </w:tc>
        <w:tc>
          <w:tcPr>
            <w:tcW w:w="630" w:type="dxa"/>
            <w:vAlign w:val="center"/>
          </w:tcPr>
          <w:p w:rsidR="000C398C" w:rsidRPr="00CF78CC" w:rsidRDefault="000C398C" w:rsidP="00383301">
            <w:pPr>
              <w:pStyle w:val="Tabletext"/>
              <w:rPr>
                <w:spacing w:val="1"/>
              </w:rPr>
            </w:pPr>
            <w:r w:rsidRPr="00CF78CC">
              <w:rPr>
                <w:spacing w:val="1"/>
              </w:rPr>
              <w:t>21</w:t>
            </w:r>
          </w:p>
        </w:tc>
      </w:tr>
      <w:tr w:rsidR="000C398C" w:rsidRPr="00CF78CC" w:rsidTr="000C398C">
        <w:trPr>
          <w:trHeight w:hRule="exact" w:val="264"/>
          <w:jc w:val="center"/>
        </w:trPr>
        <w:tc>
          <w:tcPr>
            <w:tcW w:w="2245" w:type="dxa"/>
            <w:vMerge/>
          </w:tcPr>
          <w:p w:rsidR="000C398C" w:rsidRPr="00CF78CC" w:rsidRDefault="000C398C" w:rsidP="00383301">
            <w:pPr>
              <w:pStyle w:val="Tabletext"/>
            </w:pPr>
          </w:p>
        </w:tc>
        <w:tc>
          <w:tcPr>
            <w:tcW w:w="720" w:type="dxa"/>
            <w:vAlign w:val="center"/>
          </w:tcPr>
          <w:p w:rsidR="000C398C" w:rsidRPr="00CF78CC" w:rsidRDefault="000C398C" w:rsidP="00383301">
            <w:pPr>
              <w:pStyle w:val="Tabletext"/>
            </w:pPr>
            <w:r w:rsidRPr="00CF78CC">
              <w:rPr>
                <w:spacing w:val="1"/>
              </w:rPr>
              <w:t>11.1</w:t>
            </w:r>
          </w:p>
        </w:tc>
        <w:tc>
          <w:tcPr>
            <w:tcW w:w="720" w:type="dxa"/>
            <w:vAlign w:val="center"/>
          </w:tcPr>
          <w:p w:rsidR="000C398C" w:rsidRPr="00CF78CC" w:rsidRDefault="000C398C" w:rsidP="00383301">
            <w:pPr>
              <w:pStyle w:val="Tabletext"/>
            </w:pPr>
            <w:r w:rsidRPr="00CF78CC">
              <w:t>5</w:t>
            </w:r>
          </w:p>
        </w:tc>
        <w:tc>
          <w:tcPr>
            <w:tcW w:w="810" w:type="dxa"/>
            <w:vAlign w:val="center"/>
          </w:tcPr>
          <w:p w:rsidR="000C398C" w:rsidRPr="00CF78CC" w:rsidRDefault="000C398C" w:rsidP="00383301">
            <w:pPr>
              <w:pStyle w:val="Tabletext"/>
            </w:pPr>
            <w:r w:rsidRPr="00CF78CC">
              <w:rPr>
                <w:spacing w:val="1"/>
              </w:rPr>
              <w:t>9.2</w:t>
            </w:r>
          </w:p>
        </w:tc>
        <w:tc>
          <w:tcPr>
            <w:tcW w:w="745" w:type="dxa"/>
            <w:vAlign w:val="center"/>
          </w:tcPr>
          <w:p w:rsidR="000C398C" w:rsidRPr="00CF78CC" w:rsidRDefault="000C398C" w:rsidP="00383301">
            <w:pPr>
              <w:pStyle w:val="Tabletext"/>
            </w:pPr>
            <w:r w:rsidRPr="00CF78CC">
              <w:t>8</w:t>
            </w:r>
          </w:p>
        </w:tc>
        <w:tc>
          <w:tcPr>
            <w:tcW w:w="695" w:type="dxa"/>
            <w:vAlign w:val="center"/>
          </w:tcPr>
          <w:p w:rsidR="000C398C" w:rsidRPr="00CF78CC" w:rsidRDefault="000C398C" w:rsidP="00383301">
            <w:pPr>
              <w:pStyle w:val="Tabletext"/>
            </w:pPr>
            <w:r w:rsidRPr="00CF78CC">
              <w:t>11.1</w:t>
            </w:r>
          </w:p>
        </w:tc>
        <w:tc>
          <w:tcPr>
            <w:tcW w:w="630" w:type="dxa"/>
            <w:vAlign w:val="center"/>
          </w:tcPr>
          <w:p w:rsidR="000C398C" w:rsidRPr="00CF78CC" w:rsidRDefault="000C398C" w:rsidP="00383301">
            <w:pPr>
              <w:pStyle w:val="Tabletext"/>
            </w:pPr>
            <w:r w:rsidRPr="00CF78CC">
              <w:t>8</w:t>
            </w:r>
          </w:p>
        </w:tc>
        <w:tc>
          <w:tcPr>
            <w:tcW w:w="630" w:type="dxa"/>
            <w:vAlign w:val="center"/>
          </w:tcPr>
          <w:p w:rsidR="000C398C" w:rsidRPr="00CF78CC" w:rsidRDefault="000C398C" w:rsidP="00383301">
            <w:pPr>
              <w:pStyle w:val="Tabletext"/>
            </w:pPr>
            <w:r w:rsidRPr="00CF78CC">
              <w:t>9.2</w:t>
            </w:r>
          </w:p>
        </w:tc>
        <w:tc>
          <w:tcPr>
            <w:tcW w:w="630" w:type="dxa"/>
            <w:vAlign w:val="center"/>
          </w:tcPr>
          <w:p w:rsidR="000C398C" w:rsidRPr="00CF78CC" w:rsidRDefault="000C398C" w:rsidP="00383301">
            <w:pPr>
              <w:pStyle w:val="Tabletext"/>
            </w:pPr>
            <w:r w:rsidRPr="00CF78CC">
              <w:rPr>
                <w:spacing w:val="1"/>
              </w:rPr>
              <w:t>8</w:t>
            </w:r>
          </w:p>
        </w:tc>
        <w:tc>
          <w:tcPr>
            <w:tcW w:w="630" w:type="dxa"/>
            <w:vAlign w:val="center"/>
          </w:tcPr>
          <w:p w:rsidR="000C398C" w:rsidRPr="00CF78CC" w:rsidRDefault="000C398C" w:rsidP="00383301">
            <w:pPr>
              <w:pStyle w:val="Tabletext"/>
            </w:pPr>
            <w:r w:rsidRPr="00CF78CC">
              <w:t>9.8</w:t>
            </w:r>
          </w:p>
        </w:tc>
        <w:tc>
          <w:tcPr>
            <w:tcW w:w="630" w:type="dxa"/>
            <w:vAlign w:val="center"/>
          </w:tcPr>
          <w:p w:rsidR="000C398C" w:rsidRPr="00CF78CC" w:rsidRDefault="000C398C" w:rsidP="00383301">
            <w:pPr>
              <w:pStyle w:val="Tabletext"/>
            </w:pPr>
            <w:r w:rsidRPr="00CF78CC">
              <w:t>13</w:t>
            </w:r>
          </w:p>
        </w:tc>
      </w:tr>
      <w:tr w:rsidR="000C398C" w:rsidRPr="00CF78CC" w:rsidTr="000C398C">
        <w:trPr>
          <w:trHeight w:hRule="exact" w:val="264"/>
          <w:jc w:val="center"/>
        </w:trPr>
        <w:tc>
          <w:tcPr>
            <w:tcW w:w="2245" w:type="dxa"/>
          </w:tcPr>
          <w:p w:rsidR="000C398C" w:rsidRPr="00CF78CC" w:rsidRDefault="000C398C" w:rsidP="00383301">
            <w:pPr>
              <w:pStyle w:val="Tabletext"/>
            </w:pPr>
            <w:r w:rsidRPr="00CF78CC">
              <w:t>Grade</w:t>
            </w:r>
            <w:r w:rsidRPr="00CF78CC">
              <w:rPr>
                <w:spacing w:val="-5"/>
              </w:rPr>
              <w:t xml:space="preserve"> </w:t>
            </w:r>
            <w:r w:rsidRPr="00CF78CC">
              <w:t>III-IV</w:t>
            </w:r>
            <w:r w:rsidRPr="00CF78CC">
              <w:rPr>
                <w:spacing w:val="-5"/>
              </w:rPr>
              <w:t xml:space="preserve"> </w:t>
            </w:r>
            <w:r w:rsidRPr="00CF78CC">
              <w:t>IVH</w:t>
            </w:r>
          </w:p>
        </w:tc>
        <w:tc>
          <w:tcPr>
            <w:tcW w:w="720" w:type="dxa"/>
            <w:vAlign w:val="center"/>
          </w:tcPr>
          <w:p w:rsidR="000C398C" w:rsidRPr="00CF78CC" w:rsidRDefault="000C398C" w:rsidP="00383301">
            <w:pPr>
              <w:pStyle w:val="Tabletext"/>
            </w:pPr>
            <w:r w:rsidRPr="00CF78CC">
              <w:t>8.1</w:t>
            </w:r>
          </w:p>
        </w:tc>
        <w:tc>
          <w:tcPr>
            <w:tcW w:w="720" w:type="dxa"/>
            <w:vAlign w:val="center"/>
          </w:tcPr>
          <w:p w:rsidR="000C398C" w:rsidRPr="00CF78CC" w:rsidRDefault="000C398C" w:rsidP="00383301">
            <w:pPr>
              <w:pStyle w:val="Tabletext"/>
            </w:pPr>
            <w:r w:rsidRPr="00CF78CC">
              <w:t>5</w:t>
            </w:r>
          </w:p>
        </w:tc>
        <w:tc>
          <w:tcPr>
            <w:tcW w:w="810" w:type="dxa"/>
            <w:vAlign w:val="center"/>
          </w:tcPr>
          <w:p w:rsidR="000C398C" w:rsidRPr="00CF78CC" w:rsidRDefault="000C398C" w:rsidP="00383301">
            <w:pPr>
              <w:pStyle w:val="Tabletext"/>
            </w:pPr>
            <w:r w:rsidRPr="00CF78CC">
              <w:t>3.1</w:t>
            </w:r>
          </w:p>
        </w:tc>
        <w:tc>
          <w:tcPr>
            <w:tcW w:w="745" w:type="dxa"/>
            <w:vAlign w:val="center"/>
          </w:tcPr>
          <w:p w:rsidR="000C398C" w:rsidRPr="00CF78CC" w:rsidRDefault="000C398C" w:rsidP="00383301">
            <w:pPr>
              <w:pStyle w:val="Tabletext"/>
            </w:pPr>
            <w:r w:rsidRPr="00CF78CC">
              <w:t>2</w:t>
            </w:r>
          </w:p>
        </w:tc>
        <w:tc>
          <w:tcPr>
            <w:tcW w:w="695" w:type="dxa"/>
            <w:vAlign w:val="center"/>
          </w:tcPr>
          <w:p w:rsidR="000C398C" w:rsidRPr="00CF78CC" w:rsidRDefault="000C398C" w:rsidP="00383301">
            <w:pPr>
              <w:pStyle w:val="Tabletext"/>
            </w:pPr>
            <w:r w:rsidRPr="00CF78CC">
              <w:t>5.6</w:t>
            </w:r>
          </w:p>
        </w:tc>
        <w:tc>
          <w:tcPr>
            <w:tcW w:w="630" w:type="dxa"/>
            <w:vAlign w:val="center"/>
          </w:tcPr>
          <w:p w:rsidR="000C398C" w:rsidRPr="00CF78CC" w:rsidRDefault="000C398C" w:rsidP="00383301">
            <w:pPr>
              <w:pStyle w:val="Tabletext"/>
            </w:pPr>
            <w:r w:rsidRPr="00CF78CC">
              <w:t>9</w:t>
            </w:r>
          </w:p>
        </w:tc>
        <w:tc>
          <w:tcPr>
            <w:tcW w:w="630" w:type="dxa"/>
            <w:vAlign w:val="center"/>
          </w:tcPr>
          <w:p w:rsidR="000C398C" w:rsidRPr="00CF78CC" w:rsidRDefault="000C398C" w:rsidP="00383301">
            <w:pPr>
              <w:pStyle w:val="Tabletext"/>
            </w:pPr>
            <w:r w:rsidRPr="00CF78CC">
              <w:t>8.1</w:t>
            </w:r>
          </w:p>
        </w:tc>
        <w:tc>
          <w:tcPr>
            <w:tcW w:w="630" w:type="dxa"/>
            <w:vAlign w:val="center"/>
          </w:tcPr>
          <w:p w:rsidR="000C398C" w:rsidRPr="00CF78CC" w:rsidRDefault="000C398C" w:rsidP="00383301">
            <w:pPr>
              <w:pStyle w:val="Tabletext"/>
            </w:pPr>
            <w:r w:rsidRPr="00CF78CC">
              <w:t>9</w:t>
            </w:r>
          </w:p>
        </w:tc>
        <w:tc>
          <w:tcPr>
            <w:tcW w:w="630" w:type="dxa"/>
            <w:vAlign w:val="center"/>
          </w:tcPr>
          <w:p w:rsidR="000C398C" w:rsidRPr="00CF78CC" w:rsidRDefault="000C398C" w:rsidP="00383301">
            <w:pPr>
              <w:pStyle w:val="Tabletext"/>
            </w:pPr>
            <w:r w:rsidRPr="00CF78CC">
              <w:t>7.3</w:t>
            </w:r>
          </w:p>
        </w:tc>
        <w:tc>
          <w:tcPr>
            <w:tcW w:w="630" w:type="dxa"/>
            <w:vAlign w:val="center"/>
          </w:tcPr>
          <w:p w:rsidR="000C398C" w:rsidRPr="00CF78CC" w:rsidRDefault="000C398C" w:rsidP="00383301">
            <w:pPr>
              <w:pStyle w:val="Tabletext"/>
            </w:pPr>
            <w:r w:rsidRPr="00CF78CC">
              <w:t>12</w:t>
            </w:r>
          </w:p>
        </w:tc>
      </w:tr>
      <w:tr w:rsidR="000C398C" w:rsidRPr="00CF78CC" w:rsidTr="000C398C">
        <w:trPr>
          <w:trHeight w:hRule="exact" w:val="264"/>
          <w:jc w:val="center"/>
        </w:trPr>
        <w:tc>
          <w:tcPr>
            <w:tcW w:w="2245" w:type="dxa"/>
          </w:tcPr>
          <w:p w:rsidR="000C398C" w:rsidRPr="00CF78CC" w:rsidRDefault="000C398C" w:rsidP="00383301">
            <w:pPr>
              <w:pStyle w:val="Tabletext"/>
            </w:pPr>
            <w:r w:rsidRPr="00CF78CC">
              <w:t>PVLM</w:t>
            </w:r>
          </w:p>
        </w:tc>
        <w:tc>
          <w:tcPr>
            <w:tcW w:w="720" w:type="dxa"/>
            <w:vAlign w:val="center"/>
          </w:tcPr>
          <w:p w:rsidR="000C398C" w:rsidRPr="00CF78CC" w:rsidRDefault="000C398C" w:rsidP="00383301">
            <w:pPr>
              <w:pStyle w:val="Tabletext"/>
            </w:pPr>
            <w:r w:rsidRPr="00CF78CC">
              <w:t>4.8</w:t>
            </w:r>
          </w:p>
        </w:tc>
        <w:tc>
          <w:tcPr>
            <w:tcW w:w="720" w:type="dxa"/>
            <w:vAlign w:val="center"/>
          </w:tcPr>
          <w:p w:rsidR="000C398C" w:rsidRPr="00CF78CC" w:rsidRDefault="000C398C" w:rsidP="00383301">
            <w:pPr>
              <w:pStyle w:val="Tabletext"/>
            </w:pPr>
            <w:r w:rsidRPr="00CF78CC">
              <w:t>3</w:t>
            </w:r>
          </w:p>
        </w:tc>
        <w:tc>
          <w:tcPr>
            <w:tcW w:w="810" w:type="dxa"/>
            <w:vAlign w:val="center"/>
          </w:tcPr>
          <w:p w:rsidR="000C398C" w:rsidRPr="00CF78CC" w:rsidRDefault="000C398C" w:rsidP="00383301">
            <w:pPr>
              <w:pStyle w:val="Tabletext"/>
            </w:pPr>
            <w:r w:rsidRPr="00CF78CC">
              <w:t>12.3</w:t>
            </w:r>
          </w:p>
        </w:tc>
        <w:tc>
          <w:tcPr>
            <w:tcW w:w="745" w:type="dxa"/>
            <w:vAlign w:val="center"/>
          </w:tcPr>
          <w:p w:rsidR="000C398C" w:rsidRPr="00CF78CC" w:rsidRDefault="000C398C" w:rsidP="00383301">
            <w:pPr>
              <w:pStyle w:val="Tabletext"/>
            </w:pPr>
            <w:r w:rsidRPr="00CF78CC">
              <w:t>8</w:t>
            </w:r>
          </w:p>
        </w:tc>
        <w:tc>
          <w:tcPr>
            <w:tcW w:w="695" w:type="dxa"/>
            <w:vAlign w:val="center"/>
          </w:tcPr>
          <w:p w:rsidR="000C398C" w:rsidRPr="00CF78CC" w:rsidRDefault="000C398C" w:rsidP="00383301">
            <w:pPr>
              <w:pStyle w:val="Tabletext"/>
            </w:pPr>
            <w:r w:rsidRPr="00CF78CC">
              <w:t>5.6</w:t>
            </w:r>
          </w:p>
        </w:tc>
        <w:tc>
          <w:tcPr>
            <w:tcW w:w="630" w:type="dxa"/>
            <w:vAlign w:val="center"/>
          </w:tcPr>
          <w:p w:rsidR="000C398C" w:rsidRPr="00CF78CC" w:rsidRDefault="000C398C" w:rsidP="00383301">
            <w:pPr>
              <w:pStyle w:val="Tabletext"/>
            </w:pPr>
            <w:r w:rsidRPr="00CF78CC">
              <w:t>4</w:t>
            </w:r>
          </w:p>
        </w:tc>
        <w:tc>
          <w:tcPr>
            <w:tcW w:w="630" w:type="dxa"/>
            <w:vAlign w:val="center"/>
          </w:tcPr>
          <w:p w:rsidR="000C398C" w:rsidRPr="00CF78CC" w:rsidRDefault="000C398C" w:rsidP="00383301">
            <w:pPr>
              <w:pStyle w:val="Tabletext"/>
            </w:pPr>
            <w:r w:rsidRPr="00CF78CC">
              <w:t>3.6</w:t>
            </w:r>
          </w:p>
        </w:tc>
        <w:tc>
          <w:tcPr>
            <w:tcW w:w="630" w:type="dxa"/>
            <w:vAlign w:val="center"/>
          </w:tcPr>
          <w:p w:rsidR="000C398C" w:rsidRPr="00CF78CC" w:rsidRDefault="000C398C" w:rsidP="00383301">
            <w:pPr>
              <w:pStyle w:val="Tabletext"/>
            </w:pPr>
            <w:r w:rsidRPr="00CF78CC">
              <w:t>4</w:t>
            </w:r>
          </w:p>
        </w:tc>
        <w:tc>
          <w:tcPr>
            <w:tcW w:w="630" w:type="dxa"/>
            <w:vAlign w:val="center"/>
          </w:tcPr>
          <w:p w:rsidR="000C398C" w:rsidRPr="00CF78CC" w:rsidRDefault="000C398C" w:rsidP="00383301">
            <w:pPr>
              <w:pStyle w:val="Tabletext"/>
            </w:pPr>
            <w:r w:rsidRPr="00CF78CC">
              <w:t>4.2</w:t>
            </w:r>
          </w:p>
        </w:tc>
        <w:tc>
          <w:tcPr>
            <w:tcW w:w="630" w:type="dxa"/>
            <w:vAlign w:val="center"/>
          </w:tcPr>
          <w:p w:rsidR="000C398C" w:rsidRPr="00CF78CC" w:rsidRDefault="000C398C" w:rsidP="00383301">
            <w:pPr>
              <w:pStyle w:val="Tabletext"/>
            </w:pPr>
            <w:r w:rsidRPr="00CF78CC">
              <w:t>7</w:t>
            </w:r>
          </w:p>
        </w:tc>
      </w:tr>
      <w:tr w:rsidR="000C398C" w:rsidRPr="00CF78CC" w:rsidTr="000C398C">
        <w:trPr>
          <w:trHeight w:hRule="exact" w:val="264"/>
          <w:jc w:val="center"/>
        </w:trPr>
        <w:tc>
          <w:tcPr>
            <w:tcW w:w="2245" w:type="dxa"/>
          </w:tcPr>
          <w:p w:rsidR="000C398C" w:rsidRPr="00CF78CC" w:rsidRDefault="000C398C" w:rsidP="00383301">
            <w:pPr>
              <w:pStyle w:val="Tabletext"/>
            </w:pPr>
            <w:r w:rsidRPr="00CF78CC">
              <w:t>Bowel</w:t>
            </w:r>
            <w:r w:rsidRPr="00CF78CC">
              <w:rPr>
                <w:spacing w:val="-6"/>
              </w:rPr>
              <w:t xml:space="preserve"> </w:t>
            </w:r>
            <w:r w:rsidRPr="00CF78CC">
              <w:t>perforation</w:t>
            </w:r>
          </w:p>
        </w:tc>
        <w:tc>
          <w:tcPr>
            <w:tcW w:w="720" w:type="dxa"/>
            <w:vAlign w:val="center"/>
          </w:tcPr>
          <w:p w:rsidR="000C398C" w:rsidRPr="00CF78CC" w:rsidRDefault="000C398C" w:rsidP="00383301">
            <w:pPr>
              <w:pStyle w:val="Tabletext"/>
            </w:pPr>
            <w:r w:rsidRPr="00CF78CC">
              <w:t>1.6</w:t>
            </w:r>
          </w:p>
        </w:tc>
        <w:tc>
          <w:tcPr>
            <w:tcW w:w="720" w:type="dxa"/>
            <w:vAlign w:val="center"/>
          </w:tcPr>
          <w:p w:rsidR="000C398C" w:rsidRPr="00CF78CC" w:rsidRDefault="000C398C" w:rsidP="00383301">
            <w:pPr>
              <w:pStyle w:val="Tabletext"/>
            </w:pPr>
            <w:r w:rsidRPr="00CF78CC">
              <w:t>1</w:t>
            </w:r>
          </w:p>
        </w:tc>
        <w:tc>
          <w:tcPr>
            <w:tcW w:w="810" w:type="dxa"/>
            <w:vAlign w:val="center"/>
          </w:tcPr>
          <w:p w:rsidR="000C398C" w:rsidRPr="00CF78CC" w:rsidRDefault="000C398C" w:rsidP="00383301">
            <w:pPr>
              <w:pStyle w:val="Tabletext"/>
            </w:pPr>
            <w:r w:rsidRPr="00CF78CC">
              <w:t>0</w:t>
            </w:r>
          </w:p>
        </w:tc>
        <w:tc>
          <w:tcPr>
            <w:tcW w:w="745" w:type="dxa"/>
            <w:vAlign w:val="center"/>
          </w:tcPr>
          <w:p w:rsidR="000C398C" w:rsidRPr="00CF78CC" w:rsidRDefault="000C398C" w:rsidP="00383301">
            <w:pPr>
              <w:pStyle w:val="Tabletext"/>
            </w:pPr>
            <w:r w:rsidRPr="00CF78CC">
              <w:t>0</w:t>
            </w:r>
          </w:p>
        </w:tc>
        <w:tc>
          <w:tcPr>
            <w:tcW w:w="695" w:type="dxa"/>
            <w:vAlign w:val="center"/>
          </w:tcPr>
          <w:p w:rsidR="000C398C" w:rsidRPr="00CF78CC" w:rsidRDefault="000C398C" w:rsidP="00383301">
            <w:pPr>
              <w:pStyle w:val="Tabletext"/>
            </w:pPr>
            <w:r w:rsidRPr="00CF78CC">
              <w:t>3.7</w:t>
            </w:r>
          </w:p>
        </w:tc>
        <w:tc>
          <w:tcPr>
            <w:tcW w:w="630" w:type="dxa"/>
            <w:vAlign w:val="center"/>
          </w:tcPr>
          <w:p w:rsidR="000C398C" w:rsidRPr="00CF78CC" w:rsidRDefault="000C398C" w:rsidP="00383301">
            <w:pPr>
              <w:pStyle w:val="Tabletext"/>
            </w:pPr>
            <w:r w:rsidRPr="00CF78CC">
              <w:t>3</w:t>
            </w:r>
          </w:p>
        </w:tc>
        <w:tc>
          <w:tcPr>
            <w:tcW w:w="630" w:type="dxa"/>
            <w:vAlign w:val="center"/>
          </w:tcPr>
          <w:p w:rsidR="000C398C" w:rsidRPr="00CF78CC" w:rsidRDefault="000C398C" w:rsidP="00383301">
            <w:pPr>
              <w:pStyle w:val="Tabletext"/>
            </w:pPr>
            <w:r w:rsidRPr="00CF78CC">
              <w:t>2.7</w:t>
            </w:r>
          </w:p>
        </w:tc>
        <w:tc>
          <w:tcPr>
            <w:tcW w:w="630" w:type="dxa"/>
            <w:vAlign w:val="center"/>
          </w:tcPr>
          <w:p w:rsidR="000C398C" w:rsidRPr="00CF78CC" w:rsidRDefault="000C398C" w:rsidP="00383301">
            <w:pPr>
              <w:pStyle w:val="Tabletext"/>
            </w:pPr>
            <w:r w:rsidRPr="00CF78CC">
              <w:t>3</w:t>
            </w:r>
          </w:p>
        </w:tc>
        <w:tc>
          <w:tcPr>
            <w:tcW w:w="630" w:type="dxa"/>
            <w:vAlign w:val="center"/>
          </w:tcPr>
          <w:p w:rsidR="000C398C" w:rsidRPr="00CF78CC" w:rsidRDefault="000C398C" w:rsidP="00383301">
            <w:pPr>
              <w:pStyle w:val="Tabletext"/>
            </w:pPr>
            <w:r w:rsidRPr="00CF78CC">
              <w:t>3</w:t>
            </w:r>
          </w:p>
        </w:tc>
        <w:tc>
          <w:tcPr>
            <w:tcW w:w="630" w:type="dxa"/>
            <w:vAlign w:val="center"/>
          </w:tcPr>
          <w:p w:rsidR="000C398C" w:rsidRPr="00CF78CC" w:rsidRDefault="000C398C" w:rsidP="00383301">
            <w:pPr>
              <w:pStyle w:val="Tabletext"/>
            </w:pPr>
            <w:r w:rsidRPr="00CF78CC">
              <w:t>5</w:t>
            </w:r>
          </w:p>
        </w:tc>
      </w:tr>
      <w:tr w:rsidR="000C398C" w:rsidRPr="00CF78CC" w:rsidTr="000C398C">
        <w:trPr>
          <w:trHeight w:hRule="exact" w:val="264"/>
          <w:jc w:val="center"/>
        </w:trPr>
        <w:tc>
          <w:tcPr>
            <w:tcW w:w="2245" w:type="dxa"/>
          </w:tcPr>
          <w:p w:rsidR="000C398C" w:rsidRPr="00CF78CC" w:rsidRDefault="000C398C" w:rsidP="00383301">
            <w:pPr>
              <w:pStyle w:val="Tabletext"/>
            </w:pPr>
            <w:r w:rsidRPr="00CF78CC">
              <w:t>NEC</w:t>
            </w:r>
          </w:p>
        </w:tc>
        <w:tc>
          <w:tcPr>
            <w:tcW w:w="720" w:type="dxa"/>
            <w:vAlign w:val="center"/>
          </w:tcPr>
          <w:p w:rsidR="000C398C" w:rsidRPr="00CF78CC" w:rsidRDefault="000C398C" w:rsidP="00383301">
            <w:pPr>
              <w:pStyle w:val="Tabletext"/>
            </w:pPr>
            <w:r w:rsidRPr="00CF78CC">
              <w:t>6.5</w:t>
            </w:r>
          </w:p>
        </w:tc>
        <w:tc>
          <w:tcPr>
            <w:tcW w:w="720" w:type="dxa"/>
            <w:vAlign w:val="center"/>
          </w:tcPr>
          <w:p w:rsidR="000C398C" w:rsidRPr="00CF78CC" w:rsidRDefault="000C398C" w:rsidP="00383301">
            <w:pPr>
              <w:pStyle w:val="Tabletext"/>
            </w:pPr>
            <w:r w:rsidRPr="00CF78CC">
              <w:t>4</w:t>
            </w:r>
          </w:p>
        </w:tc>
        <w:tc>
          <w:tcPr>
            <w:tcW w:w="810" w:type="dxa"/>
            <w:vAlign w:val="center"/>
          </w:tcPr>
          <w:p w:rsidR="000C398C" w:rsidRPr="00CF78CC" w:rsidRDefault="000C398C" w:rsidP="00383301">
            <w:pPr>
              <w:pStyle w:val="Tabletext"/>
            </w:pPr>
            <w:r w:rsidRPr="00CF78CC">
              <w:t>4.6</w:t>
            </w:r>
          </w:p>
        </w:tc>
        <w:tc>
          <w:tcPr>
            <w:tcW w:w="745" w:type="dxa"/>
            <w:vAlign w:val="center"/>
          </w:tcPr>
          <w:p w:rsidR="000C398C" w:rsidRPr="00CF78CC" w:rsidRDefault="000C398C" w:rsidP="00383301">
            <w:pPr>
              <w:pStyle w:val="Tabletext"/>
            </w:pPr>
            <w:r w:rsidRPr="00CF78CC">
              <w:t>3</w:t>
            </w:r>
          </w:p>
        </w:tc>
        <w:tc>
          <w:tcPr>
            <w:tcW w:w="695" w:type="dxa"/>
            <w:vAlign w:val="center"/>
          </w:tcPr>
          <w:p w:rsidR="000C398C" w:rsidRPr="00CF78CC" w:rsidRDefault="000C398C" w:rsidP="00383301">
            <w:pPr>
              <w:pStyle w:val="Tabletext"/>
            </w:pPr>
            <w:r w:rsidRPr="00CF78CC">
              <w:t>7..4</w:t>
            </w:r>
          </w:p>
        </w:tc>
        <w:tc>
          <w:tcPr>
            <w:tcW w:w="630" w:type="dxa"/>
            <w:vAlign w:val="center"/>
          </w:tcPr>
          <w:p w:rsidR="000C398C" w:rsidRPr="00CF78CC" w:rsidRDefault="000C398C" w:rsidP="00383301">
            <w:pPr>
              <w:pStyle w:val="Tabletext"/>
            </w:pPr>
            <w:r w:rsidRPr="00CF78CC">
              <w:t>8</w:t>
            </w:r>
          </w:p>
        </w:tc>
        <w:tc>
          <w:tcPr>
            <w:tcW w:w="630" w:type="dxa"/>
            <w:vAlign w:val="center"/>
          </w:tcPr>
          <w:p w:rsidR="000C398C" w:rsidRPr="00CF78CC" w:rsidRDefault="000C398C" w:rsidP="00383301">
            <w:pPr>
              <w:pStyle w:val="Tabletext"/>
            </w:pPr>
            <w:r w:rsidRPr="00CF78CC">
              <w:t>7.2</w:t>
            </w:r>
          </w:p>
        </w:tc>
        <w:tc>
          <w:tcPr>
            <w:tcW w:w="630" w:type="dxa"/>
            <w:vAlign w:val="center"/>
          </w:tcPr>
          <w:p w:rsidR="000C398C" w:rsidRPr="00CF78CC" w:rsidRDefault="000C398C" w:rsidP="00383301">
            <w:pPr>
              <w:pStyle w:val="Tabletext"/>
            </w:pPr>
            <w:r w:rsidRPr="00CF78CC">
              <w:t>8</w:t>
            </w:r>
          </w:p>
        </w:tc>
        <w:tc>
          <w:tcPr>
            <w:tcW w:w="630" w:type="dxa"/>
            <w:vAlign w:val="center"/>
          </w:tcPr>
          <w:p w:rsidR="000C398C" w:rsidRPr="00CF78CC" w:rsidRDefault="000C398C" w:rsidP="00383301">
            <w:pPr>
              <w:pStyle w:val="Tabletext"/>
            </w:pPr>
            <w:r w:rsidRPr="00CF78CC">
              <w:t>7.3</w:t>
            </w:r>
          </w:p>
        </w:tc>
        <w:tc>
          <w:tcPr>
            <w:tcW w:w="630" w:type="dxa"/>
            <w:vAlign w:val="center"/>
          </w:tcPr>
          <w:p w:rsidR="000C398C" w:rsidRPr="00CF78CC" w:rsidRDefault="000C398C" w:rsidP="00383301">
            <w:pPr>
              <w:pStyle w:val="Tabletext"/>
            </w:pPr>
            <w:r w:rsidRPr="00CF78CC">
              <w:t>12</w:t>
            </w:r>
          </w:p>
        </w:tc>
      </w:tr>
      <w:tr w:rsidR="000C398C" w:rsidRPr="00CF78CC" w:rsidTr="000C398C">
        <w:trPr>
          <w:trHeight w:hRule="exact" w:val="264"/>
          <w:jc w:val="center"/>
        </w:trPr>
        <w:tc>
          <w:tcPr>
            <w:tcW w:w="2245" w:type="dxa"/>
          </w:tcPr>
          <w:p w:rsidR="000C398C" w:rsidRPr="00CF78CC" w:rsidRDefault="000C398C" w:rsidP="00383301">
            <w:pPr>
              <w:pStyle w:val="Tabletext"/>
            </w:pPr>
            <w:r w:rsidRPr="00CF78CC">
              <w:t>Renal</w:t>
            </w:r>
            <w:r w:rsidRPr="00CF78CC">
              <w:rPr>
                <w:spacing w:val="-5"/>
              </w:rPr>
              <w:t xml:space="preserve"> </w:t>
            </w:r>
            <w:r w:rsidRPr="00CF78CC">
              <w:t>failure</w:t>
            </w:r>
          </w:p>
        </w:tc>
        <w:tc>
          <w:tcPr>
            <w:tcW w:w="720" w:type="dxa"/>
            <w:vAlign w:val="center"/>
          </w:tcPr>
          <w:p w:rsidR="000C398C" w:rsidRPr="00CF78CC" w:rsidRDefault="000C398C" w:rsidP="00383301">
            <w:pPr>
              <w:pStyle w:val="Tabletext"/>
            </w:pPr>
            <w:r w:rsidRPr="00CF78CC">
              <w:t>8.1</w:t>
            </w:r>
          </w:p>
        </w:tc>
        <w:tc>
          <w:tcPr>
            <w:tcW w:w="720" w:type="dxa"/>
            <w:vAlign w:val="center"/>
          </w:tcPr>
          <w:p w:rsidR="000C398C" w:rsidRPr="00CF78CC" w:rsidRDefault="000C398C" w:rsidP="00383301">
            <w:pPr>
              <w:pStyle w:val="Tabletext"/>
            </w:pPr>
            <w:r w:rsidRPr="00CF78CC">
              <w:t>5</w:t>
            </w:r>
          </w:p>
        </w:tc>
        <w:tc>
          <w:tcPr>
            <w:tcW w:w="810" w:type="dxa"/>
            <w:vAlign w:val="center"/>
          </w:tcPr>
          <w:p w:rsidR="000C398C" w:rsidRPr="00CF78CC" w:rsidRDefault="000C398C" w:rsidP="00383301">
            <w:pPr>
              <w:pStyle w:val="Tabletext"/>
            </w:pPr>
            <w:r w:rsidRPr="00CF78CC">
              <w:t>4.6</w:t>
            </w:r>
          </w:p>
        </w:tc>
        <w:tc>
          <w:tcPr>
            <w:tcW w:w="745" w:type="dxa"/>
            <w:vAlign w:val="center"/>
          </w:tcPr>
          <w:p w:rsidR="000C398C" w:rsidRPr="00CF78CC" w:rsidRDefault="000C398C" w:rsidP="00383301">
            <w:pPr>
              <w:pStyle w:val="Tabletext"/>
            </w:pPr>
            <w:r w:rsidRPr="00CF78CC">
              <w:t>3</w:t>
            </w:r>
          </w:p>
        </w:tc>
        <w:tc>
          <w:tcPr>
            <w:tcW w:w="695" w:type="dxa"/>
            <w:vAlign w:val="center"/>
          </w:tcPr>
          <w:p w:rsidR="000C398C" w:rsidRPr="00CF78CC" w:rsidRDefault="000C398C" w:rsidP="00383301">
            <w:pPr>
              <w:pStyle w:val="Tabletext"/>
            </w:pPr>
            <w:r w:rsidRPr="00CF78CC">
              <w:t>5.6</w:t>
            </w:r>
          </w:p>
        </w:tc>
        <w:tc>
          <w:tcPr>
            <w:tcW w:w="630" w:type="dxa"/>
            <w:vAlign w:val="center"/>
          </w:tcPr>
          <w:p w:rsidR="000C398C" w:rsidRPr="00CF78CC" w:rsidRDefault="000C398C" w:rsidP="00383301">
            <w:pPr>
              <w:pStyle w:val="Tabletext"/>
            </w:pPr>
            <w:r w:rsidRPr="00CF78CC">
              <w:t>7</w:t>
            </w:r>
          </w:p>
        </w:tc>
        <w:tc>
          <w:tcPr>
            <w:tcW w:w="630" w:type="dxa"/>
            <w:vAlign w:val="center"/>
          </w:tcPr>
          <w:p w:rsidR="000C398C" w:rsidRPr="00CF78CC" w:rsidRDefault="000C398C" w:rsidP="00383301">
            <w:pPr>
              <w:pStyle w:val="Tabletext"/>
            </w:pPr>
            <w:r w:rsidRPr="00CF78CC">
              <w:t>6.3</w:t>
            </w:r>
          </w:p>
        </w:tc>
        <w:tc>
          <w:tcPr>
            <w:tcW w:w="630" w:type="dxa"/>
            <w:vAlign w:val="center"/>
          </w:tcPr>
          <w:p w:rsidR="000C398C" w:rsidRPr="00CF78CC" w:rsidRDefault="000C398C" w:rsidP="00383301">
            <w:pPr>
              <w:pStyle w:val="Tabletext"/>
            </w:pPr>
            <w:r w:rsidRPr="00CF78CC">
              <w:t>7</w:t>
            </w:r>
          </w:p>
        </w:tc>
        <w:tc>
          <w:tcPr>
            <w:tcW w:w="630" w:type="dxa"/>
            <w:vAlign w:val="center"/>
          </w:tcPr>
          <w:p w:rsidR="000C398C" w:rsidRPr="00CF78CC" w:rsidRDefault="000C398C" w:rsidP="00383301">
            <w:pPr>
              <w:pStyle w:val="Tabletext"/>
            </w:pPr>
            <w:r w:rsidRPr="00CF78CC">
              <w:t>6.1</w:t>
            </w:r>
          </w:p>
        </w:tc>
        <w:tc>
          <w:tcPr>
            <w:tcW w:w="630" w:type="dxa"/>
            <w:vAlign w:val="center"/>
          </w:tcPr>
          <w:p w:rsidR="000C398C" w:rsidRPr="00CF78CC" w:rsidRDefault="000C398C" w:rsidP="00383301">
            <w:pPr>
              <w:pStyle w:val="Tabletext"/>
            </w:pPr>
            <w:r w:rsidRPr="00CF78CC">
              <w:t>10</w:t>
            </w:r>
          </w:p>
        </w:tc>
      </w:tr>
      <w:tr w:rsidR="000C398C" w:rsidRPr="00CF78CC" w:rsidTr="000C398C">
        <w:trPr>
          <w:trHeight w:hRule="exact" w:val="264"/>
          <w:jc w:val="center"/>
        </w:trPr>
        <w:tc>
          <w:tcPr>
            <w:tcW w:w="2245" w:type="dxa"/>
          </w:tcPr>
          <w:p w:rsidR="000C398C" w:rsidRPr="00CF78CC" w:rsidRDefault="000C398C" w:rsidP="00383301">
            <w:pPr>
              <w:pStyle w:val="Tabletext"/>
            </w:pPr>
            <w:r w:rsidRPr="00CF78CC">
              <w:t>Bleeding</w:t>
            </w:r>
          </w:p>
        </w:tc>
        <w:tc>
          <w:tcPr>
            <w:tcW w:w="720" w:type="dxa"/>
            <w:vAlign w:val="center"/>
          </w:tcPr>
          <w:p w:rsidR="000C398C" w:rsidRPr="00CF78CC" w:rsidRDefault="000C398C" w:rsidP="00383301">
            <w:pPr>
              <w:pStyle w:val="Tabletext"/>
            </w:pPr>
            <w:r w:rsidRPr="00CF78CC">
              <w:t>3.2</w:t>
            </w:r>
          </w:p>
        </w:tc>
        <w:tc>
          <w:tcPr>
            <w:tcW w:w="720" w:type="dxa"/>
            <w:vAlign w:val="center"/>
          </w:tcPr>
          <w:p w:rsidR="000C398C" w:rsidRPr="00CF78CC" w:rsidRDefault="000C398C" w:rsidP="00383301">
            <w:pPr>
              <w:pStyle w:val="Tabletext"/>
            </w:pPr>
            <w:r w:rsidRPr="00CF78CC">
              <w:t>2</w:t>
            </w:r>
          </w:p>
        </w:tc>
        <w:tc>
          <w:tcPr>
            <w:tcW w:w="810" w:type="dxa"/>
            <w:vAlign w:val="center"/>
          </w:tcPr>
          <w:p w:rsidR="000C398C" w:rsidRPr="00CF78CC" w:rsidRDefault="000C398C" w:rsidP="00383301">
            <w:pPr>
              <w:pStyle w:val="Tabletext"/>
            </w:pPr>
            <w:r w:rsidRPr="00CF78CC">
              <w:t>3.1</w:t>
            </w:r>
          </w:p>
        </w:tc>
        <w:tc>
          <w:tcPr>
            <w:tcW w:w="745" w:type="dxa"/>
            <w:vAlign w:val="center"/>
          </w:tcPr>
          <w:p w:rsidR="000C398C" w:rsidRPr="00CF78CC" w:rsidRDefault="000C398C" w:rsidP="00383301">
            <w:pPr>
              <w:pStyle w:val="Tabletext"/>
            </w:pPr>
            <w:r w:rsidRPr="00CF78CC">
              <w:t>2</w:t>
            </w:r>
          </w:p>
        </w:tc>
        <w:tc>
          <w:tcPr>
            <w:tcW w:w="695" w:type="dxa"/>
            <w:vAlign w:val="center"/>
          </w:tcPr>
          <w:p w:rsidR="000C398C" w:rsidRPr="00CF78CC" w:rsidRDefault="000C398C" w:rsidP="00383301">
            <w:pPr>
              <w:pStyle w:val="Tabletext"/>
            </w:pPr>
            <w:r w:rsidRPr="00CF78CC">
              <w:t>1.9</w:t>
            </w:r>
          </w:p>
        </w:tc>
        <w:tc>
          <w:tcPr>
            <w:tcW w:w="630" w:type="dxa"/>
            <w:vAlign w:val="center"/>
          </w:tcPr>
          <w:p w:rsidR="000C398C" w:rsidRPr="00CF78CC" w:rsidRDefault="000C398C" w:rsidP="00383301">
            <w:pPr>
              <w:pStyle w:val="Tabletext"/>
            </w:pPr>
            <w:r w:rsidRPr="00CF78CC">
              <w:t>3</w:t>
            </w:r>
          </w:p>
        </w:tc>
        <w:tc>
          <w:tcPr>
            <w:tcW w:w="630" w:type="dxa"/>
            <w:vAlign w:val="center"/>
          </w:tcPr>
          <w:p w:rsidR="000C398C" w:rsidRPr="00CF78CC" w:rsidRDefault="000C398C" w:rsidP="00383301">
            <w:pPr>
              <w:pStyle w:val="Tabletext"/>
            </w:pPr>
            <w:r w:rsidRPr="00CF78CC">
              <w:t>2.7</w:t>
            </w:r>
          </w:p>
        </w:tc>
        <w:tc>
          <w:tcPr>
            <w:tcW w:w="630" w:type="dxa"/>
            <w:vAlign w:val="center"/>
          </w:tcPr>
          <w:p w:rsidR="000C398C" w:rsidRPr="00CF78CC" w:rsidRDefault="000C398C" w:rsidP="00383301">
            <w:pPr>
              <w:pStyle w:val="Tabletext"/>
            </w:pPr>
            <w:r w:rsidRPr="00CF78CC">
              <w:t>3</w:t>
            </w:r>
          </w:p>
        </w:tc>
        <w:tc>
          <w:tcPr>
            <w:tcW w:w="630" w:type="dxa"/>
            <w:vAlign w:val="center"/>
          </w:tcPr>
          <w:p w:rsidR="000C398C" w:rsidRPr="00CF78CC" w:rsidRDefault="000C398C" w:rsidP="00383301">
            <w:pPr>
              <w:pStyle w:val="Tabletext"/>
            </w:pPr>
            <w:r w:rsidRPr="00CF78CC">
              <w:t>2.4</w:t>
            </w:r>
          </w:p>
        </w:tc>
        <w:tc>
          <w:tcPr>
            <w:tcW w:w="630" w:type="dxa"/>
            <w:vAlign w:val="center"/>
          </w:tcPr>
          <w:p w:rsidR="000C398C" w:rsidRPr="00CF78CC" w:rsidRDefault="000C398C" w:rsidP="00383301">
            <w:pPr>
              <w:pStyle w:val="Tabletext"/>
            </w:pPr>
            <w:r w:rsidRPr="00CF78CC">
              <w:t>4</w:t>
            </w:r>
          </w:p>
        </w:tc>
      </w:tr>
      <w:tr w:rsidR="000C398C" w:rsidRPr="00CF78CC" w:rsidTr="000C398C">
        <w:trPr>
          <w:trHeight w:hRule="exact" w:val="264"/>
          <w:jc w:val="center"/>
        </w:trPr>
        <w:tc>
          <w:tcPr>
            <w:tcW w:w="2245" w:type="dxa"/>
          </w:tcPr>
          <w:p w:rsidR="000C398C" w:rsidRPr="00CF78CC" w:rsidRDefault="000C398C" w:rsidP="00383301">
            <w:pPr>
              <w:pStyle w:val="Tabletext"/>
            </w:pPr>
            <w:r w:rsidRPr="00CF78CC">
              <w:t>Death</w:t>
            </w:r>
          </w:p>
        </w:tc>
        <w:tc>
          <w:tcPr>
            <w:tcW w:w="720" w:type="dxa"/>
            <w:vAlign w:val="center"/>
          </w:tcPr>
          <w:p w:rsidR="000C398C" w:rsidRPr="00CF78CC" w:rsidRDefault="000C398C" w:rsidP="00383301">
            <w:pPr>
              <w:pStyle w:val="Tabletext"/>
            </w:pPr>
            <w:r w:rsidRPr="00CF78CC">
              <w:t>17.7</w:t>
            </w:r>
          </w:p>
        </w:tc>
        <w:tc>
          <w:tcPr>
            <w:tcW w:w="720" w:type="dxa"/>
            <w:vAlign w:val="center"/>
          </w:tcPr>
          <w:p w:rsidR="000C398C" w:rsidRPr="00CF78CC" w:rsidRDefault="000C398C" w:rsidP="00383301">
            <w:pPr>
              <w:pStyle w:val="Tabletext"/>
            </w:pPr>
            <w:r w:rsidRPr="00CF78CC">
              <w:t>11</w:t>
            </w:r>
          </w:p>
        </w:tc>
        <w:tc>
          <w:tcPr>
            <w:tcW w:w="810" w:type="dxa"/>
            <w:vAlign w:val="center"/>
          </w:tcPr>
          <w:p w:rsidR="000C398C" w:rsidRPr="00CF78CC" w:rsidRDefault="000C398C" w:rsidP="00383301">
            <w:pPr>
              <w:pStyle w:val="Tabletext"/>
            </w:pPr>
            <w:r w:rsidRPr="00CF78CC">
              <w:t>9.2</w:t>
            </w:r>
          </w:p>
        </w:tc>
        <w:tc>
          <w:tcPr>
            <w:tcW w:w="745" w:type="dxa"/>
            <w:vAlign w:val="center"/>
          </w:tcPr>
          <w:p w:rsidR="000C398C" w:rsidRPr="00CF78CC" w:rsidRDefault="000C398C" w:rsidP="00383301">
            <w:pPr>
              <w:pStyle w:val="Tabletext"/>
            </w:pPr>
            <w:r w:rsidRPr="00CF78CC">
              <w:t>6</w:t>
            </w:r>
          </w:p>
        </w:tc>
        <w:tc>
          <w:tcPr>
            <w:tcW w:w="695" w:type="dxa"/>
            <w:vAlign w:val="center"/>
          </w:tcPr>
          <w:p w:rsidR="000C398C" w:rsidRPr="00CF78CC" w:rsidRDefault="000C398C" w:rsidP="00383301">
            <w:pPr>
              <w:pStyle w:val="Tabletext"/>
            </w:pPr>
            <w:r w:rsidRPr="00CF78CC">
              <w:t>25.9</w:t>
            </w:r>
          </w:p>
        </w:tc>
        <w:tc>
          <w:tcPr>
            <w:tcW w:w="630" w:type="dxa"/>
            <w:vAlign w:val="center"/>
          </w:tcPr>
          <w:p w:rsidR="000C398C" w:rsidRPr="00CF78CC" w:rsidRDefault="000C398C" w:rsidP="00383301">
            <w:pPr>
              <w:pStyle w:val="Tabletext"/>
            </w:pPr>
            <w:r w:rsidRPr="00CF78CC">
              <w:t>17</w:t>
            </w:r>
          </w:p>
        </w:tc>
        <w:tc>
          <w:tcPr>
            <w:tcW w:w="630" w:type="dxa"/>
            <w:vAlign w:val="center"/>
          </w:tcPr>
          <w:p w:rsidR="000C398C" w:rsidRPr="00CF78CC" w:rsidRDefault="000C398C" w:rsidP="00383301">
            <w:pPr>
              <w:pStyle w:val="Tabletext"/>
            </w:pPr>
            <w:r w:rsidRPr="00CF78CC">
              <w:t>15.3</w:t>
            </w:r>
          </w:p>
        </w:tc>
        <w:tc>
          <w:tcPr>
            <w:tcW w:w="630" w:type="dxa"/>
            <w:vAlign w:val="center"/>
          </w:tcPr>
          <w:p w:rsidR="000C398C" w:rsidRPr="00CF78CC" w:rsidRDefault="000C398C" w:rsidP="00383301">
            <w:pPr>
              <w:pStyle w:val="Tabletext"/>
            </w:pPr>
            <w:r w:rsidRPr="00CF78CC">
              <w:t>17</w:t>
            </w:r>
          </w:p>
        </w:tc>
        <w:tc>
          <w:tcPr>
            <w:tcW w:w="630" w:type="dxa"/>
            <w:vAlign w:val="center"/>
          </w:tcPr>
          <w:p w:rsidR="000C398C" w:rsidRPr="00CF78CC" w:rsidRDefault="000C398C" w:rsidP="00383301">
            <w:pPr>
              <w:pStyle w:val="Tabletext"/>
            </w:pPr>
            <w:r w:rsidRPr="00CF78CC">
              <w:t>18.8</w:t>
            </w:r>
          </w:p>
        </w:tc>
        <w:tc>
          <w:tcPr>
            <w:tcW w:w="630" w:type="dxa"/>
            <w:vAlign w:val="center"/>
          </w:tcPr>
          <w:p w:rsidR="000C398C" w:rsidRPr="00CF78CC" w:rsidRDefault="000C398C" w:rsidP="00383301">
            <w:pPr>
              <w:pStyle w:val="Tabletext"/>
            </w:pPr>
            <w:r w:rsidRPr="00CF78CC">
              <w:t>31</w:t>
            </w:r>
          </w:p>
        </w:tc>
      </w:tr>
    </w:tbl>
    <w:p w:rsidR="000C398C" w:rsidRPr="00073FEC" w:rsidRDefault="000C398C" w:rsidP="000C398C">
      <w:pPr>
        <w:pStyle w:val="Heading5"/>
      </w:pPr>
      <w:r w:rsidRPr="00073FEC">
        <w:t>Pivotal and/or main efficacy studies</w:t>
      </w:r>
    </w:p>
    <w:p w:rsidR="000C398C" w:rsidRDefault="000C398C" w:rsidP="004B7297">
      <w:pPr>
        <w:pStyle w:val="Heading6"/>
        <w:rPr>
          <w:lang w:eastAsia="ja-JP"/>
        </w:rPr>
      </w:pPr>
      <w:r w:rsidRPr="004C0342">
        <w:rPr>
          <w:lang w:eastAsia="ja-JP"/>
        </w:rPr>
        <w:t>Study IBU/PROPHYL/2000</w:t>
      </w:r>
      <w:r>
        <w:rPr>
          <w:lang w:eastAsia="ja-JP"/>
        </w:rPr>
        <w:t xml:space="preserve"> (curative group)</w:t>
      </w:r>
    </w:p>
    <w:p w:rsidR="000C398C" w:rsidRDefault="000C398C" w:rsidP="004B7297">
      <w:pPr>
        <w:rPr>
          <w:lang w:eastAsia="ja-JP"/>
        </w:rPr>
      </w:pPr>
      <w:r>
        <w:rPr>
          <w:lang w:eastAsia="ja-JP"/>
        </w:rPr>
        <w:t>In the first 3 days of life (prior to the first ibuprofen dose) there were 6 AEs reported by 2 patients: renal failure in 1 patient and Grade III IVH, nosocomial infection, pulmonary haemorrhage and pulmonary hypertension and renal failure in 1 patient.</w:t>
      </w:r>
    </w:p>
    <w:p w:rsidR="000C398C" w:rsidRDefault="000C398C" w:rsidP="004B7297">
      <w:pPr>
        <w:rPr>
          <w:lang w:eastAsia="ja-JP"/>
        </w:rPr>
      </w:pPr>
      <w:r>
        <w:rPr>
          <w:lang w:eastAsia="ja-JP"/>
        </w:rPr>
        <w:t>Following treatment (up to Day 21) there were 20 AEs reported in 11 patients.</w:t>
      </w:r>
    </w:p>
    <w:p w:rsidR="000C398C" w:rsidRPr="004B7297" w:rsidRDefault="000C398C" w:rsidP="00F73DA3">
      <w:pPr>
        <w:pStyle w:val="Tabletitle"/>
        <w:rPr>
          <w:lang w:eastAsia="ja-JP"/>
        </w:rPr>
      </w:pPr>
      <w:bookmarkStart w:id="346" w:name="_Toc454981332"/>
      <w:r w:rsidRPr="004B7297">
        <w:t xml:space="preserve">Table </w:t>
      </w:r>
      <w:r w:rsidR="00CF78CC">
        <w:t xml:space="preserve">33: </w:t>
      </w:r>
      <w:r w:rsidRPr="004B7297">
        <w:t>Study IBU/PROPHYL/2000 (curative group): Incidence of main AEs (placebo and curative treatment set)</w:t>
      </w:r>
      <w:bookmarkEnd w:id="346"/>
      <w:r w:rsidR="00F73DA3">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33: Study IBU/PROPHYL/2000 (curative group): Incidence of main AEs (placebo and curative treatment set)."/>
      </w:tblPr>
      <w:tblGrid>
        <w:gridCol w:w="5866"/>
        <w:gridCol w:w="1710"/>
      </w:tblGrid>
      <w:tr w:rsidR="000C398C" w:rsidRPr="00F73DA3" w:rsidTr="002A5F50">
        <w:trPr>
          <w:trHeight w:val="432"/>
          <w:tblHeader/>
        </w:trPr>
        <w:tc>
          <w:tcPr>
            <w:tcW w:w="5866" w:type="dxa"/>
          </w:tcPr>
          <w:p w:rsidR="000C398C" w:rsidRPr="00383301" w:rsidRDefault="000C398C" w:rsidP="00383301">
            <w:pPr>
              <w:pStyle w:val="TableHeading"/>
              <w:rPr>
                <w:b/>
                <w:color w:val="auto"/>
              </w:rPr>
            </w:pPr>
            <w:r w:rsidRPr="00383301">
              <w:rPr>
                <w:b/>
                <w:color w:val="auto"/>
              </w:rPr>
              <w:t>System</w:t>
            </w:r>
            <w:r w:rsidRPr="00383301">
              <w:rPr>
                <w:b/>
                <w:color w:val="auto"/>
                <w:spacing w:val="-7"/>
              </w:rPr>
              <w:t xml:space="preserve"> </w:t>
            </w:r>
            <w:r w:rsidRPr="00383301">
              <w:rPr>
                <w:b/>
                <w:color w:val="auto"/>
              </w:rPr>
              <w:t>Organ</w:t>
            </w:r>
            <w:r w:rsidRPr="00383301">
              <w:rPr>
                <w:b/>
                <w:color w:val="auto"/>
                <w:spacing w:val="-6"/>
              </w:rPr>
              <w:t xml:space="preserve"> </w:t>
            </w:r>
            <w:r w:rsidRPr="00383301">
              <w:rPr>
                <w:b/>
                <w:color w:val="auto"/>
                <w:w w:val="99"/>
              </w:rPr>
              <w:t>Class</w:t>
            </w:r>
          </w:p>
          <w:p w:rsidR="000C398C" w:rsidRPr="00383301" w:rsidRDefault="000C398C" w:rsidP="00383301">
            <w:pPr>
              <w:pStyle w:val="TableHeading"/>
              <w:rPr>
                <w:b/>
                <w:color w:val="auto"/>
              </w:rPr>
            </w:pPr>
            <w:r w:rsidRPr="00383301">
              <w:rPr>
                <w:b/>
                <w:color w:val="auto"/>
              </w:rPr>
              <w:t>Preferred</w:t>
            </w:r>
            <w:r w:rsidRPr="00383301">
              <w:rPr>
                <w:b/>
                <w:color w:val="auto"/>
                <w:spacing w:val="-9"/>
              </w:rPr>
              <w:t xml:space="preserve"> </w:t>
            </w:r>
            <w:r w:rsidRPr="00383301">
              <w:rPr>
                <w:b/>
                <w:color w:val="auto"/>
                <w:w w:val="99"/>
              </w:rPr>
              <w:t>Term</w:t>
            </w:r>
          </w:p>
        </w:tc>
        <w:tc>
          <w:tcPr>
            <w:tcW w:w="1710" w:type="dxa"/>
            <w:vAlign w:val="center"/>
          </w:tcPr>
          <w:p w:rsidR="000C398C" w:rsidRPr="00383301" w:rsidRDefault="000C398C" w:rsidP="00383301">
            <w:pPr>
              <w:pStyle w:val="TableHeading"/>
              <w:rPr>
                <w:b/>
                <w:color w:val="auto"/>
              </w:rPr>
            </w:pPr>
            <w:r w:rsidRPr="00383301">
              <w:rPr>
                <w:b/>
                <w:color w:val="auto"/>
                <w:w w:val="99"/>
              </w:rPr>
              <w:t>All</w:t>
            </w:r>
          </w:p>
          <w:p w:rsidR="000C398C" w:rsidRPr="00383301" w:rsidRDefault="000C398C" w:rsidP="00383301">
            <w:pPr>
              <w:pStyle w:val="TableHeading"/>
              <w:rPr>
                <w:b/>
                <w:color w:val="auto"/>
              </w:rPr>
            </w:pPr>
            <w:r w:rsidRPr="00383301">
              <w:rPr>
                <w:b/>
                <w:color w:val="auto"/>
              </w:rPr>
              <w:t>N=25</w:t>
            </w:r>
          </w:p>
        </w:tc>
      </w:tr>
      <w:tr w:rsidR="000C398C" w:rsidRPr="00F73DA3" w:rsidTr="00383301">
        <w:trPr>
          <w:trHeight w:val="283"/>
        </w:trPr>
        <w:tc>
          <w:tcPr>
            <w:tcW w:w="5866" w:type="dxa"/>
          </w:tcPr>
          <w:p w:rsidR="000C398C" w:rsidRPr="00F73DA3" w:rsidRDefault="000C398C" w:rsidP="00383301">
            <w:pPr>
              <w:pStyle w:val="Tabletext"/>
              <w:ind w:left="0"/>
              <w:rPr>
                <w:b/>
              </w:rPr>
            </w:pPr>
            <w:r w:rsidRPr="00F73DA3">
              <w:t>Nervous</w:t>
            </w:r>
            <w:r w:rsidRPr="00F73DA3">
              <w:rPr>
                <w:spacing w:val="-8"/>
              </w:rPr>
              <w:t xml:space="preserve"> </w:t>
            </w:r>
            <w:r w:rsidRPr="00F73DA3">
              <w:t>System</w:t>
            </w:r>
            <w:r w:rsidRPr="00F73DA3">
              <w:rPr>
                <w:spacing w:val="-7"/>
              </w:rPr>
              <w:t xml:space="preserve"> </w:t>
            </w:r>
            <w:r w:rsidRPr="00F73DA3">
              <w:t>Disorders</w:t>
            </w:r>
          </w:p>
        </w:tc>
        <w:tc>
          <w:tcPr>
            <w:tcW w:w="1710" w:type="dxa"/>
          </w:tcPr>
          <w:p w:rsidR="000C398C" w:rsidRPr="00F73DA3" w:rsidRDefault="000C398C" w:rsidP="00383301">
            <w:pPr>
              <w:pStyle w:val="Tabletext"/>
              <w:jc w:val="center"/>
              <w:rPr>
                <w:b/>
                <w:w w:val="99"/>
              </w:rPr>
            </w:pPr>
            <w:r w:rsidRPr="00F73DA3">
              <w:t>4 (16.0%)</w:t>
            </w:r>
          </w:p>
        </w:tc>
      </w:tr>
      <w:tr w:rsidR="000C398C" w:rsidRPr="00F73DA3" w:rsidTr="00383301">
        <w:trPr>
          <w:trHeight w:val="283"/>
        </w:trPr>
        <w:tc>
          <w:tcPr>
            <w:tcW w:w="5866" w:type="dxa"/>
          </w:tcPr>
          <w:p w:rsidR="000C398C" w:rsidRPr="00F73DA3" w:rsidRDefault="000C398C" w:rsidP="00383301">
            <w:pPr>
              <w:pStyle w:val="Tabletext"/>
            </w:pPr>
            <w:r w:rsidRPr="00F73DA3">
              <w:t>Intraventricular Haemorrhage Neonatal</w:t>
            </w:r>
          </w:p>
        </w:tc>
        <w:tc>
          <w:tcPr>
            <w:tcW w:w="1710" w:type="dxa"/>
          </w:tcPr>
          <w:p w:rsidR="000C398C" w:rsidRPr="00F73DA3" w:rsidRDefault="000C398C" w:rsidP="00383301">
            <w:pPr>
              <w:pStyle w:val="Tabletext"/>
              <w:jc w:val="center"/>
              <w:rPr>
                <w:b/>
                <w:w w:val="99"/>
              </w:rPr>
            </w:pPr>
            <w:r w:rsidRPr="00F73DA3">
              <w:t>1 (4.0%)</w:t>
            </w:r>
          </w:p>
        </w:tc>
      </w:tr>
      <w:tr w:rsidR="000C398C" w:rsidRPr="00F73DA3" w:rsidTr="00383301">
        <w:trPr>
          <w:trHeight w:val="283"/>
        </w:trPr>
        <w:tc>
          <w:tcPr>
            <w:tcW w:w="5866" w:type="dxa"/>
          </w:tcPr>
          <w:p w:rsidR="000C398C" w:rsidRPr="00F73DA3" w:rsidRDefault="000C398C" w:rsidP="00383301">
            <w:pPr>
              <w:pStyle w:val="Tabletext"/>
            </w:pPr>
            <w:r w:rsidRPr="00F73DA3">
              <w:t>Periventricular Leukomalacia</w:t>
            </w:r>
          </w:p>
        </w:tc>
        <w:tc>
          <w:tcPr>
            <w:tcW w:w="1710" w:type="dxa"/>
          </w:tcPr>
          <w:p w:rsidR="000C398C" w:rsidRPr="00F73DA3" w:rsidRDefault="000C398C" w:rsidP="00383301">
            <w:pPr>
              <w:pStyle w:val="Tabletext"/>
              <w:jc w:val="center"/>
              <w:rPr>
                <w:b/>
                <w:w w:val="99"/>
              </w:rPr>
            </w:pPr>
            <w:r w:rsidRPr="00F73DA3">
              <w:t>1 (4.0%)</w:t>
            </w:r>
          </w:p>
        </w:tc>
      </w:tr>
      <w:tr w:rsidR="000C398C" w:rsidRPr="00F73DA3" w:rsidTr="00383301">
        <w:trPr>
          <w:trHeight w:val="283"/>
        </w:trPr>
        <w:tc>
          <w:tcPr>
            <w:tcW w:w="5866" w:type="dxa"/>
          </w:tcPr>
          <w:p w:rsidR="000C398C" w:rsidRPr="00F73DA3" w:rsidRDefault="000C398C" w:rsidP="00383301">
            <w:pPr>
              <w:pStyle w:val="Tabletext"/>
            </w:pPr>
            <w:r w:rsidRPr="00F73DA3">
              <w:t>Other</w:t>
            </w:r>
          </w:p>
        </w:tc>
        <w:tc>
          <w:tcPr>
            <w:tcW w:w="1710" w:type="dxa"/>
          </w:tcPr>
          <w:p w:rsidR="000C398C" w:rsidRPr="00F73DA3" w:rsidRDefault="000C398C" w:rsidP="00383301">
            <w:pPr>
              <w:pStyle w:val="Tabletext"/>
              <w:jc w:val="center"/>
            </w:pPr>
            <w:r w:rsidRPr="00F73DA3">
              <w:t>3 (12.0%)</w:t>
            </w:r>
          </w:p>
        </w:tc>
      </w:tr>
      <w:tr w:rsidR="000C398C" w:rsidRPr="00F73DA3" w:rsidTr="00383301">
        <w:trPr>
          <w:trHeight w:val="283"/>
        </w:trPr>
        <w:tc>
          <w:tcPr>
            <w:tcW w:w="5866" w:type="dxa"/>
          </w:tcPr>
          <w:p w:rsidR="000C398C" w:rsidRPr="00F73DA3" w:rsidRDefault="000C398C" w:rsidP="00383301">
            <w:pPr>
              <w:pStyle w:val="Tabletext"/>
              <w:ind w:left="0"/>
            </w:pPr>
            <w:r w:rsidRPr="00F73DA3">
              <w:t>Infections</w:t>
            </w:r>
            <w:r w:rsidRPr="00F73DA3">
              <w:rPr>
                <w:spacing w:val="-9"/>
              </w:rPr>
              <w:t xml:space="preserve"> </w:t>
            </w:r>
            <w:r w:rsidRPr="00F73DA3">
              <w:t>and</w:t>
            </w:r>
            <w:r w:rsidRPr="00F73DA3">
              <w:rPr>
                <w:spacing w:val="-4"/>
              </w:rPr>
              <w:t xml:space="preserve"> </w:t>
            </w:r>
            <w:r w:rsidRPr="00F73DA3">
              <w:t>Infestations</w:t>
            </w:r>
          </w:p>
        </w:tc>
        <w:tc>
          <w:tcPr>
            <w:tcW w:w="1710" w:type="dxa"/>
          </w:tcPr>
          <w:p w:rsidR="000C398C" w:rsidRPr="00F73DA3" w:rsidRDefault="000C398C" w:rsidP="00383301">
            <w:pPr>
              <w:pStyle w:val="Tabletext"/>
              <w:jc w:val="center"/>
            </w:pPr>
            <w:r w:rsidRPr="00F73DA3">
              <w:t>4 (16.0%)</w:t>
            </w:r>
          </w:p>
        </w:tc>
      </w:tr>
      <w:tr w:rsidR="000C398C" w:rsidRPr="00F73DA3" w:rsidTr="00383301">
        <w:trPr>
          <w:trHeight w:val="283"/>
        </w:trPr>
        <w:tc>
          <w:tcPr>
            <w:tcW w:w="5866" w:type="dxa"/>
          </w:tcPr>
          <w:p w:rsidR="000C398C" w:rsidRPr="00F73DA3" w:rsidRDefault="000C398C" w:rsidP="00383301">
            <w:pPr>
              <w:pStyle w:val="Tabletext"/>
              <w:ind w:left="0"/>
            </w:pPr>
            <w:r w:rsidRPr="00F73DA3">
              <w:t>Gastrointestinal</w:t>
            </w:r>
            <w:r w:rsidRPr="00F73DA3">
              <w:rPr>
                <w:spacing w:val="-15"/>
              </w:rPr>
              <w:t xml:space="preserve"> </w:t>
            </w:r>
            <w:r w:rsidRPr="00F73DA3">
              <w:t>Disorders</w:t>
            </w:r>
          </w:p>
        </w:tc>
        <w:tc>
          <w:tcPr>
            <w:tcW w:w="1710" w:type="dxa"/>
          </w:tcPr>
          <w:p w:rsidR="000C398C" w:rsidRPr="00F73DA3" w:rsidRDefault="000C398C" w:rsidP="00383301">
            <w:pPr>
              <w:pStyle w:val="Tabletext"/>
              <w:jc w:val="center"/>
            </w:pPr>
            <w:r w:rsidRPr="00F73DA3">
              <w:t>3 (12.0%)</w:t>
            </w:r>
          </w:p>
        </w:tc>
      </w:tr>
      <w:tr w:rsidR="000C398C" w:rsidRPr="00F73DA3" w:rsidTr="00383301">
        <w:trPr>
          <w:trHeight w:val="283"/>
        </w:trPr>
        <w:tc>
          <w:tcPr>
            <w:tcW w:w="5866" w:type="dxa"/>
          </w:tcPr>
          <w:p w:rsidR="000C398C" w:rsidRPr="00F73DA3" w:rsidRDefault="000C398C" w:rsidP="00383301">
            <w:pPr>
              <w:pStyle w:val="Tabletext"/>
            </w:pPr>
            <w:r w:rsidRPr="00F73DA3">
              <w:t>Necrotising</w:t>
            </w:r>
            <w:r w:rsidRPr="00F73DA3">
              <w:rPr>
                <w:spacing w:val="-11"/>
              </w:rPr>
              <w:t xml:space="preserve"> </w:t>
            </w:r>
            <w:r w:rsidRPr="00F73DA3">
              <w:t>Enterocolitis</w:t>
            </w:r>
            <w:r w:rsidRPr="00F73DA3">
              <w:rPr>
                <w:spacing w:val="-12"/>
              </w:rPr>
              <w:t xml:space="preserve"> </w:t>
            </w:r>
            <w:r w:rsidRPr="00F73DA3">
              <w:t>Neonatal</w:t>
            </w:r>
          </w:p>
        </w:tc>
        <w:tc>
          <w:tcPr>
            <w:tcW w:w="1710" w:type="dxa"/>
          </w:tcPr>
          <w:p w:rsidR="000C398C" w:rsidRPr="00F73DA3" w:rsidRDefault="000C398C" w:rsidP="00383301">
            <w:pPr>
              <w:pStyle w:val="Tabletext"/>
              <w:jc w:val="center"/>
            </w:pPr>
            <w:r w:rsidRPr="00F73DA3">
              <w:t>1</w:t>
            </w:r>
            <w:r w:rsidRPr="00F73DA3">
              <w:rPr>
                <w:spacing w:val="22"/>
              </w:rPr>
              <w:t xml:space="preserve"> </w:t>
            </w:r>
            <w:r w:rsidRPr="00F73DA3">
              <w:t>(4.0%)</w:t>
            </w:r>
          </w:p>
        </w:tc>
      </w:tr>
      <w:tr w:rsidR="000C398C" w:rsidRPr="00F73DA3" w:rsidTr="00383301">
        <w:trPr>
          <w:trHeight w:val="283"/>
        </w:trPr>
        <w:tc>
          <w:tcPr>
            <w:tcW w:w="5866" w:type="dxa"/>
          </w:tcPr>
          <w:p w:rsidR="000C398C" w:rsidRPr="00F73DA3" w:rsidRDefault="000C398C" w:rsidP="00383301">
            <w:pPr>
              <w:pStyle w:val="Tabletext"/>
            </w:pPr>
            <w:r w:rsidRPr="00F73DA3">
              <w:t>Small</w:t>
            </w:r>
            <w:r w:rsidRPr="00F73DA3">
              <w:rPr>
                <w:spacing w:val="-5"/>
              </w:rPr>
              <w:t xml:space="preserve"> </w:t>
            </w:r>
            <w:r w:rsidRPr="00F73DA3">
              <w:t>Intestinal</w:t>
            </w:r>
            <w:r w:rsidRPr="00F73DA3">
              <w:rPr>
                <w:spacing w:val="-9"/>
              </w:rPr>
              <w:t xml:space="preserve"> </w:t>
            </w:r>
            <w:r w:rsidRPr="00F73DA3">
              <w:t>Perforation</w:t>
            </w:r>
          </w:p>
        </w:tc>
        <w:tc>
          <w:tcPr>
            <w:tcW w:w="1710" w:type="dxa"/>
          </w:tcPr>
          <w:p w:rsidR="000C398C" w:rsidRPr="00F73DA3" w:rsidRDefault="000C398C" w:rsidP="00383301">
            <w:pPr>
              <w:pStyle w:val="Tabletext"/>
              <w:jc w:val="center"/>
            </w:pPr>
            <w:r w:rsidRPr="00F73DA3">
              <w:t>1 (4.0%)</w:t>
            </w:r>
          </w:p>
        </w:tc>
      </w:tr>
      <w:tr w:rsidR="000C398C" w:rsidRPr="00F73DA3" w:rsidTr="00383301">
        <w:trPr>
          <w:trHeight w:val="283"/>
        </w:trPr>
        <w:tc>
          <w:tcPr>
            <w:tcW w:w="5866" w:type="dxa"/>
          </w:tcPr>
          <w:p w:rsidR="000C398C" w:rsidRPr="00F73DA3" w:rsidRDefault="000C398C" w:rsidP="00383301">
            <w:pPr>
              <w:pStyle w:val="Tabletext"/>
            </w:pPr>
            <w:r w:rsidRPr="00F73DA3">
              <w:t>Other</w:t>
            </w:r>
          </w:p>
        </w:tc>
        <w:tc>
          <w:tcPr>
            <w:tcW w:w="1710" w:type="dxa"/>
          </w:tcPr>
          <w:p w:rsidR="000C398C" w:rsidRPr="00F73DA3" w:rsidRDefault="000C398C" w:rsidP="00383301">
            <w:pPr>
              <w:pStyle w:val="Tabletext"/>
              <w:jc w:val="center"/>
            </w:pPr>
            <w:r w:rsidRPr="00F73DA3">
              <w:t>2</w:t>
            </w:r>
            <w:r w:rsidRPr="00F73DA3">
              <w:rPr>
                <w:spacing w:val="22"/>
              </w:rPr>
              <w:t xml:space="preserve"> </w:t>
            </w:r>
            <w:r w:rsidRPr="00F73DA3">
              <w:t>(8.0%)</w:t>
            </w:r>
          </w:p>
        </w:tc>
      </w:tr>
      <w:tr w:rsidR="000C398C" w:rsidRPr="00F73DA3" w:rsidTr="00383301">
        <w:trPr>
          <w:trHeight w:val="283"/>
        </w:trPr>
        <w:tc>
          <w:tcPr>
            <w:tcW w:w="5866" w:type="dxa"/>
          </w:tcPr>
          <w:p w:rsidR="000C398C" w:rsidRPr="00F73DA3" w:rsidRDefault="000C398C" w:rsidP="00383301">
            <w:pPr>
              <w:pStyle w:val="Tabletext"/>
              <w:ind w:left="0"/>
            </w:pPr>
            <w:r w:rsidRPr="00F73DA3">
              <w:t>Renal</w:t>
            </w:r>
            <w:r w:rsidRPr="00F73DA3">
              <w:rPr>
                <w:spacing w:val="-6"/>
              </w:rPr>
              <w:t xml:space="preserve"> </w:t>
            </w:r>
            <w:r w:rsidRPr="00F73DA3">
              <w:t>and</w:t>
            </w:r>
            <w:r w:rsidRPr="00F73DA3">
              <w:rPr>
                <w:spacing w:val="-4"/>
              </w:rPr>
              <w:t xml:space="preserve"> </w:t>
            </w:r>
            <w:r w:rsidRPr="00F73DA3">
              <w:t>Urinary</w:t>
            </w:r>
            <w:r w:rsidRPr="00F73DA3">
              <w:rPr>
                <w:spacing w:val="-7"/>
              </w:rPr>
              <w:t xml:space="preserve"> </w:t>
            </w:r>
            <w:r w:rsidRPr="00F73DA3">
              <w:t>Disorders</w:t>
            </w:r>
          </w:p>
        </w:tc>
        <w:tc>
          <w:tcPr>
            <w:tcW w:w="1710" w:type="dxa"/>
          </w:tcPr>
          <w:p w:rsidR="000C398C" w:rsidRPr="00F73DA3" w:rsidRDefault="000C398C" w:rsidP="00383301">
            <w:pPr>
              <w:pStyle w:val="Tabletext"/>
              <w:jc w:val="center"/>
            </w:pPr>
            <w:r w:rsidRPr="00F73DA3">
              <w:t>2 (8.0%)</w:t>
            </w:r>
          </w:p>
        </w:tc>
      </w:tr>
      <w:tr w:rsidR="000C398C" w:rsidRPr="00F73DA3" w:rsidTr="00383301">
        <w:trPr>
          <w:trHeight w:val="283"/>
        </w:trPr>
        <w:tc>
          <w:tcPr>
            <w:tcW w:w="5866" w:type="dxa"/>
          </w:tcPr>
          <w:p w:rsidR="000C398C" w:rsidRPr="00F73DA3" w:rsidRDefault="000C398C" w:rsidP="00383301">
            <w:pPr>
              <w:pStyle w:val="Tabletext"/>
            </w:pPr>
            <w:r w:rsidRPr="00F73DA3">
              <w:t>Nephrocalcinosis</w:t>
            </w:r>
          </w:p>
        </w:tc>
        <w:tc>
          <w:tcPr>
            <w:tcW w:w="1710" w:type="dxa"/>
          </w:tcPr>
          <w:p w:rsidR="000C398C" w:rsidRPr="00F73DA3" w:rsidRDefault="000C398C" w:rsidP="00383301">
            <w:pPr>
              <w:pStyle w:val="Tabletext"/>
              <w:jc w:val="center"/>
            </w:pPr>
            <w:r w:rsidRPr="00F73DA3">
              <w:t>1 (4.0%)</w:t>
            </w:r>
          </w:p>
        </w:tc>
      </w:tr>
      <w:tr w:rsidR="000C398C" w:rsidRPr="00F73DA3" w:rsidTr="00383301">
        <w:trPr>
          <w:trHeight w:val="283"/>
        </w:trPr>
        <w:tc>
          <w:tcPr>
            <w:tcW w:w="5866" w:type="dxa"/>
          </w:tcPr>
          <w:p w:rsidR="000C398C" w:rsidRPr="00F73DA3" w:rsidRDefault="000C398C" w:rsidP="00383301">
            <w:pPr>
              <w:pStyle w:val="Tabletext"/>
            </w:pPr>
            <w:r w:rsidRPr="00F73DA3">
              <w:lastRenderedPageBreak/>
              <w:t>Oedema</w:t>
            </w:r>
            <w:r w:rsidRPr="00F73DA3">
              <w:rPr>
                <w:spacing w:val="-8"/>
              </w:rPr>
              <w:t xml:space="preserve"> </w:t>
            </w:r>
            <w:r w:rsidRPr="00F73DA3">
              <w:t>Due</w:t>
            </w:r>
            <w:r w:rsidRPr="00F73DA3">
              <w:rPr>
                <w:spacing w:val="-4"/>
              </w:rPr>
              <w:t xml:space="preserve"> </w:t>
            </w:r>
            <w:r w:rsidRPr="00F73DA3">
              <w:t>to</w:t>
            </w:r>
            <w:r w:rsidRPr="00F73DA3">
              <w:rPr>
                <w:spacing w:val="-2"/>
              </w:rPr>
              <w:t xml:space="preserve"> </w:t>
            </w:r>
            <w:r w:rsidRPr="00F73DA3">
              <w:t>Renal</w:t>
            </w:r>
            <w:r w:rsidRPr="00F73DA3">
              <w:rPr>
                <w:spacing w:val="-6"/>
              </w:rPr>
              <w:t xml:space="preserve"> </w:t>
            </w:r>
            <w:r w:rsidRPr="00F73DA3">
              <w:t>Disease</w:t>
            </w:r>
          </w:p>
        </w:tc>
        <w:tc>
          <w:tcPr>
            <w:tcW w:w="1710" w:type="dxa"/>
          </w:tcPr>
          <w:p w:rsidR="000C398C" w:rsidRPr="00F73DA3" w:rsidRDefault="000C398C" w:rsidP="00383301">
            <w:pPr>
              <w:pStyle w:val="Tabletext"/>
              <w:jc w:val="center"/>
            </w:pPr>
            <w:r w:rsidRPr="00F73DA3">
              <w:t>1 (4.0%)</w:t>
            </w:r>
          </w:p>
        </w:tc>
      </w:tr>
      <w:tr w:rsidR="000C398C" w:rsidRPr="00F73DA3" w:rsidTr="00383301">
        <w:trPr>
          <w:trHeight w:val="283"/>
        </w:trPr>
        <w:tc>
          <w:tcPr>
            <w:tcW w:w="5866" w:type="dxa"/>
          </w:tcPr>
          <w:p w:rsidR="000C398C" w:rsidRPr="00F73DA3" w:rsidRDefault="000C398C" w:rsidP="00383301">
            <w:pPr>
              <w:pStyle w:val="Tabletext"/>
            </w:pPr>
            <w:r w:rsidRPr="00F73DA3">
              <w:t>Oliguria</w:t>
            </w:r>
          </w:p>
        </w:tc>
        <w:tc>
          <w:tcPr>
            <w:tcW w:w="1710" w:type="dxa"/>
          </w:tcPr>
          <w:p w:rsidR="000C398C" w:rsidRPr="00F73DA3" w:rsidRDefault="000C398C" w:rsidP="00383301">
            <w:pPr>
              <w:pStyle w:val="Tabletext"/>
              <w:jc w:val="center"/>
            </w:pPr>
            <w:r w:rsidRPr="00F73DA3">
              <w:t>1 (4.0%)</w:t>
            </w:r>
          </w:p>
        </w:tc>
      </w:tr>
      <w:tr w:rsidR="000C398C" w:rsidRPr="00F73DA3" w:rsidTr="00383301">
        <w:trPr>
          <w:trHeight w:val="283"/>
        </w:trPr>
        <w:tc>
          <w:tcPr>
            <w:tcW w:w="5866" w:type="dxa"/>
          </w:tcPr>
          <w:p w:rsidR="000C398C" w:rsidRPr="00F73DA3" w:rsidRDefault="000C398C" w:rsidP="00383301">
            <w:pPr>
              <w:pStyle w:val="Tabletext"/>
              <w:ind w:left="0"/>
            </w:pPr>
            <w:r w:rsidRPr="00F73DA3">
              <w:t>Respiratory,</w:t>
            </w:r>
            <w:r w:rsidRPr="00F73DA3">
              <w:rPr>
                <w:spacing w:val="-12"/>
              </w:rPr>
              <w:t xml:space="preserve"> </w:t>
            </w:r>
            <w:r w:rsidRPr="00F73DA3">
              <w:t>Thoracic</w:t>
            </w:r>
            <w:r w:rsidRPr="00F73DA3">
              <w:rPr>
                <w:spacing w:val="-8"/>
              </w:rPr>
              <w:t xml:space="preserve"> </w:t>
            </w:r>
            <w:r w:rsidRPr="00F73DA3">
              <w:t>and</w:t>
            </w:r>
            <w:r w:rsidRPr="00F73DA3">
              <w:rPr>
                <w:spacing w:val="-4"/>
              </w:rPr>
              <w:t xml:space="preserve"> </w:t>
            </w:r>
            <w:r w:rsidRPr="00F73DA3">
              <w:t>Mediastinal</w:t>
            </w:r>
            <w:r w:rsidRPr="00F73DA3">
              <w:rPr>
                <w:spacing w:val="-11"/>
              </w:rPr>
              <w:t xml:space="preserve"> </w:t>
            </w:r>
            <w:r w:rsidRPr="00F73DA3">
              <w:t>Disorders</w:t>
            </w:r>
          </w:p>
        </w:tc>
        <w:tc>
          <w:tcPr>
            <w:tcW w:w="1710" w:type="dxa"/>
          </w:tcPr>
          <w:p w:rsidR="000C398C" w:rsidRPr="00F73DA3" w:rsidRDefault="000C398C" w:rsidP="00383301">
            <w:pPr>
              <w:pStyle w:val="Tabletext"/>
              <w:jc w:val="center"/>
            </w:pPr>
            <w:r w:rsidRPr="00F73DA3">
              <w:t>2 (8.0%)</w:t>
            </w:r>
          </w:p>
        </w:tc>
      </w:tr>
      <w:tr w:rsidR="000C398C" w:rsidRPr="00F73DA3" w:rsidTr="00383301">
        <w:trPr>
          <w:trHeight w:val="283"/>
        </w:trPr>
        <w:tc>
          <w:tcPr>
            <w:tcW w:w="5866" w:type="dxa"/>
          </w:tcPr>
          <w:p w:rsidR="000C398C" w:rsidRPr="00F73DA3" w:rsidRDefault="000C398C" w:rsidP="00383301">
            <w:pPr>
              <w:pStyle w:val="Tabletext"/>
            </w:pPr>
            <w:r w:rsidRPr="00F73DA3">
              <w:t>Bronchopulmonary</w:t>
            </w:r>
            <w:r w:rsidRPr="00F73DA3">
              <w:rPr>
                <w:spacing w:val="-18"/>
              </w:rPr>
              <w:t xml:space="preserve"> </w:t>
            </w:r>
            <w:r w:rsidRPr="00F73DA3">
              <w:t>Dysplasia</w:t>
            </w:r>
          </w:p>
        </w:tc>
        <w:tc>
          <w:tcPr>
            <w:tcW w:w="1710" w:type="dxa"/>
          </w:tcPr>
          <w:p w:rsidR="000C398C" w:rsidRPr="00F73DA3" w:rsidRDefault="000C398C" w:rsidP="00383301">
            <w:pPr>
              <w:pStyle w:val="Tabletext"/>
              <w:jc w:val="center"/>
            </w:pPr>
            <w:r w:rsidRPr="00F73DA3">
              <w:t>1 (4.0%)</w:t>
            </w:r>
          </w:p>
        </w:tc>
      </w:tr>
      <w:tr w:rsidR="000C398C" w:rsidRPr="00F73DA3" w:rsidTr="00383301">
        <w:trPr>
          <w:trHeight w:val="283"/>
        </w:trPr>
        <w:tc>
          <w:tcPr>
            <w:tcW w:w="5866" w:type="dxa"/>
          </w:tcPr>
          <w:p w:rsidR="000C398C" w:rsidRPr="00F73DA3" w:rsidRDefault="000C398C" w:rsidP="00383301">
            <w:pPr>
              <w:pStyle w:val="Tabletext"/>
            </w:pPr>
            <w:r w:rsidRPr="00F73DA3">
              <w:t>Hypoxia</w:t>
            </w:r>
          </w:p>
        </w:tc>
        <w:tc>
          <w:tcPr>
            <w:tcW w:w="1710" w:type="dxa"/>
          </w:tcPr>
          <w:p w:rsidR="000C398C" w:rsidRPr="00F73DA3" w:rsidRDefault="000C398C" w:rsidP="00383301">
            <w:pPr>
              <w:pStyle w:val="Tabletext"/>
              <w:jc w:val="center"/>
            </w:pPr>
            <w:r w:rsidRPr="00F73DA3">
              <w:t>1 (4.0%)</w:t>
            </w:r>
          </w:p>
        </w:tc>
      </w:tr>
    </w:tbl>
    <w:p w:rsidR="000C398C" w:rsidRPr="00F73DA3" w:rsidRDefault="000C398C" w:rsidP="00F73DA3">
      <w:r w:rsidRPr="00F73DA3">
        <w:t>Five infants developed a Grade III-IV IVH: 1 patient had IVH detected prior to treatment. It did not aggravate further but the patient later developed PVL with hydrocephalus. Two patients had IVH detected early after the curative treatment (Day 4-7) and 2 patients had IVH detected at later time (Day 8-14 and Day 14-21).</w:t>
      </w:r>
    </w:p>
    <w:p w:rsidR="000C398C" w:rsidRPr="00073FEC" w:rsidRDefault="000C398C" w:rsidP="000C398C">
      <w:pPr>
        <w:pStyle w:val="Heading5"/>
      </w:pPr>
      <w:r w:rsidRPr="00073FEC">
        <w:t>Other studies</w:t>
      </w:r>
    </w:p>
    <w:p w:rsidR="000C398C" w:rsidRPr="00EC3AE0" w:rsidRDefault="000C398C" w:rsidP="000C398C">
      <w:pPr>
        <w:pStyle w:val="Heading6"/>
        <w:jc w:val="both"/>
      </w:pPr>
      <w:r w:rsidRPr="00EC3AE0">
        <w:t>Other efficacy studies</w:t>
      </w:r>
    </w:p>
    <w:p w:rsidR="000C398C" w:rsidRPr="004B7297" w:rsidRDefault="000C398C" w:rsidP="004B7297">
      <w:pPr>
        <w:pStyle w:val="Heading7"/>
        <w:rPr>
          <w:sz w:val="20"/>
          <w:lang w:eastAsia="ja-JP"/>
        </w:rPr>
      </w:pPr>
      <w:r w:rsidRPr="004B7297">
        <w:rPr>
          <w:sz w:val="20"/>
          <w:lang w:eastAsia="ja-JP"/>
        </w:rPr>
        <w:t>Study IBU/PROPHYL/2000 – prophylactic group</w:t>
      </w:r>
    </w:p>
    <w:p w:rsidR="000C398C" w:rsidRDefault="000C398C" w:rsidP="004B7297">
      <w:pPr>
        <w:rPr>
          <w:lang w:eastAsia="ja-JP"/>
        </w:rPr>
      </w:pPr>
      <w:r w:rsidRPr="00337D2E">
        <w:rPr>
          <w:lang w:eastAsia="ja-JP"/>
        </w:rPr>
        <w:t>Overall, 65 AEs in 31 infants (47%) were recorded in the curative group versus 79 AEs in 33</w:t>
      </w:r>
      <w:r>
        <w:rPr>
          <w:lang w:eastAsia="ja-JP"/>
        </w:rPr>
        <w:t xml:space="preserve"> </w:t>
      </w:r>
      <w:r w:rsidRPr="00337D2E">
        <w:rPr>
          <w:lang w:eastAsia="ja-JP"/>
        </w:rPr>
        <w:t>infants (51%) in the prophylactic group.</w:t>
      </w:r>
      <w:r>
        <w:rPr>
          <w:lang w:eastAsia="ja-JP"/>
        </w:rPr>
        <w:t xml:space="preserve"> T</w:t>
      </w:r>
      <w:r w:rsidRPr="00337D2E">
        <w:rPr>
          <w:lang w:eastAsia="ja-JP"/>
        </w:rPr>
        <w:t>he most frequent AEs were respiratory, neurologic, renal, infectious and</w:t>
      </w:r>
      <w:r>
        <w:rPr>
          <w:lang w:eastAsia="ja-JP"/>
        </w:rPr>
        <w:t xml:space="preserve"> </w:t>
      </w:r>
      <w:r w:rsidRPr="00337D2E">
        <w:rPr>
          <w:lang w:eastAsia="ja-JP"/>
        </w:rPr>
        <w:t>gastrointestinal disorders. Except for CNS disorders</w:t>
      </w:r>
      <w:r w:rsidR="006B0869">
        <w:rPr>
          <w:lang w:eastAsia="ja-JP"/>
        </w:rPr>
        <w:t>,</w:t>
      </w:r>
      <w:r w:rsidRPr="00337D2E">
        <w:rPr>
          <w:lang w:eastAsia="ja-JP"/>
        </w:rPr>
        <w:t xml:space="preserve"> they were all slightly more frequent in the</w:t>
      </w:r>
      <w:r>
        <w:rPr>
          <w:lang w:eastAsia="ja-JP"/>
        </w:rPr>
        <w:t xml:space="preserve"> </w:t>
      </w:r>
      <w:r w:rsidRPr="00337D2E">
        <w:rPr>
          <w:lang w:eastAsia="ja-JP"/>
        </w:rPr>
        <w:t>prophylactic group than in the curative group.</w:t>
      </w:r>
    </w:p>
    <w:p w:rsidR="000C398C" w:rsidRPr="004B7297" w:rsidRDefault="000C398C" w:rsidP="00C31FFA">
      <w:pPr>
        <w:pStyle w:val="Tabletitle"/>
        <w:rPr>
          <w:lang w:eastAsia="ja-JP"/>
        </w:rPr>
      </w:pPr>
      <w:bookmarkStart w:id="347" w:name="_Toc454981333"/>
      <w:r w:rsidRPr="004B7297">
        <w:t xml:space="preserve">Table </w:t>
      </w:r>
      <w:r w:rsidR="00F73DA3">
        <w:t xml:space="preserve">34: </w:t>
      </w:r>
      <w:r w:rsidRPr="004B7297">
        <w:rPr>
          <w:lang w:eastAsia="ja-JP"/>
        </w:rPr>
        <w:t>Study IBU/PROPHYL/2000 – prophylactic group: Main AEs</w:t>
      </w:r>
      <w:bookmarkEnd w:id="347"/>
    </w:p>
    <w:tbl>
      <w:tblPr>
        <w:tblW w:w="9155" w:type="dxa"/>
        <w:tblInd w:w="102" w:type="dxa"/>
        <w:tblLayout w:type="fixed"/>
        <w:tblCellMar>
          <w:left w:w="0" w:type="dxa"/>
          <w:right w:w="0" w:type="dxa"/>
        </w:tblCellMar>
        <w:tblLook w:val="0000" w:firstRow="0" w:lastRow="0" w:firstColumn="0" w:lastColumn="0" w:noHBand="0" w:noVBand="0"/>
        <w:tblDescription w:val="Table 34: Study IBU/PROPHYL/2000 – prophylactic group: Main AEs"/>
      </w:tblPr>
      <w:tblGrid>
        <w:gridCol w:w="4865"/>
        <w:gridCol w:w="1415"/>
        <w:gridCol w:w="1418"/>
        <w:gridCol w:w="1457"/>
      </w:tblGrid>
      <w:tr w:rsidR="000C398C" w:rsidRPr="00C31FFA" w:rsidTr="00367542">
        <w:trPr>
          <w:cantSplit/>
          <w:trHeight w:hRule="exact" w:val="806"/>
          <w:tblHeader/>
        </w:trPr>
        <w:tc>
          <w:tcPr>
            <w:tcW w:w="4865" w:type="dxa"/>
            <w:tcBorders>
              <w:top w:val="single" w:sz="4" w:space="0" w:color="000000"/>
              <w:left w:val="single" w:sz="4" w:space="0" w:color="000000"/>
              <w:bottom w:val="single" w:sz="4" w:space="0" w:color="000000"/>
              <w:right w:val="single" w:sz="4" w:space="0" w:color="000000"/>
            </w:tcBorders>
            <w:vAlign w:val="center"/>
          </w:tcPr>
          <w:p w:rsidR="000C398C" w:rsidRPr="00E2463C" w:rsidRDefault="000C398C" w:rsidP="00367542">
            <w:pPr>
              <w:pStyle w:val="TableHeading"/>
              <w:rPr>
                <w:b/>
                <w:color w:val="auto"/>
              </w:rPr>
            </w:pPr>
            <w:r w:rsidRPr="00E2463C">
              <w:rPr>
                <w:b/>
                <w:color w:val="auto"/>
              </w:rPr>
              <w:t>System</w:t>
            </w:r>
            <w:r w:rsidRPr="00E2463C">
              <w:rPr>
                <w:b/>
                <w:color w:val="auto"/>
                <w:spacing w:val="-7"/>
              </w:rPr>
              <w:t xml:space="preserve"> </w:t>
            </w:r>
            <w:r w:rsidRPr="00E2463C">
              <w:rPr>
                <w:b/>
                <w:color w:val="auto"/>
              </w:rPr>
              <w:t>Organ</w:t>
            </w:r>
            <w:r w:rsidRPr="00E2463C">
              <w:rPr>
                <w:b/>
                <w:color w:val="auto"/>
                <w:spacing w:val="-6"/>
              </w:rPr>
              <w:t xml:space="preserve"> </w:t>
            </w:r>
            <w:r w:rsidRPr="00E2463C">
              <w:rPr>
                <w:b/>
                <w:color w:val="auto"/>
              </w:rPr>
              <w:t>Class</w:t>
            </w:r>
          </w:p>
          <w:p w:rsidR="000C398C" w:rsidRPr="00E2463C" w:rsidRDefault="000C398C" w:rsidP="00367542">
            <w:pPr>
              <w:pStyle w:val="TableHeading"/>
              <w:rPr>
                <w:b/>
                <w:color w:val="auto"/>
              </w:rPr>
            </w:pPr>
            <w:r w:rsidRPr="00E2463C">
              <w:rPr>
                <w:b/>
                <w:color w:val="auto"/>
              </w:rPr>
              <w:t>Preferred</w:t>
            </w:r>
            <w:r w:rsidRPr="00E2463C">
              <w:rPr>
                <w:b/>
                <w:color w:val="auto"/>
                <w:spacing w:val="-9"/>
              </w:rPr>
              <w:t xml:space="preserve"> </w:t>
            </w:r>
            <w:r w:rsidRPr="00E2463C">
              <w:rPr>
                <w:b/>
                <w:color w:val="auto"/>
              </w:rPr>
              <w:t>Term</w:t>
            </w:r>
          </w:p>
        </w:tc>
        <w:tc>
          <w:tcPr>
            <w:tcW w:w="1415" w:type="dxa"/>
            <w:tcBorders>
              <w:top w:val="single" w:sz="4" w:space="0" w:color="000000"/>
              <w:left w:val="single" w:sz="4" w:space="0" w:color="000000"/>
              <w:bottom w:val="single" w:sz="4" w:space="0" w:color="000000"/>
              <w:right w:val="single" w:sz="4" w:space="0" w:color="000000"/>
            </w:tcBorders>
            <w:vAlign w:val="center"/>
          </w:tcPr>
          <w:p w:rsidR="000C398C" w:rsidRPr="00E2463C" w:rsidRDefault="000C398C" w:rsidP="00367542">
            <w:pPr>
              <w:pStyle w:val="TableHeading"/>
              <w:rPr>
                <w:b/>
                <w:color w:val="auto"/>
              </w:rPr>
            </w:pPr>
            <w:r w:rsidRPr="00E2463C">
              <w:rPr>
                <w:b/>
                <w:color w:val="auto"/>
              </w:rPr>
              <w:t>Curative</w:t>
            </w:r>
            <w:r w:rsidRPr="00E2463C">
              <w:rPr>
                <w:b/>
                <w:color w:val="auto"/>
                <w:spacing w:val="-9"/>
              </w:rPr>
              <w:t xml:space="preserve"> </w:t>
            </w:r>
            <w:r w:rsidRPr="00E2463C">
              <w:rPr>
                <w:b/>
                <w:color w:val="auto"/>
              </w:rPr>
              <w:t>group</w:t>
            </w:r>
          </w:p>
          <w:p w:rsidR="000C398C" w:rsidRPr="00E2463C" w:rsidRDefault="000C398C" w:rsidP="00367542">
            <w:pPr>
              <w:pStyle w:val="TableHeading"/>
              <w:rPr>
                <w:b/>
                <w:color w:val="auto"/>
              </w:rPr>
            </w:pPr>
            <w:r w:rsidRPr="00E2463C">
              <w:rPr>
                <w:b/>
                <w:color w:val="auto"/>
              </w:rPr>
              <w:t>N</w:t>
            </w:r>
            <w:r w:rsidRPr="00E2463C">
              <w:rPr>
                <w:b/>
                <w:color w:val="auto"/>
                <w:spacing w:val="-2"/>
              </w:rPr>
              <w:t xml:space="preserve"> </w:t>
            </w:r>
            <w:r w:rsidRPr="00E2463C">
              <w:rPr>
                <w:b/>
                <w:color w:val="auto"/>
              </w:rPr>
              <w:t>=</w:t>
            </w:r>
            <w:r w:rsidRPr="00E2463C">
              <w:rPr>
                <w:b/>
                <w:color w:val="auto"/>
                <w:spacing w:val="-1"/>
              </w:rPr>
              <w:t xml:space="preserve"> </w:t>
            </w:r>
            <w:r w:rsidRPr="00E2463C">
              <w:rPr>
                <w:b/>
                <w:color w:val="auto"/>
              </w:rPr>
              <w:t>66</w:t>
            </w:r>
          </w:p>
        </w:tc>
        <w:tc>
          <w:tcPr>
            <w:tcW w:w="1418" w:type="dxa"/>
            <w:tcBorders>
              <w:top w:val="single" w:sz="4" w:space="0" w:color="000000"/>
              <w:left w:val="single" w:sz="4" w:space="0" w:color="000000"/>
              <w:bottom w:val="single" w:sz="4" w:space="0" w:color="000000"/>
              <w:right w:val="single" w:sz="4" w:space="0" w:color="000000"/>
            </w:tcBorders>
            <w:vAlign w:val="center"/>
          </w:tcPr>
          <w:p w:rsidR="000C398C" w:rsidRPr="00E2463C" w:rsidRDefault="000C398C" w:rsidP="00367542">
            <w:pPr>
              <w:pStyle w:val="TableHeading"/>
              <w:rPr>
                <w:b/>
                <w:color w:val="auto"/>
              </w:rPr>
            </w:pPr>
            <w:r w:rsidRPr="00E2463C">
              <w:rPr>
                <w:b/>
                <w:color w:val="auto"/>
              </w:rPr>
              <w:t>Prophylactic</w:t>
            </w:r>
            <w:r w:rsidRPr="00E2463C">
              <w:rPr>
                <w:b/>
                <w:color w:val="auto"/>
                <w:spacing w:val="-13"/>
              </w:rPr>
              <w:t xml:space="preserve"> </w:t>
            </w:r>
            <w:r w:rsidRPr="00E2463C">
              <w:rPr>
                <w:b/>
                <w:color w:val="auto"/>
                <w:w w:val="99"/>
              </w:rPr>
              <w:t>group</w:t>
            </w:r>
          </w:p>
          <w:p w:rsidR="000C398C" w:rsidRPr="00E2463C" w:rsidRDefault="000C398C" w:rsidP="00367542">
            <w:pPr>
              <w:pStyle w:val="TableHeading"/>
              <w:rPr>
                <w:b/>
                <w:color w:val="auto"/>
              </w:rPr>
            </w:pPr>
            <w:r w:rsidRPr="00E2463C">
              <w:rPr>
                <w:b/>
                <w:color w:val="auto"/>
              </w:rPr>
              <w:t>N</w:t>
            </w:r>
            <w:r w:rsidRPr="00E2463C">
              <w:rPr>
                <w:b/>
                <w:color w:val="auto"/>
                <w:spacing w:val="-2"/>
              </w:rPr>
              <w:t xml:space="preserve"> </w:t>
            </w:r>
            <w:r w:rsidRPr="00E2463C">
              <w:rPr>
                <w:b/>
                <w:color w:val="auto"/>
              </w:rPr>
              <w:t>=</w:t>
            </w:r>
            <w:r w:rsidRPr="00E2463C">
              <w:rPr>
                <w:b/>
                <w:color w:val="auto"/>
                <w:spacing w:val="-1"/>
              </w:rPr>
              <w:t xml:space="preserve"> </w:t>
            </w:r>
            <w:r w:rsidRPr="00E2463C">
              <w:rPr>
                <w:b/>
                <w:color w:val="auto"/>
                <w:w w:val="99"/>
              </w:rPr>
              <w:t>65</w:t>
            </w:r>
          </w:p>
        </w:tc>
        <w:tc>
          <w:tcPr>
            <w:tcW w:w="1457" w:type="dxa"/>
            <w:tcBorders>
              <w:top w:val="single" w:sz="4" w:space="0" w:color="000000"/>
              <w:left w:val="single" w:sz="4" w:space="0" w:color="000000"/>
              <w:bottom w:val="single" w:sz="4" w:space="0" w:color="000000"/>
              <w:right w:val="single" w:sz="4" w:space="0" w:color="000000"/>
            </w:tcBorders>
            <w:vAlign w:val="center"/>
          </w:tcPr>
          <w:p w:rsidR="000C398C" w:rsidRPr="00E2463C" w:rsidRDefault="000C398C" w:rsidP="00367542">
            <w:pPr>
              <w:pStyle w:val="TableHeading"/>
              <w:rPr>
                <w:b/>
                <w:color w:val="auto"/>
              </w:rPr>
            </w:pPr>
            <w:r w:rsidRPr="00E2463C">
              <w:rPr>
                <w:b/>
                <w:color w:val="auto"/>
                <w:w w:val="99"/>
              </w:rPr>
              <w:t>All</w:t>
            </w:r>
          </w:p>
          <w:p w:rsidR="000C398C" w:rsidRPr="00E2463C" w:rsidRDefault="000C398C" w:rsidP="00367542">
            <w:pPr>
              <w:pStyle w:val="TableHeading"/>
              <w:rPr>
                <w:b/>
                <w:color w:val="auto"/>
              </w:rPr>
            </w:pPr>
            <w:r w:rsidRPr="00E2463C">
              <w:rPr>
                <w:b/>
                <w:color w:val="auto"/>
              </w:rPr>
              <w:t>N</w:t>
            </w:r>
            <w:r w:rsidRPr="00E2463C">
              <w:rPr>
                <w:b/>
                <w:color w:val="auto"/>
                <w:spacing w:val="-2"/>
              </w:rPr>
              <w:t xml:space="preserve"> </w:t>
            </w:r>
            <w:r w:rsidRPr="00E2463C">
              <w:rPr>
                <w:b/>
                <w:color w:val="auto"/>
              </w:rPr>
              <w:t>=</w:t>
            </w:r>
            <w:r w:rsidRPr="00E2463C">
              <w:rPr>
                <w:b/>
                <w:color w:val="auto"/>
                <w:spacing w:val="-1"/>
              </w:rPr>
              <w:t xml:space="preserve"> </w:t>
            </w:r>
            <w:r w:rsidRPr="00E2463C">
              <w:rPr>
                <w:b/>
                <w:color w:val="auto"/>
                <w:w w:val="99"/>
              </w:rPr>
              <w:t>131</w:t>
            </w:r>
          </w:p>
        </w:tc>
      </w:tr>
      <w:tr w:rsidR="000C398C" w:rsidRPr="00C31FFA" w:rsidTr="00367542">
        <w:trPr>
          <w:trHeight w:hRule="exact" w:val="288"/>
        </w:trPr>
        <w:tc>
          <w:tcPr>
            <w:tcW w:w="4865" w:type="dxa"/>
            <w:tcBorders>
              <w:top w:val="single" w:sz="4" w:space="0" w:color="000000"/>
              <w:left w:val="single" w:sz="4" w:space="0" w:color="000000"/>
              <w:bottom w:val="single" w:sz="4" w:space="0" w:color="000000"/>
              <w:right w:val="single" w:sz="4" w:space="0" w:color="000000"/>
            </w:tcBorders>
          </w:tcPr>
          <w:p w:rsidR="000C398C" w:rsidRPr="00367542" w:rsidRDefault="000C398C" w:rsidP="00367542">
            <w:pPr>
              <w:pStyle w:val="Tabletext"/>
            </w:pPr>
            <w:r w:rsidRPr="00367542">
              <w:t>Any Adverse event</w:t>
            </w:r>
          </w:p>
        </w:tc>
        <w:tc>
          <w:tcPr>
            <w:tcW w:w="1415" w:type="dxa"/>
            <w:tcBorders>
              <w:top w:val="single" w:sz="4" w:space="0" w:color="000000"/>
              <w:left w:val="single" w:sz="4" w:space="0" w:color="000000"/>
              <w:bottom w:val="single" w:sz="4" w:space="0" w:color="000000"/>
              <w:right w:val="single" w:sz="4" w:space="0" w:color="000000"/>
            </w:tcBorders>
          </w:tcPr>
          <w:p w:rsidR="000C398C" w:rsidRPr="00367542" w:rsidRDefault="000C398C" w:rsidP="00367542">
            <w:pPr>
              <w:pStyle w:val="Tabletext"/>
              <w:jc w:val="center"/>
            </w:pPr>
            <w:r w:rsidRPr="00367542">
              <w:t>31 (47.0%)</w:t>
            </w:r>
          </w:p>
        </w:tc>
        <w:tc>
          <w:tcPr>
            <w:tcW w:w="1418" w:type="dxa"/>
            <w:tcBorders>
              <w:top w:val="single" w:sz="4" w:space="0" w:color="000000"/>
              <w:left w:val="single" w:sz="4" w:space="0" w:color="000000"/>
              <w:bottom w:val="single" w:sz="4" w:space="0" w:color="000000"/>
              <w:right w:val="single" w:sz="4" w:space="0" w:color="000000"/>
            </w:tcBorders>
          </w:tcPr>
          <w:p w:rsidR="000C398C" w:rsidRPr="00367542" w:rsidRDefault="000C398C" w:rsidP="00367542">
            <w:pPr>
              <w:pStyle w:val="Tabletext"/>
              <w:jc w:val="center"/>
            </w:pPr>
            <w:r w:rsidRPr="00367542">
              <w:t>33 (50.8%)</w:t>
            </w:r>
          </w:p>
        </w:tc>
        <w:tc>
          <w:tcPr>
            <w:tcW w:w="1457" w:type="dxa"/>
            <w:tcBorders>
              <w:top w:val="single" w:sz="4" w:space="0" w:color="000000"/>
              <w:left w:val="single" w:sz="4" w:space="0" w:color="000000"/>
              <w:bottom w:val="single" w:sz="4" w:space="0" w:color="000000"/>
              <w:right w:val="single" w:sz="4" w:space="0" w:color="000000"/>
            </w:tcBorders>
          </w:tcPr>
          <w:p w:rsidR="000C398C" w:rsidRPr="00367542" w:rsidRDefault="000C398C" w:rsidP="00367542">
            <w:pPr>
              <w:pStyle w:val="Tabletext"/>
              <w:jc w:val="center"/>
            </w:pPr>
            <w:r w:rsidRPr="00367542">
              <w:t>64 (48.9%)</w:t>
            </w:r>
          </w:p>
        </w:tc>
      </w:tr>
      <w:tr w:rsidR="000C398C" w:rsidRPr="00C31FFA" w:rsidTr="00367542">
        <w:trPr>
          <w:cantSplit/>
          <w:trHeight w:hRule="exact" w:val="1422"/>
        </w:trPr>
        <w:tc>
          <w:tcPr>
            <w:tcW w:w="4865" w:type="dxa"/>
            <w:tcBorders>
              <w:top w:val="single" w:sz="4" w:space="0" w:color="000000"/>
              <w:left w:val="single" w:sz="4" w:space="0" w:color="000000"/>
              <w:bottom w:val="single" w:sz="4" w:space="0" w:color="000000"/>
              <w:right w:val="single" w:sz="4" w:space="0" w:color="000000"/>
            </w:tcBorders>
          </w:tcPr>
          <w:p w:rsidR="000C398C" w:rsidRPr="00367542" w:rsidRDefault="000C398C" w:rsidP="00367542">
            <w:pPr>
              <w:pStyle w:val="Tabletext"/>
            </w:pPr>
            <w:r w:rsidRPr="00367542">
              <w:t>Respiratory, Thoracic and Mediastinal Disorders</w:t>
            </w:r>
          </w:p>
          <w:p w:rsidR="000C398C" w:rsidRPr="00367542" w:rsidRDefault="000C398C" w:rsidP="00367542">
            <w:pPr>
              <w:pStyle w:val="Tabletext"/>
            </w:pPr>
            <w:r w:rsidRPr="00367542">
              <w:t>Hypoxia</w:t>
            </w:r>
          </w:p>
          <w:p w:rsidR="000C398C" w:rsidRPr="00367542" w:rsidRDefault="000C398C" w:rsidP="00367542">
            <w:pPr>
              <w:pStyle w:val="Tabletext"/>
            </w:pPr>
            <w:r w:rsidRPr="00367542">
              <w:t>Pulmonary Hypertension Pulmonary Haemorrhage Other</w:t>
            </w:r>
          </w:p>
        </w:tc>
        <w:tc>
          <w:tcPr>
            <w:tcW w:w="1415" w:type="dxa"/>
            <w:tcBorders>
              <w:top w:val="single" w:sz="4" w:space="0" w:color="000000"/>
              <w:left w:val="single" w:sz="4" w:space="0" w:color="000000"/>
              <w:bottom w:val="single" w:sz="4" w:space="0" w:color="000000"/>
              <w:right w:val="single" w:sz="4" w:space="0" w:color="000000"/>
            </w:tcBorders>
          </w:tcPr>
          <w:p w:rsidR="000C398C" w:rsidRPr="00367542" w:rsidRDefault="000C398C" w:rsidP="00367542">
            <w:pPr>
              <w:pStyle w:val="Tabletext"/>
              <w:jc w:val="center"/>
            </w:pPr>
            <w:r w:rsidRPr="00367542">
              <w:t>9 (13.6%)</w:t>
            </w:r>
          </w:p>
          <w:p w:rsidR="000C398C" w:rsidRPr="00367542" w:rsidRDefault="000C398C" w:rsidP="00367542">
            <w:pPr>
              <w:pStyle w:val="Tabletext"/>
              <w:jc w:val="center"/>
            </w:pPr>
            <w:r w:rsidRPr="00367542">
              <w:t>6 (9.1%)</w:t>
            </w:r>
          </w:p>
          <w:p w:rsidR="000C398C" w:rsidRPr="00367542" w:rsidRDefault="000C398C" w:rsidP="00367542">
            <w:pPr>
              <w:pStyle w:val="Tabletext"/>
              <w:jc w:val="center"/>
            </w:pPr>
            <w:r w:rsidRPr="00367542">
              <w:t>5 (7.6%)</w:t>
            </w:r>
          </w:p>
          <w:p w:rsidR="000C398C" w:rsidRPr="00367542" w:rsidRDefault="000C398C" w:rsidP="00367542">
            <w:pPr>
              <w:pStyle w:val="Tabletext"/>
              <w:jc w:val="center"/>
            </w:pPr>
            <w:r w:rsidRPr="00367542">
              <w:t>2 (3.0%)</w:t>
            </w:r>
          </w:p>
          <w:p w:rsidR="000C398C" w:rsidRPr="00367542" w:rsidRDefault="000C398C" w:rsidP="00367542">
            <w:pPr>
              <w:pStyle w:val="Tabletext"/>
              <w:jc w:val="center"/>
            </w:pPr>
            <w:r w:rsidRPr="00367542">
              <w:t>5 (7.6%)</w:t>
            </w:r>
          </w:p>
        </w:tc>
        <w:tc>
          <w:tcPr>
            <w:tcW w:w="1418" w:type="dxa"/>
            <w:tcBorders>
              <w:top w:val="single" w:sz="4" w:space="0" w:color="000000"/>
              <w:left w:val="single" w:sz="4" w:space="0" w:color="000000"/>
              <w:bottom w:val="single" w:sz="4" w:space="0" w:color="000000"/>
              <w:right w:val="single" w:sz="4" w:space="0" w:color="000000"/>
            </w:tcBorders>
          </w:tcPr>
          <w:p w:rsidR="000C398C" w:rsidRPr="00367542" w:rsidRDefault="000C398C" w:rsidP="00367542">
            <w:pPr>
              <w:pStyle w:val="Tabletext"/>
              <w:jc w:val="center"/>
            </w:pPr>
            <w:r w:rsidRPr="00367542">
              <w:t>19 (29.2%)</w:t>
            </w:r>
          </w:p>
          <w:p w:rsidR="000C398C" w:rsidRPr="00367542" w:rsidRDefault="000C398C" w:rsidP="00367542">
            <w:pPr>
              <w:pStyle w:val="Tabletext"/>
              <w:jc w:val="center"/>
            </w:pPr>
            <w:r w:rsidRPr="00367542">
              <w:t>12 (18.5%)</w:t>
            </w:r>
          </w:p>
          <w:p w:rsidR="000C398C" w:rsidRPr="00367542" w:rsidRDefault="000C398C" w:rsidP="00367542">
            <w:pPr>
              <w:pStyle w:val="Tabletext"/>
              <w:jc w:val="center"/>
            </w:pPr>
            <w:r w:rsidRPr="00367542">
              <w:t>9 (13.8%)</w:t>
            </w:r>
          </w:p>
          <w:p w:rsidR="000C398C" w:rsidRPr="00367542" w:rsidRDefault="000C398C" w:rsidP="00367542">
            <w:pPr>
              <w:pStyle w:val="Tabletext"/>
              <w:jc w:val="center"/>
            </w:pPr>
            <w:r w:rsidRPr="00367542">
              <w:t>5 (7.7%)</w:t>
            </w:r>
          </w:p>
          <w:p w:rsidR="000C398C" w:rsidRPr="00367542" w:rsidRDefault="000C398C" w:rsidP="00367542">
            <w:pPr>
              <w:pStyle w:val="Tabletext"/>
              <w:jc w:val="center"/>
            </w:pPr>
            <w:r w:rsidRPr="00367542">
              <w:t>3 (4.6%)</w:t>
            </w:r>
          </w:p>
        </w:tc>
        <w:tc>
          <w:tcPr>
            <w:tcW w:w="1457" w:type="dxa"/>
            <w:tcBorders>
              <w:top w:val="single" w:sz="4" w:space="0" w:color="000000"/>
              <w:left w:val="single" w:sz="4" w:space="0" w:color="000000"/>
              <w:bottom w:val="single" w:sz="4" w:space="0" w:color="000000"/>
              <w:right w:val="single" w:sz="4" w:space="0" w:color="000000"/>
            </w:tcBorders>
          </w:tcPr>
          <w:p w:rsidR="000C398C" w:rsidRPr="00367542" w:rsidRDefault="000C398C" w:rsidP="00367542">
            <w:pPr>
              <w:pStyle w:val="Tabletext"/>
              <w:jc w:val="center"/>
            </w:pPr>
            <w:r w:rsidRPr="00367542">
              <w:t>28 (21.4%)</w:t>
            </w:r>
          </w:p>
          <w:p w:rsidR="000C398C" w:rsidRPr="00367542" w:rsidRDefault="000C398C" w:rsidP="00367542">
            <w:pPr>
              <w:pStyle w:val="Tabletext"/>
              <w:jc w:val="center"/>
            </w:pPr>
            <w:r w:rsidRPr="00367542">
              <w:t>18 (13.7%)</w:t>
            </w:r>
          </w:p>
          <w:p w:rsidR="000C398C" w:rsidRPr="00367542" w:rsidRDefault="000C398C" w:rsidP="00367542">
            <w:pPr>
              <w:pStyle w:val="Tabletext"/>
              <w:jc w:val="center"/>
            </w:pPr>
            <w:r w:rsidRPr="00367542">
              <w:t>14 (10.7%)</w:t>
            </w:r>
          </w:p>
          <w:p w:rsidR="000C398C" w:rsidRPr="00367542" w:rsidRDefault="000C398C" w:rsidP="00367542">
            <w:pPr>
              <w:pStyle w:val="Tabletext"/>
              <w:jc w:val="center"/>
            </w:pPr>
            <w:r w:rsidRPr="00367542">
              <w:t>7 (5.3%)</w:t>
            </w:r>
          </w:p>
          <w:p w:rsidR="000C398C" w:rsidRPr="00367542" w:rsidRDefault="000C398C" w:rsidP="00367542">
            <w:pPr>
              <w:pStyle w:val="Tabletext"/>
              <w:jc w:val="center"/>
            </w:pPr>
            <w:r w:rsidRPr="00367542">
              <w:t>8 (6.1%)</w:t>
            </w:r>
          </w:p>
        </w:tc>
      </w:tr>
      <w:tr w:rsidR="000C398C" w:rsidRPr="00C31FFA" w:rsidTr="00367542">
        <w:trPr>
          <w:trHeight w:hRule="exact" w:val="1130"/>
        </w:trPr>
        <w:tc>
          <w:tcPr>
            <w:tcW w:w="4865" w:type="dxa"/>
            <w:tcBorders>
              <w:top w:val="single" w:sz="4" w:space="0" w:color="000000"/>
              <w:left w:val="single" w:sz="4" w:space="0" w:color="000000"/>
              <w:bottom w:val="single" w:sz="4" w:space="0" w:color="000000"/>
              <w:right w:val="single" w:sz="4" w:space="0" w:color="000000"/>
            </w:tcBorders>
          </w:tcPr>
          <w:p w:rsidR="000C398C" w:rsidRPr="00367542" w:rsidRDefault="000C398C" w:rsidP="00367542">
            <w:pPr>
              <w:pStyle w:val="Tabletext"/>
            </w:pPr>
            <w:r w:rsidRPr="00367542">
              <w:t>Nervous System Disorders Intraventricular Haemorrhage Neonatal Periventricular Leukomalacia</w:t>
            </w:r>
          </w:p>
          <w:p w:rsidR="000C398C" w:rsidRPr="00367542" w:rsidRDefault="000C398C" w:rsidP="00367542">
            <w:pPr>
              <w:pStyle w:val="Tabletext"/>
            </w:pPr>
            <w:r w:rsidRPr="00367542">
              <w:t>Other</w:t>
            </w:r>
          </w:p>
        </w:tc>
        <w:tc>
          <w:tcPr>
            <w:tcW w:w="1415" w:type="dxa"/>
            <w:tcBorders>
              <w:top w:val="single" w:sz="4" w:space="0" w:color="000000"/>
              <w:left w:val="single" w:sz="4" w:space="0" w:color="000000"/>
              <w:bottom w:val="single" w:sz="4" w:space="0" w:color="000000"/>
              <w:right w:val="single" w:sz="4" w:space="0" w:color="000000"/>
            </w:tcBorders>
          </w:tcPr>
          <w:p w:rsidR="000C398C" w:rsidRPr="00367542" w:rsidRDefault="000C398C" w:rsidP="00367542">
            <w:pPr>
              <w:pStyle w:val="Tabletext"/>
              <w:jc w:val="center"/>
            </w:pPr>
            <w:r w:rsidRPr="00367542">
              <w:t>15 (22.7%)</w:t>
            </w:r>
          </w:p>
          <w:p w:rsidR="000C398C" w:rsidRPr="00367542" w:rsidRDefault="000C398C" w:rsidP="00367542">
            <w:pPr>
              <w:pStyle w:val="Tabletext"/>
              <w:jc w:val="center"/>
            </w:pPr>
            <w:r w:rsidRPr="00367542">
              <w:t>10 (15.2%)</w:t>
            </w:r>
          </w:p>
          <w:p w:rsidR="000C398C" w:rsidRPr="00367542" w:rsidRDefault="000C398C" w:rsidP="00367542">
            <w:pPr>
              <w:pStyle w:val="Tabletext"/>
              <w:jc w:val="center"/>
            </w:pPr>
            <w:r w:rsidRPr="00367542">
              <w:t>4 (6.1%)</w:t>
            </w:r>
          </w:p>
          <w:p w:rsidR="000C398C" w:rsidRPr="00367542" w:rsidRDefault="000C398C" w:rsidP="00367542">
            <w:pPr>
              <w:pStyle w:val="Tabletext"/>
              <w:jc w:val="center"/>
            </w:pPr>
            <w:r w:rsidRPr="00367542">
              <w:t>3 (4.5%)</w:t>
            </w:r>
          </w:p>
        </w:tc>
        <w:tc>
          <w:tcPr>
            <w:tcW w:w="1418" w:type="dxa"/>
            <w:tcBorders>
              <w:top w:val="single" w:sz="4" w:space="0" w:color="000000"/>
              <w:left w:val="single" w:sz="4" w:space="0" w:color="000000"/>
              <w:bottom w:val="single" w:sz="4" w:space="0" w:color="000000"/>
              <w:right w:val="single" w:sz="4" w:space="0" w:color="000000"/>
            </w:tcBorders>
          </w:tcPr>
          <w:p w:rsidR="000C398C" w:rsidRPr="00367542" w:rsidRDefault="000C398C" w:rsidP="00367542">
            <w:pPr>
              <w:pStyle w:val="Tabletext"/>
              <w:jc w:val="center"/>
            </w:pPr>
            <w:r w:rsidRPr="00367542">
              <w:t>10 (15.4%)</w:t>
            </w:r>
          </w:p>
          <w:p w:rsidR="000C398C" w:rsidRPr="00367542" w:rsidRDefault="000C398C" w:rsidP="00367542">
            <w:pPr>
              <w:pStyle w:val="Tabletext"/>
              <w:jc w:val="center"/>
            </w:pPr>
            <w:r w:rsidRPr="00367542">
              <w:t>4 (6.2%)</w:t>
            </w:r>
          </w:p>
          <w:p w:rsidR="000C398C" w:rsidRPr="00367542" w:rsidRDefault="000C398C" w:rsidP="00367542">
            <w:pPr>
              <w:pStyle w:val="Tabletext"/>
              <w:jc w:val="center"/>
            </w:pPr>
            <w:r w:rsidRPr="00367542">
              <w:t>3 (4.6%)</w:t>
            </w:r>
          </w:p>
          <w:p w:rsidR="000C398C" w:rsidRPr="00367542" w:rsidRDefault="000C398C" w:rsidP="00367542">
            <w:pPr>
              <w:pStyle w:val="Tabletext"/>
              <w:jc w:val="center"/>
            </w:pPr>
            <w:r w:rsidRPr="00367542">
              <w:t>3 (4.6%)</w:t>
            </w:r>
          </w:p>
        </w:tc>
        <w:tc>
          <w:tcPr>
            <w:tcW w:w="1457" w:type="dxa"/>
            <w:tcBorders>
              <w:top w:val="single" w:sz="4" w:space="0" w:color="000000"/>
              <w:left w:val="single" w:sz="4" w:space="0" w:color="000000"/>
              <w:bottom w:val="single" w:sz="4" w:space="0" w:color="000000"/>
              <w:right w:val="single" w:sz="4" w:space="0" w:color="000000"/>
            </w:tcBorders>
          </w:tcPr>
          <w:p w:rsidR="000C398C" w:rsidRPr="00367542" w:rsidRDefault="000C398C" w:rsidP="00367542">
            <w:pPr>
              <w:pStyle w:val="Tabletext"/>
              <w:jc w:val="center"/>
            </w:pPr>
            <w:r w:rsidRPr="00367542">
              <w:t>25 (19.1%)</w:t>
            </w:r>
          </w:p>
          <w:p w:rsidR="000C398C" w:rsidRPr="00367542" w:rsidRDefault="000C398C" w:rsidP="00367542">
            <w:pPr>
              <w:pStyle w:val="Tabletext"/>
              <w:jc w:val="center"/>
            </w:pPr>
            <w:r w:rsidRPr="00367542">
              <w:t>14 (10.7%)</w:t>
            </w:r>
          </w:p>
          <w:p w:rsidR="000C398C" w:rsidRPr="00367542" w:rsidRDefault="000C398C" w:rsidP="00367542">
            <w:pPr>
              <w:pStyle w:val="Tabletext"/>
              <w:jc w:val="center"/>
            </w:pPr>
            <w:r w:rsidRPr="00367542">
              <w:t>7 (5.3%)</w:t>
            </w:r>
          </w:p>
          <w:p w:rsidR="000C398C" w:rsidRPr="00367542" w:rsidRDefault="000C398C" w:rsidP="00367542">
            <w:pPr>
              <w:pStyle w:val="Tabletext"/>
              <w:jc w:val="center"/>
            </w:pPr>
            <w:r w:rsidRPr="00367542">
              <w:t>6 (4.6%)</w:t>
            </w:r>
          </w:p>
        </w:tc>
      </w:tr>
      <w:tr w:rsidR="000C398C" w:rsidRPr="00C31FFA" w:rsidTr="00E2463C">
        <w:trPr>
          <w:trHeight w:hRule="exact" w:val="1415"/>
        </w:trPr>
        <w:tc>
          <w:tcPr>
            <w:tcW w:w="4865" w:type="dxa"/>
            <w:tcBorders>
              <w:top w:val="single" w:sz="4" w:space="0" w:color="000000"/>
              <w:left w:val="single" w:sz="4" w:space="0" w:color="000000"/>
              <w:bottom w:val="single" w:sz="4" w:space="0" w:color="000000"/>
              <w:right w:val="single" w:sz="4" w:space="0" w:color="000000"/>
            </w:tcBorders>
          </w:tcPr>
          <w:p w:rsidR="004D0759" w:rsidRDefault="000C398C" w:rsidP="00E2463C">
            <w:pPr>
              <w:pStyle w:val="Tabletext"/>
              <w:rPr>
                <w:spacing w:val="-10"/>
              </w:rPr>
            </w:pPr>
            <w:r w:rsidRPr="00C31FFA">
              <w:t>Renal</w:t>
            </w:r>
            <w:r w:rsidRPr="00C31FFA">
              <w:rPr>
                <w:spacing w:val="-6"/>
              </w:rPr>
              <w:t xml:space="preserve"> </w:t>
            </w:r>
            <w:r w:rsidRPr="00C31FFA">
              <w:t>and</w:t>
            </w:r>
            <w:r w:rsidRPr="00C31FFA">
              <w:rPr>
                <w:spacing w:val="-4"/>
              </w:rPr>
              <w:t xml:space="preserve"> </w:t>
            </w:r>
            <w:r w:rsidRPr="00C31FFA">
              <w:t>Urinary</w:t>
            </w:r>
            <w:r w:rsidRPr="00C31FFA">
              <w:rPr>
                <w:spacing w:val="-7"/>
              </w:rPr>
              <w:t xml:space="preserve"> </w:t>
            </w:r>
            <w:r w:rsidRPr="00C31FFA">
              <w:t>Disorders</w:t>
            </w:r>
          </w:p>
          <w:p w:rsidR="000C398C" w:rsidRPr="00C31FFA" w:rsidRDefault="000C398C" w:rsidP="00E2463C">
            <w:pPr>
              <w:pStyle w:val="Tabletext"/>
            </w:pPr>
            <w:r w:rsidRPr="00C31FFA">
              <w:t>Renal failure</w:t>
            </w:r>
          </w:p>
          <w:p w:rsidR="000C398C" w:rsidRPr="00C31FFA" w:rsidRDefault="000C398C" w:rsidP="00E2463C">
            <w:pPr>
              <w:pStyle w:val="Tabletext"/>
            </w:pPr>
            <w:r w:rsidRPr="00C31FFA">
              <w:t>Anuria/Oliguria</w:t>
            </w:r>
          </w:p>
          <w:p w:rsidR="000C398C" w:rsidRPr="00C31FFA" w:rsidRDefault="000C398C" w:rsidP="00E2463C">
            <w:pPr>
              <w:pStyle w:val="Tabletext"/>
            </w:pPr>
            <w:r w:rsidRPr="00C31FFA">
              <w:t>Oedema</w:t>
            </w:r>
            <w:r w:rsidRPr="00C31FFA">
              <w:rPr>
                <w:spacing w:val="-8"/>
              </w:rPr>
              <w:t xml:space="preserve"> </w:t>
            </w:r>
            <w:r w:rsidRPr="00C31FFA">
              <w:t>due</w:t>
            </w:r>
            <w:r w:rsidRPr="00C31FFA">
              <w:rPr>
                <w:spacing w:val="-4"/>
              </w:rPr>
              <w:t xml:space="preserve"> </w:t>
            </w:r>
            <w:r w:rsidRPr="00C31FFA">
              <w:t>to</w:t>
            </w:r>
            <w:r w:rsidRPr="00C31FFA">
              <w:rPr>
                <w:spacing w:val="-2"/>
              </w:rPr>
              <w:t xml:space="preserve"> </w:t>
            </w:r>
            <w:r w:rsidRPr="00C31FFA">
              <w:t>renal</w:t>
            </w:r>
            <w:r w:rsidRPr="00C31FFA">
              <w:rPr>
                <w:spacing w:val="-5"/>
              </w:rPr>
              <w:t xml:space="preserve"> </w:t>
            </w:r>
            <w:r w:rsidRPr="00C31FFA">
              <w:t>disease</w:t>
            </w:r>
          </w:p>
          <w:p w:rsidR="000C398C" w:rsidRPr="00C31FFA" w:rsidRDefault="000C398C" w:rsidP="00E2463C">
            <w:pPr>
              <w:pStyle w:val="Tabletext"/>
            </w:pPr>
            <w:r w:rsidRPr="00C31FFA">
              <w:t>Other</w:t>
            </w:r>
          </w:p>
        </w:tc>
        <w:tc>
          <w:tcPr>
            <w:tcW w:w="1415" w:type="dxa"/>
            <w:tcBorders>
              <w:top w:val="single" w:sz="4" w:space="0" w:color="000000"/>
              <w:left w:val="single" w:sz="4" w:space="0" w:color="000000"/>
              <w:bottom w:val="single" w:sz="4" w:space="0" w:color="000000"/>
              <w:right w:val="single" w:sz="4" w:space="0" w:color="000000"/>
            </w:tcBorders>
          </w:tcPr>
          <w:p w:rsidR="000C398C" w:rsidRPr="00C31FFA" w:rsidRDefault="000C398C" w:rsidP="00E2463C">
            <w:pPr>
              <w:pStyle w:val="Tabletext"/>
              <w:jc w:val="center"/>
            </w:pPr>
            <w:r w:rsidRPr="00C31FFA">
              <w:t>6</w:t>
            </w:r>
            <w:r w:rsidRPr="00C31FFA">
              <w:rPr>
                <w:spacing w:val="13"/>
              </w:rPr>
              <w:t xml:space="preserve"> </w:t>
            </w:r>
            <w:r w:rsidRPr="00C31FFA">
              <w:t>(9.1%)</w:t>
            </w:r>
          </w:p>
          <w:p w:rsidR="000C398C" w:rsidRPr="00C31FFA" w:rsidRDefault="000C398C" w:rsidP="00E2463C">
            <w:pPr>
              <w:pStyle w:val="Tabletext"/>
              <w:jc w:val="center"/>
            </w:pPr>
            <w:r w:rsidRPr="00C31FFA">
              <w:t>2 (3.0%)</w:t>
            </w:r>
          </w:p>
          <w:p w:rsidR="000C398C" w:rsidRPr="00C31FFA" w:rsidRDefault="000C398C" w:rsidP="00E2463C">
            <w:pPr>
              <w:pStyle w:val="Tabletext"/>
              <w:jc w:val="center"/>
            </w:pPr>
            <w:r w:rsidRPr="00C31FFA">
              <w:t>2 (3.0%)</w:t>
            </w:r>
          </w:p>
          <w:p w:rsidR="000C398C" w:rsidRPr="00C31FFA" w:rsidRDefault="000C398C" w:rsidP="00E2463C">
            <w:pPr>
              <w:pStyle w:val="Tabletext"/>
              <w:jc w:val="center"/>
            </w:pPr>
            <w:r w:rsidRPr="00C31FFA">
              <w:t>2</w:t>
            </w:r>
            <w:r w:rsidRPr="00C31FFA">
              <w:rPr>
                <w:spacing w:val="13"/>
              </w:rPr>
              <w:t xml:space="preserve"> </w:t>
            </w:r>
            <w:r w:rsidRPr="00C31FFA">
              <w:t>(3.0%)</w:t>
            </w:r>
          </w:p>
          <w:p w:rsidR="000C398C" w:rsidRPr="00C31FFA" w:rsidRDefault="000C398C" w:rsidP="00E2463C">
            <w:pPr>
              <w:pStyle w:val="Tabletext"/>
              <w:jc w:val="center"/>
            </w:pPr>
            <w:r w:rsidRPr="00C31FFA">
              <w:t>2</w:t>
            </w:r>
            <w:r w:rsidRPr="00C31FFA">
              <w:rPr>
                <w:spacing w:val="13"/>
              </w:rPr>
              <w:t xml:space="preserve"> </w:t>
            </w:r>
            <w:r w:rsidRPr="00C31FFA">
              <w:t>(3.0%)</w:t>
            </w:r>
          </w:p>
        </w:tc>
        <w:tc>
          <w:tcPr>
            <w:tcW w:w="1418" w:type="dxa"/>
            <w:tcBorders>
              <w:top w:val="single" w:sz="4" w:space="0" w:color="000000"/>
              <w:left w:val="single" w:sz="4" w:space="0" w:color="000000"/>
              <w:bottom w:val="single" w:sz="4" w:space="0" w:color="000000"/>
              <w:right w:val="single" w:sz="4" w:space="0" w:color="000000"/>
            </w:tcBorders>
          </w:tcPr>
          <w:p w:rsidR="000C398C" w:rsidRPr="00C31FFA" w:rsidRDefault="000C398C" w:rsidP="00E2463C">
            <w:pPr>
              <w:pStyle w:val="Tabletext"/>
              <w:jc w:val="center"/>
            </w:pPr>
            <w:r w:rsidRPr="00C31FFA">
              <w:t>10 (15.4%)</w:t>
            </w:r>
          </w:p>
          <w:p w:rsidR="000C398C" w:rsidRPr="00C31FFA" w:rsidRDefault="000C398C" w:rsidP="00E2463C">
            <w:pPr>
              <w:pStyle w:val="Tabletext"/>
              <w:jc w:val="center"/>
            </w:pPr>
            <w:r w:rsidRPr="00C31FFA">
              <w:t>7</w:t>
            </w:r>
            <w:r w:rsidRPr="00C31FFA">
              <w:rPr>
                <w:spacing w:val="11"/>
              </w:rPr>
              <w:t xml:space="preserve"> </w:t>
            </w:r>
            <w:r w:rsidRPr="00C31FFA">
              <w:t>(10.8%)</w:t>
            </w:r>
          </w:p>
          <w:p w:rsidR="000C398C" w:rsidRPr="00C31FFA" w:rsidRDefault="000C398C" w:rsidP="00E2463C">
            <w:pPr>
              <w:pStyle w:val="Tabletext"/>
              <w:jc w:val="center"/>
            </w:pPr>
            <w:r w:rsidRPr="00C31FFA">
              <w:t>3 (4.6%)</w:t>
            </w:r>
          </w:p>
          <w:p w:rsidR="000C398C" w:rsidRPr="00C31FFA" w:rsidRDefault="000C398C" w:rsidP="00E2463C">
            <w:pPr>
              <w:pStyle w:val="Tabletext"/>
              <w:jc w:val="center"/>
            </w:pPr>
            <w:r w:rsidRPr="00C31FFA">
              <w:t>1 (1.5%)</w:t>
            </w:r>
          </w:p>
          <w:p w:rsidR="000C398C" w:rsidRPr="00C31FFA" w:rsidRDefault="000C398C" w:rsidP="00E2463C">
            <w:pPr>
              <w:pStyle w:val="Tabletext"/>
              <w:jc w:val="center"/>
            </w:pPr>
            <w:r w:rsidRPr="00C31FFA">
              <w:t>2 (3.1%)</w:t>
            </w:r>
          </w:p>
        </w:tc>
        <w:tc>
          <w:tcPr>
            <w:tcW w:w="1457" w:type="dxa"/>
            <w:tcBorders>
              <w:top w:val="single" w:sz="4" w:space="0" w:color="000000"/>
              <w:left w:val="single" w:sz="4" w:space="0" w:color="000000"/>
              <w:bottom w:val="single" w:sz="4" w:space="0" w:color="000000"/>
              <w:right w:val="single" w:sz="4" w:space="0" w:color="000000"/>
            </w:tcBorders>
          </w:tcPr>
          <w:p w:rsidR="000C398C" w:rsidRPr="00C31FFA" w:rsidRDefault="000C398C" w:rsidP="00E2463C">
            <w:pPr>
              <w:pStyle w:val="Tabletext"/>
              <w:jc w:val="center"/>
            </w:pPr>
            <w:r w:rsidRPr="00C31FFA">
              <w:t>16</w:t>
            </w:r>
            <w:r w:rsidRPr="00C31FFA">
              <w:rPr>
                <w:spacing w:val="31"/>
              </w:rPr>
              <w:t xml:space="preserve"> </w:t>
            </w:r>
            <w:r w:rsidRPr="00C31FFA">
              <w:t>(12.2%)</w:t>
            </w:r>
          </w:p>
          <w:p w:rsidR="000C398C" w:rsidRPr="00C31FFA" w:rsidRDefault="000C398C" w:rsidP="00E2463C">
            <w:pPr>
              <w:pStyle w:val="Tabletext"/>
              <w:jc w:val="center"/>
            </w:pPr>
            <w:r w:rsidRPr="00C31FFA">
              <w:t>9</w:t>
            </w:r>
            <w:r w:rsidRPr="00C31FFA">
              <w:rPr>
                <w:spacing w:val="32"/>
              </w:rPr>
              <w:t xml:space="preserve"> </w:t>
            </w:r>
            <w:r w:rsidRPr="00C31FFA">
              <w:t>(6.9%)</w:t>
            </w:r>
          </w:p>
          <w:p w:rsidR="000C398C" w:rsidRPr="00C31FFA" w:rsidRDefault="000C398C" w:rsidP="00E2463C">
            <w:pPr>
              <w:pStyle w:val="Tabletext"/>
              <w:jc w:val="center"/>
            </w:pPr>
            <w:r w:rsidRPr="00C31FFA">
              <w:t>5 (3.8%)</w:t>
            </w:r>
          </w:p>
          <w:p w:rsidR="000C398C" w:rsidRPr="00C31FFA" w:rsidRDefault="000C398C" w:rsidP="00E2463C">
            <w:pPr>
              <w:pStyle w:val="Tabletext"/>
              <w:jc w:val="center"/>
            </w:pPr>
            <w:r w:rsidRPr="00C31FFA">
              <w:t>3 (2.3%)</w:t>
            </w:r>
          </w:p>
          <w:p w:rsidR="000C398C" w:rsidRPr="00C31FFA" w:rsidRDefault="000C398C" w:rsidP="00E2463C">
            <w:pPr>
              <w:pStyle w:val="Tabletext"/>
              <w:jc w:val="center"/>
            </w:pPr>
            <w:r w:rsidRPr="00C31FFA">
              <w:t>4 (3.1%)</w:t>
            </w:r>
          </w:p>
        </w:tc>
      </w:tr>
      <w:tr w:rsidR="000C398C" w:rsidRPr="00C31FFA" w:rsidTr="00E2463C">
        <w:trPr>
          <w:trHeight w:hRule="exact" w:val="416"/>
        </w:trPr>
        <w:tc>
          <w:tcPr>
            <w:tcW w:w="4865" w:type="dxa"/>
            <w:tcBorders>
              <w:top w:val="single" w:sz="4" w:space="0" w:color="000000"/>
              <w:left w:val="single" w:sz="4" w:space="0" w:color="000000"/>
              <w:bottom w:val="single" w:sz="4" w:space="0" w:color="000000"/>
              <w:right w:val="single" w:sz="4" w:space="0" w:color="000000"/>
            </w:tcBorders>
          </w:tcPr>
          <w:p w:rsidR="000C398C" w:rsidRPr="00C31FFA" w:rsidRDefault="000C398C" w:rsidP="00E2463C">
            <w:pPr>
              <w:pStyle w:val="Tabletext"/>
            </w:pPr>
            <w:r w:rsidRPr="00C31FFA">
              <w:t>Infections</w:t>
            </w:r>
            <w:r w:rsidRPr="00C31FFA">
              <w:rPr>
                <w:spacing w:val="-9"/>
              </w:rPr>
              <w:t xml:space="preserve"> </w:t>
            </w:r>
            <w:r w:rsidRPr="00C31FFA">
              <w:t>and</w:t>
            </w:r>
            <w:r w:rsidRPr="00C31FFA">
              <w:rPr>
                <w:spacing w:val="-4"/>
              </w:rPr>
              <w:t xml:space="preserve"> </w:t>
            </w:r>
            <w:r w:rsidRPr="00C31FFA">
              <w:t>Infestations</w:t>
            </w:r>
          </w:p>
        </w:tc>
        <w:tc>
          <w:tcPr>
            <w:tcW w:w="1415" w:type="dxa"/>
            <w:tcBorders>
              <w:top w:val="single" w:sz="4" w:space="0" w:color="000000"/>
              <w:left w:val="single" w:sz="4" w:space="0" w:color="000000"/>
              <w:bottom w:val="single" w:sz="4" w:space="0" w:color="000000"/>
              <w:right w:val="single" w:sz="4" w:space="0" w:color="000000"/>
            </w:tcBorders>
          </w:tcPr>
          <w:p w:rsidR="000C398C" w:rsidRPr="00C31FFA" w:rsidRDefault="000C398C" w:rsidP="00E2463C">
            <w:pPr>
              <w:pStyle w:val="Tabletext"/>
              <w:jc w:val="center"/>
            </w:pPr>
            <w:r w:rsidRPr="00C31FFA">
              <w:t>7 (10.6%)</w:t>
            </w:r>
          </w:p>
        </w:tc>
        <w:tc>
          <w:tcPr>
            <w:tcW w:w="1418" w:type="dxa"/>
            <w:tcBorders>
              <w:top w:val="single" w:sz="4" w:space="0" w:color="000000"/>
              <w:left w:val="single" w:sz="4" w:space="0" w:color="000000"/>
              <w:bottom w:val="single" w:sz="4" w:space="0" w:color="000000"/>
              <w:right w:val="single" w:sz="4" w:space="0" w:color="000000"/>
            </w:tcBorders>
          </w:tcPr>
          <w:p w:rsidR="000C398C" w:rsidRPr="00C31FFA" w:rsidRDefault="000C398C" w:rsidP="00E2463C">
            <w:pPr>
              <w:pStyle w:val="Tabletext"/>
              <w:jc w:val="center"/>
            </w:pPr>
            <w:r w:rsidRPr="00C31FFA">
              <w:t>9 (13.8%)</w:t>
            </w:r>
          </w:p>
        </w:tc>
        <w:tc>
          <w:tcPr>
            <w:tcW w:w="1457" w:type="dxa"/>
            <w:tcBorders>
              <w:top w:val="single" w:sz="4" w:space="0" w:color="000000"/>
              <w:left w:val="single" w:sz="4" w:space="0" w:color="000000"/>
              <w:bottom w:val="single" w:sz="4" w:space="0" w:color="000000"/>
              <w:right w:val="single" w:sz="4" w:space="0" w:color="000000"/>
            </w:tcBorders>
          </w:tcPr>
          <w:p w:rsidR="000C398C" w:rsidRPr="00C31FFA" w:rsidRDefault="000C398C" w:rsidP="00E2463C">
            <w:pPr>
              <w:pStyle w:val="Tabletext"/>
              <w:jc w:val="center"/>
            </w:pPr>
            <w:r w:rsidRPr="00C31FFA">
              <w:t>16</w:t>
            </w:r>
            <w:r w:rsidRPr="00C31FFA">
              <w:rPr>
                <w:spacing w:val="31"/>
              </w:rPr>
              <w:t xml:space="preserve"> </w:t>
            </w:r>
            <w:r w:rsidRPr="00C31FFA">
              <w:t>(12.2%)</w:t>
            </w:r>
          </w:p>
        </w:tc>
      </w:tr>
      <w:tr w:rsidR="000C398C" w:rsidRPr="00C31FFA" w:rsidTr="00E2463C">
        <w:trPr>
          <w:trHeight w:hRule="exact" w:val="1258"/>
        </w:trPr>
        <w:tc>
          <w:tcPr>
            <w:tcW w:w="4865" w:type="dxa"/>
            <w:tcBorders>
              <w:top w:val="single" w:sz="4" w:space="0" w:color="000000"/>
              <w:left w:val="single" w:sz="4" w:space="0" w:color="000000"/>
              <w:bottom w:val="single" w:sz="4" w:space="0" w:color="000000"/>
              <w:right w:val="single" w:sz="4" w:space="0" w:color="000000"/>
            </w:tcBorders>
          </w:tcPr>
          <w:p w:rsidR="000C398C" w:rsidRPr="00C31FFA" w:rsidRDefault="000C398C" w:rsidP="00E2463C">
            <w:pPr>
              <w:pStyle w:val="Tabletext"/>
            </w:pPr>
            <w:r w:rsidRPr="00C31FFA">
              <w:t>Gastrointestinal Disorders</w:t>
            </w:r>
          </w:p>
          <w:p w:rsidR="000C398C" w:rsidRPr="00C31FFA" w:rsidRDefault="000C398C" w:rsidP="00E2463C">
            <w:pPr>
              <w:pStyle w:val="Tabletext"/>
            </w:pPr>
            <w:r w:rsidRPr="00C31FFA">
              <w:t>Intestinal perforation</w:t>
            </w:r>
          </w:p>
          <w:p w:rsidR="000C398C" w:rsidRPr="00C31FFA" w:rsidRDefault="000C398C" w:rsidP="00E2463C">
            <w:pPr>
              <w:pStyle w:val="Tabletext"/>
            </w:pPr>
            <w:r w:rsidRPr="00C31FFA">
              <w:t>Necrotising Enterocolitis Neonatal</w:t>
            </w:r>
          </w:p>
          <w:p w:rsidR="000C398C" w:rsidRPr="00C31FFA" w:rsidRDefault="000C398C" w:rsidP="00E2463C">
            <w:pPr>
              <w:pStyle w:val="Tabletext"/>
            </w:pPr>
            <w:r w:rsidRPr="00C31FFA">
              <w:t>Other</w:t>
            </w:r>
          </w:p>
        </w:tc>
        <w:tc>
          <w:tcPr>
            <w:tcW w:w="1415" w:type="dxa"/>
            <w:tcBorders>
              <w:top w:val="single" w:sz="4" w:space="0" w:color="000000"/>
              <w:left w:val="single" w:sz="4" w:space="0" w:color="000000"/>
              <w:bottom w:val="single" w:sz="4" w:space="0" w:color="000000"/>
              <w:right w:val="single" w:sz="4" w:space="0" w:color="000000"/>
            </w:tcBorders>
          </w:tcPr>
          <w:p w:rsidR="000C398C" w:rsidRPr="00C31FFA" w:rsidRDefault="000C398C" w:rsidP="00E2463C">
            <w:pPr>
              <w:pStyle w:val="Tabletext"/>
              <w:jc w:val="center"/>
            </w:pPr>
            <w:r w:rsidRPr="00C31FFA">
              <w:t>6</w:t>
            </w:r>
            <w:r w:rsidRPr="00C31FFA">
              <w:rPr>
                <w:spacing w:val="13"/>
              </w:rPr>
              <w:t xml:space="preserve"> </w:t>
            </w:r>
            <w:r w:rsidRPr="00C31FFA">
              <w:t>(9.1%)</w:t>
            </w:r>
          </w:p>
          <w:p w:rsidR="000C398C" w:rsidRPr="00C31FFA" w:rsidRDefault="000C398C" w:rsidP="00E2463C">
            <w:pPr>
              <w:pStyle w:val="Tabletext"/>
              <w:jc w:val="center"/>
            </w:pPr>
            <w:r w:rsidRPr="00C31FFA">
              <w:t>1 (1.5%)</w:t>
            </w:r>
          </w:p>
          <w:p w:rsidR="000C398C" w:rsidRPr="00C31FFA" w:rsidRDefault="000C398C" w:rsidP="00E2463C">
            <w:pPr>
              <w:pStyle w:val="Tabletext"/>
              <w:jc w:val="center"/>
            </w:pPr>
            <w:r w:rsidRPr="00C31FFA">
              <w:t>2 (3.0%)</w:t>
            </w:r>
          </w:p>
          <w:p w:rsidR="000C398C" w:rsidRPr="00C31FFA" w:rsidRDefault="000C398C" w:rsidP="00E2463C">
            <w:pPr>
              <w:pStyle w:val="Tabletext"/>
              <w:jc w:val="center"/>
            </w:pPr>
            <w:r w:rsidRPr="00C31FFA">
              <w:t>4 (6.1%)</w:t>
            </w:r>
          </w:p>
        </w:tc>
        <w:tc>
          <w:tcPr>
            <w:tcW w:w="1418" w:type="dxa"/>
            <w:tcBorders>
              <w:top w:val="single" w:sz="4" w:space="0" w:color="000000"/>
              <w:left w:val="single" w:sz="4" w:space="0" w:color="000000"/>
              <w:bottom w:val="single" w:sz="4" w:space="0" w:color="000000"/>
              <w:right w:val="single" w:sz="4" w:space="0" w:color="000000"/>
            </w:tcBorders>
          </w:tcPr>
          <w:p w:rsidR="000C398C" w:rsidRPr="00C31FFA" w:rsidRDefault="000C398C" w:rsidP="00E2463C">
            <w:pPr>
              <w:pStyle w:val="Tabletext"/>
              <w:jc w:val="center"/>
            </w:pPr>
            <w:r w:rsidRPr="00C31FFA">
              <w:t>8 (12.3%)</w:t>
            </w:r>
          </w:p>
          <w:p w:rsidR="000C398C" w:rsidRPr="00C31FFA" w:rsidRDefault="000C398C" w:rsidP="00E2463C">
            <w:pPr>
              <w:pStyle w:val="Tabletext"/>
              <w:jc w:val="center"/>
            </w:pPr>
            <w:r w:rsidRPr="00C31FFA">
              <w:t>5 (7.7%)</w:t>
            </w:r>
          </w:p>
          <w:p w:rsidR="000C398C" w:rsidRPr="00C31FFA" w:rsidRDefault="000C398C" w:rsidP="00E2463C">
            <w:pPr>
              <w:pStyle w:val="Tabletext"/>
              <w:jc w:val="center"/>
            </w:pPr>
            <w:r w:rsidRPr="00C31FFA">
              <w:t>5</w:t>
            </w:r>
            <w:r w:rsidRPr="00C31FFA">
              <w:rPr>
                <w:spacing w:val="11"/>
              </w:rPr>
              <w:t xml:space="preserve"> </w:t>
            </w:r>
            <w:r w:rsidRPr="00C31FFA">
              <w:t>(7.7%)</w:t>
            </w:r>
          </w:p>
          <w:p w:rsidR="000C398C" w:rsidRPr="00C31FFA" w:rsidRDefault="000C398C" w:rsidP="00E2463C">
            <w:pPr>
              <w:pStyle w:val="Tabletext"/>
              <w:jc w:val="center"/>
            </w:pPr>
            <w:r w:rsidRPr="00C31FFA">
              <w:t>2 (3.1%)</w:t>
            </w:r>
          </w:p>
        </w:tc>
        <w:tc>
          <w:tcPr>
            <w:tcW w:w="1457" w:type="dxa"/>
            <w:tcBorders>
              <w:top w:val="single" w:sz="4" w:space="0" w:color="000000"/>
              <w:left w:val="single" w:sz="4" w:space="0" w:color="000000"/>
              <w:bottom w:val="single" w:sz="4" w:space="0" w:color="000000"/>
              <w:right w:val="single" w:sz="4" w:space="0" w:color="000000"/>
            </w:tcBorders>
          </w:tcPr>
          <w:p w:rsidR="000C398C" w:rsidRPr="00C31FFA" w:rsidRDefault="000C398C" w:rsidP="00E2463C">
            <w:pPr>
              <w:pStyle w:val="Tabletext"/>
              <w:jc w:val="center"/>
            </w:pPr>
            <w:r w:rsidRPr="00C31FFA">
              <w:t>14 (10.7%)</w:t>
            </w:r>
          </w:p>
          <w:p w:rsidR="000C398C" w:rsidRPr="00C31FFA" w:rsidRDefault="000C398C" w:rsidP="00E2463C">
            <w:pPr>
              <w:pStyle w:val="Tabletext"/>
              <w:jc w:val="center"/>
            </w:pPr>
            <w:r w:rsidRPr="00C31FFA">
              <w:t>6</w:t>
            </w:r>
            <w:r w:rsidRPr="00C31FFA">
              <w:rPr>
                <w:spacing w:val="32"/>
              </w:rPr>
              <w:t xml:space="preserve"> </w:t>
            </w:r>
            <w:r w:rsidRPr="00C31FFA">
              <w:t>(4.6%)</w:t>
            </w:r>
          </w:p>
          <w:p w:rsidR="000C398C" w:rsidRPr="00C31FFA" w:rsidRDefault="000C398C" w:rsidP="00E2463C">
            <w:pPr>
              <w:pStyle w:val="Tabletext"/>
              <w:jc w:val="center"/>
            </w:pPr>
            <w:r w:rsidRPr="00C31FFA">
              <w:t>7 (5.3%)</w:t>
            </w:r>
          </w:p>
          <w:p w:rsidR="000C398C" w:rsidRPr="00C31FFA" w:rsidRDefault="000C398C" w:rsidP="00E2463C">
            <w:pPr>
              <w:pStyle w:val="Tabletext"/>
              <w:jc w:val="center"/>
            </w:pPr>
            <w:r w:rsidRPr="00C31FFA">
              <w:t>6(4.6%)</w:t>
            </w:r>
          </w:p>
        </w:tc>
      </w:tr>
    </w:tbl>
    <w:p w:rsidR="000C398C" w:rsidRDefault="000C398C" w:rsidP="004B7297">
      <w:pPr>
        <w:rPr>
          <w:lang w:eastAsia="ja-JP"/>
        </w:rPr>
      </w:pPr>
      <w:r>
        <w:rPr>
          <w:lang w:eastAsia="ja-JP"/>
        </w:rPr>
        <w:t>T</w:t>
      </w:r>
      <w:r w:rsidRPr="00C71E7E">
        <w:rPr>
          <w:lang w:eastAsia="ja-JP"/>
        </w:rPr>
        <w:t>he incidence of grade I-II IVH was similar in both treatment groups</w:t>
      </w:r>
      <w:r>
        <w:rPr>
          <w:lang w:eastAsia="ja-JP"/>
        </w:rPr>
        <w:t xml:space="preserve"> but</w:t>
      </w:r>
      <w:r w:rsidRPr="00C71E7E">
        <w:rPr>
          <w:lang w:eastAsia="ja-JP"/>
        </w:rPr>
        <w:t xml:space="preserve"> grade III-IV IVH</w:t>
      </w:r>
      <w:r>
        <w:rPr>
          <w:lang w:eastAsia="ja-JP"/>
        </w:rPr>
        <w:t xml:space="preserve"> </w:t>
      </w:r>
      <w:r w:rsidRPr="00C71E7E">
        <w:rPr>
          <w:lang w:eastAsia="ja-JP"/>
        </w:rPr>
        <w:t>were twice as frequent in the curative group (23%) as in the prophylactic group (11%)</w:t>
      </w:r>
      <w:r>
        <w:rPr>
          <w:lang w:eastAsia="ja-JP"/>
        </w:rPr>
        <w:t xml:space="preserve"> however,</w:t>
      </w:r>
      <w:r w:rsidRPr="00C71E7E">
        <w:rPr>
          <w:lang w:eastAsia="ja-JP"/>
        </w:rPr>
        <w:t xml:space="preserve"> the</w:t>
      </w:r>
      <w:r>
        <w:rPr>
          <w:lang w:eastAsia="ja-JP"/>
        </w:rPr>
        <w:t xml:space="preserve"> </w:t>
      </w:r>
      <w:r w:rsidRPr="00C71E7E">
        <w:rPr>
          <w:lang w:eastAsia="ja-JP"/>
        </w:rPr>
        <w:t>difference did not reach statistical significance (p=0.10).</w:t>
      </w:r>
    </w:p>
    <w:p w:rsidR="000C398C" w:rsidRDefault="000C398C" w:rsidP="004B7297">
      <w:pPr>
        <w:rPr>
          <w:lang w:eastAsia="ja-JP"/>
        </w:rPr>
      </w:pPr>
      <w:r w:rsidRPr="00C71E7E">
        <w:rPr>
          <w:lang w:eastAsia="ja-JP"/>
        </w:rPr>
        <w:lastRenderedPageBreak/>
        <w:t>The number of infants who developed a NEC, whether early or</w:t>
      </w:r>
      <w:r>
        <w:rPr>
          <w:lang w:eastAsia="ja-JP"/>
        </w:rPr>
        <w:t xml:space="preserve"> </w:t>
      </w:r>
      <w:r w:rsidRPr="00C71E7E">
        <w:rPr>
          <w:lang w:eastAsia="ja-JP"/>
        </w:rPr>
        <w:t>late, was significantly higher in the prophylactic group (17%) than in the curative group (5%)</w:t>
      </w:r>
      <w:r>
        <w:rPr>
          <w:lang w:eastAsia="ja-JP"/>
        </w:rPr>
        <w:t xml:space="preserve"> (p=0.025).</w:t>
      </w:r>
    </w:p>
    <w:p w:rsidR="004D14C1" w:rsidRDefault="000C398C" w:rsidP="002A5F50">
      <w:pPr>
        <w:rPr>
          <w:rFonts w:cstheme="minorBidi"/>
          <w:b/>
        </w:rPr>
      </w:pPr>
      <w:r>
        <w:rPr>
          <w:lang w:eastAsia="ja-JP"/>
        </w:rPr>
        <w:t xml:space="preserve">There were 3 cases of pulmonary hypertension (PHT) with refractory hypoxaemia which prompted the discontinuation of the trial. </w:t>
      </w:r>
      <w:r w:rsidRPr="00C71E7E">
        <w:rPr>
          <w:lang w:eastAsia="ja-JP"/>
        </w:rPr>
        <w:t xml:space="preserve">A systematic search of this type of </w:t>
      </w:r>
      <w:r>
        <w:rPr>
          <w:lang w:eastAsia="ja-JP"/>
        </w:rPr>
        <w:t>AE</w:t>
      </w:r>
      <w:r w:rsidRPr="00C71E7E">
        <w:rPr>
          <w:lang w:eastAsia="ja-JP"/>
        </w:rPr>
        <w:t xml:space="preserve"> and of the use of inhaled nitric oxide (NO), a</w:t>
      </w:r>
      <w:r>
        <w:rPr>
          <w:lang w:eastAsia="ja-JP"/>
        </w:rPr>
        <w:t xml:space="preserve"> </w:t>
      </w:r>
      <w:r w:rsidRPr="00C71E7E">
        <w:rPr>
          <w:lang w:eastAsia="ja-JP"/>
        </w:rPr>
        <w:t>selective vasodilator, was subsequently conducted, regardless of their chronology</w:t>
      </w:r>
      <w:r>
        <w:rPr>
          <w:lang w:eastAsia="ja-JP"/>
        </w:rPr>
        <w:t>. Overall, hypoxaemia/PHT was recorded in 24 infants of whom 17 received NO. This appeared to occur more frequently in the prophylactic group but mainly after the treatment period when other causes could be identified.</w:t>
      </w:r>
      <w:bookmarkStart w:id="348" w:name="_Toc454981334"/>
    </w:p>
    <w:p w:rsidR="000C398C" w:rsidRPr="00C71E7E" w:rsidRDefault="000C398C" w:rsidP="004D14C1">
      <w:pPr>
        <w:pStyle w:val="Tabletitle"/>
        <w:rPr>
          <w:lang w:eastAsia="ja-JP"/>
        </w:rPr>
      </w:pPr>
      <w:r w:rsidRPr="00C71E7E">
        <w:t xml:space="preserve">Table </w:t>
      </w:r>
      <w:r w:rsidR="00C31FFA">
        <w:t xml:space="preserve">35: </w:t>
      </w:r>
      <w:r w:rsidRPr="00C71E7E">
        <w:rPr>
          <w:lang w:eastAsia="ja-JP"/>
        </w:rPr>
        <w:t xml:space="preserve">Study IBU/PROPHYL/2000 – prophylactic group: </w:t>
      </w:r>
      <w:r>
        <w:rPr>
          <w:lang w:eastAsia="ja-JP"/>
        </w:rPr>
        <w:t>Incidence of hypoxaemia</w:t>
      </w:r>
      <w:bookmarkEnd w:id="348"/>
      <w:r w:rsidR="004D14C1">
        <w:rPr>
          <w:lang w:eastAsia="ja-JP"/>
        </w:rPr>
        <w:t>.</w:t>
      </w:r>
    </w:p>
    <w:tbl>
      <w:tblPr>
        <w:tblStyle w:val="TableGrid"/>
        <w:tblW w:w="0" w:type="auto"/>
        <w:tblInd w:w="128" w:type="dxa"/>
        <w:tblLook w:val="04A0" w:firstRow="1" w:lastRow="0" w:firstColumn="1" w:lastColumn="0" w:noHBand="0" w:noVBand="1"/>
        <w:tblDescription w:val="Table 35: Study IBU/PROPHYL/2000 – prophylactic group: Incidence of hypoxaemia."/>
      </w:tblPr>
      <w:tblGrid>
        <w:gridCol w:w="2248"/>
        <w:gridCol w:w="1298"/>
        <w:gridCol w:w="1784"/>
        <w:gridCol w:w="1772"/>
        <w:gridCol w:w="1786"/>
      </w:tblGrid>
      <w:tr w:rsidR="000C398C" w:rsidRPr="004D14C1" w:rsidTr="004D0759">
        <w:trPr>
          <w:tblHeader/>
        </w:trPr>
        <w:tc>
          <w:tcPr>
            <w:tcW w:w="2248" w:type="dxa"/>
          </w:tcPr>
          <w:p w:rsidR="000C398C" w:rsidRPr="004D0759" w:rsidRDefault="000C398C" w:rsidP="004D0759">
            <w:pPr>
              <w:pStyle w:val="TableHeading"/>
              <w:rPr>
                <w:b/>
                <w:color w:val="auto"/>
              </w:rPr>
            </w:pPr>
          </w:p>
        </w:tc>
        <w:tc>
          <w:tcPr>
            <w:tcW w:w="1298" w:type="dxa"/>
            <w:vAlign w:val="center"/>
          </w:tcPr>
          <w:p w:rsidR="000C398C" w:rsidRPr="004D0759" w:rsidRDefault="000C398C" w:rsidP="004D0759">
            <w:pPr>
              <w:pStyle w:val="TableHeading"/>
              <w:rPr>
                <w:b/>
                <w:color w:val="auto"/>
              </w:rPr>
            </w:pPr>
            <w:r w:rsidRPr="004D0759">
              <w:rPr>
                <w:b/>
                <w:color w:val="auto"/>
              </w:rPr>
              <w:t>Curative</w:t>
            </w:r>
            <w:r w:rsidRPr="004D0759">
              <w:rPr>
                <w:b/>
                <w:color w:val="auto"/>
                <w:spacing w:val="-9"/>
              </w:rPr>
              <w:t xml:space="preserve"> </w:t>
            </w:r>
            <w:r w:rsidRPr="004D0759">
              <w:rPr>
                <w:b/>
                <w:color w:val="auto"/>
              </w:rPr>
              <w:t>group</w:t>
            </w:r>
          </w:p>
          <w:p w:rsidR="000C398C" w:rsidRPr="004D0759" w:rsidRDefault="000C398C" w:rsidP="004D0759">
            <w:pPr>
              <w:pStyle w:val="TableHeading"/>
              <w:rPr>
                <w:b/>
                <w:color w:val="auto"/>
              </w:rPr>
            </w:pPr>
            <w:r w:rsidRPr="004D0759">
              <w:rPr>
                <w:b/>
                <w:color w:val="auto"/>
              </w:rPr>
              <w:t>N=66</w:t>
            </w:r>
          </w:p>
        </w:tc>
        <w:tc>
          <w:tcPr>
            <w:tcW w:w="1784" w:type="dxa"/>
            <w:vAlign w:val="center"/>
          </w:tcPr>
          <w:p w:rsidR="000C398C" w:rsidRPr="004D0759" w:rsidRDefault="000C398C" w:rsidP="004D0759">
            <w:pPr>
              <w:pStyle w:val="TableHeading"/>
              <w:rPr>
                <w:b/>
                <w:color w:val="auto"/>
              </w:rPr>
            </w:pPr>
            <w:r w:rsidRPr="004D0759">
              <w:rPr>
                <w:b/>
                <w:color w:val="auto"/>
              </w:rPr>
              <w:t>Prophylactic</w:t>
            </w:r>
            <w:r w:rsidRPr="004D0759">
              <w:rPr>
                <w:b/>
                <w:color w:val="auto"/>
                <w:spacing w:val="-13"/>
              </w:rPr>
              <w:t xml:space="preserve"> </w:t>
            </w:r>
            <w:r w:rsidRPr="004D0759">
              <w:rPr>
                <w:b/>
                <w:color w:val="auto"/>
              </w:rPr>
              <w:t>group</w:t>
            </w:r>
          </w:p>
          <w:p w:rsidR="000C398C" w:rsidRPr="004D0759" w:rsidRDefault="000C398C" w:rsidP="004D0759">
            <w:pPr>
              <w:pStyle w:val="TableHeading"/>
              <w:rPr>
                <w:b/>
                <w:color w:val="auto"/>
              </w:rPr>
            </w:pPr>
            <w:r w:rsidRPr="004D0759">
              <w:rPr>
                <w:b/>
                <w:color w:val="auto"/>
              </w:rPr>
              <w:t>N=65</w:t>
            </w:r>
          </w:p>
        </w:tc>
        <w:tc>
          <w:tcPr>
            <w:tcW w:w="1772" w:type="dxa"/>
            <w:vAlign w:val="center"/>
          </w:tcPr>
          <w:p w:rsidR="000C398C" w:rsidRPr="004D0759" w:rsidRDefault="000C398C" w:rsidP="004D0759">
            <w:pPr>
              <w:pStyle w:val="TableHeading"/>
              <w:rPr>
                <w:b/>
                <w:color w:val="auto"/>
              </w:rPr>
            </w:pPr>
            <w:r w:rsidRPr="004D0759">
              <w:rPr>
                <w:b/>
                <w:color w:val="auto"/>
              </w:rPr>
              <w:t>All</w:t>
            </w:r>
          </w:p>
          <w:p w:rsidR="000C398C" w:rsidRPr="004D0759" w:rsidRDefault="000C398C" w:rsidP="004D0759">
            <w:pPr>
              <w:pStyle w:val="TableHeading"/>
              <w:rPr>
                <w:b/>
                <w:color w:val="auto"/>
              </w:rPr>
            </w:pPr>
            <w:r w:rsidRPr="004D0759">
              <w:rPr>
                <w:b/>
                <w:color w:val="auto"/>
              </w:rPr>
              <w:t>N=131</w:t>
            </w:r>
          </w:p>
        </w:tc>
        <w:tc>
          <w:tcPr>
            <w:tcW w:w="1786" w:type="dxa"/>
            <w:vAlign w:val="center"/>
          </w:tcPr>
          <w:p w:rsidR="000C398C" w:rsidRPr="004D0759" w:rsidRDefault="000C398C" w:rsidP="004D0759">
            <w:pPr>
              <w:pStyle w:val="TableHeading"/>
              <w:rPr>
                <w:b/>
                <w:color w:val="auto"/>
              </w:rPr>
            </w:pPr>
            <w:r w:rsidRPr="004D0759">
              <w:rPr>
                <w:b/>
                <w:color w:val="auto"/>
              </w:rPr>
              <w:t>Comparative Test</w:t>
            </w:r>
          </w:p>
        </w:tc>
      </w:tr>
      <w:tr w:rsidR="000C398C" w:rsidRPr="004D14C1" w:rsidTr="004D0759">
        <w:trPr>
          <w:trHeight w:val="283"/>
        </w:trPr>
        <w:tc>
          <w:tcPr>
            <w:tcW w:w="2248" w:type="dxa"/>
          </w:tcPr>
          <w:p w:rsidR="000C398C" w:rsidRPr="004D14C1" w:rsidRDefault="000C398C" w:rsidP="004D0759">
            <w:pPr>
              <w:pStyle w:val="Tabletext"/>
            </w:pPr>
            <w:r w:rsidRPr="004D14C1">
              <w:t>Use</w:t>
            </w:r>
            <w:r w:rsidRPr="004D14C1">
              <w:rPr>
                <w:spacing w:val="-4"/>
              </w:rPr>
              <w:t xml:space="preserve"> </w:t>
            </w:r>
            <w:r w:rsidRPr="004D14C1">
              <w:t>of</w:t>
            </w:r>
            <w:r w:rsidRPr="004D14C1">
              <w:rPr>
                <w:spacing w:val="-2"/>
              </w:rPr>
              <w:t xml:space="preserve"> </w:t>
            </w:r>
            <w:r w:rsidRPr="004D14C1">
              <w:t>nitric</w:t>
            </w:r>
            <w:r w:rsidRPr="004D14C1">
              <w:rPr>
                <w:spacing w:val="-5"/>
              </w:rPr>
              <w:t xml:space="preserve"> </w:t>
            </w:r>
            <w:r w:rsidRPr="004D14C1">
              <w:t>oxide</w:t>
            </w:r>
            <w:r w:rsidRPr="004D14C1">
              <w:rPr>
                <w:spacing w:val="-5"/>
              </w:rPr>
              <w:t xml:space="preserve"> </w:t>
            </w:r>
            <w:r w:rsidRPr="004D14C1">
              <w:t>(NO)</w:t>
            </w:r>
          </w:p>
        </w:tc>
        <w:tc>
          <w:tcPr>
            <w:tcW w:w="1298" w:type="dxa"/>
          </w:tcPr>
          <w:p w:rsidR="000C398C" w:rsidRPr="004D14C1" w:rsidRDefault="000C398C" w:rsidP="004D0759">
            <w:pPr>
              <w:pStyle w:val="Tabletext"/>
              <w:jc w:val="center"/>
            </w:pPr>
            <w:r w:rsidRPr="004D14C1">
              <w:t>7 (10.6%)</w:t>
            </w:r>
          </w:p>
        </w:tc>
        <w:tc>
          <w:tcPr>
            <w:tcW w:w="1784" w:type="dxa"/>
          </w:tcPr>
          <w:p w:rsidR="000C398C" w:rsidRPr="004D14C1" w:rsidRDefault="000C398C" w:rsidP="004D0759">
            <w:pPr>
              <w:pStyle w:val="Tabletext"/>
              <w:jc w:val="center"/>
            </w:pPr>
            <w:r w:rsidRPr="004D14C1">
              <w:t>10 (15.4%)</w:t>
            </w:r>
          </w:p>
        </w:tc>
        <w:tc>
          <w:tcPr>
            <w:tcW w:w="1772" w:type="dxa"/>
          </w:tcPr>
          <w:p w:rsidR="000C398C" w:rsidRPr="004D14C1" w:rsidRDefault="000C398C" w:rsidP="004D0759">
            <w:pPr>
              <w:pStyle w:val="Tabletext"/>
              <w:jc w:val="center"/>
            </w:pPr>
            <w:r w:rsidRPr="004D14C1">
              <w:t>17 (13.0%)</w:t>
            </w:r>
          </w:p>
        </w:tc>
        <w:tc>
          <w:tcPr>
            <w:tcW w:w="1786" w:type="dxa"/>
          </w:tcPr>
          <w:p w:rsidR="000C398C" w:rsidRPr="004D14C1" w:rsidRDefault="000C398C" w:rsidP="004D0759">
            <w:pPr>
              <w:pStyle w:val="Tabletext"/>
              <w:jc w:val="center"/>
            </w:pPr>
            <w:r w:rsidRPr="004D14C1">
              <w:t>p=0.45</w:t>
            </w:r>
          </w:p>
        </w:tc>
      </w:tr>
      <w:tr w:rsidR="000C398C" w:rsidRPr="004D14C1" w:rsidTr="004D0759">
        <w:trPr>
          <w:trHeight w:val="283"/>
        </w:trPr>
        <w:tc>
          <w:tcPr>
            <w:tcW w:w="2248" w:type="dxa"/>
          </w:tcPr>
          <w:p w:rsidR="000C398C" w:rsidRPr="004D14C1" w:rsidRDefault="000C398C" w:rsidP="004D0759">
            <w:pPr>
              <w:pStyle w:val="Tabletext"/>
            </w:pPr>
            <w:r w:rsidRPr="004D14C1">
              <w:t>Hypoxaemia</w:t>
            </w:r>
            <w:r w:rsidRPr="004D14C1">
              <w:rPr>
                <w:spacing w:val="-12"/>
              </w:rPr>
              <w:t xml:space="preserve"> </w:t>
            </w:r>
            <w:r w:rsidRPr="004D14C1">
              <w:t>and/or</w:t>
            </w:r>
            <w:r w:rsidRPr="004D14C1">
              <w:rPr>
                <w:spacing w:val="-6"/>
              </w:rPr>
              <w:t xml:space="preserve"> </w:t>
            </w:r>
            <w:r w:rsidRPr="004D14C1">
              <w:t>PHT</w:t>
            </w:r>
            <w:r w:rsidRPr="004D14C1">
              <w:rPr>
                <w:spacing w:val="-5"/>
              </w:rPr>
              <w:t xml:space="preserve"> </w:t>
            </w:r>
          </w:p>
        </w:tc>
        <w:tc>
          <w:tcPr>
            <w:tcW w:w="1298" w:type="dxa"/>
          </w:tcPr>
          <w:p w:rsidR="000C398C" w:rsidRPr="004D14C1" w:rsidRDefault="000C398C" w:rsidP="004D0759">
            <w:pPr>
              <w:pStyle w:val="Tabletext"/>
              <w:jc w:val="center"/>
            </w:pPr>
            <w:r w:rsidRPr="004D14C1">
              <w:t>9</w:t>
            </w:r>
            <w:r w:rsidRPr="004D14C1">
              <w:rPr>
                <w:spacing w:val="39"/>
              </w:rPr>
              <w:t xml:space="preserve"> </w:t>
            </w:r>
            <w:r w:rsidRPr="004D14C1">
              <w:t>(13.6%)</w:t>
            </w:r>
          </w:p>
        </w:tc>
        <w:tc>
          <w:tcPr>
            <w:tcW w:w="1784" w:type="dxa"/>
          </w:tcPr>
          <w:p w:rsidR="000C398C" w:rsidRPr="004D14C1" w:rsidRDefault="000C398C" w:rsidP="004D0759">
            <w:pPr>
              <w:pStyle w:val="Tabletext"/>
              <w:jc w:val="center"/>
            </w:pPr>
            <w:r w:rsidRPr="004D14C1">
              <w:t>15</w:t>
            </w:r>
            <w:r w:rsidRPr="004D14C1">
              <w:rPr>
                <w:spacing w:val="38"/>
              </w:rPr>
              <w:t xml:space="preserve"> </w:t>
            </w:r>
            <w:r w:rsidRPr="004D14C1">
              <w:t>(23.1%)</w:t>
            </w:r>
          </w:p>
        </w:tc>
        <w:tc>
          <w:tcPr>
            <w:tcW w:w="1772" w:type="dxa"/>
          </w:tcPr>
          <w:p w:rsidR="000C398C" w:rsidRPr="004D14C1" w:rsidRDefault="000C398C" w:rsidP="004D0759">
            <w:pPr>
              <w:pStyle w:val="Tabletext"/>
              <w:jc w:val="center"/>
            </w:pPr>
            <w:r w:rsidRPr="004D14C1">
              <w:t>24 (18.3%)</w:t>
            </w:r>
          </w:p>
        </w:tc>
        <w:tc>
          <w:tcPr>
            <w:tcW w:w="1786" w:type="dxa"/>
          </w:tcPr>
          <w:p w:rsidR="000C398C" w:rsidRPr="004D14C1" w:rsidRDefault="000C398C" w:rsidP="004D0759">
            <w:pPr>
              <w:pStyle w:val="Tabletext"/>
              <w:jc w:val="center"/>
            </w:pPr>
            <w:r w:rsidRPr="004D14C1">
              <w:t>p=0.18</w:t>
            </w:r>
          </w:p>
        </w:tc>
      </w:tr>
      <w:tr w:rsidR="000C398C" w:rsidRPr="004D14C1" w:rsidTr="004D0759">
        <w:trPr>
          <w:trHeight w:val="283"/>
        </w:trPr>
        <w:tc>
          <w:tcPr>
            <w:tcW w:w="2248" w:type="dxa"/>
          </w:tcPr>
          <w:p w:rsidR="000C398C" w:rsidRPr="004D14C1" w:rsidRDefault="000C398C" w:rsidP="004D0759">
            <w:pPr>
              <w:pStyle w:val="Tabletext"/>
            </w:pPr>
            <w:r w:rsidRPr="004D14C1">
              <w:t>Started</w:t>
            </w:r>
          </w:p>
        </w:tc>
        <w:tc>
          <w:tcPr>
            <w:tcW w:w="1298" w:type="dxa"/>
          </w:tcPr>
          <w:p w:rsidR="000C398C" w:rsidRPr="004D14C1" w:rsidRDefault="000C398C" w:rsidP="004D0759">
            <w:pPr>
              <w:pStyle w:val="Tabletext"/>
              <w:jc w:val="center"/>
            </w:pPr>
          </w:p>
        </w:tc>
        <w:tc>
          <w:tcPr>
            <w:tcW w:w="1784" w:type="dxa"/>
          </w:tcPr>
          <w:p w:rsidR="000C398C" w:rsidRPr="004D14C1" w:rsidRDefault="000C398C" w:rsidP="004D0759">
            <w:pPr>
              <w:pStyle w:val="Tabletext"/>
              <w:jc w:val="center"/>
            </w:pPr>
          </w:p>
        </w:tc>
        <w:tc>
          <w:tcPr>
            <w:tcW w:w="1772" w:type="dxa"/>
          </w:tcPr>
          <w:p w:rsidR="000C398C" w:rsidRPr="004D14C1" w:rsidRDefault="000C398C" w:rsidP="004D0759">
            <w:pPr>
              <w:pStyle w:val="Tabletext"/>
              <w:jc w:val="center"/>
            </w:pPr>
          </w:p>
        </w:tc>
        <w:tc>
          <w:tcPr>
            <w:tcW w:w="1786" w:type="dxa"/>
          </w:tcPr>
          <w:p w:rsidR="000C398C" w:rsidRPr="004D14C1" w:rsidRDefault="000C398C" w:rsidP="004D0759">
            <w:pPr>
              <w:pStyle w:val="Tabletext"/>
              <w:jc w:val="center"/>
            </w:pPr>
          </w:p>
        </w:tc>
      </w:tr>
      <w:tr w:rsidR="000C398C" w:rsidRPr="004D14C1" w:rsidTr="004D0759">
        <w:trPr>
          <w:trHeight w:val="283"/>
        </w:trPr>
        <w:tc>
          <w:tcPr>
            <w:tcW w:w="2248" w:type="dxa"/>
          </w:tcPr>
          <w:p w:rsidR="000C398C" w:rsidRPr="004D14C1" w:rsidRDefault="000C398C" w:rsidP="004D0759">
            <w:pPr>
              <w:pStyle w:val="Tabletext"/>
            </w:pPr>
            <w:r w:rsidRPr="004D14C1">
              <w:t>During</w:t>
            </w:r>
            <w:r w:rsidRPr="004D14C1">
              <w:rPr>
                <w:spacing w:val="-6"/>
              </w:rPr>
              <w:t xml:space="preserve"> </w:t>
            </w:r>
            <w:r w:rsidRPr="004D14C1">
              <w:t>Day</w:t>
            </w:r>
            <w:r w:rsidRPr="004D14C1">
              <w:rPr>
                <w:spacing w:val="-4"/>
              </w:rPr>
              <w:t xml:space="preserve"> </w:t>
            </w:r>
            <w:r w:rsidRPr="004D14C1">
              <w:t>1</w:t>
            </w:r>
            <w:r w:rsidRPr="004D14C1">
              <w:rPr>
                <w:spacing w:val="-1"/>
              </w:rPr>
              <w:t xml:space="preserve"> </w:t>
            </w:r>
            <w:r w:rsidRPr="004D14C1">
              <w:t>to</w:t>
            </w:r>
            <w:r w:rsidRPr="004D14C1">
              <w:rPr>
                <w:spacing w:val="-2"/>
              </w:rPr>
              <w:t xml:space="preserve"> </w:t>
            </w:r>
            <w:r w:rsidRPr="004D14C1">
              <w:t>3</w:t>
            </w:r>
          </w:p>
        </w:tc>
        <w:tc>
          <w:tcPr>
            <w:tcW w:w="1298" w:type="dxa"/>
          </w:tcPr>
          <w:p w:rsidR="000C398C" w:rsidRPr="004D14C1" w:rsidRDefault="000C398C" w:rsidP="004D0759">
            <w:pPr>
              <w:pStyle w:val="Tabletext"/>
              <w:jc w:val="center"/>
            </w:pPr>
            <w:r w:rsidRPr="004D14C1">
              <w:t>6 (9.1%)</w:t>
            </w:r>
          </w:p>
        </w:tc>
        <w:tc>
          <w:tcPr>
            <w:tcW w:w="1784" w:type="dxa"/>
          </w:tcPr>
          <w:p w:rsidR="000C398C" w:rsidRPr="004D14C1" w:rsidRDefault="000C398C" w:rsidP="004D0759">
            <w:pPr>
              <w:pStyle w:val="Tabletext"/>
              <w:jc w:val="center"/>
            </w:pPr>
            <w:r w:rsidRPr="004D14C1">
              <w:t>7</w:t>
            </w:r>
            <w:r w:rsidRPr="004D14C1">
              <w:rPr>
                <w:spacing w:val="39"/>
              </w:rPr>
              <w:t xml:space="preserve"> </w:t>
            </w:r>
            <w:r w:rsidRPr="004D14C1">
              <w:t>(10.8%)</w:t>
            </w:r>
          </w:p>
        </w:tc>
        <w:tc>
          <w:tcPr>
            <w:tcW w:w="1772" w:type="dxa"/>
          </w:tcPr>
          <w:p w:rsidR="000C398C" w:rsidRPr="004D14C1" w:rsidRDefault="000C398C" w:rsidP="004D0759">
            <w:pPr>
              <w:pStyle w:val="Tabletext"/>
              <w:jc w:val="center"/>
            </w:pPr>
            <w:r w:rsidRPr="004D14C1">
              <w:t>13 (9.9%)</w:t>
            </w:r>
          </w:p>
        </w:tc>
        <w:tc>
          <w:tcPr>
            <w:tcW w:w="1786" w:type="dxa"/>
          </w:tcPr>
          <w:p w:rsidR="000C398C" w:rsidRPr="004D14C1" w:rsidRDefault="000C398C" w:rsidP="004D0759">
            <w:pPr>
              <w:pStyle w:val="Tabletext"/>
              <w:jc w:val="center"/>
            </w:pPr>
          </w:p>
        </w:tc>
      </w:tr>
      <w:tr w:rsidR="000C398C" w:rsidRPr="004D14C1" w:rsidTr="004D0759">
        <w:trPr>
          <w:trHeight w:val="283"/>
        </w:trPr>
        <w:tc>
          <w:tcPr>
            <w:tcW w:w="2248" w:type="dxa"/>
          </w:tcPr>
          <w:p w:rsidR="000C398C" w:rsidRPr="004D14C1" w:rsidRDefault="000C398C" w:rsidP="004D0759">
            <w:pPr>
              <w:pStyle w:val="Tabletext"/>
            </w:pPr>
            <w:r w:rsidRPr="004D14C1">
              <w:t>During</w:t>
            </w:r>
            <w:r w:rsidRPr="004D14C1">
              <w:rPr>
                <w:spacing w:val="-6"/>
              </w:rPr>
              <w:t xml:space="preserve"> </w:t>
            </w:r>
            <w:r w:rsidRPr="004D14C1">
              <w:t>Day</w:t>
            </w:r>
            <w:r w:rsidRPr="004D14C1">
              <w:rPr>
                <w:spacing w:val="-4"/>
              </w:rPr>
              <w:t xml:space="preserve"> </w:t>
            </w:r>
            <w:r w:rsidRPr="004D14C1">
              <w:t>4</w:t>
            </w:r>
            <w:r w:rsidRPr="004D14C1">
              <w:rPr>
                <w:spacing w:val="-1"/>
              </w:rPr>
              <w:t xml:space="preserve"> </w:t>
            </w:r>
            <w:r w:rsidRPr="004D14C1">
              <w:t>to</w:t>
            </w:r>
            <w:r w:rsidRPr="004D14C1">
              <w:rPr>
                <w:spacing w:val="-2"/>
              </w:rPr>
              <w:t xml:space="preserve"> </w:t>
            </w:r>
            <w:r w:rsidRPr="004D14C1">
              <w:t>7</w:t>
            </w:r>
          </w:p>
        </w:tc>
        <w:tc>
          <w:tcPr>
            <w:tcW w:w="1298" w:type="dxa"/>
          </w:tcPr>
          <w:p w:rsidR="000C398C" w:rsidRPr="004D14C1" w:rsidRDefault="000C398C" w:rsidP="004D0759">
            <w:pPr>
              <w:pStyle w:val="Tabletext"/>
              <w:jc w:val="center"/>
            </w:pPr>
            <w:r w:rsidRPr="004D14C1">
              <w:t>2 (3.0%)</w:t>
            </w:r>
          </w:p>
        </w:tc>
        <w:tc>
          <w:tcPr>
            <w:tcW w:w="1784" w:type="dxa"/>
          </w:tcPr>
          <w:p w:rsidR="000C398C" w:rsidRPr="004D14C1" w:rsidRDefault="000C398C" w:rsidP="004D0759">
            <w:pPr>
              <w:pStyle w:val="Tabletext"/>
              <w:jc w:val="center"/>
            </w:pPr>
            <w:r w:rsidRPr="004D14C1">
              <w:t>5 (7.7%)</w:t>
            </w:r>
          </w:p>
        </w:tc>
        <w:tc>
          <w:tcPr>
            <w:tcW w:w="1772" w:type="dxa"/>
          </w:tcPr>
          <w:p w:rsidR="000C398C" w:rsidRPr="004D14C1" w:rsidRDefault="000C398C" w:rsidP="004D0759">
            <w:pPr>
              <w:pStyle w:val="Tabletext"/>
              <w:jc w:val="center"/>
            </w:pPr>
            <w:r w:rsidRPr="004D14C1">
              <w:t>7 (5.3%)</w:t>
            </w:r>
          </w:p>
        </w:tc>
        <w:tc>
          <w:tcPr>
            <w:tcW w:w="1786" w:type="dxa"/>
          </w:tcPr>
          <w:p w:rsidR="000C398C" w:rsidRPr="004D14C1" w:rsidRDefault="000C398C" w:rsidP="004D0759">
            <w:pPr>
              <w:pStyle w:val="Tabletext"/>
              <w:jc w:val="center"/>
            </w:pPr>
          </w:p>
        </w:tc>
      </w:tr>
      <w:tr w:rsidR="000C398C" w:rsidRPr="004D14C1" w:rsidTr="004D0759">
        <w:trPr>
          <w:trHeight w:val="283"/>
        </w:trPr>
        <w:tc>
          <w:tcPr>
            <w:tcW w:w="2248" w:type="dxa"/>
          </w:tcPr>
          <w:p w:rsidR="000C398C" w:rsidRPr="004D14C1" w:rsidRDefault="000C398C" w:rsidP="004D0759">
            <w:pPr>
              <w:pStyle w:val="Tabletext"/>
            </w:pPr>
            <w:r w:rsidRPr="004D14C1">
              <w:t>After</w:t>
            </w:r>
            <w:r w:rsidRPr="004D14C1">
              <w:rPr>
                <w:spacing w:val="-5"/>
              </w:rPr>
              <w:t xml:space="preserve"> </w:t>
            </w:r>
            <w:r w:rsidRPr="004D14C1">
              <w:t>Day</w:t>
            </w:r>
            <w:r w:rsidRPr="004D14C1">
              <w:rPr>
                <w:spacing w:val="-4"/>
              </w:rPr>
              <w:t xml:space="preserve"> </w:t>
            </w:r>
            <w:r w:rsidRPr="004D14C1">
              <w:t>7</w:t>
            </w:r>
          </w:p>
        </w:tc>
        <w:tc>
          <w:tcPr>
            <w:tcW w:w="1298" w:type="dxa"/>
          </w:tcPr>
          <w:p w:rsidR="000C398C" w:rsidRPr="004D14C1" w:rsidRDefault="000C398C" w:rsidP="004D0759">
            <w:pPr>
              <w:pStyle w:val="Tabletext"/>
              <w:jc w:val="center"/>
            </w:pPr>
            <w:r w:rsidRPr="004D14C1">
              <w:t>1 (1.5%)</w:t>
            </w:r>
          </w:p>
        </w:tc>
        <w:tc>
          <w:tcPr>
            <w:tcW w:w="1784" w:type="dxa"/>
          </w:tcPr>
          <w:p w:rsidR="000C398C" w:rsidRPr="004D14C1" w:rsidRDefault="000C398C" w:rsidP="004D0759">
            <w:pPr>
              <w:pStyle w:val="Tabletext"/>
              <w:jc w:val="center"/>
            </w:pPr>
            <w:r w:rsidRPr="004D14C1">
              <w:t>3 (4.6%)</w:t>
            </w:r>
          </w:p>
        </w:tc>
        <w:tc>
          <w:tcPr>
            <w:tcW w:w="1772" w:type="dxa"/>
          </w:tcPr>
          <w:p w:rsidR="000C398C" w:rsidRPr="004D14C1" w:rsidRDefault="000C398C" w:rsidP="004D0759">
            <w:pPr>
              <w:pStyle w:val="Tabletext"/>
              <w:jc w:val="center"/>
              <w:rPr>
                <w:lang w:eastAsia="ja-JP"/>
              </w:rPr>
            </w:pPr>
            <w:r w:rsidRPr="004D14C1">
              <w:t>4 (3.1%)</w:t>
            </w:r>
          </w:p>
        </w:tc>
        <w:tc>
          <w:tcPr>
            <w:tcW w:w="1786" w:type="dxa"/>
          </w:tcPr>
          <w:p w:rsidR="000C398C" w:rsidRPr="004D14C1" w:rsidRDefault="000C398C" w:rsidP="004D0759">
            <w:pPr>
              <w:pStyle w:val="Tabletext"/>
              <w:jc w:val="center"/>
              <w:rPr>
                <w:lang w:eastAsia="ja-JP"/>
              </w:rPr>
            </w:pPr>
          </w:p>
        </w:tc>
      </w:tr>
    </w:tbl>
    <w:p w:rsidR="000C398C" w:rsidRPr="00C83EDB" w:rsidRDefault="000C398C" w:rsidP="004B7297">
      <w:pPr>
        <w:rPr>
          <w:lang w:eastAsia="ja-JP"/>
        </w:rPr>
      </w:pPr>
      <w:r w:rsidRPr="00C83EDB">
        <w:rPr>
          <w:lang w:eastAsia="ja-JP"/>
        </w:rPr>
        <w:t xml:space="preserve">A </w:t>
      </w:r>
      <w:r>
        <w:rPr>
          <w:lang w:eastAsia="ja-JP"/>
        </w:rPr>
        <w:t>detailed analysis of these cases, especially the early occurrences identified a number of predisposing factors in most of the cases but it confirmed that the refractory hypoxaemia occurring within 1 hour of the infusion differed from the other cases identified and might indeed by drug related.</w:t>
      </w:r>
    </w:p>
    <w:p w:rsidR="000C398C" w:rsidRPr="00536556" w:rsidRDefault="000C398C" w:rsidP="004B7297">
      <w:pPr>
        <w:pStyle w:val="Heading6"/>
        <w:rPr>
          <w:lang w:eastAsia="ja-JP"/>
        </w:rPr>
      </w:pPr>
      <w:r w:rsidRPr="00536556">
        <w:rPr>
          <w:lang w:eastAsia="ja-JP"/>
        </w:rPr>
        <w:t>Study Long Term FU</w:t>
      </w:r>
    </w:p>
    <w:p w:rsidR="000C398C" w:rsidRDefault="000C398C" w:rsidP="000C398C">
      <w:pPr>
        <w:jc w:val="both"/>
        <w:rPr>
          <w:lang w:eastAsia="ja-JP"/>
        </w:rPr>
      </w:pPr>
      <w:r>
        <w:rPr>
          <w:lang w:eastAsia="ja-JP"/>
        </w:rPr>
        <w:t>Only treat</w:t>
      </w:r>
      <w:r w:rsidR="004D14C1">
        <w:rPr>
          <w:lang w:eastAsia="ja-JP"/>
        </w:rPr>
        <w:t>ment related AEs were reported.</w:t>
      </w:r>
    </w:p>
    <w:p w:rsidR="000C398C" w:rsidRPr="00536556" w:rsidRDefault="000C398C" w:rsidP="004B7297">
      <w:pPr>
        <w:pStyle w:val="Heading6"/>
        <w:rPr>
          <w:lang w:eastAsia="ja-JP"/>
        </w:rPr>
      </w:pPr>
      <w:r w:rsidRPr="00536556">
        <w:rPr>
          <w:lang w:eastAsia="ja-JP"/>
        </w:rPr>
        <w:t>Study IBU/20mg/2009</w:t>
      </w:r>
    </w:p>
    <w:p w:rsidR="006F205D" w:rsidRDefault="000C398C" w:rsidP="006F205D">
      <w:pPr>
        <w:jc w:val="both"/>
        <w:rPr>
          <w:b/>
          <w:szCs w:val="18"/>
        </w:rPr>
      </w:pPr>
      <w:r w:rsidRPr="00B73D27">
        <w:rPr>
          <w:lang w:eastAsia="ja-JP"/>
        </w:rPr>
        <w:t>Overall 127</w:t>
      </w:r>
      <w:r>
        <w:rPr>
          <w:lang w:eastAsia="ja-JP"/>
        </w:rPr>
        <w:t xml:space="preserve"> </w:t>
      </w:r>
      <w:r w:rsidRPr="00B73D27">
        <w:rPr>
          <w:lang w:eastAsia="ja-JP"/>
        </w:rPr>
        <w:t>AE</w:t>
      </w:r>
      <w:r>
        <w:rPr>
          <w:lang w:eastAsia="ja-JP"/>
        </w:rPr>
        <w:t>s</w:t>
      </w:r>
      <w:r w:rsidRPr="00B73D27">
        <w:rPr>
          <w:lang w:eastAsia="ja-JP"/>
        </w:rPr>
        <w:t xml:space="preserve"> were reported (122 TEAE) in 23 patients.</w:t>
      </w:r>
      <w:bookmarkStart w:id="349" w:name="_Toc454981335"/>
    </w:p>
    <w:p w:rsidR="000C398C" w:rsidRPr="004B7297" w:rsidRDefault="000C398C" w:rsidP="00C830EF">
      <w:pPr>
        <w:pStyle w:val="Caption"/>
        <w:rPr>
          <w:b/>
          <w:sz w:val="22"/>
          <w:lang w:eastAsia="ja-JP"/>
        </w:rPr>
      </w:pPr>
      <w:r w:rsidRPr="004B7297">
        <w:rPr>
          <w:b/>
          <w:sz w:val="22"/>
        </w:rPr>
        <w:t xml:space="preserve">Table </w:t>
      </w:r>
      <w:r w:rsidR="004D14C1">
        <w:rPr>
          <w:b/>
          <w:sz w:val="22"/>
        </w:rPr>
        <w:t xml:space="preserve">36: </w:t>
      </w:r>
      <w:r w:rsidRPr="004B7297">
        <w:rPr>
          <w:b/>
          <w:sz w:val="22"/>
          <w:lang w:eastAsia="ja-JP"/>
        </w:rPr>
        <w:t>Study IBU/20mg/2009: Predefined AEs according to centre</w:t>
      </w:r>
      <w:bookmarkEnd w:id="349"/>
    </w:p>
    <w:p w:rsidR="000C398C" w:rsidRPr="003675C2" w:rsidRDefault="000C398C" w:rsidP="000C398C">
      <w:pPr>
        <w:autoSpaceDE w:val="0"/>
        <w:autoSpaceDN w:val="0"/>
        <w:adjustRightInd w:val="0"/>
        <w:spacing w:before="3" w:after="0" w:line="40" w:lineRule="exact"/>
        <w:rPr>
          <w:rFonts w:ascii="Times New Roman" w:eastAsiaTheme="minorHAnsi" w:hAnsi="Times New Roman"/>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36: Study IBU/20mg/2009: Predefined AEs according to centre"/>
      </w:tblPr>
      <w:tblGrid>
        <w:gridCol w:w="3774"/>
        <w:gridCol w:w="1076"/>
        <w:gridCol w:w="1080"/>
        <w:gridCol w:w="1170"/>
        <w:gridCol w:w="1831"/>
      </w:tblGrid>
      <w:tr w:rsidR="000C398C" w:rsidRPr="006F205D" w:rsidTr="00177777">
        <w:trPr>
          <w:trHeight w:hRule="exact" w:val="340"/>
          <w:tblHeader/>
        </w:trPr>
        <w:tc>
          <w:tcPr>
            <w:tcW w:w="3774" w:type="dxa"/>
            <w:shd w:val="clear" w:color="auto" w:fill="auto"/>
            <w:vAlign w:val="center"/>
          </w:tcPr>
          <w:p w:rsidR="000C398C" w:rsidRPr="004D0759" w:rsidRDefault="000C398C" w:rsidP="004D0759">
            <w:pPr>
              <w:pStyle w:val="TableHeading"/>
              <w:rPr>
                <w:b/>
                <w:color w:val="auto"/>
              </w:rPr>
            </w:pPr>
            <w:r w:rsidRPr="004D0759">
              <w:rPr>
                <w:b/>
                <w:color w:val="auto"/>
                <w:spacing w:val="-2"/>
              </w:rPr>
              <w:t>A</w:t>
            </w:r>
            <w:r w:rsidRPr="004D0759">
              <w:rPr>
                <w:b/>
                <w:color w:val="auto"/>
              </w:rPr>
              <w:t>E</w:t>
            </w:r>
            <w:r w:rsidRPr="004D0759">
              <w:rPr>
                <w:b/>
                <w:color w:val="auto"/>
                <w:spacing w:val="-2"/>
              </w:rPr>
              <w:t xml:space="preserve"> </w:t>
            </w:r>
            <w:r w:rsidRPr="004D0759">
              <w:rPr>
                <w:b/>
                <w:color w:val="auto"/>
                <w:spacing w:val="2"/>
              </w:rPr>
              <w:t>S</w:t>
            </w:r>
            <w:r w:rsidRPr="004D0759">
              <w:rPr>
                <w:b/>
                <w:color w:val="auto"/>
                <w:spacing w:val="1"/>
              </w:rPr>
              <w:t>um</w:t>
            </w:r>
            <w:r w:rsidRPr="004D0759">
              <w:rPr>
                <w:b/>
                <w:color w:val="auto"/>
                <w:spacing w:val="-1"/>
              </w:rPr>
              <w:t>m</w:t>
            </w:r>
            <w:r w:rsidRPr="004D0759">
              <w:rPr>
                <w:b/>
                <w:color w:val="auto"/>
              </w:rPr>
              <w:t>a</w:t>
            </w:r>
            <w:r w:rsidRPr="004D0759">
              <w:rPr>
                <w:b/>
                <w:color w:val="auto"/>
                <w:spacing w:val="3"/>
              </w:rPr>
              <w:t>r</w:t>
            </w:r>
            <w:r w:rsidRPr="004D0759">
              <w:rPr>
                <w:b/>
                <w:color w:val="auto"/>
              </w:rPr>
              <w:t>y</w:t>
            </w:r>
          </w:p>
        </w:tc>
        <w:tc>
          <w:tcPr>
            <w:tcW w:w="3326" w:type="dxa"/>
            <w:gridSpan w:val="3"/>
            <w:shd w:val="clear" w:color="auto" w:fill="auto"/>
            <w:vAlign w:val="center"/>
          </w:tcPr>
          <w:p w:rsidR="000C398C" w:rsidRPr="004D0759" w:rsidRDefault="000C398C" w:rsidP="004D0759">
            <w:pPr>
              <w:pStyle w:val="TableHeading"/>
              <w:rPr>
                <w:b/>
                <w:color w:val="auto"/>
              </w:rPr>
            </w:pPr>
            <w:r w:rsidRPr="004D0759">
              <w:rPr>
                <w:b/>
                <w:color w:val="auto"/>
                <w:spacing w:val="-1"/>
                <w:w w:val="99"/>
              </w:rPr>
              <w:t>C</w:t>
            </w:r>
            <w:r w:rsidRPr="004D0759">
              <w:rPr>
                <w:b/>
                <w:color w:val="auto"/>
                <w:w w:val="99"/>
              </w:rPr>
              <w:t>e</w:t>
            </w:r>
            <w:r w:rsidRPr="004D0759">
              <w:rPr>
                <w:b/>
                <w:color w:val="auto"/>
                <w:spacing w:val="-1"/>
                <w:w w:val="99"/>
              </w:rPr>
              <w:t>n</w:t>
            </w:r>
            <w:r w:rsidRPr="004D0759">
              <w:rPr>
                <w:b/>
                <w:color w:val="auto"/>
                <w:w w:val="99"/>
              </w:rPr>
              <w:t>tr</w:t>
            </w:r>
            <w:r w:rsidRPr="004D0759">
              <w:rPr>
                <w:b/>
                <w:color w:val="auto"/>
                <w:spacing w:val="3"/>
                <w:w w:val="99"/>
              </w:rPr>
              <w:t>e</w:t>
            </w:r>
            <w:r w:rsidRPr="004D0759">
              <w:rPr>
                <w:b/>
                <w:color w:val="auto"/>
                <w:w w:val="99"/>
              </w:rPr>
              <w:t>s</w:t>
            </w:r>
          </w:p>
        </w:tc>
        <w:tc>
          <w:tcPr>
            <w:tcW w:w="1831" w:type="dxa"/>
            <w:shd w:val="clear" w:color="auto" w:fill="auto"/>
            <w:vAlign w:val="center"/>
          </w:tcPr>
          <w:p w:rsidR="000C398C" w:rsidRPr="004D0759" w:rsidRDefault="000C398C" w:rsidP="004D0759">
            <w:pPr>
              <w:pStyle w:val="TableHeading"/>
              <w:rPr>
                <w:b/>
                <w:color w:val="auto"/>
              </w:rPr>
            </w:pPr>
            <w:r w:rsidRPr="004D0759">
              <w:rPr>
                <w:b/>
                <w:color w:val="auto"/>
                <w:spacing w:val="-2"/>
              </w:rPr>
              <w:t>A</w:t>
            </w:r>
            <w:r w:rsidRPr="004D0759">
              <w:rPr>
                <w:b/>
                <w:color w:val="auto"/>
              </w:rPr>
              <w:t>ll</w:t>
            </w:r>
            <w:r w:rsidRPr="004D0759">
              <w:rPr>
                <w:b/>
                <w:color w:val="auto"/>
                <w:spacing w:val="-3"/>
              </w:rPr>
              <w:t xml:space="preserve"> </w:t>
            </w:r>
            <w:r w:rsidRPr="004D0759">
              <w:rPr>
                <w:b/>
                <w:color w:val="auto"/>
                <w:spacing w:val="1"/>
              </w:rPr>
              <w:t>p</w:t>
            </w:r>
            <w:r w:rsidRPr="004D0759">
              <w:rPr>
                <w:b/>
                <w:color w:val="auto"/>
              </w:rPr>
              <w:t>ati</w:t>
            </w:r>
            <w:r w:rsidRPr="004D0759">
              <w:rPr>
                <w:b/>
                <w:color w:val="auto"/>
                <w:spacing w:val="3"/>
              </w:rPr>
              <w:t>e</w:t>
            </w:r>
            <w:r w:rsidRPr="004D0759">
              <w:rPr>
                <w:b/>
                <w:color w:val="auto"/>
                <w:spacing w:val="-1"/>
              </w:rPr>
              <w:t>n</w:t>
            </w:r>
            <w:r w:rsidRPr="004D0759">
              <w:rPr>
                <w:b/>
                <w:color w:val="auto"/>
                <w:spacing w:val="2"/>
              </w:rPr>
              <w:t>t</w:t>
            </w:r>
            <w:r w:rsidRPr="004D0759">
              <w:rPr>
                <w:b/>
                <w:color w:val="auto"/>
              </w:rPr>
              <w:t>s</w:t>
            </w:r>
          </w:p>
        </w:tc>
      </w:tr>
      <w:tr w:rsidR="000C398C" w:rsidRPr="006F205D" w:rsidTr="00177777">
        <w:trPr>
          <w:trHeight w:hRule="exact" w:val="325"/>
          <w:tblHeader/>
        </w:trPr>
        <w:tc>
          <w:tcPr>
            <w:tcW w:w="3774" w:type="dxa"/>
            <w:vMerge w:val="restart"/>
            <w:shd w:val="clear" w:color="auto" w:fill="auto"/>
          </w:tcPr>
          <w:p w:rsidR="000C398C" w:rsidRPr="004D0759" w:rsidRDefault="000C398C" w:rsidP="004D0759">
            <w:pPr>
              <w:pStyle w:val="TableHeading"/>
              <w:rPr>
                <w:b/>
                <w:color w:val="auto"/>
                <w:spacing w:val="-2"/>
              </w:rPr>
            </w:pPr>
          </w:p>
        </w:tc>
        <w:tc>
          <w:tcPr>
            <w:tcW w:w="1076" w:type="dxa"/>
            <w:shd w:val="clear" w:color="auto" w:fill="auto"/>
          </w:tcPr>
          <w:p w:rsidR="000C398C" w:rsidRPr="004D0759" w:rsidRDefault="000C398C" w:rsidP="004D0759">
            <w:pPr>
              <w:pStyle w:val="TableHeading"/>
              <w:rPr>
                <w:b/>
                <w:color w:val="auto"/>
                <w:spacing w:val="-2"/>
              </w:rPr>
            </w:pPr>
            <w:r w:rsidRPr="004D0759">
              <w:rPr>
                <w:b/>
                <w:color w:val="auto"/>
                <w:spacing w:val="-2"/>
              </w:rPr>
              <w:t>1</w:t>
            </w:r>
          </w:p>
        </w:tc>
        <w:tc>
          <w:tcPr>
            <w:tcW w:w="1080" w:type="dxa"/>
            <w:shd w:val="clear" w:color="auto" w:fill="auto"/>
          </w:tcPr>
          <w:p w:rsidR="000C398C" w:rsidRPr="004D0759" w:rsidRDefault="000C398C" w:rsidP="004D0759">
            <w:pPr>
              <w:pStyle w:val="TableHeading"/>
              <w:rPr>
                <w:b/>
                <w:color w:val="auto"/>
                <w:spacing w:val="-2"/>
              </w:rPr>
            </w:pPr>
            <w:r w:rsidRPr="004D0759">
              <w:rPr>
                <w:b/>
                <w:color w:val="auto"/>
                <w:spacing w:val="-2"/>
              </w:rPr>
              <w:t>2</w:t>
            </w:r>
          </w:p>
        </w:tc>
        <w:tc>
          <w:tcPr>
            <w:tcW w:w="1170" w:type="dxa"/>
            <w:shd w:val="clear" w:color="auto" w:fill="auto"/>
          </w:tcPr>
          <w:p w:rsidR="000C398C" w:rsidRPr="004D0759" w:rsidRDefault="000C398C" w:rsidP="004D0759">
            <w:pPr>
              <w:pStyle w:val="TableHeading"/>
              <w:rPr>
                <w:b/>
                <w:color w:val="auto"/>
                <w:spacing w:val="-2"/>
              </w:rPr>
            </w:pPr>
            <w:r w:rsidRPr="004D0759">
              <w:rPr>
                <w:b/>
                <w:color w:val="auto"/>
                <w:spacing w:val="-2"/>
              </w:rPr>
              <w:t>3</w:t>
            </w:r>
          </w:p>
        </w:tc>
        <w:tc>
          <w:tcPr>
            <w:tcW w:w="1831" w:type="dxa"/>
            <w:shd w:val="clear" w:color="auto" w:fill="auto"/>
          </w:tcPr>
          <w:p w:rsidR="000C398C" w:rsidRPr="004D0759" w:rsidRDefault="000C398C" w:rsidP="004D0759">
            <w:pPr>
              <w:pStyle w:val="TableHeading"/>
              <w:rPr>
                <w:b/>
                <w:color w:val="auto"/>
                <w:spacing w:val="-2"/>
              </w:rPr>
            </w:pPr>
          </w:p>
        </w:tc>
      </w:tr>
      <w:tr w:rsidR="000C398C" w:rsidRPr="006F205D" w:rsidTr="00177777">
        <w:trPr>
          <w:trHeight w:hRule="exact" w:val="288"/>
          <w:tblHeader/>
        </w:trPr>
        <w:tc>
          <w:tcPr>
            <w:tcW w:w="3774" w:type="dxa"/>
            <w:vMerge/>
            <w:shd w:val="clear" w:color="auto" w:fill="auto"/>
          </w:tcPr>
          <w:p w:rsidR="000C398C" w:rsidRPr="004D0759" w:rsidRDefault="000C398C" w:rsidP="004D0759">
            <w:pPr>
              <w:pStyle w:val="TableHeading"/>
              <w:rPr>
                <w:b/>
                <w:color w:val="auto"/>
                <w:spacing w:val="-2"/>
              </w:rPr>
            </w:pPr>
          </w:p>
        </w:tc>
        <w:tc>
          <w:tcPr>
            <w:tcW w:w="1076" w:type="dxa"/>
            <w:shd w:val="clear" w:color="auto" w:fill="auto"/>
          </w:tcPr>
          <w:p w:rsidR="000C398C" w:rsidRPr="004D0759" w:rsidRDefault="000C398C" w:rsidP="004D0759">
            <w:pPr>
              <w:pStyle w:val="TableHeading"/>
              <w:rPr>
                <w:b/>
                <w:color w:val="auto"/>
                <w:spacing w:val="-2"/>
              </w:rPr>
            </w:pPr>
            <w:r w:rsidRPr="004D0759">
              <w:rPr>
                <w:b/>
                <w:color w:val="auto"/>
                <w:spacing w:val="-2"/>
              </w:rPr>
              <w:t>N=9</w:t>
            </w:r>
          </w:p>
        </w:tc>
        <w:tc>
          <w:tcPr>
            <w:tcW w:w="1080" w:type="dxa"/>
            <w:shd w:val="clear" w:color="auto" w:fill="auto"/>
          </w:tcPr>
          <w:p w:rsidR="000C398C" w:rsidRPr="004D0759" w:rsidRDefault="000C398C" w:rsidP="004D0759">
            <w:pPr>
              <w:pStyle w:val="TableHeading"/>
              <w:rPr>
                <w:b/>
                <w:color w:val="auto"/>
                <w:spacing w:val="-2"/>
              </w:rPr>
            </w:pPr>
            <w:r w:rsidRPr="004D0759">
              <w:rPr>
                <w:b/>
                <w:color w:val="auto"/>
                <w:spacing w:val="-2"/>
              </w:rPr>
              <w:t>N=12</w:t>
            </w:r>
          </w:p>
        </w:tc>
        <w:tc>
          <w:tcPr>
            <w:tcW w:w="1170" w:type="dxa"/>
            <w:shd w:val="clear" w:color="auto" w:fill="auto"/>
          </w:tcPr>
          <w:p w:rsidR="000C398C" w:rsidRPr="004D0759" w:rsidRDefault="000C398C" w:rsidP="004D0759">
            <w:pPr>
              <w:pStyle w:val="TableHeading"/>
              <w:rPr>
                <w:b/>
                <w:color w:val="auto"/>
                <w:spacing w:val="-2"/>
              </w:rPr>
            </w:pPr>
            <w:r w:rsidRPr="004D0759">
              <w:rPr>
                <w:b/>
                <w:color w:val="auto"/>
                <w:spacing w:val="-2"/>
              </w:rPr>
              <w:t>N=2</w:t>
            </w:r>
          </w:p>
        </w:tc>
        <w:tc>
          <w:tcPr>
            <w:tcW w:w="1831" w:type="dxa"/>
            <w:shd w:val="clear" w:color="auto" w:fill="auto"/>
          </w:tcPr>
          <w:p w:rsidR="000C398C" w:rsidRPr="004D0759" w:rsidRDefault="000C398C" w:rsidP="004D0759">
            <w:pPr>
              <w:pStyle w:val="TableHeading"/>
              <w:rPr>
                <w:b/>
                <w:color w:val="auto"/>
                <w:spacing w:val="-2"/>
              </w:rPr>
            </w:pPr>
            <w:r w:rsidRPr="004D0759">
              <w:rPr>
                <w:b/>
                <w:color w:val="auto"/>
                <w:spacing w:val="-2"/>
              </w:rPr>
              <w:t>N=23</w:t>
            </w:r>
          </w:p>
        </w:tc>
      </w:tr>
      <w:tr w:rsidR="000C398C" w:rsidRPr="004D0759" w:rsidTr="00177777">
        <w:trPr>
          <w:trHeight w:hRule="exact" w:val="245"/>
        </w:trPr>
        <w:tc>
          <w:tcPr>
            <w:tcW w:w="3774" w:type="dxa"/>
            <w:shd w:val="clear" w:color="auto" w:fill="auto"/>
          </w:tcPr>
          <w:p w:rsidR="000C398C" w:rsidRPr="004D0759" w:rsidRDefault="000C398C" w:rsidP="004D0759">
            <w:pPr>
              <w:pStyle w:val="Tabletext"/>
              <w:rPr>
                <w:b/>
              </w:rPr>
            </w:pPr>
            <w:r w:rsidRPr="004D0759">
              <w:rPr>
                <w:b/>
              </w:rPr>
              <w:t>N</w:t>
            </w:r>
            <w:r w:rsidRPr="004D0759">
              <w:rPr>
                <w:b/>
                <w:spacing w:val="2"/>
              </w:rPr>
              <w:t>u</w:t>
            </w:r>
            <w:r w:rsidRPr="004D0759">
              <w:rPr>
                <w:b/>
                <w:spacing w:val="-3"/>
              </w:rPr>
              <w:t>m</w:t>
            </w:r>
            <w:r w:rsidRPr="004D0759">
              <w:rPr>
                <w:b/>
              </w:rPr>
              <w:t>ber</w:t>
            </w:r>
            <w:r w:rsidRPr="004D0759">
              <w:rPr>
                <w:b/>
                <w:spacing w:val="-6"/>
              </w:rPr>
              <w:t xml:space="preserve"> </w:t>
            </w:r>
            <w:r w:rsidRPr="004D0759">
              <w:rPr>
                <w:b/>
                <w:spacing w:val="1"/>
              </w:rPr>
              <w:t>o</w:t>
            </w:r>
            <w:r w:rsidRPr="004D0759">
              <w:rPr>
                <w:b/>
              </w:rPr>
              <w:t>f</w:t>
            </w:r>
            <w:r w:rsidRPr="004D0759">
              <w:rPr>
                <w:b/>
                <w:spacing w:val="-1"/>
              </w:rPr>
              <w:t xml:space="preserve"> </w:t>
            </w:r>
            <w:r w:rsidRPr="004D0759">
              <w:rPr>
                <w:b/>
              </w:rPr>
              <w:t>A</w:t>
            </w:r>
            <w:r w:rsidRPr="004D0759">
              <w:rPr>
                <w:b/>
                <w:spacing w:val="2"/>
              </w:rPr>
              <w:t>E</w:t>
            </w:r>
            <w:r w:rsidRPr="004D0759">
              <w:rPr>
                <w:b/>
              </w:rPr>
              <w:t>s</w:t>
            </w:r>
          </w:p>
        </w:tc>
        <w:tc>
          <w:tcPr>
            <w:tcW w:w="1076" w:type="dxa"/>
            <w:shd w:val="clear" w:color="auto" w:fill="auto"/>
            <w:vAlign w:val="center"/>
          </w:tcPr>
          <w:p w:rsidR="000C398C" w:rsidRPr="004D0759" w:rsidRDefault="000C398C" w:rsidP="004D0759">
            <w:pPr>
              <w:pStyle w:val="Tabletext"/>
              <w:rPr>
                <w:b/>
              </w:rPr>
            </w:pPr>
          </w:p>
        </w:tc>
        <w:tc>
          <w:tcPr>
            <w:tcW w:w="1080" w:type="dxa"/>
            <w:shd w:val="clear" w:color="auto" w:fill="auto"/>
            <w:vAlign w:val="center"/>
          </w:tcPr>
          <w:p w:rsidR="000C398C" w:rsidRPr="004D0759" w:rsidRDefault="000C398C" w:rsidP="004D0759">
            <w:pPr>
              <w:pStyle w:val="Tabletext"/>
              <w:rPr>
                <w:b/>
              </w:rPr>
            </w:pPr>
          </w:p>
        </w:tc>
        <w:tc>
          <w:tcPr>
            <w:tcW w:w="1170" w:type="dxa"/>
            <w:shd w:val="clear" w:color="auto" w:fill="auto"/>
            <w:vAlign w:val="center"/>
          </w:tcPr>
          <w:p w:rsidR="000C398C" w:rsidRPr="004D0759" w:rsidRDefault="000C398C" w:rsidP="004D0759">
            <w:pPr>
              <w:pStyle w:val="Tabletext"/>
              <w:rPr>
                <w:b/>
              </w:rPr>
            </w:pPr>
          </w:p>
        </w:tc>
        <w:tc>
          <w:tcPr>
            <w:tcW w:w="1831" w:type="dxa"/>
            <w:shd w:val="clear" w:color="auto" w:fill="auto"/>
            <w:vAlign w:val="center"/>
          </w:tcPr>
          <w:p w:rsidR="000C398C" w:rsidRPr="004D0759" w:rsidRDefault="000C398C" w:rsidP="004D0759">
            <w:pPr>
              <w:pStyle w:val="Tabletext"/>
              <w:rPr>
                <w:b/>
              </w:rPr>
            </w:pPr>
          </w:p>
        </w:tc>
      </w:tr>
      <w:tr w:rsidR="000C398C" w:rsidRPr="006F205D" w:rsidTr="00177777">
        <w:trPr>
          <w:trHeight w:hRule="exact" w:val="245"/>
        </w:trPr>
        <w:tc>
          <w:tcPr>
            <w:tcW w:w="3774" w:type="dxa"/>
            <w:shd w:val="clear" w:color="auto" w:fill="auto"/>
          </w:tcPr>
          <w:p w:rsidR="000C398C" w:rsidRPr="006F205D" w:rsidRDefault="000C398C" w:rsidP="004D0759">
            <w:pPr>
              <w:pStyle w:val="Tabletext"/>
            </w:pPr>
            <w:r w:rsidRPr="006F205D">
              <w:t>1</w:t>
            </w:r>
          </w:p>
        </w:tc>
        <w:tc>
          <w:tcPr>
            <w:tcW w:w="1076" w:type="dxa"/>
            <w:shd w:val="clear" w:color="auto" w:fill="auto"/>
          </w:tcPr>
          <w:p w:rsidR="000C398C" w:rsidRPr="006F205D" w:rsidRDefault="000C398C" w:rsidP="004D0759">
            <w:pPr>
              <w:pStyle w:val="Tabletext"/>
              <w:jc w:val="center"/>
            </w:pPr>
            <w:r w:rsidRPr="006F205D">
              <w:t>1</w:t>
            </w:r>
            <w:r w:rsidRPr="006F205D">
              <w:rPr>
                <w:spacing w:val="10"/>
              </w:rPr>
              <w:t xml:space="preserve"> </w:t>
            </w:r>
            <w:r w:rsidRPr="006F205D">
              <w:rPr>
                <w:spacing w:val="1"/>
              </w:rPr>
              <w:t>(11</w:t>
            </w:r>
            <w:r w:rsidRPr="006F205D">
              <w:t>.</w:t>
            </w:r>
            <w:r w:rsidRPr="006F205D">
              <w:rPr>
                <w:spacing w:val="1"/>
              </w:rPr>
              <w:t>1</w:t>
            </w:r>
            <w:r w:rsidRPr="006F205D">
              <w:t>%)</w:t>
            </w:r>
          </w:p>
        </w:tc>
        <w:tc>
          <w:tcPr>
            <w:tcW w:w="1080" w:type="dxa"/>
            <w:shd w:val="clear" w:color="auto" w:fill="auto"/>
          </w:tcPr>
          <w:p w:rsidR="000C398C" w:rsidRPr="006F205D" w:rsidRDefault="000C398C" w:rsidP="004D0759">
            <w:pPr>
              <w:pStyle w:val="Tabletext"/>
              <w:jc w:val="center"/>
            </w:pPr>
            <w:r w:rsidRPr="006F205D">
              <w:t>0</w:t>
            </w:r>
          </w:p>
        </w:tc>
        <w:tc>
          <w:tcPr>
            <w:tcW w:w="1170" w:type="dxa"/>
            <w:shd w:val="clear" w:color="auto" w:fill="auto"/>
          </w:tcPr>
          <w:p w:rsidR="000C398C" w:rsidRPr="006F205D" w:rsidRDefault="000C398C" w:rsidP="004D0759">
            <w:pPr>
              <w:pStyle w:val="Tabletext"/>
              <w:jc w:val="center"/>
            </w:pPr>
            <w:r w:rsidRPr="006F205D">
              <w:t>0</w:t>
            </w:r>
          </w:p>
        </w:tc>
        <w:tc>
          <w:tcPr>
            <w:tcW w:w="1831" w:type="dxa"/>
            <w:shd w:val="clear" w:color="auto" w:fill="auto"/>
          </w:tcPr>
          <w:p w:rsidR="000C398C" w:rsidRPr="006F205D" w:rsidRDefault="000C398C" w:rsidP="004D0759">
            <w:pPr>
              <w:pStyle w:val="Tabletext"/>
              <w:jc w:val="center"/>
            </w:pPr>
            <w:r w:rsidRPr="006F205D">
              <w:t>1</w:t>
            </w:r>
            <w:r w:rsidRPr="006F205D">
              <w:rPr>
                <w:spacing w:val="23"/>
              </w:rPr>
              <w:t xml:space="preserve"> </w:t>
            </w:r>
            <w:r w:rsidRPr="006F205D">
              <w:rPr>
                <w:spacing w:val="1"/>
              </w:rPr>
              <w:t>(4</w:t>
            </w:r>
            <w:r w:rsidRPr="006F205D">
              <w:t>.</w:t>
            </w:r>
            <w:r w:rsidRPr="006F205D">
              <w:rPr>
                <w:spacing w:val="1"/>
              </w:rPr>
              <w:t>3</w:t>
            </w:r>
            <w:r w:rsidRPr="006F205D">
              <w:t>%)</w:t>
            </w:r>
          </w:p>
        </w:tc>
      </w:tr>
      <w:tr w:rsidR="000C398C" w:rsidRPr="006F205D" w:rsidTr="00177777">
        <w:trPr>
          <w:trHeight w:hRule="exact" w:val="245"/>
        </w:trPr>
        <w:tc>
          <w:tcPr>
            <w:tcW w:w="3774" w:type="dxa"/>
            <w:shd w:val="clear" w:color="auto" w:fill="auto"/>
          </w:tcPr>
          <w:p w:rsidR="000C398C" w:rsidRPr="006F205D" w:rsidRDefault="000C398C" w:rsidP="004D0759">
            <w:pPr>
              <w:pStyle w:val="Tabletext"/>
            </w:pPr>
            <w:r w:rsidRPr="006F205D">
              <w:t>2</w:t>
            </w:r>
          </w:p>
        </w:tc>
        <w:tc>
          <w:tcPr>
            <w:tcW w:w="1076" w:type="dxa"/>
            <w:shd w:val="clear" w:color="auto" w:fill="auto"/>
          </w:tcPr>
          <w:p w:rsidR="000C398C" w:rsidRPr="006F205D" w:rsidRDefault="000C398C" w:rsidP="004D0759">
            <w:pPr>
              <w:pStyle w:val="Tabletext"/>
              <w:jc w:val="center"/>
            </w:pPr>
            <w:r w:rsidRPr="006F205D">
              <w:t>0</w:t>
            </w:r>
          </w:p>
        </w:tc>
        <w:tc>
          <w:tcPr>
            <w:tcW w:w="1080" w:type="dxa"/>
            <w:shd w:val="clear" w:color="auto" w:fill="auto"/>
          </w:tcPr>
          <w:p w:rsidR="000C398C" w:rsidRPr="006F205D" w:rsidRDefault="000C398C" w:rsidP="004D0759">
            <w:pPr>
              <w:pStyle w:val="Tabletext"/>
              <w:jc w:val="center"/>
            </w:pPr>
            <w:r w:rsidRPr="006F205D">
              <w:t>4</w:t>
            </w:r>
            <w:r w:rsidRPr="006F205D">
              <w:rPr>
                <w:spacing w:val="10"/>
              </w:rPr>
              <w:t xml:space="preserve"> </w:t>
            </w:r>
            <w:r w:rsidRPr="006F205D">
              <w:rPr>
                <w:spacing w:val="1"/>
              </w:rPr>
              <w:t>(33</w:t>
            </w:r>
            <w:r w:rsidRPr="006F205D">
              <w:t>.</w:t>
            </w:r>
            <w:r w:rsidRPr="006F205D">
              <w:rPr>
                <w:spacing w:val="1"/>
              </w:rPr>
              <w:t>3</w:t>
            </w:r>
            <w:r w:rsidRPr="006F205D">
              <w:t>%)</w:t>
            </w:r>
          </w:p>
        </w:tc>
        <w:tc>
          <w:tcPr>
            <w:tcW w:w="1170" w:type="dxa"/>
            <w:shd w:val="clear" w:color="auto" w:fill="auto"/>
          </w:tcPr>
          <w:p w:rsidR="000C398C" w:rsidRPr="006F205D" w:rsidRDefault="000C398C" w:rsidP="004D0759">
            <w:pPr>
              <w:pStyle w:val="Tabletext"/>
              <w:jc w:val="center"/>
            </w:pPr>
            <w:r w:rsidRPr="006F205D">
              <w:t>2</w:t>
            </w:r>
            <w:r w:rsidRPr="006F205D">
              <w:rPr>
                <w:spacing w:val="10"/>
              </w:rPr>
              <w:t xml:space="preserve"> </w:t>
            </w:r>
            <w:r w:rsidRPr="006F205D">
              <w:rPr>
                <w:spacing w:val="1"/>
              </w:rPr>
              <w:t>(100</w:t>
            </w:r>
            <w:r w:rsidRPr="006F205D">
              <w:rPr>
                <w:spacing w:val="-2"/>
              </w:rPr>
              <w:t>.</w:t>
            </w:r>
            <w:r w:rsidRPr="006F205D">
              <w:rPr>
                <w:spacing w:val="1"/>
              </w:rPr>
              <w:t>0</w:t>
            </w:r>
            <w:r w:rsidRPr="006F205D">
              <w:t>%)</w:t>
            </w:r>
          </w:p>
        </w:tc>
        <w:tc>
          <w:tcPr>
            <w:tcW w:w="1831" w:type="dxa"/>
            <w:shd w:val="clear" w:color="auto" w:fill="auto"/>
          </w:tcPr>
          <w:p w:rsidR="000C398C" w:rsidRPr="006F205D" w:rsidRDefault="000C398C" w:rsidP="004D0759">
            <w:pPr>
              <w:pStyle w:val="Tabletext"/>
              <w:jc w:val="center"/>
            </w:pPr>
            <w:r w:rsidRPr="006F205D">
              <w:t>6</w:t>
            </w:r>
            <w:r w:rsidRPr="006F205D">
              <w:rPr>
                <w:spacing w:val="22"/>
              </w:rPr>
              <w:t xml:space="preserve"> </w:t>
            </w:r>
            <w:r w:rsidRPr="006F205D">
              <w:rPr>
                <w:spacing w:val="1"/>
              </w:rPr>
              <w:t>(26</w:t>
            </w:r>
            <w:r w:rsidRPr="006F205D">
              <w:t>.</w:t>
            </w:r>
            <w:r w:rsidRPr="006F205D">
              <w:rPr>
                <w:spacing w:val="1"/>
              </w:rPr>
              <w:t>1</w:t>
            </w:r>
            <w:r w:rsidRPr="006F205D">
              <w:t>%)</w:t>
            </w:r>
          </w:p>
        </w:tc>
      </w:tr>
      <w:tr w:rsidR="000C398C" w:rsidRPr="006F205D" w:rsidTr="00177777">
        <w:trPr>
          <w:trHeight w:hRule="exact" w:val="245"/>
        </w:trPr>
        <w:tc>
          <w:tcPr>
            <w:tcW w:w="3774" w:type="dxa"/>
            <w:shd w:val="clear" w:color="auto" w:fill="auto"/>
          </w:tcPr>
          <w:p w:rsidR="000C398C" w:rsidRPr="006F205D" w:rsidRDefault="000C398C" w:rsidP="004D0759">
            <w:pPr>
              <w:pStyle w:val="Tabletext"/>
            </w:pPr>
            <w:r w:rsidRPr="006F205D">
              <w:t>3</w:t>
            </w:r>
          </w:p>
        </w:tc>
        <w:tc>
          <w:tcPr>
            <w:tcW w:w="1076" w:type="dxa"/>
            <w:shd w:val="clear" w:color="auto" w:fill="auto"/>
          </w:tcPr>
          <w:p w:rsidR="000C398C" w:rsidRPr="006F205D" w:rsidRDefault="000C398C" w:rsidP="004D0759">
            <w:pPr>
              <w:pStyle w:val="Tabletext"/>
              <w:jc w:val="center"/>
            </w:pPr>
            <w:r w:rsidRPr="006F205D">
              <w:t>2</w:t>
            </w:r>
            <w:r w:rsidRPr="006F205D">
              <w:rPr>
                <w:spacing w:val="10"/>
              </w:rPr>
              <w:t xml:space="preserve"> </w:t>
            </w:r>
            <w:r w:rsidRPr="006F205D">
              <w:rPr>
                <w:spacing w:val="1"/>
              </w:rPr>
              <w:t>(22</w:t>
            </w:r>
            <w:r w:rsidRPr="006F205D">
              <w:t>.</w:t>
            </w:r>
            <w:r w:rsidRPr="006F205D">
              <w:rPr>
                <w:spacing w:val="1"/>
              </w:rPr>
              <w:t>2</w:t>
            </w:r>
            <w:r w:rsidRPr="006F205D">
              <w:t>%)</w:t>
            </w:r>
          </w:p>
        </w:tc>
        <w:tc>
          <w:tcPr>
            <w:tcW w:w="1080" w:type="dxa"/>
            <w:shd w:val="clear" w:color="auto" w:fill="auto"/>
          </w:tcPr>
          <w:p w:rsidR="000C398C" w:rsidRPr="006F205D" w:rsidRDefault="000C398C" w:rsidP="004D0759">
            <w:pPr>
              <w:pStyle w:val="Tabletext"/>
              <w:jc w:val="center"/>
            </w:pPr>
            <w:r w:rsidRPr="006F205D">
              <w:t>2</w:t>
            </w:r>
            <w:r w:rsidRPr="006F205D">
              <w:rPr>
                <w:spacing w:val="10"/>
              </w:rPr>
              <w:t xml:space="preserve"> </w:t>
            </w:r>
            <w:r w:rsidRPr="006F205D">
              <w:rPr>
                <w:spacing w:val="1"/>
              </w:rPr>
              <w:t>(16</w:t>
            </w:r>
            <w:r w:rsidRPr="006F205D">
              <w:t>.</w:t>
            </w:r>
            <w:r w:rsidRPr="006F205D">
              <w:rPr>
                <w:spacing w:val="1"/>
              </w:rPr>
              <w:t>7</w:t>
            </w:r>
            <w:r w:rsidRPr="006F205D">
              <w:t>%)</w:t>
            </w:r>
          </w:p>
        </w:tc>
        <w:tc>
          <w:tcPr>
            <w:tcW w:w="1170" w:type="dxa"/>
            <w:shd w:val="clear" w:color="auto" w:fill="auto"/>
          </w:tcPr>
          <w:p w:rsidR="000C398C" w:rsidRPr="006F205D" w:rsidRDefault="000C398C" w:rsidP="004D0759">
            <w:pPr>
              <w:pStyle w:val="Tabletext"/>
              <w:jc w:val="center"/>
            </w:pPr>
            <w:r w:rsidRPr="006F205D">
              <w:t>0</w:t>
            </w:r>
          </w:p>
        </w:tc>
        <w:tc>
          <w:tcPr>
            <w:tcW w:w="1831" w:type="dxa"/>
            <w:shd w:val="clear" w:color="auto" w:fill="auto"/>
          </w:tcPr>
          <w:p w:rsidR="000C398C" w:rsidRPr="006F205D" w:rsidRDefault="000C398C" w:rsidP="004D0759">
            <w:pPr>
              <w:pStyle w:val="Tabletext"/>
              <w:jc w:val="center"/>
            </w:pPr>
            <w:r w:rsidRPr="006F205D">
              <w:t>4</w:t>
            </w:r>
            <w:r w:rsidRPr="006F205D">
              <w:rPr>
                <w:spacing w:val="22"/>
              </w:rPr>
              <w:t xml:space="preserve"> </w:t>
            </w:r>
            <w:r w:rsidRPr="006F205D">
              <w:rPr>
                <w:spacing w:val="1"/>
              </w:rPr>
              <w:t>(17</w:t>
            </w:r>
            <w:r w:rsidRPr="006F205D">
              <w:t>.</w:t>
            </w:r>
            <w:r w:rsidRPr="006F205D">
              <w:rPr>
                <w:spacing w:val="1"/>
              </w:rPr>
              <w:t>4</w:t>
            </w:r>
            <w:r w:rsidRPr="006F205D">
              <w:t>%)</w:t>
            </w:r>
          </w:p>
        </w:tc>
      </w:tr>
      <w:tr w:rsidR="000C398C" w:rsidRPr="006F205D" w:rsidTr="00177777">
        <w:trPr>
          <w:trHeight w:hRule="exact" w:val="245"/>
        </w:trPr>
        <w:tc>
          <w:tcPr>
            <w:tcW w:w="3774" w:type="dxa"/>
            <w:shd w:val="clear" w:color="auto" w:fill="auto"/>
          </w:tcPr>
          <w:p w:rsidR="000C398C" w:rsidRPr="006F205D" w:rsidRDefault="000C398C" w:rsidP="004D0759">
            <w:pPr>
              <w:pStyle w:val="Tabletext"/>
            </w:pPr>
            <w:r w:rsidRPr="006F205D">
              <w:t>4</w:t>
            </w:r>
          </w:p>
        </w:tc>
        <w:tc>
          <w:tcPr>
            <w:tcW w:w="1076" w:type="dxa"/>
            <w:shd w:val="clear" w:color="auto" w:fill="auto"/>
          </w:tcPr>
          <w:p w:rsidR="000C398C" w:rsidRPr="006F205D" w:rsidRDefault="000C398C" w:rsidP="004D0759">
            <w:pPr>
              <w:pStyle w:val="Tabletext"/>
              <w:jc w:val="center"/>
            </w:pPr>
            <w:r w:rsidRPr="006F205D">
              <w:t>0</w:t>
            </w:r>
          </w:p>
        </w:tc>
        <w:tc>
          <w:tcPr>
            <w:tcW w:w="1080" w:type="dxa"/>
            <w:shd w:val="clear" w:color="auto" w:fill="auto"/>
          </w:tcPr>
          <w:p w:rsidR="000C398C" w:rsidRPr="006F205D" w:rsidRDefault="000C398C" w:rsidP="004D0759">
            <w:pPr>
              <w:pStyle w:val="Tabletext"/>
              <w:jc w:val="center"/>
            </w:pPr>
            <w:r w:rsidRPr="006F205D">
              <w:t>2</w:t>
            </w:r>
            <w:r w:rsidRPr="006F205D">
              <w:rPr>
                <w:spacing w:val="10"/>
              </w:rPr>
              <w:t xml:space="preserve"> </w:t>
            </w:r>
            <w:r w:rsidRPr="006F205D">
              <w:rPr>
                <w:spacing w:val="1"/>
              </w:rPr>
              <w:t>(16</w:t>
            </w:r>
            <w:r w:rsidRPr="006F205D">
              <w:t>.</w:t>
            </w:r>
            <w:r w:rsidRPr="006F205D">
              <w:rPr>
                <w:spacing w:val="1"/>
              </w:rPr>
              <w:t>7</w:t>
            </w:r>
            <w:r w:rsidRPr="006F205D">
              <w:t>%)</w:t>
            </w:r>
          </w:p>
        </w:tc>
        <w:tc>
          <w:tcPr>
            <w:tcW w:w="1170" w:type="dxa"/>
            <w:shd w:val="clear" w:color="auto" w:fill="auto"/>
          </w:tcPr>
          <w:p w:rsidR="000C398C" w:rsidRPr="006F205D" w:rsidRDefault="000C398C" w:rsidP="004D0759">
            <w:pPr>
              <w:pStyle w:val="Tabletext"/>
              <w:jc w:val="center"/>
            </w:pPr>
            <w:r w:rsidRPr="006F205D">
              <w:t>0</w:t>
            </w:r>
          </w:p>
        </w:tc>
        <w:tc>
          <w:tcPr>
            <w:tcW w:w="1831" w:type="dxa"/>
            <w:shd w:val="clear" w:color="auto" w:fill="auto"/>
          </w:tcPr>
          <w:p w:rsidR="000C398C" w:rsidRPr="006F205D" w:rsidRDefault="000C398C" w:rsidP="004D0759">
            <w:pPr>
              <w:pStyle w:val="Tabletext"/>
              <w:jc w:val="center"/>
            </w:pPr>
            <w:r w:rsidRPr="006F205D">
              <w:t>2</w:t>
            </w:r>
            <w:r w:rsidRPr="006F205D">
              <w:rPr>
                <w:spacing w:val="23"/>
              </w:rPr>
              <w:t xml:space="preserve"> </w:t>
            </w:r>
            <w:r w:rsidRPr="006F205D">
              <w:rPr>
                <w:spacing w:val="1"/>
              </w:rPr>
              <w:t>(8</w:t>
            </w:r>
            <w:r w:rsidRPr="006F205D">
              <w:t>.</w:t>
            </w:r>
            <w:r w:rsidRPr="006F205D">
              <w:rPr>
                <w:spacing w:val="1"/>
              </w:rPr>
              <w:t>7</w:t>
            </w:r>
            <w:r w:rsidRPr="006F205D">
              <w:t>%)</w:t>
            </w:r>
          </w:p>
        </w:tc>
      </w:tr>
      <w:tr w:rsidR="000C398C" w:rsidRPr="006F205D" w:rsidTr="00177777">
        <w:trPr>
          <w:trHeight w:hRule="exact" w:val="245"/>
        </w:trPr>
        <w:tc>
          <w:tcPr>
            <w:tcW w:w="3774" w:type="dxa"/>
            <w:shd w:val="clear" w:color="auto" w:fill="auto"/>
          </w:tcPr>
          <w:p w:rsidR="000C398C" w:rsidRPr="006F205D" w:rsidRDefault="000C398C" w:rsidP="004D0759">
            <w:pPr>
              <w:pStyle w:val="Tabletext"/>
            </w:pPr>
            <w:r w:rsidRPr="006F205D">
              <w:t>5</w:t>
            </w:r>
          </w:p>
        </w:tc>
        <w:tc>
          <w:tcPr>
            <w:tcW w:w="1076" w:type="dxa"/>
            <w:shd w:val="clear" w:color="auto" w:fill="auto"/>
          </w:tcPr>
          <w:p w:rsidR="000C398C" w:rsidRPr="006F205D" w:rsidRDefault="000C398C" w:rsidP="004D0759">
            <w:pPr>
              <w:pStyle w:val="Tabletext"/>
              <w:jc w:val="center"/>
            </w:pPr>
            <w:r w:rsidRPr="006F205D">
              <w:t>1</w:t>
            </w:r>
            <w:r w:rsidRPr="006F205D">
              <w:rPr>
                <w:spacing w:val="10"/>
              </w:rPr>
              <w:t xml:space="preserve"> </w:t>
            </w:r>
            <w:r w:rsidRPr="006F205D">
              <w:rPr>
                <w:spacing w:val="1"/>
              </w:rPr>
              <w:t>(11</w:t>
            </w:r>
            <w:r w:rsidRPr="006F205D">
              <w:t>.</w:t>
            </w:r>
            <w:r w:rsidRPr="006F205D">
              <w:rPr>
                <w:spacing w:val="1"/>
              </w:rPr>
              <w:t>1</w:t>
            </w:r>
            <w:r w:rsidRPr="006F205D">
              <w:t>%)</w:t>
            </w:r>
          </w:p>
        </w:tc>
        <w:tc>
          <w:tcPr>
            <w:tcW w:w="1080" w:type="dxa"/>
            <w:shd w:val="clear" w:color="auto" w:fill="auto"/>
          </w:tcPr>
          <w:p w:rsidR="000C398C" w:rsidRPr="006F205D" w:rsidRDefault="000C398C" w:rsidP="004D0759">
            <w:pPr>
              <w:pStyle w:val="Tabletext"/>
              <w:jc w:val="center"/>
            </w:pPr>
            <w:r w:rsidRPr="006F205D">
              <w:t>1</w:t>
            </w:r>
            <w:r w:rsidRPr="006F205D">
              <w:rPr>
                <w:spacing w:val="11"/>
              </w:rPr>
              <w:t xml:space="preserve"> </w:t>
            </w:r>
            <w:r w:rsidRPr="006F205D">
              <w:rPr>
                <w:spacing w:val="1"/>
              </w:rPr>
              <w:t>(8</w:t>
            </w:r>
            <w:r w:rsidRPr="006F205D">
              <w:t>.</w:t>
            </w:r>
            <w:r w:rsidRPr="006F205D">
              <w:rPr>
                <w:spacing w:val="1"/>
              </w:rPr>
              <w:t>3</w:t>
            </w:r>
            <w:r w:rsidRPr="006F205D">
              <w:t>%)</w:t>
            </w:r>
          </w:p>
        </w:tc>
        <w:tc>
          <w:tcPr>
            <w:tcW w:w="1170" w:type="dxa"/>
            <w:shd w:val="clear" w:color="auto" w:fill="auto"/>
          </w:tcPr>
          <w:p w:rsidR="000C398C" w:rsidRPr="006F205D" w:rsidRDefault="000C398C" w:rsidP="004D0759">
            <w:pPr>
              <w:pStyle w:val="Tabletext"/>
              <w:jc w:val="center"/>
            </w:pPr>
            <w:r w:rsidRPr="006F205D">
              <w:t>0</w:t>
            </w:r>
          </w:p>
        </w:tc>
        <w:tc>
          <w:tcPr>
            <w:tcW w:w="1831" w:type="dxa"/>
            <w:shd w:val="clear" w:color="auto" w:fill="auto"/>
          </w:tcPr>
          <w:p w:rsidR="000C398C" w:rsidRPr="006F205D" w:rsidRDefault="000C398C" w:rsidP="004D0759">
            <w:pPr>
              <w:pStyle w:val="Tabletext"/>
              <w:jc w:val="center"/>
            </w:pPr>
            <w:r w:rsidRPr="006F205D">
              <w:t xml:space="preserve">2 </w:t>
            </w:r>
            <w:r w:rsidRPr="006F205D">
              <w:rPr>
                <w:spacing w:val="1"/>
              </w:rPr>
              <w:t>(8</w:t>
            </w:r>
            <w:r w:rsidRPr="006F205D">
              <w:t>.</w:t>
            </w:r>
            <w:r w:rsidRPr="006F205D">
              <w:rPr>
                <w:spacing w:val="1"/>
              </w:rPr>
              <w:t>7</w:t>
            </w:r>
            <w:r w:rsidRPr="006F205D">
              <w:t>%)</w:t>
            </w:r>
          </w:p>
        </w:tc>
      </w:tr>
      <w:tr w:rsidR="000C398C" w:rsidRPr="006F205D" w:rsidTr="00177777">
        <w:trPr>
          <w:trHeight w:hRule="exact" w:val="245"/>
        </w:trPr>
        <w:tc>
          <w:tcPr>
            <w:tcW w:w="3774" w:type="dxa"/>
            <w:shd w:val="clear" w:color="auto" w:fill="auto"/>
          </w:tcPr>
          <w:p w:rsidR="000C398C" w:rsidRPr="006F205D" w:rsidRDefault="000C398C" w:rsidP="004D0759">
            <w:pPr>
              <w:pStyle w:val="Tabletext"/>
            </w:pPr>
            <w:r w:rsidRPr="006F205D">
              <w:t>6</w:t>
            </w:r>
          </w:p>
        </w:tc>
        <w:tc>
          <w:tcPr>
            <w:tcW w:w="1076" w:type="dxa"/>
            <w:shd w:val="clear" w:color="auto" w:fill="auto"/>
          </w:tcPr>
          <w:p w:rsidR="000C398C" w:rsidRPr="006F205D" w:rsidRDefault="000C398C" w:rsidP="004D0759">
            <w:pPr>
              <w:pStyle w:val="Tabletext"/>
              <w:jc w:val="center"/>
            </w:pPr>
            <w:r w:rsidRPr="006F205D">
              <w:t>3</w:t>
            </w:r>
            <w:r w:rsidRPr="006F205D">
              <w:rPr>
                <w:spacing w:val="10"/>
              </w:rPr>
              <w:t xml:space="preserve"> </w:t>
            </w:r>
            <w:r w:rsidRPr="006F205D">
              <w:rPr>
                <w:spacing w:val="1"/>
              </w:rPr>
              <w:t>(33</w:t>
            </w:r>
            <w:r w:rsidRPr="006F205D">
              <w:t>.</w:t>
            </w:r>
            <w:r w:rsidRPr="006F205D">
              <w:rPr>
                <w:spacing w:val="1"/>
              </w:rPr>
              <w:t>3</w:t>
            </w:r>
            <w:r w:rsidRPr="006F205D">
              <w:t>%)</w:t>
            </w:r>
          </w:p>
        </w:tc>
        <w:tc>
          <w:tcPr>
            <w:tcW w:w="1080" w:type="dxa"/>
            <w:shd w:val="clear" w:color="auto" w:fill="auto"/>
          </w:tcPr>
          <w:p w:rsidR="000C398C" w:rsidRPr="006F205D" w:rsidRDefault="000C398C" w:rsidP="004D0759">
            <w:pPr>
              <w:pStyle w:val="Tabletext"/>
              <w:jc w:val="center"/>
            </w:pPr>
            <w:r w:rsidRPr="006F205D">
              <w:t>2</w:t>
            </w:r>
            <w:r w:rsidRPr="006F205D">
              <w:rPr>
                <w:spacing w:val="10"/>
              </w:rPr>
              <w:t xml:space="preserve"> </w:t>
            </w:r>
            <w:r w:rsidRPr="006F205D">
              <w:rPr>
                <w:spacing w:val="1"/>
              </w:rPr>
              <w:t>(16</w:t>
            </w:r>
            <w:r w:rsidRPr="006F205D">
              <w:t>.</w:t>
            </w:r>
            <w:r w:rsidRPr="006F205D">
              <w:rPr>
                <w:spacing w:val="1"/>
              </w:rPr>
              <w:t>7</w:t>
            </w:r>
            <w:r w:rsidRPr="006F205D">
              <w:t>%)</w:t>
            </w:r>
          </w:p>
        </w:tc>
        <w:tc>
          <w:tcPr>
            <w:tcW w:w="1170" w:type="dxa"/>
            <w:shd w:val="clear" w:color="auto" w:fill="auto"/>
          </w:tcPr>
          <w:p w:rsidR="000C398C" w:rsidRPr="006F205D" w:rsidRDefault="000C398C" w:rsidP="004D0759">
            <w:pPr>
              <w:pStyle w:val="Tabletext"/>
              <w:jc w:val="center"/>
            </w:pPr>
            <w:r w:rsidRPr="006F205D">
              <w:t>0</w:t>
            </w:r>
          </w:p>
        </w:tc>
        <w:tc>
          <w:tcPr>
            <w:tcW w:w="1831" w:type="dxa"/>
            <w:shd w:val="clear" w:color="auto" w:fill="auto"/>
          </w:tcPr>
          <w:p w:rsidR="000C398C" w:rsidRPr="006F205D" w:rsidRDefault="000C398C" w:rsidP="004D0759">
            <w:pPr>
              <w:pStyle w:val="Tabletext"/>
              <w:jc w:val="center"/>
            </w:pPr>
            <w:r w:rsidRPr="006F205D">
              <w:t>5</w:t>
            </w:r>
            <w:r w:rsidRPr="006F205D">
              <w:rPr>
                <w:spacing w:val="22"/>
              </w:rPr>
              <w:t xml:space="preserve"> </w:t>
            </w:r>
            <w:r w:rsidRPr="006F205D">
              <w:rPr>
                <w:spacing w:val="1"/>
              </w:rPr>
              <w:t>(21</w:t>
            </w:r>
            <w:r w:rsidRPr="006F205D">
              <w:t>.</w:t>
            </w:r>
            <w:r w:rsidRPr="006F205D">
              <w:rPr>
                <w:spacing w:val="1"/>
              </w:rPr>
              <w:t>7</w:t>
            </w:r>
            <w:r w:rsidRPr="006F205D">
              <w:t>%)</w:t>
            </w:r>
          </w:p>
        </w:tc>
      </w:tr>
      <w:tr w:rsidR="000C398C" w:rsidRPr="006F205D" w:rsidTr="00177777">
        <w:trPr>
          <w:trHeight w:hRule="exact" w:val="245"/>
        </w:trPr>
        <w:tc>
          <w:tcPr>
            <w:tcW w:w="3774" w:type="dxa"/>
            <w:shd w:val="clear" w:color="auto" w:fill="auto"/>
          </w:tcPr>
          <w:p w:rsidR="000C398C" w:rsidRPr="006F205D" w:rsidRDefault="000C398C" w:rsidP="004D0759">
            <w:pPr>
              <w:pStyle w:val="Tabletext"/>
            </w:pPr>
            <w:r w:rsidRPr="006F205D">
              <w:t>8</w:t>
            </w:r>
          </w:p>
        </w:tc>
        <w:tc>
          <w:tcPr>
            <w:tcW w:w="1076" w:type="dxa"/>
            <w:shd w:val="clear" w:color="auto" w:fill="auto"/>
          </w:tcPr>
          <w:p w:rsidR="000C398C" w:rsidRPr="006F205D" w:rsidRDefault="000C398C" w:rsidP="004D0759">
            <w:pPr>
              <w:pStyle w:val="Tabletext"/>
              <w:jc w:val="center"/>
            </w:pPr>
            <w:r w:rsidRPr="006F205D">
              <w:t>1</w:t>
            </w:r>
            <w:r w:rsidRPr="006F205D">
              <w:rPr>
                <w:spacing w:val="10"/>
              </w:rPr>
              <w:t xml:space="preserve"> </w:t>
            </w:r>
            <w:r w:rsidRPr="006F205D">
              <w:rPr>
                <w:spacing w:val="1"/>
              </w:rPr>
              <w:t>(11</w:t>
            </w:r>
            <w:r w:rsidRPr="006F205D">
              <w:t>.</w:t>
            </w:r>
            <w:r w:rsidRPr="006F205D">
              <w:rPr>
                <w:spacing w:val="1"/>
              </w:rPr>
              <w:t>1</w:t>
            </w:r>
            <w:r w:rsidRPr="006F205D">
              <w:t>%)</w:t>
            </w:r>
          </w:p>
        </w:tc>
        <w:tc>
          <w:tcPr>
            <w:tcW w:w="1080" w:type="dxa"/>
            <w:shd w:val="clear" w:color="auto" w:fill="auto"/>
          </w:tcPr>
          <w:p w:rsidR="000C398C" w:rsidRPr="006F205D" w:rsidRDefault="000C398C" w:rsidP="004D0759">
            <w:pPr>
              <w:pStyle w:val="Tabletext"/>
              <w:jc w:val="center"/>
            </w:pPr>
            <w:r w:rsidRPr="006F205D">
              <w:t xml:space="preserve">1 </w:t>
            </w:r>
            <w:r w:rsidRPr="006F205D">
              <w:rPr>
                <w:spacing w:val="1"/>
              </w:rPr>
              <w:t>(8</w:t>
            </w:r>
            <w:r w:rsidRPr="006F205D">
              <w:t>.</w:t>
            </w:r>
            <w:r w:rsidRPr="006F205D">
              <w:rPr>
                <w:spacing w:val="1"/>
              </w:rPr>
              <w:t>3</w:t>
            </w:r>
            <w:r w:rsidRPr="006F205D">
              <w:t>%</w:t>
            </w:r>
          </w:p>
        </w:tc>
        <w:tc>
          <w:tcPr>
            <w:tcW w:w="1170" w:type="dxa"/>
            <w:shd w:val="clear" w:color="auto" w:fill="auto"/>
          </w:tcPr>
          <w:p w:rsidR="000C398C" w:rsidRPr="006F205D" w:rsidRDefault="000C398C" w:rsidP="004D0759">
            <w:pPr>
              <w:pStyle w:val="Tabletext"/>
              <w:jc w:val="center"/>
            </w:pPr>
            <w:r w:rsidRPr="006F205D">
              <w:t>0</w:t>
            </w:r>
          </w:p>
        </w:tc>
        <w:tc>
          <w:tcPr>
            <w:tcW w:w="1831" w:type="dxa"/>
            <w:shd w:val="clear" w:color="auto" w:fill="auto"/>
          </w:tcPr>
          <w:p w:rsidR="000C398C" w:rsidRPr="006F205D" w:rsidRDefault="000C398C" w:rsidP="004D0759">
            <w:pPr>
              <w:pStyle w:val="Tabletext"/>
              <w:jc w:val="center"/>
            </w:pPr>
            <w:r w:rsidRPr="006F205D">
              <w:t>2</w:t>
            </w:r>
            <w:r w:rsidRPr="006F205D">
              <w:rPr>
                <w:spacing w:val="23"/>
              </w:rPr>
              <w:t xml:space="preserve"> </w:t>
            </w:r>
            <w:r w:rsidRPr="006F205D">
              <w:rPr>
                <w:spacing w:val="1"/>
              </w:rPr>
              <w:t>(8</w:t>
            </w:r>
            <w:r w:rsidRPr="006F205D">
              <w:t>.</w:t>
            </w:r>
            <w:r w:rsidRPr="006F205D">
              <w:rPr>
                <w:spacing w:val="1"/>
              </w:rPr>
              <w:t>7</w:t>
            </w:r>
            <w:r w:rsidRPr="006F205D">
              <w:t>%)</w:t>
            </w:r>
          </w:p>
        </w:tc>
      </w:tr>
      <w:tr w:rsidR="000C398C" w:rsidRPr="006F205D" w:rsidTr="00177777">
        <w:trPr>
          <w:trHeight w:hRule="exact" w:val="245"/>
        </w:trPr>
        <w:tc>
          <w:tcPr>
            <w:tcW w:w="3774" w:type="dxa"/>
            <w:shd w:val="clear" w:color="auto" w:fill="auto"/>
          </w:tcPr>
          <w:p w:rsidR="000C398C" w:rsidRPr="006F205D" w:rsidRDefault="000C398C" w:rsidP="004D0759">
            <w:pPr>
              <w:pStyle w:val="Tabletext"/>
            </w:pPr>
            <w:r w:rsidRPr="006F205D">
              <w:t>11</w:t>
            </w:r>
          </w:p>
        </w:tc>
        <w:tc>
          <w:tcPr>
            <w:tcW w:w="1076" w:type="dxa"/>
            <w:shd w:val="clear" w:color="auto" w:fill="auto"/>
          </w:tcPr>
          <w:p w:rsidR="000C398C" w:rsidRPr="006F205D" w:rsidRDefault="000C398C" w:rsidP="004D0759">
            <w:pPr>
              <w:pStyle w:val="Tabletext"/>
              <w:jc w:val="center"/>
            </w:pPr>
            <w:r w:rsidRPr="006F205D">
              <w:t>1</w:t>
            </w:r>
            <w:r w:rsidRPr="006F205D">
              <w:rPr>
                <w:spacing w:val="10"/>
              </w:rPr>
              <w:t xml:space="preserve"> </w:t>
            </w:r>
            <w:r w:rsidRPr="006F205D">
              <w:rPr>
                <w:spacing w:val="1"/>
              </w:rPr>
              <w:t>(11</w:t>
            </w:r>
            <w:r w:rsidRPr="006F205D">
              <w:t>.</w:t>
            </w:r>
            <w:r w:rsidRPr="006F205D">
              <w:rPr>
                <w:spacing w:val="1"/>
              </w:rPr>
              <w:t>1</w:t>
            </w:r>
            <w:r w:rsidRPr="006F205D">
              <w:t>%)</w:t>
            </w:r>
          </w:p>
        </w:tc>
        <w:tc>
          <w:tcPr>
            <w:tcW w:w="1080" w:type="dxa"/>
            <w:shd w:val="clear" w:color="auto" w:fill="auto"/>
          </w:tcPr>
          <w:p w:rsidR="000C398C" w:rsidRPr="006F205D" w:rsidRDefault="000C398C" w:rsidP="004D0759">
            <w:pPr>
              <w:pStyle w:val="Tabletext"/>
              <w:jc w:val="center"/>
            </w:pPr>
            <w:r w:rsidRPr="006F205D">
              <w:t>0</w:t>
            </w:r>
          </w:p>
        </w:tc>
        <w:tc>
          <w:tcPr>
            <w:tcW w:w="1170" w:type="dxa"/>
            <w:shd w:val="clear" w:color="auto" w:fill="auto"/>
          </w:tcPr>
          <w:p w:rsidR="000C398C" w:rsidRPr="006F205D" w:rsidRDefault="000C398C" w:rsidP="004D0759">
            <w:pPr>
              <w:pStyle w:val="Tabletext"/>
              <w:jc w:val="center"/>
            </w:pPr>
            <w:r w:rsidRPr="006F205D">
              <w:t>0</w:t>
            </w:r>
          </w:p>
        </w:tc>
        <w:tc>
          <w:tcPr>
            <w:tcW w:w="1831" w:type="dxa"/>
            <w:shd w:val="clear" w:color="auto" w:fill="auto"/>
          </w:tcPr>
          <w:p w:rsidR="000C398C" w:rsidRPr="006F205D" w:rsidRDefault="000C398C" w:rsidP="004D0759">
            <w:pPr>
              <w:pStyle w:val="Tabletext"/>
              <w:jc w:val="center"/>
            </w:pPr>
            <w:r w:rsidRPr="006F205D">
              <w:t xml:space="preserve">1 </w:t>
            </w:r>
            <w:r w:rsidRPr="006F205D">
              <w:rPr>
                <w:spacing w:val="1"/>
              </w:rPr>
              <w:t>(4</w:t>
            </w:r>
            <w:r w:rsidRPr="006F205D">
              <w:t>.</w:t>
            </w:r>
            <w:r w:rsidRPr="006F205D">
              <w:rPr>
                <w:spacing w:val="1"/>
              </w:rPr>
              <w:t>3</w:t>
            </w:r>
            <w:r w:rsidRPr="006F205D">
              <w:t>%)</w:t>
            </w:r>
          </w:p>
        </w:tc>
      </w:tr>
      <w:tr w:rsidR="000C398C" w:rsidRPr="004D0759" w:rsidTr="00177777">
        <w:trPr>
          <w:trHeight w:hRule="exact" w:val="245"/>
        </w:trPr>
        <w:tc>
          <w:tcPr>
            <w:tcW w:w="3774" w:type="dxa"/>
            <w:shd w:val="clear" w:color="auto" w:fill="auto"/>
          </w:tcPr>
          <w:p w:rsidR="000C398C" w:rsidRPr="004D0759" w:rsidRDefault="000C398C" w:rsidP="004D0759">
            <w:pPr>
              <w:pStyle w:val="Tabletext"/>
              <w:rPr>
                <w:b/>
              </w:rPr>
            </w:pPr>
            <w:r w:rsidRPr="004D0759">
              <w:rPr>
                <w:b/>
              </w:rPr>
              <w:t>Number of AEs</w:t>
            </w:r>
          </w:p>
        </w:tc>
        <w:tc>
          <w:tcPr>
            <w:tcW w:w="1076" w:type="dxa"/>
            <w:shd w:val="clear" w:color="auto" w:fill="auto"/>
            <w:vAlign w:val="center"/>
          </w:tcPr>
          <w:p w:rsidR="000C398C" w:rsidRPr="004D0759" w:rsidRDefault="000C398C" w:rsidP="004D0759">
            <w:pPr>
              <w:pStyle w:val="Tabletext"/>
              <w:rPr>
                <w:b/>
              </w:rPr>
            </w:pPr>
          </w:p>
        </w:tc>
        <w:tc>
          <w:tcPr>
            <w:tcW w:w="1080" w:type="dxa"/>
            <w:shd w:val="clear" w:color="auto" w:fill="auto"/>
            <w:vAlign w:val="center"/>
          </w:tcPr>
          <w:p w:rsidR="000C398C" w:rsidRPr="004D0759" w:rsidRDefault="000C398C" w:rsidP="004D0759">
            <w:pPr>
              <w:pStyle w:val="Tabletext"/>
              <w:rPr>
                <w:b/>
              </w:rPr>
            </w:pPr>
          </w:p>
        </w:tc>
        <w:tc>
          <w:tcPr>
            <w:tcW w:w="1170" w:type="dxa"/>
            <w:shd w:val="clear" w:color="auto" w:fill="auto"/>
            <w:vAlign w:val="center"/>
          </w:tcPr>
          <w:p w:rsidR="000C398C" w:rsidRPr="004D0759" w:rsidRDefault="000C398C" w:rsidP="004D0759">
            <w:pPr>
              <w:pStyle w:val="Tabletext"/>
              <w:rPr>
                <w:b/>
              </w:rPr>
            </w:pPr>
          </w:p>
        </w:tc>
        <w:tc>
          <w:tcPr>
            <w:tcW w:w="1831" w:type="dxa"/>
            <w:shd w:val="clear" w:color="auto" w:fill="auto"/>
            <w:vAlign w:val="center"/>
          </w:tcPr>
          <w:p w:rsidR="000C398C" w:rsidRPr="004D0759" w:rsidRDefault="000C398C" w:rsidP="004D0759">
            <w:pPr>
              <w:pStyle w:val="Tabletext"/>
              <w:rPr>
                <w:b/>
              </w:rPr>
            </w:pPr>
          </w:p>
        </w:tc>
      </w:tr>
      <w:tr w:rsidR="000C398C" w:rsidRPr="006F205D" w:rsidTr="00177777">
        <w:trPr>
          <w:trHeight w:hRule="exact" w:val="245"/>
        </w:trPr>
        <w:tc>
          <w:tcPr>
            <w:tcW w:w="3774" w:type="dxa"/>
            <w:shd w:val="clear" w:color="auto" w:fill="auto"/>
          </w:tcPr>
          <w:p w:rsidR="000C398C" w:rsidRPr="006F205D" w:rsidRDefault="000C398C" w:rsidP="004D0759">
            <w:pPr>
              <w:pStyle w:val="Tabletext"/>
            </w:pPr>
            <w:r w:rsidRPr="006F205D">
              <w:t>N</w:t>
            </w:r>
          </w:p>
        </w:tc>
        <w:tc>
          <w:tcPr>
            <w:tcW w:w="1076" w:type="dxa"/>
            <w:shd w:val="clear" w:color="auto" w:fill="auto"/>
          </w:tcPr>
          <w:p w:rsidR="000C398C" w:rsidRPr="006F205D" w:rsidRDefault="000C398C" w:rsidP="004D0759">
            <w:pPr>
              <w:pStyle w:val="Tabletext"/>
              <w:jc w:val="center"/>
            </w:pPr>
            <w:r w:rsidRPr="006F205D">
              <w:rPr>
                <w:w w:val="99"/>
              </w:rPr>
              <w:t>9</w:t>
            </w:r>
          </w:p>
        </w:tc>
        <w:tc>
          <w:tcPr>
            <w:tcW w:w="1080" w:type="dxa"/>
            <w:shd w:val="clear" w:color="auto" w:fill="auto"/>
          </w:tcPr>
          <w:p w:rsidR="000C398C" w:rsidRPr="006F205D" w:rsidRDefault="000C398C" w:rsidP="004D0759">
            <w:pPr>
              <w:pStyle w:val="Tabletext"/>
              <w:jc w:val="center"/>
            </w:pPr>
            <w:r w:rsidRPr="006F205D">
              <w:rPr>
                <w:spacing w:val="1"/>
                <w:w w:val="99"/>
              </w:rPr>
              <w:t>12</w:t>
            </w:r>
          </w:p>
        </w:tc>
        <w:tc>
          <w:tcPr>
            <w:tcW w:w="1170" w:type="dxa"/>
            <w:shd w:val="clear" w:color="auto" w:fill="auto"/>
          </w:tcPr>
          <w:p w:rsidR="000C398C" w:rsidRPr="006F205D" w:rsidRDefault="000C398C" w:rsidP="004D0759">
            <w:pPr>
              <w:pStyle w:val="Tabletext"/>
              <w:jc w:val="center"/>
            </w:pPr>
            <w:r w:rsidRPr="006F205D">
              <w:rPr>
                <w:w w:val="99"/>
              </w:rPr>
              <w:t>2</w:t>
            </w:r>
          </w:p>
        </w:tc>
        <w:tc>
          <w:tcPr>
            <w:tcW w:w="1831" w:type="dxa"/>
            <w:shd w:val="clear" w:color="auto" w:fill="auto"/>
          </w:tcPr>
          <w:p w:rsidR="000C398C" w:rsidRPr="006F205D" w:rsidRDefault="000C398C" w:rsidP="004D0759">
            <w:pPr>
              <w:pStyle w:val="Tabletext"/>
              <w:jc w:val="center"/>
            </w:pPr>
            <w:r w:rsidRPr="006F205D">
              <w:rPr>
                <w:spacing w:val="1"/>
                <w:w w:val="99"/>
              </w:rPr>
              <w:t>23</w:t>
            </w:r>
          </w:p>
        </w:tc>
      </w:tr>
      <w:tr w:rsidR="000C398C" w:rsidRPr="006F205D" w:rsidTr="00177777">
        <w:trPr>
          <w:trHeight w:hRule="exact" w:val="245"/>
        </w:trPr>
        <w:tc>
          <w:tcPr>
            <w:tcW w:w="3774" w:type="dxa"/>
            <w:shd w:val="clear" w:color="auto" w:fill="auto"/>
          </w:tcPr>
          <w:p w:rsidR="000C398C" w:rsidRPr="006F205D" w:rsidRDefault="000C398C" w:rsidP="004D0759">
            <w:pPr>
              <w:pStyle w:val="Tabletext"/>
            </w:pPr>
            <w:r w:rsidRPr="006F205D">
              <w:rPr>
                <w:spacing w:val="1"/>
              </w:rPr>
              <w:t>Mea</w:t>
            </w:r>
            <w:r w:rsidRPr="006F205D">
              <w:t>n</w:t>
            </w:r>
            <w:r w:rsidRPr="006F205D">
              <w:rPr>
                <w:spacing w:val="44"/>
              </w:rPr>
              <w:t xml:space="preserve"> </w:t>
            </w:r>
            <w:r w:rsidRPr="006F205D">
              <w:rPr>
                <w:spacing w:val="1"/>
              </w:rPr>
              <w:t>(</w:t>
            </w:r>
            <w:r w:rsidRPr="006F205D">
              <w:t>SD)</w:t>
            </w:r>
          </w:p>
        </w:tc>
        <w:tc>
          <w:tcPr>
            <w:tcW w:w="1076" w:type="dxa"/>
            <w:shd w:val="clear" w:color="auto" w:fill="auto"/>
          </w:tcPr>
          <w:p w:rsidR="000C398C" w:rsidRPr="006F205D" w:rsidRDefault="000C398C" w:rsidP="004D0759">
            <w:pPr>
              <w:pStyle w:val="Tabletext"/>
              <w:jc w:val="center"/>
            </w:pPr>
            <w:r w:rsidRPr="006F205D">
              <w:rPr>
                <w:spacing w:val="1"/>
              </w:rPr>
              <w:t>5</w:t>
            </w:r>
            <w:r w:rsidRPr="006F205D">
              <w:t>.4</w:t>
            </w:r>
            <w:r w:rsidRPr="006F205D">
              <w:rPr>
                <w:spacing w:val="-1"/>
              </w:rPr>
              <w:t xml:space="preserve"> </w:t>
            </w:r>
            <w:r w:rsidRPr="006F205D">
              <w:rPr>
                <w:spacing w:val="-2"/>
                <w:w w:val="99"/>
              </w:rPr>
              <w:t>(</w:t>
            </w:r>
            <w:r w:rsidRPr="006F205D">
              <w:rPr>
                <w:spacing w:val="1"/>
                <w:w w:val="99"/>
              </w:rPr>
              <w:t>3</w:t>
            </w:r>
            <w:r w:rsidRPr="006F205D">
              <w:rPr>
                <w:w w:val="99"/>
              </w:rPr>
              <w:t>.</w:t>
            </w:r>
            <w:r w:rsidRPr="006F205D">
              <w:rPr>
                <w:spacing w:val="1"/>
                <w:w w:val="99"/>
              </w:rPr>
              <w:t>0</w:t>
            </w:r>
            <w:r w:rsidRPr="006F205D">
              <w:rPr>
                <w:w w:val="99"/>
              </w:rPr>
              <w:t>)</w:t>
            </w:r>
          </w:p>
        </w:tc>
        <w:tc>
          <w:tcPr>
            <w:tcW w:w="1080" w:type="dxa"/>
            <w:shd w:val="clear" w:color="auto" w:fill="auto"/>
          </w:tcPr>
          <w:p w:rsidR="000C398C" w:rsidRPr="006F205D" w:rsidRDefault="000C398C" w:rsidP="004D0759">
            <w:pPr>
              <w:pStyle w:val="Tabletext"/>
              <w:jc w:val="center"/>
            </w:pPr>
            <w:r w:rsidRPr="006F205D">
              <w:rPr>
                <w:spacing w:val="1"/>
              </w:rPr>
              <w:t>3</w:t>
            </w:r>
            <w:r w:rsidRPr="006F205D">
              <w:t>.9</w:t>
            </w:r>
            <w:r w:rsidRPr="006F205D">
              <w:rPr>
                <w:spacing w:val="-1"/>
              </w:rPr>
              <w:t xml:space="preserve"> </w:t>
            </w:r>
            <w:r w:rsidRPr="006F205D">
              <w:rPr>
                <w:spacing w:val="-2"/>
                <w:w w:val="99"/>
              </w:rPr>
              <w:t>(</w:t>
            </w:r>
            <w:r w:rsidRPr="006F205D">
              <w:rPr>
                <w:spacing w:val="1"/>
                <w:w w:val="99"/>
              </w:rPr>
              <w:t>2</w:t>
            </w:r>
            <w:r w:rsidRPr="006F205D">
              <w:rPr>
                <w:w w:val="99"/>
              </w:rPr>
              <w:t>.</w:t>
            </w:r>
            <w:r w:rsidRPr="006F205D">
              <w:rPr>
                <w:spacing w:val="1"/>
                <w:w w:val="99"/>
              </w:rPr>
              <w:t>0</w:t>
            </w:r>
            <w:r w:rsidRPr="006F205D">
              <w:rPr>
                <w:w w:val="99"/>
              </w:rPr>
              <w:t>)</w:t>
            </w:r>
          </w:p>
        </w:tc>
        <w:tc>
          <w:tcPr>
            <w:tcW w:w="1170" w:type="dxa"/>
            <w:shd w:val="clear" w:color="auto" w:fill="auto"/>
          </w:tcPr>
          <w:p w:rsidR="000C398C" w:rsidRPr="006F205D" w:rsidRDefault="000C398C" w:rsidP="004D0759">
            <w:pPr>
              <w:pStyle w:val="Tabletext"/>
              <w:jc w:val="center"/>
            </w:pPr>
            <w:r w:rsidRPr="006F205D">
              <w:rPr>
                <w:spacing w:val="1"/>
              </w:rPr>
              <w:t>2</w:t>
            </w:r>
            <w:r w:rsidRPr="006F205D">
              <w:t>.0</w:t>
            </w:r>
            <w:r w:rsidRPr="006F205D">
              <w:rPr>
                <w:spacing w:val="-1"/>
              </w:rPr>
              <w:t xml:space="preserve"> </w:t>
            </w:r>
            <w:r w:rsidRPr="006F205D">
              <w:rPr>
                <w:spacing w:val="-2"/>
                <w:w w:val="99"/>
              </w:rPr>
              <w:t>(</w:t>
            </w:r>
            <w:r w:rsidRPr="006F205D">
              <w:rPr>
                <w:spacing w:val="1"/>
                <w:w w:val="99"/>
              </w:rPr>
              <w:t>0</w:t>
            </w:r>
            <w:r w:rsidRPr="006F205D">
              <w:rPr>
                <w:w w:val="99"/>
              </w:rPr>
              <w:t>.</w:t>
            </w:r>
            <w:r w:rsidRPr="006F205D">
              <w:rPr>
                <w:spacing w:val="1"/>
                <w:w w:val="99"/>
              </w:rPr>
              <w:t>0</w:t>
            </w:r>
            <w:r w:rsidRPr="006F205D">
              <w:rPr>
                <w:w w:val="99"/>
              </w:rPr>
              <w:t>)</w:t>
            </w:r>
          </w:p>
        </w:tc>
        <w:tc>
          <w:tcPr>
            <w:tcW w:w="1831" w:type="dxa"/>
            <w:shd w:val="clear" w:color="auto" w:fill="auto"/>
          </w:tcPr>
          <w:p w:rsidR="000C398C" w:rsidRPr="006F205D" w:rsidRDefault="000C398C" w:rsidP="004D0759">
            <w:pPr>
              <w:pStyle w:val="Tabletext"/>
              <w:jc w:val="center"/>
            </w:pPr>
            <w:r w:rsidRPr="006F205D">
              <w:rPr>
                <w:spacing w:val="1"/>
              </w:rPr>
              <w:t>4</w:t>
            </w:r>
            <w:r w:rsidRPr="006F205D">
              <w:t>.3</w:t>
            </w:r>
            <w:r w:rsidRPr="006F205D">
              <w:rPr>
                <w:spacing w:val="-1"/>
              </w:rPr>
              <w:t xml:space="preserve"> </w:t>
            </w:r>
            <w:r w:rsidRPr="006F205D">
              <w:rPr>
                <w:spacing w:val="-2"/>
                <w:w w:val="99"/>
              </w:rPr>
              <w:t>(</w:t>
            </w:r>
            <w:r w:rsidRPr="006F205D">
              <w:rPr>
                <w:spacing w:val="1"/>
                <w:w w:val="99"/>
              </w:rPr>
              <w:t>2</w:t>
            </w:r>
            <w:r w:rsidRPr="006F205D">
              <w:rPr>
                <w:w w:val="99"/>
              </w:rPr>
              <w:t>.</w:t>
            </w:r>
            <w:r w:rsidRPr="006F205D">
              <w:rPr>
                <w:spacing w:val="1"/>
                <w:w w:val="99"/>
              </w:rPr>
              <w:t>5</w:t>
            </w:r>
            <w:r w:rsidRPr="006F205D">
              <w:rPr>
                <w:w w:val="99"/>
              </w:rPr>
              <w:t>)</w:t>
            </w:r>
          </w:p>
        </w:tc>
      </w:tr>
      <w:tr w:rsidR="000C398C" w:rsidRPr="006F205D" w:rsidTr="00177777">
        <w:trPr>
          <w:trHeight w:hRule="exact" w:val="245"/>
        </w:trPr>
        <w:tc>
          <w:tcPr>
            <w:tcW w:w="3774" w:type="dxa"/>
            <w:shd w:val="clear" w:color="auto" w:fill="auto"/>
          </w:tcPr>
          <w:p w:rsidR="000C398C" w:rsidRPr="006F205D" w:rsidRDefault="000C398C" w:rsidP="004D0759">
            <w:pPr>
              <w:pStyle w:val="Tabletext"/>
            </w:pPr>
            <w:r w:rsidRPr="006F205D">
              <w:t>M</w:t>
            </w:r>
            <w:r w:rsidRPr="006F205D">
              <w:rPr>
                <w:spacing w:val="1"/>
              </w:rPr>
              <w:t>ed</w:t>
            </w:r>
            <w:r w:rsidRPr="006F205D">
              <w:t>ian</w:t>
            </w:r>
          </w:p>
        </w:tc>
        <w:tc>
          <w:tcPr>
            <w:tcW w:w="1076" w:type="dxa"/>
            <w:shd w:val="clear" w:color="auto" w:fill="auto"/>
          </w:tcPr>
          <w:p w:rsidR="000C398C" w:rsidRPr="006F205D" w:rsidRDefault="000C398C" w:rsidP="004D0759">
            <w:pPr>
              <w:pStyle w:val="Tabletext"/>
              <w:jc w:val="center"/>
            </w:pPr>
            <w:r w:rsidRPr="006F205D">
              <w:rPr>
                <w:spacing w:val="1"/>
                <w:w w:val="99"/>
              </w:rPr>
              <w:t>6</w:t>
            </w:r>
            <w:r w:rsidRPr="006F205D">
              <w:rPr>
                <w:w w:val="99"/>
              </w:rPr>
              <w:t>.0</w:t>
            </w:r>
          </w:p>
        </w:tc>
        <w:tc>
          <w:tcPr>
            <w:tcW w:w="1080" w:type="dxa"/>
            <w:shd w:val="clear" w:color="auto" w:fill="auto"/>
          </w:tcPr>
          <w:p w:rsidR="000C398C" w:rsidRPr="006F205D" w:rsidRDefault="000C398C" w:rsidP="004D0759">
            <w:pPr>
              <w:pStyle w:val="Tabletext"/>
              <w:jc w:val="center"/>
            </w:pPr>
            <w:r w:rsidRPr="006F205D">
              <w:rPr>
                <w:spacing w:val="1"/>
                <w:w w:val="99"/>
              </w:rPr>
              <w:t>3</w:t>
            </w:r>
            <w:r w:rsidRPr="006F205D">
              <w:rPr>
                <w:w w:val="99"/>
              </w:rPr>
              <w:t>.5</w:t>
            </w:r>
          </w:p>
        </w:tc>
        <w:tc>
          <w:tcPr>
            <w:tcW w:w="1170" w:type="dxa"/>
            <w:shd w:val="clear" w:color="auto" w:fill="auto"/>
          </w:tcPr>
          <w:p w:rsidR="000C398C" w:rsidRPr="006F205D" w:rsidRDefault="000C398C" w:rsidP="004D0759">
            <w:pPr>
              <w:pStyle w:val="Tabletext"/>
              <w:jc w:val="center"/>
            </w:pPr>
            <w:r w:rsidRPr="006F205D">
              <w:rPr>
                <w:spacing w:val="1"/>
                <w:w w:val="99"/>
              </w:rPr>
              <w:t>2</w:t>
            </w:r>
            <w:r w:rsidRPr="006F205D">
              <w:rPr>
                <w:w w:val="99"/>
              </w:rPr>
              <w:t>.0</w:t>
            </w:r>
          </w:p>
        </w:tc>
        <w:tc>
          <w:tcPr>
            <w:tcW w:w="1831" w:type="dxa"/>
            <w:shd w:val="clear" w:color="auto" w:fill="auto"/>
          </w:tcPr>
          <w:p w:rsidR="000C398C" w:rsidRPr="006F205D" w:rsidRDefault="000C398C" w:rsidP="004D0759">
            <w:pPr>
              <w:pStyle w:val="Tabletext"/>
              <w:jc w:val="center"/>
            </w:pPr>
            <w:r w:rsidRPr="006F205D">
              <w:rPr>
                <w:spacing w:val="1"/>
                <w:w w:val="99"/>
              </w:rPr>
              <w:t>4</w:t>
            </w:r>
            <w:r w:rsidRPr="006F205D">
              <w:rPr>
                <w:w w:val="99"/>
              </w:rPr>
              <w:t>.0</w:t>
            </w:r>
          </w:p>
        </w:tc>
      </w:tr>
      <w:tr w:rsidR="000C398C" w:rsidRPr="006F205D" w:rsidTr="00177777">
        <w:trPr>
          <w:trHeight w:hRule="exact" w:val="288"/>
        </w:trPr>
        <w:tc>
          <w:tcPr>
            <w:tcW w:w="3774" w:type="dxa"/>
          </w:tcPr>
          <w:p w:rsidR="000C398C" w:rsidRPr="006F205D" w:rsidRDefault="000C398C" w:rsidP="004D0759">
            <w:pPr>
              <w:pStyle w:val="Tabletext"/>
            </w:pPr>
            <w:r w:rsidRPr="006F205D">
              <w:t>Range</w:t>
            </w:r>
          </w:p>
        </w:tc>
        <w:tc>
          <w:tcPr>
            <w:tcW w:w="1076" w:type="dxa"/>
          </w:tcPr>
          <w:p w:rsidR="000C398C" w:rsidRPr="006F205D" w:rsidRDefault="000C398C" w:rsidP="004D0759">
            <w:pPr>
              <w:pStyle w:val="Tabletext"/>
              <w:jc w:val="center"/>
            </w:pPr>
            <w:r w:rsidRPr="006F205D">
              <w:t>1</w:t>
            </w:r>
            <w:r w:rsidRPr="006F205D">
              <w:rPr>
                <w:spacing w:val="1"/>
              </w:rPr>
              <w:t xml:space="preserve"> </w:t>
            </w:r>
            <w:r w:rsidRPr="006F205D">
              <w:t>-</w:t>
            </w:r>
            <w:r w:rsidRPr="006F205D">
              <w:rPr>
                <w:spacing w:val="-2"/>
              </w:rPr>
              <w:t xml:space="preserve"> </w:t>
            </w:r>
            <w:r w:rsidRPr="006F205D">
              <w:rPr>
                <w:spacing w:val="1"/>
                <w:w w:val="99"/>
              </w:rPr>
              <w:t>11</w:t>
            </w:r>
          </w:p>
        </w:tc>
        <w:tc>
          <w:tcPr>
            <w:tcW w:w="1080" w:type="dxa"/>
          </w:tcPr>
          <w:p w:rsidR="000C398C" w:rsidRPr="006F205D" w:rsidRDefault="000C398C" w:rsidP="004D0759">
            <w:pPr>
              <w:pStyle w:val="Tabletext"/>
              <w:jc w:val="center"/>
            </w:pPr>
            <w:r w:rsidRPr="006F205D">
              <w:t>2</w:t>
            </w:r>
            <w:r w:rsidRPr="006F205D">
              <w:rPr>
                <w:spacing w:val="1"/>
              </w:rPr>
              <w:t xml:space="preserve"> </w:t>
            </w:r>
            <w:r w:rsidRPr="006F205D">
              <w:t>-</w:t>
            </w:r>
            <w:r w:rsidRPr="006F205D">
              <w:rPr>
                <w:spacing w:val="-2"/>
              </w:rPr>
              <w:t xml:space="preserve"> </w:t>
            </w:r>
            <w:r w:rsidRPr="006F205D">
              <w:rPr>
                <w:w w:val="99"/>
              </w:rPr>
              <w:t>8</w:t>
            </w:r>
          </w:p>
        </w:tc>
        <w:tc>
          <w:tcPr>
            <w:tcW w:w="1170" w:type="dxa"/>
          </w:tcPr>
          <w:p w:rsidR="000C398C" w:rsidRPr="006F205D" w:rsidRDefault="000C398C" w:rsidP="004D0759">
            <w:pPr>
              <w:pStyle w:val="Tabletext"/>
              <w:jc w:val="center"/>
            </w:pPr>
            <w:r w:rsidRPr="006F205D">
              <w:t>2</w:t>
            </w:r>
            <w:r w:rsidRPr="006F205D">
              <w:rPr>
                <w:spacing w:val="1"/>
              </w:rPr>
              <w:t xml:space="preserve"> </w:t>
            </w:r>
            <w:r w:rsidRPr="006F205D">
              <w:t>-</w:t>
            </w:r>
            <w:r w:rsidRPr="006F205D">
              <w:rPr>
                <w:spacing w:val="-2"/>
              </w:rPr>
              <w:t xml:space="preserve"> </w:t>
            </w:r>
            <w:r w:rsidRPr="006F205D">
              <w:rPr>
                <w:w w:val="99"/>
              </w:rPr>
              <w:t>2</w:t>
            </w:r>
          </w:p>
        </w:tc>
        <w:tc>
          <w:tcPr>
            <w:tcW w:w="1831" w:type="dxa"/>
          </w:tcPr>
          <w:p w:rsidR="000C398C" w:rsidRPr="006F205D" w:rsidRDefault="000C398C" w:rsidP="004D0759">
            <w:pPr>
              <w:pStyle w:val="Tabletext"/>
              <w:jc w:val="center"/>
            </w:pPr>
            <w:r w:rsidRPr="006F205D">
              <w:t>1</w:t>
            </w:r>
            <w:r w:rsidRPr="006F205D">
              <w:rPr>
                <w:spacing w:val="1"/>
              </w:rPr>
              <w:t xml:space="preserve"> </w:t>
            </w:r>
            <w:r w:rsidRPr="006F205D">
              <w:t>-</w:t>
            </w:r>
            <w:r w:rsidRPr="006F205D">
              <w:rPr>
                <w:spacing w:val="-2"/>
              </w:rPr>
              <w:t xml:space="preserve"> </w:t>
            </w:r>
            <w:r w:rsidRPr="006F205D">
              <w:rPr>
                <w:spacing w:val="1"/>
                <w:w w:val="99"/>
              </w:rPr>
              <w:t>11</w:t>
            </w:r>
          </w:p>
        </w:tc>
      </w:tr>
      <w:tr w:rsidR="000C398C" w:rsidRPr="006F205D" w:rsidTr="00177777">
        <w:trPr>
          <w:trHeight w:hRule="exact" w:val="3464"/>
        </w:trPr>
        <w:tc>
          <w:tcPr>
            <w:tcW w:w="3774" w:type="dxa"/>
          </w:tcPr>
          <w:p w:rsidR="000C398C" w:rsidRPr="006F205D" w:rsidRDefault="000C398C" w:rsidP="004D0759">
            <w:pPr>
              <w:pStyle w:val="Tabletext"/>
            </w:pPr>
            <w:r w:rsidRPr="006F205D">
              <w:lastRenderedPageBreak/>
              <w:t>A</w:t>
            </w:r>
            <w:r w:rsidRPr="006F205D">
              <w:rPr>
                <w:spacing w:val="-1"/>
              </w:rPr>
              <w:t>n</w:t>
            </w:r>
            <w:r w:rsidRPr="006F205D">
              <w:t>a</w:t>
            </w:r>
            <w:r w:rsidRPr="006F205D">
              <w:rPr>
                <w:spacing w:val="3"/>
              </w:rPr>
              <w:t>e</w:t>
            </w:r>
            <w:r w:rsidRPr="006F205D">
              <w:rPr>
                <w:spacing w:val="-1"/>
              </w:rPr>
              <w:t>m</w:t>
            </w:r>
            <w:r w:rsidRPr="006F205D">
              <w:t>ia</w:t>
            </w:r>
          </w:p>
          <w:p w:rsidR="000C398C" w:rsidRPr="006F205D" w:rsidRDefault="000C398C" w:rsidP="004D0759">
            <w:pPr>
              <w:pStyle w:val="Tabletext"/>
            </w:pPr>
            <w:r w:rsidRPr="006F205D">
              <w:rPr>
                <w:spacing w:val="2"/>
              </w:rPr>
              <w:t>H</w:t>
            </w:r>
            <w:r w:rsidRPr="006F205D">
              <w:rPr>
                <w:spacing w:val="-4"/>
              </w:rPr>
              <w:t>y</w:t>
            </w:r>
            <w:r w:rsidRPr="006F205D">
              <w:rPr>
                <w:spacing w:val="1"/>
              </w:rPr>
              <w:t>po</w:t>
            </w:r>
            <w:r w:rsidRPr="006F205D">
              <w:rPr>
                <w:spacing w:val="-1"/>
              </w:rPr>
              <w:t>n</w:t>
            </w:r>
            <w:r w:rsidRPr="006F205D">
              <w:t>at</w:t>
            </w:r>
            <w:r w:rsidRPr="006F205D">
              <w:rPr>
                <w:spacing w:val="1"/>
              </w:rPr>
              <w:t>r</w:t>
            </w:r>
            <w:r w:rsidRPr="006F205D">
              <w:t>a</w:t>
            </w:r>
            <w:r w:rsidRPr="006F205D">
              <w:rPr>
                <w:spacing w:val="3"/>
              </w:rPr>
              <w:t>e</w:t>
            </w:r>
            <w:r w:rsidRPr="006F205D">
              <w:rPr>
                <w:spacing w:val="-1"/>
              </w:rPr>
              <w:t>m</w:t>
            </w:r>
            <w:r w:rsidRPr="006F205D">
              <w:t>ia</w:t>
            </w:r>
          </w:p>
          <w:p w:rsidR="000C398C" w:rsidRPr="006F205D" w:rsidRDefault="000C398C" w:rsidP="004D0759">
            <w:pPr>
              <w:pStyle w:val="Tabletext"/>
            </w:pPr>
            <w:r w:rsidRPr="006F205D">
              <w:rPr>
                <w:spacing w:val="2"/>
              </w:rPr>
              <w:t>H</w:t>
            </w:r>
            <w:r w:rsidRPr="006F205D">
              <w:rPr>
                <w:spacing w:val="-4"/>
              </w:rPr>
              <w:t>y</w:t>
            </w:r>
            <w:r w:rsidRPr="006F205D">
              <w:rPr>
                <w:spacing w:val="1"/>
              </w:rPr>
              <w:t>po</w:t>
            </w:r>
            <w:r w:rsidRPr="006F205D">
              <w:rPr>
                <w:spacing w:val="-1"/>
              </w:rPr>
              <w:t>x</w:t>
            </w:r>
            <w:r w:rsidRPr="006F205D">
              <w:t>ia</w:t>
            </w:r>
          </w:p>
          <w:p w:rsidR="000C398C" w:rsidRPr="006F205D" w:rsidRDefault="000C398C" w:rsidP="004D0759">
            <w:pPr>
              <w:pStyle w:val="Tabletext"/>
            </w:pPr>
            <w:r w:rsidRPr="006F205D">
              <w:rPr>
                <w:spacing w:val="1"/>
              </w:rPr>
              <w:t>I</w:t>
            </w:r>
            <w:r w:rsidRPr="006F205D">
              <w:rPr>
                <w:spacing w:val="-1"/>
              </w:rPr>
              <w:t>n</w:t>
            </w:r>
            <w:r w:rsidRPr="006F205D">
              <w:t>tra</w:t>
            </w:r>
            <w:r w:rsidRPr="006F205D">
              <w:rPr>
                <w:spacing w:val="-1"/>
              </w:rPr>
              <w:t>v</w:t>
            </w:r>
            <w:r w:rsidRPr="006F205D">
              <w:rPr>
                <w:spacing w:val="3"/>
              </w:rPr>
              <w:t>e</w:t>
            </w:r>
            <w:r w:rsidRPr="006F205D">
              <w:rPr>
                <w:spacing w:val="-1"/>
              </w:rPr>
              <w:t>n</w:t>
            </w:r>
            <w:r w:rsidRPr="006F205D">
              <w:t>tric</w:t>
            </w:r>
            <w:r w:rsidRPr="006F205D">
              <w:rPr>
                <w:spacing w:val="1"/>
              </w:rPr>
              <w:t>u</w:t>
            </w:r>
            <w:r w:rsidRPr="006F205D">
              <w:t>lar</w:t>
            </w:r>
            <w:r w:rsidRPr="006F205D">
              <w:rPr>
                <w:spacing w:val="-11"/>
              </w:rPr>
              <w:t xml:space="preserve"> </w:t>
            </w:r>
            <w:r w:rsidRPr="006F205D">
              <w:rPr>
                <w:spacing w:val="-1"/>
              </w:rPr>
              <w:t>h</w:t>
            </w:r>
            <w:r w:rsidRPr="006F205D">
              <w:t>a</w:t>
            </w:r>
            <w:r w:rsidRPr="006F205D">
              <w:rPr>
                <w:spacing w:val="3"/>
              </w:rPr>
              <w:t>e</w:t>
            </w:r>
            <w:r w:rsidRPr="006F205D">
              <w:rPr>
                <w:spacing w:val="-4"/>
              </w:rPr>
              <w:t>m</w:t>
            </w:r>
            <w:r w:rsidRPr="006F205D">
              <w:rPr>
                <w:spacing w:val="1"/>
              </w:rPr>
              <w:t>orr</w:t>
            </w:r>
            <w:r w:rsidRPr="006F205D">
              <w:rPr>
                <w:spacing w:val="-1"/>
              </w:rPr>
              <w:t>h</w:t>
            </w:r>
            <w:r w:rsidRPr="006F205D">
              <w:rPr>
                <w:spacing w:val="3"/>
              </w:rPr>
              <w:t>a</w:t>
            </w:r>
            <w:r w:rsidRPr="006F205D">
              <w:rPr>
                <w:spacing w:val="-1"/>
              </w:rPr>
              <w:t>g</w:t>
            </w:r>
            <w:r w:rsidRPr="006F205D">
              <w:t>e</w:t>
            </w:r>
          </w:p>
          <w:p w:rsidR="000C398C" w:rsidRPr="006F205D" w:rsidRDefault="000C398C" w:rsidP="004D0759">
            <w:pPr>
              <w:pStyle w:val="Tabletext"/>
            </w:pPr>
            <w:r w:rsidRPr="006F205D">
              <w:t>Ne</w:t>
            </w:r>
            <w:r w:rsidRPr="006F205D">
              <w:rPr>
                <w:spacing w:val="1"/>
              </w:rPr>
              <w:t>cro</w:t>
            </w:r>
            <w:r w:rsidRPr="006F205D">
              <w:t>ti</w:t>
            </w:r>
            <w:r w:rsidRPr="006F205D">
              <w:rPr>
                <w:spacing w:val="-1"/>
              </w:rPr>
              <w:t>s</w:t>
            </w:r>
            <w:r w:rsidRPr="006F205D">
              <w:t>i</w:t>
            </w:r>
            <w:r w:rsidRPr="006F205D">
              <w:rPr>
                <w:spacing w:val="1"/>
              </w:rPr>
              <w:t>n</w:t>
            </w:r>
            <w:r w:rsidRPr="006F205D">
              <w:t>g</w:t>
            </w:r>
            <w:r w:rsidRPr="006F205D">
              <w:rPr>
                <w:spacing w:val="-10"/>
              </w:rPr>
              <w:t xml:space="preserve"> </w:t>
            </w:r>
            <w:r w:rsidRPr="006F205D">
              <w:t>c</w:t>
            </w:r>
            <w:r w:rsidRPr="006F205D">
              <w:rPr>
                <w:spacing w:val="1"/>
              </w:rPr>
              <w:t>o</w:t>
            </w:r>
            <w:r w:rsidRPr="006F205D">
              <w:t>lit</w:t>
            </w:r>
            <w:r w:rsidRPr="006F205D">
              <w:rPr>
                <w:spacing w:val="-1"/>
              </w:rPr>
              <w:t>i</w:t>
            </w:r>
            <w:r w:rsidRPr="006F205D">
              <w:t>s</w:t>
            </w:r>
          </w:p>
          <w:p w:rsidR="000C398C" w:rsidRPr="006F205D" w:rsidRDefault="000C398C" w:rsidP="004D0759">
            <w:pPr>
              <w:pStyle w:val="Tabletext"/>
            </w:pPr>
            <w:r w:rsidRPr="006F205D">
              <w:t>Oli</w:t>
            </w:r>
            <w:r w:rsidRPr="006F205D">
              <w:rPr>
                <w:spacing w:val="1"/>
              </w:rPr>
              <w:t>g</w:t>
            </w:r>
            <w:r w:rsidRPr="006F205D">
              <w:rPr>
                <w:spacing w:val="-1"/>
              </w:rPr>
              <w:t>u</w:t>
            </w:r>
            <w:r w:rsidRPr="006F205D">
              <w:rPr>
                <w:spacing w:val="1"/>
              </w:rPr>
              <w:t>r</w:t>
            </w:r>
            <w:r w:rsidRPr="006F205D">
              <w:t>ia</w:t>
            </w:r>
          </w:p>
          <w:p w:rsidR="000C398C" w:rsidRPr="006F205D" w:rsidRDefault="000C398C" w:rsidP="004D0759">
            <w:pPr>
              <w:pStyle w:val="Tabletext"/>
            </w:pPr>
            <w:r w:rsidRPr="006F205D">
              <w:rPr>
                <w:spacing w:val="2"/>
              </w:rPr>
              <w:t>P</w:t>
            </w:r>
            <w:r w:rsidRPr="006F205D">
              <w:rPr>
                <w:spacing w:val="-1"/>
              </w:rPr>
              <w:t>u</w:t>
            </w:r>
            <w:r w:rsidRPr="006F205D">
              <w:rPr>
                <w:spacing w:val="2"/>
              </w:rPr>
              <w:t>l</w:t>
            </w:r>
            <w:r w:rsidRPr="006F205D">
              <w:rPr>
                <w:spacing w:val="-4"/>
              </w:rPr>
              <w:t>m</w:t>
            </w:r>
            <w:r w:rsidRPr="006F205D">
              <w:rPr>
                <w:spacing w:val="1"/>
              </w:rPr>
              <w:t>o</w:t>
            </w:r>
            <w:r w:rsidRPr="006F205D">
              <w:rPr>
                <w:spacing w:val="-1"/>
              </w:rPr>
              <w:t>n</w:t>
            </w:r>
            <w:r w:rsidRPr="006F205D">
              <w:t>a</w:t>
            </w:r>
            <w:r w:rsidRPr="006F205D">
              <w:rPr>
                <w:spacing w:val="3"/>
              </w:rPr>
              <w:t>r</w:t>
            </w:r>
            <w:r w:rsidRPr="006F205D">
              <w:t>y</w:t>
            </w:r>
            <w:r w:rsidRPr="006F205D">
              <w:rPr>
                <w:spacing w:val="-10"/>
              </w:rPr>
              <w:t xml:space="preserve"> </w:t>
            </w:r>
            <w:r w:rsidRPr="006F205D">
              <w:rPr>
                <w:spacing w:val="1"/>
              </w:rPr>
              <w:t>h</w:t>
            </w:r>
            <w:r w:rsidRPr="006F205D">
              <w:rPr>
                <w:spacing w:val="-1"/>
              </w:rPr>
              <w:t>y</w:t>
            </w:r>
            <w:r w:rsidRPr="006F205D">
              <w:rPr>
                <w:spacing w:val="1"/>
              </w:rPr>
              <w:t>p</w:t>
            </w:r>
            <w:r w:rsidRPr="006F205D">
              <w:t>e</w:t>
            </w:r>
            <w:r w:rsidRPr="006F205D">
              <w:rPr>
                <w:spacing w:val="1"/>
              </w:rPr>
              <w:t>r</w:t>
            </w:r>
            <w:r w:rsidRPr="006F205D">
              <w:t>te</w:t>
            </w:r>
            <w:r w:rsidRPr="006F205D">
              <w:rPr>
                <w:spacing w:val="1"/>
              </w:rPr>
              <w:t>n</w:t>
            </w:r>
            <w:r w:rsidRPr="006F205D">
              <w:rPr>
                <w:spacing w:val="-1"/>
              </w:rPr>
              <w:t>s</w:t>
            </w:r>
            <w:r w:rsidRPr="006F205D">
              <w:t>i</w:t>
            </w:r>
            <w:r w:rsidRPr="006F205D">
              <w:rPr>
                <w:spacing w:val="1"/>
              </w:rPr>
              <w:t>o</w:t>
            </w:r>
            <w:r w:rsidRPr="006F205D">
              <w:t>n</w:t>
            </w:r>
          </w:p>
          <w:p w:rsidR="000C398C" w:rsidRPr="006F205D" w:rsidRDefault="000C398C" w:rsidP="004D0759">
            <w:pPr>
              <w:pStyle w:val="Tabletext"/>
            </w:pPr>
            <w:r w:rsidRPr="006F205D">
              <w:rPr>
                <w:spacing w:val="-1"/>
              </w:rPr>
              <w:t>R</w:t>
            </w:r>
            <w:r w:rsidRPr="006F205D">
              <w:t>e</w:t>
            </w:r>
            <w:r w:rsidRPr="006F205D">
              <w:rPr>
                <w:spacing w:val="-1"/>
              </w:rPr>
              <w:t>n</w:t>
            </w:r>
            <w:r w:rsidRPr="006F205D">
              <w:t>al</w:t>
            </w:r>
            <w:r w:rsidRPr="006F205D">
              <w:rPr>
                <w:spacing w:val="-2"/>
              </w:rPr>
              <w:t xml:space="preserve"> f</w:t>
            </w:r>
            <w:r w:rsidRPr="006F205D">
              <w:t>ai</w:t>
            </w:r>
            <w:r w:rsidRPr="006F205D">
              <w:rPr>
                <w:spacing w:val="2"/>
              </w:rPr>
              <w:t>l</w:t>
            </w:r>
            <w:r w:rsidRPr="006F205D">
              <w:rPr>
                <w:spacing w:val="-1"/>
              </w:rPr>
              <w:t>u</w:t>
            </w:r>
            <w:r w:rsidRPr="006F205D">
              <w:rPr>
                <w:spacing w:val="1"/>
              </w:rPr>
              <w:t>r</w:t>
            </w:r>
            <w:r w:rsidRPr="006F205D">
              <w:t>e</w:t>
            </w:r>
          </w:p>
          <w:p w:rsidR="000C398C" w:rsidRPr="006F205D" w:rsidRDefault="000C398C" w:rsidP="004D0759">
            <w:pPr>
              <w:pStyle w:val="Tabletext"/>
            </w:pPr>
            <w:r w:rsidRPr="006F205D">
              <w:rPr>
                <w:spacing w:val="-1"/>
              </w:rPr>
              <w:t>R</w:t>
            </w:r>
            <w:r w:rsidRPr="006F205D">
              <w:t>et</w:t>
            </w:r>
            <w:r w:rsidRPr="006F205D">
              <w:rPr>
                <w:spacing w:val="2"/>
              </w:rPr>
              <w:t>i</w:t>
            </w:r>
            <w:r w:rsidRPr="006F205D">
              <w:rPr>
                <w:spacing w:val="-1"/>
              </w:rPr>
              <w:t>n</w:t>
            </w:r>
            <w:r w:rsidRPr="006F205D">
              <w:rPr>
                <w:spacing w:val="1"/>
              </w:rPr>
              <w:t>op</w:t>
            </w:r>
            <w:r w:rsidRPr="006F205D">
              <w:t>at</w:t>
            </w:r>
            <w:r w:rsidRPr="006F205D">
              <w:rPr>
                <w:spacing w:val="1"/>
              </w:rPr>
              <w:t>h</w:t>
            </w:r>
            <w:r w:rsidRPr="006F205D">
              <w:t>y</w:t>
            </w:r>
            <w:r w:rsidRPr="006F205D">
              <w:rPr>
                <w:spacing w:val="-13"/>
              </w:rPr>
              <w:t xml:space="preserve"> </w:t>
            </w:r>
            <w:r w:rsidRPr="006F205D">
              <w:rPr>
                <w:spacing w:val="3"/>
              </w:rPr>
              <w:t>o</w:t>
            </w:r>
            <w:r w:rsidRPr="006F205D">
              <w:t>f</w:t>
            </w:r>
            <w:r w:rsidRPr="006F205D">
              <w:rPr>
                <w:spacing w:val="-3"/>
              </w:rPr>
              <w:t xml:space="preserve"> </w:t>
            </w:r>
            <w:r w:rsidRPr="006F205D">
              <w:rPr>
                <w:spacing w:val="1"/>
              </w:rPr>
              <w:t>pr</w:t>
            </w:r>
            <w:r w:rsidRPr="006F205D">
              <w:rPr>
                <w:spacing w:val="3"/>
              </w:rPr>
              <w:t>e</w:t>
            </w:r>
            <w:r w:rsidRPr="006F205D">
              <w:rPr>
                <w:spacing w:val="-4"/>
              </w:rPr>
              <w:t>m</w:t>
            </w:r>
            <w:r w:rsidRPr="006F205D">
              <w:t>a</w:t>
            </w:r>
            <w:r w:rsidRPr="006F205D">
              <w:rPr>
                <w:spacing w:val="2"/>
              </w:rPr>
              <w:t>t</w:t>
            </w:r>
            <w:r w:rsidRPr="006F205D">
              <w:rPr>
                <w:spacing w:val="-1"/>
              </w:rPr>
              <w:t>u</w:t>
            </w:r>
            <w:r w:rsidRPr="006F205D">
              <w:rPr>
                <w:spacing w:val="1"/>
              </w:rPr>
              <w:t>r</w:t>
            </w:r>
            <w:r w:rsidRPr="006F205D">
              <w:t>i</w:t>
            </w:r>
            <w:r w:rsidRPr="006F205D">
              <w:rPr>
                <w:spacing w:val="2"/>
              </w:rPr>
              <w:t>t</w:t>
            </w:r>
            <w:r w:rsidRPr="006F205D">
              <w:t>y</w:t>
            </w:r>
          </w:p>
          <w:p w:rsidR="000C398C" w:rsidRPr="006F205D" w:rsidRDefault="000C398C" w:rsidP="004D0759">
            <w:pPr>
              <w:pStyle w:val="Tabletext"/>
            </w:pPr>
            <w:r w:rsidRPr="006F205D">
              <w:t>Se</w:t>
            </w:r>
            <w:r w:rsidRPr="006F205D">
              <w:rPr>
                <w:spacing w:val="1"/>
              </w:rPr>
              <w:t>p</w:t>
            </w:r>
            <w:r w:rsidRPr="006F205D">
              <w:rPr>
                <w:spacing w:val="-1"/>
              </w:rPr>
              <w:t>s</w:t>
            </w:r>
            <w:r w:rsidRPr="006F205D">
              <w:t>is</w:t>
            </w:r>
          </w:p>
          <w:p w:rsidR="000C398C" w:rsidRPr="006F205D" w:rsidRDefault="000C398C" w:rsidP="004D0759">
            <w:pPr>
              <w:pStyle w:val="Tabletext"/>
            </w:pPr>
            <w:r w:rsidRPr="006F205D">
              <w:rPr>
                <w:spacing w:val="3"/>
              </w:rPr>
              <w:t>T</w:t>
            </w:r>
            <w:r w:rsidRPr="006F205D">
              <w:rPr>
                <w:spacing w:val="-1"/>
              </w:rPr>
              <w:t>h</w:t>
            </w:r>
            <w:r w:rsidRPr="006F205D">
              <w:rPr>
                <w:spacing w:val="1"/>
              </w:rPr>
              <w:t>ro</w:t>
            </w:r>
            <w:r w:rsidRPr="006F205D">
              <w:rPr>
                <w:spacing w:val="-4"/>
              </w:rPr>
              <w:t>m</w:t>
            </w:r>
            <w:r w:rsidRPr="006F205D">
              <w:rPr>
                <w:spacing w:val="1"/>
              </w:rPr>
              <w:t>bo</w:t>
            </w:r>
            <w:r w:rsidRPr="006F205D">
              <w:rPr>
                <w:spacing w:val="3"/>
              </w:rPr>
              <w:t>c</w:t>
            </w:r>
            <w:r w:rsidRPr="006F205D">
              <w:rPr>
                <w:spacing w:val="-4"/>
              </w:rPr>
              <w:t>y</w:t>
            </w:r>
            <w:r w:rsidRPr="006F205D">
              <w:t>t</w:t>
            </w:r>
            <w:r w:rsidRPr="006F205D">
              <w:rPr>
                <w:spacing w:val="1"/>
              </w:rPr>
              <w:t>op</w:t>
            </w:r>
            <w:r w:rsidRPr="006F205D">
              <w:t>e</w:t>
            </w:r>
            <w:r w:rsidRPr="006F205D">
              <w:rPr>
                <w:spacing w:val="-1"/>
              </w:rPr>
              <w:t>n</w:t>
            </w:r>
            <w:r w:rsidRPr="006F205D">
              <w:t>ia</w:t>
            </w:r>
          </w:p>
        </w:tc>
        <w:tc>
          <w:tcPr>
            <w:tcW w:w="1076" w:type="dxa"/>
          </w:tcPr>
          <w:p w:rsidR="000C398C" w:rsidRPr="006F205D" w:rsidRDefault="000C398C" w:rsidP="004D0759">
            <w:pPr>
              <w:pStyle w:val="Tabletext"/>
            </w:pPr>
            <w:r w:rsidRPr="006F205D">
              <w:t>9</w:t>
            </w:r>
            <w:r w:rsidRPr="006F205D">
              <w:rPr>
                <w:spacing w:val="10"/>
              </w:rPr>
              <w:t xml:space="preserve"> </w:t>
            </w:r>
            <w:r w:rsidRPr="006F205D">
              <w:rPr>
                <w:spacing w:val="1"/>
              </w:rPr>
              <w:t>(36</w:t>
            </w:r>
            <w:r w:rsidRPr="006F205D">
              <w:t>.</w:t>
            </w:r>
            <w:r w:rsidRPr="006F205D">
              <w:rPr>
                <w:spacing w:val="1"/>
              </w:rPr>
              <w:t>0</w:t>
            </w:r>
            <w:r w:rsidRPr="006F205D">
              <w:t>%)</w:t>
            </w:r>
          </w:p>
          <w:p w:rsidR="000C398C" w:rsidRPr="006F205D" w:rsidRDefault="000C398C" w:rsidP="004D0759">
            <w:pPr>
              <w:pStyle w:val="Tabletext"/>
            </w:pPr>
            <w:r w:rsidRPr="006F205D">
              <w:t xml:space="preserve">2 </w:t>
            </w:r>
            <w:r w:rsidRPr="006F205D">
              <w:rPr>
                <w:spacing w:val="1"/>
              </w:rPr>
              <w:t>(8</w:t>
            </w:r>
            <w:r w:rsidRPr="006F205D">
              <w:t>.</w:t>
            </w:r>
            <w:r w:rsidRPr="006F205D">
              <w:rPr>
                <w:spacing w:val="1"/>
              </w:rPr>
              <w:t>0</w:t>
            </w:r>
            <w:r w:rsidRPr="006F205D">
              <w:t>%)</w:t>
            </w:r>
          </w:p>
          <w:p w:rsidR="000C398C" w:rsidRPr="006F205D" w:rsidRDefault="000C398C" w:rsidP="004D0759">
            <w:pPr>
              <w:pStyle w:val="Tabletext"/>
            </w:pPr>
            <w:r w:rsidRPr="006F205D">
              <w:t xml:space="preserve">1 </w:t>
            </w:r>
            <w:r w:rsidRPr="006F205D">
              <w:rPr>
                <w:spacing w:val="1"/>
              </w:rPr>
              <w:t>(4</w:t>
            </w:r>
            <w:r w:rsidRPr="006F205D">
              <w:t>.</w:t>
            </w:r>
            <w:r w:rsidRPr="006F205D">
              <w:rPr>
                <w:spacing w:val="1"/>
              </w:rPr>
              <w:t>0</w:t>
            </w:r>
            <w:r w:rsidRPr="006F205D">
              <w:t>%)</w:t>
            </w:r>
          </w:p>
          <w:p w:rsidR="000C398C" w:rsidRPr="006F205D" w:rsidRDefault="000C398C" w:rsidP="004D0759">
            <w:pPr>
              <w:pStyle w:val="Tabletext"/>
            </w:pPr>
            <w:r w:rsidRPr="006F205D">
              <w:t>3</w:t>
            </w:r>
            <w:r w:rsidRPr="006F205D">
              <w:rPr>
                <w:spacing w:val="10"/>
              </w:rPr>
              <w:t xml:space="preserve"> </w:t>
            </w:r>
            <w:r w:rsidRPr="006F205D">
              <w:rPr>
                <w:spacing w:val="1"/>
              </w:rPr>
              <w:t>12</w:t>
            </w:r>
            <w:r w:rsidRPr="006F205D">
              <w:t>.</w:t>
            </w:r>
            <w:r w:rsidRPr="006F205D">
              <w:rPr>
                <w:spacing w:val="1"/>
              </w:rPr>
              <w:t>0</w:t>
            </w:r>
            <w:r w:rsidRPr="006F205D">
              <w:t>%)</w:t>
            </w:r>
          </w:p>
          <w:p w:rsidR="000C398C" w:rsidRPr="006F205D" w:rsidRDefault="000C398C" w:rsidP="004D0759">
            <w:pPr>
              <w:pStyle w:val="Tabletext"/>
            </w:pPr>
            <w:r w:rsidRPr="006F205D">
              <w:t>1</w:t>
            </w:r>
            <w:r w:rsidRPr="006F205D">
              <w:rPr>
                <w:spacing w:val="11"/>
              </w:rPr>
              <w:t xml:space="preserve"> </w:t>
            </w:r>
            <w:r w:rsidRPr="006F205D">
              <w:rPr>
                <w:spacing w:val="1"/>
              </w:rPr>
              <w:t>(4</w:t>
            </w:r>
            <w:r w:rsidRPr="006F205D">
              <w:t>.</w:t>
            </w:r>
            <w:r w:rsidRPr="006F205D">
              <w:rPr>
                <w:spacing w:val="1"/>
              </w:rPr>
              <w:t>0</w:t>
            </w:r>
            <w:r w:rsidRPr="006F205D">
              <w:t>%)</w:t>
            </w:r>
          </w:p>
          <w:p w:rsidR="000C398C" w:rsidRPr="006F205D" w:rsidRDefault="000C398C" w:rsidP="004D0759">
            <w:pPr>
              <w:pStyle w:val="Tabletext"/>
            </w:pPr>
            <w:r w:rsidRPr="006F205D">
              <w:t xml:space="preserve">1 </w:t>
            </w:r>
            <w:r w:rsidRPr="006F205D">
              <w:rPr>
                <w:spacing w:val="1"/>
              </w:rPr>
              <w:t>(4</w:t>
            </w:r>
            <w:r w:rsidRPr="006F205D">
              <w:t>.</w:t>
            </w:r>
            <w:r w:rsidRPr="006F205D">
              <w:rPr>
                <w:spacing w:val="1"/>
              </w:rPr>
              <w:t>0</w:t>
            </w:r>
            <w:r w:rsidRPr="006F205D">
              <w:t>%)</w:t>
            </w:r>
          </w:p>
          <w:p w:rsidR="000C398C" w:rsidRPr="006F205D" w:rsidRDefault="000C398C" w:rsidP="004D0759">
            <w:pPr>
              <w:pStyle w:val="Tabletext"/>
            </w:pPr>
            <w:r w:rsidRPr="006F205D">
              <w:t>0</w:t>
            </w:r>
          </w:p>
          <w:p w:rsidR="000C398C" w:rsidRPr="006F205D" w:rsidRDefault="000C398C" w:rsidP="004D0759">
            <w:pPr>
              <w:pStyle w:val="Tabletext"/>
            </w:pPr>
            <w:r w:rsidRPr="006F205D">
              <w:t xml:space="preserve">1 </w:t>
            </w:r>
            <w:r w:rsidRPr="006F205D">
              <w:rPr>
                <w:spacing w:val="1"/>
              </w:rPr>
              <w:t>(4</w:t>
            </w:r>
            <w:r w:rsidRPr="006F205D">
              <w:t>.</w:t>
            </w:r>
            <w:r w:rsidRPr="006F205D">
              <w:rPr>
                <w:spacing w:val="1"/>
              </w:rPr>
              <w:t>0</w:t>
            </w:r>
            <w:r w:rsidRPr="006F205D">
              <w:t>%)</w:t>
            </w:r>
          </w:p>
          <w:p w:rsidR="000C398C" w:rsidRPr="006F205D" w:rsidRDefault="000C398C" w:rsidP="004D0759">
            <w:pPr>
              <w:pStyle w:val="Tabletext"/>
            </w:pPr>
            <w:r w:rsidRPr="006F205D">
              <w:t xml:space="preserve">1 </w:t>
            </w:r>
            <w:r w:rsidRPr="006F205D">
              <w:rPr>
                <w:spacing w:val="1"/>
              </w:rPr>
              <w:t>(4</w:t>
            </w:r>
            <w:r w:rsidRPr="006F205D">
              <w:t>.</w:t>
            </w:r>
            <w:r w:rsidRPr="006F205D">
              <w:rPr>
                <w:spacing w:val="1"/>
              </w:rPr>
              <w:t>0</w:t>
            </w:r>
            <w:r w:rsidRPr="006F205D">
              <w:t>%)</w:t>
            </w:r>
          </w:p>
          <w:p w:rsidR="000C398C" w:rsidRPr="006F205D" w:rsidRDefault="000C398C" w:rsidP="004D0759">
            <w:pPr>
              <w:pStyle w:val="Tabletext"/>
            </w:pPr>
            <w:r w:rsidRPr="006F205D">
              <w:t>5</w:t>
            </w:r>
            <w:r w:rsidRPr="006F205D">
              <w:rPr>
                <w:spacing w:val="10"/>
              </w:rPr>
              <w:t xml:space="preserve"> </w:t>
            </w:r>
            <w:r w:rsidRPr="006F205D">
              <w:rPr>
                <w:spacing w:val="1"/>
              </w:rPr>
              <w:t>(20</w:t>
            </w:r>
            <w:r w:rsidRPr="006F205D">
              <w:t>.</w:t>
            </w:r>
            <w:r w:rsidRPr="006F205D">
              <w:rPr>
                <w:spacing w:val="1"/>
              </w:rPr>
              <w:t>0</w:t>
            </w:r>
            <w:r w:rsidRPr="006F205D">
              <w:t>%)</w:t>
            </w:r>
          </w:p>
          <w:p w:rsidR="000C398C" w:rsidRPr="006F205D" w:rsidRDefault="000C398C" w:rsidP="004D0759">
            <w:pPr>
              <w:pStyle w:val="Tabletext"/>
            </w:pPr>
            <w:r w:rsidRPr="006F205D">
              <w:t xml:space="preserve">1 </w:t>
            </w:r>
            <w:r w:rsidRPr="006F205D">
              <w:rPr>
                <w:spacing w:val="1"/>
              </w:rPr>
              <w:t>(4</w:t>
            </w:r>
            <w:r w:rsidRPr="006F205D">
              <w:t>.</w:t>
            </w:r>
            <w:r w:rsidRPr="006F205D">
              <w:rPr>
                <w:spacing w:val="1"/>
              </w:rPr>
              <w:t>0</w:t>
            </w:r>
            <w:r w:rsidRPr="006F205D">
              <w:t>%)</w:t>
            </w:r>
          </w:p>
        </w:tc>
        <w:tc>
          <w:tcPr>
            <w:tcW w:w="1080" w:type="dxa"/>
          </w:tcPr>
          <w:p w:rsidR="000C398C" w:rsidRPr="006F205D" w:rsidRDefault="000C398C" w:rsidP="004D0759">
            <w:pPr>
              <w:pStyle w:val="Tabletext"/>
            </w:pPr>
            <w:r w:rsidRPr="006F205D">
              <w:rPr>
                <w:spacing w:val="1"/>
              </w:rPr>
              <w:t>1</w:t>
            </w:r>
            <w:r w:rsidRPr="006F205D">
              <w:t>2</w:t>
            </w:r>
            <w:r w:rsidRPr="006F205D">
              <w:rPr>
                <w:spacing w:val="7"/>
              </w:rPr>
              <w:t xml:space="preserve"> </w:t>
            </w:r>
            <w:r w:rsidRPr="006F205D">
              <w:rPr>
                <w:spacing w:val="1"/>
              </w:rPr>
              <w:t>(42</w:t>
            </w:r>
            <w:r w:rsidRPr="006F205D">
              <w:t>.</w:t>
            </w:r>
            <w:r w:rsidRPr="006F205D">
              <w:rPr>
                <w:spacing w:val="1"/>
              </w:rPr>
              <w:t>9</w:t>
            </w:r>
            <w:r w:rsidRPr="006F205D">
              <w:t>%)</w:t>
            </w:r>
          </w:p>
          <w:p w:rsidR="000C398C" w:rsidRPr="006F205D" w:rsidRDefault="000C398C" w:rsidP="004D0759">
            <w:pPr>
              <w:pStyle w:val="Tabletext"/>
            </w:pPr>
            <w:r w:rsidRPr="006F205D">
              <w:t xml:space="preserve">1 </w:t>
            </w:r>
            <w:r w:rsidRPr="006F205D">
              <w:rPr>
                <w:spacing w:val="1"/>
              </w:rPr>
              <w:t>(3</w:t>
            </w:r>
            <w:r w:rsidRPr="006F205D">
              <w:t>.</w:t>
            </w:r>
            <w:r w:rsidRPr="006F205D">
              <w:rPr>
                <w:spacing w:val="1"/>
              </w:rPr>
              <w:t>6</w:t>
            </w:r>
            <w:r w:rsidRPr="006F205D">
              <w:t>%)</w:t>
            </w:r>
          </w:p>
          <w:p w:rsidR="000C398C" w:rsidRPr="006F205D" w:rsidRDefault="000C398C" w:rsidP="004D0759">
            <w:pPr>
              <w:pStyle w:val="Tabletext"/>
            </w:pPr>
            <w:r w:rsidRPr="006F205D">
              <w:t>3</w:t>
            </w:r>
            <w:r w:rsidRPr="006F205D">
              <w:rPr>
                <w:spacing w:val="10"/>
              </w:rPr>
              <w:t xml:space="preserve"> </w:t>
            </w:r>
            <w:r w:rsidRPr="006F205D">
              <w:rPr>
                <w:spacing w:val="1"/>
              </w:rPr>
              <w:t>(10</w:t>
            </w:r>
            <w:r w:rsidRPr="006F205D">
              <w:t>.</w:t>
            </w:r>
            <w:r w:rsidRPr="006F205D">
              <w:rPr>
                <w:spacing w:val="1"/>
              </w:rPr>
              <w:t>7</w:t>
            </w:r>
            <w:r w:rsidRPr="006F205D">
              <w:t>%)</w:t>
            </w:r>
          </w:p>
          <w:p w:rsidR="004D0759" w:rsidRDefault="000C398C" w:rsidP="004D0759">
            <w:pPr>
              <w:pStyle w:val="Tabletext"/>
            </w:pPr>
            <w:r w:rsidRPr="006F205D">
              <w:t>0</w:t>
            </w:r>
          </w:p>
          <w:p w:rsidR="004D0759" w:rsidRDefault="000C398C" w:rsidP="004D0759">
            <w:pPr>
              <w:pStyle w:val="Tabletext"/>
            </w:pPr>
            <w:r w:rsidRPr="006F205D">
              <w:t>0</w:t>
            </w:r>
          </w:p>
          <w:p w:rsidR="000C398C" w:rsidRPr="006F205D" w:rsidRDefault="000C398C" w:rsidP="004D0759">
            <w:pPr>
              <w:pStyle w:val="Tabletext"/>
            </w:pPr>
            <w:r w:rsidRPr="006F205D">
              <w:t>1</w:t>
            </w:r>
            <w:r w:rsidRPr="006F205D">
              <w:rPr>
                <w:spacing w:val="11"/>
              </w:rPr>
              <w:t xml:space="preserve"> </w:t>
            </w:r>
            <w:r w:rsidRPr="006F205D">
              <w:rPr>
                <w:spacing w:val="1"/>
              </w:rPr>
              <w:t>(3</w:t>
            </w:r>
            <w:r w:rsidRPr="006F205D">
              <w:t>.</w:t>
            </w:r>
            <w:r w:rsidRPr="006F205D">
              <w:rPr>
                <w:spacing w:val="1"/>
              </w:rPr>
              <w:t>6</w:t>
            </w:r>
            <w:r w:rsidRPr="006F205D">
              <w:t>%)</w:t>
            </w:r>
          </w:p>
          <w:p w:rsidR="000C398C" w:rsidRPr="006F205D" w:rsidRDefault="000C398C" w:rsidP="004D0759">
            <w:pPr>
              <w:pStyle w:val="Tabletext"/>
            </w:pPr>
            <w:r w:rsidRPr="006F205D">
              <w:t xml:space="preserve">2 </w:t>
            </w:r>
            <w:r w:rsidRPr="006F205D">
              <w:rPr>
                <w:spacing w:val="1"/>
              </w:rPr>
              <w:t>(7</w:t>
            </w:r>
            <w:r w:rsidRPr="006F205D">
              <w:t>.</w:t>
            </w:r>
            <w:r w:rsidRPr="006F205D">
              <w:rPr>
                <w:spacing w:val="1"/>
              </w:rPr>
              <w:t>1</w:t>
            </w:r>
            <w:r w:rsidRPr="006F205D">
              <w:t>%)</w:t>
            </w:r>
          </w:p>
          <w:p w:rsidR="004D0759" w:rsidRDefault="000C398C" w:rsidP="004D0759">
            <w:pPr>
              <w:pStyle w:val="Tabletext"/>
            </w:pPr>
            <w:r w:rsidRPr="006F205D">
              <w:t>0</w:t>
            </w:r>
          </w:p>
          <w:p w:rsidR="004D0759" w:rsidRDefault="000C398C" w:rsidP="004D0759">
            <w:pPr>
              <w:pStyle w:val="Tabletext"/>
            </w:pPr>
            <w:r w:rsidRPr="006F205D">
              <w:t>0</w:t>
            </w:r>
          </w:p>
          <w:p w:rsidR="000C398C" w:rsidRPr="006F205D" w:rsidRDefault="000C398C" w:rsidP="004D0759">
            <w:pPr>
              <w:pStyle w:val="Tabletext"/>
            </w:pPr>
            <w:r w:rsidRPr="006F205D">
              <w:t>6</w:t>
            </w:r>
            <w:r w:rsidRPr="006F205D">
              <w:rPr>
                <w:spacing w:val="10"/>
              </w:rPr>
              <w:t xml:space="preserve"> </w:t>
            </w:r>
            <w:r w:rsidRPr="006F205D">
              <w:rPr>
                <w:spacing w:val="1"/>
              </w:rPr>
              <w:t>(21</w:t>
            </w:r>
            <w:r w:rsidRPr="006F205D">
              <w:t>.</w:t>
            </w:r>
            <w:r w:rsidRPr="006F205D">
              <w:rPr>
                <w:spacing w:val="1"/>
              </w:rPr>
              <w:t>4</w:t>
            </w:r>
            <w:r w:rsidRPr="006F205D">
              <w:t>%)</w:t>
            </w:r>
          </w:p>
          <w:p w:rsidR="000C398C" w:rsidRPr="006F205D" w:rsidRDefault="000C398C" w:rsidP="004D0759">
            <w:pPr>
              <w:pStyle w:val="Tabletext"/>
            </w:pPr>
            <w:r w:rsidRPr="006F205D">
              <w:t>3</w:t>
            </w:r>
            <w:r w:rsidRPr="006F205D">
              <w:rPr>
                <w:spacing w:val="10"/>
              </w:rPr>
              <w:t xml:space="preserve"> </w:t>
            </w:r>
            <w:r w:rsidRPr="006F205D">
              <w:rPr>
                <w:spacing w:val="1"/>
              </w:rPr>
              <w:t>(10</w:t>
            </w:r>
            <w:r w:rsidRPr="006F205D">
              <w:t>.</w:t>
            </w:r>
            <w:r w:rsidRPr="006F205D">
              <w:rPr>
                <w:spacing w:val="1"/>
              </w:rPr>
              <w:t>7</w:t>
            </w:r>
            <w:r w:rsidRPr="006F205D">
              <w:t>%)</w:t>
            </w:r>
          </w:p>
        </w:tc>
        <w:tc>
          <w:tcPr>
            <w:tcW w:w="1170" w:type="dxa"/>
          </w:tcPr>
          <w:p w:rsidR="000C398C" w:rsidRPr="006F205D" w:rsidRDefault="000C398C" w:rsidP="004D0759">
            <w:pPr>
              <w:pStyle w:val="Tabletext"/>
            </w:pPr>
            <w:r w:rsidRPr="006F205D">
              <w:t xml:space="preserve">2 </w:t>
            </w:r>
            <w:r w:rsidRPr="006F205D">
              <w:rPr>
                <w:spacing w:val="1"/>
              </w:rPr>
              <w:t>(50</w:t>
            </w:r>
            <w:r w:rsidRPr="006F205D">
              <w:t>.</w:t>
            </w:r>
            <w:r w:rsidRPr="006F205D">
              <w:rPr>
                <w:spacing w:val="1"/>
              </w:rPr>
              <w:t>0</w:t>
            </w:r>
            <w:r w:rsidRPr="006F205D">
              <w:t>%)</w:t>
            </w:r>
          </w:p>
          <w:p w:rsidR="000C398C" w:rsidRPr="006F205D" w:rsidRDefault="000C398C" w:rsidP="004D0759">
            <w:pPr>
              <w:pStyle w:val="Tabletext"/>
            </w:pPr>
            <w:r w:rsidRPr="006F205D">
              <w:t>0</w:t>
            </w:r>
          </w:p>
          <w:p w:rsidR="000C398C" w:rsidRPr="006F205D" w:rsidRDefault="000C398C" w:rsidP="004D0759">
            <w:pPr>
              <w:pStyle w:val="Tabletext"/>
            </w:pPr>
            <w:r w:rsidRPr="006F205D">
              <w:t>0</w:t>
            </w:r>
          </w:p>
          <w:p w:rsidR="000C398C" w:rsidRPr="006F205D" w:rsidRDefault="000C398C" w:rsidP="004D0759">
            <w:pPr>
              <w:pStyle w:val="Tabletext"/>
            </w:pPr>
            <w:r w:rsidRPr="006F205D">
              <w:t>0</w:t>
            </w:r>
          </w:p>
          <w:p w:rsidR="000C398C" w:rsidRPr="006F205D" w:rsidRDefault="000C398C" w:rsidP="004D0759">
            <w:pPr>
              <w:pStyle w:val="Tabletext"/>
            </w:pPr>
            <w:r w:rsidRPr="006F205D">
              <w:t>0</w:t>
            </w:r>
          </w:p>
          <w:p w:rsidR="000C398C" w:rsidRPr="006F205D" w:rsidRDefault="000C398C" w:rsidP="004D0759">
            <w:pPr>
              <w:pStyle w:val="Tabletext"/>
            </w:pPr>
            <w:r w:rsidRPr="006F205D">
              <w:t>0</w:t>
            </w:r>
          </w:p>
          <w:p w:rsidR="000C398C" w:rsidRPr="006F205D" w:rsidRDefault="000C398C" w:rsidP="004D0759">
            <w:pPr>
              <w:pStyle w:val="Tabletext"/>
            </w:pPr>
            <w:r w:rsidRPr="006F205D">
              <w:t>0</w:t>
            </w:r>
          </w:p>
          <w:p w:rsidR="000C398C" w:rsidRPr="006F205D" w:rsidRDefault="000C398C" w:rsidP="004D0759">
            <w:pPr>
              <w:pStyle w:val="Tabletext"/>
            </w:pPr>
            <w:r w:rsidRPr="006F205D">
              <w:t>1</w:t>
            </w:r>
            <w:r w:rsidRPr="006F205D">
              <w:rPr>
                <w:spacing w:val="9"/>
              </w:rPr>
              <w:t xml:space="preserve"> </w:t>
            </w:r>
            <w:r w:rsidRPr="006F205D">
              <w:rPr>
                <w:spacing w:val="1"/>
              </w:rPr>
              <w:t>(25</w:t>
            </w:r>
            <w:r w:rsidRPr="006F205D">
              <w:t>.</w:t>
            </w:r>
            <w:r w:rsidRPr="006F205D">
              <w:rPr>
                <w:spacing w:val="1"/>
              </w:rPr>
              <w:t>0</w:t>
            </w:r>
            <w:r w:rsidRPr="006F205D">
              <w:t>%)</w:t>
            </w:r>
          </w:p>
          <w:p w:rsidR="000C398C" w:rsidRPr="006F205D" w:rsidRDefault="000C398C" w:rsidP="004D0759">
            <w:pPr>
              <w:pStyle w:val="Tabletext"/>
            </w:pPr>
            <w:r w:rsidRPr="006F205D">
              <w:t>0</w:t>
            </w:r>
          </w:p>
          <w:p w:rsidR="000C398C" w:rsidRPr="006F205D" w:rsidRDefault="000C398C" w:rsidP="004D0759">
            <w:pPr>
              <w:pStyle w:val="Tabletext"/>
            </w:pPr>
            <w:r w:rsidRPr="006F205D">
              <w:t>1</w:t>
            </w:r>
            <w:r w:rsidRPr="006F205D">
              <w:rPr>
                <w:spacing w:val="9"/>
              </w:rPr>
              <w:t xml:space="preserve"> </w:t>
            </w:r>
            <w:r w:rsidRPr="006F205D">
              <w:rPr>
                <w:spacing w:val="1"/>
              </w:rPr>
              <w:t>(25</w:t>
            </w:r>
            <w:r w:rsidRPr="006F205D">
              <w:t>.</w:t>
            </w:r>
            <w:r w:rsidRPr="006F205D">
              <w:rPr>
                <w:spacing w:val="1"/>
              </w:rPr>
              <w:t>0</w:t>
            </w:r>
            <w:r w:rsidRPr="006F205D">
              <w:t>%)</w:t>
            </w:r>
          </w:p>
          <w:p w:rsidR="000C398C" w:rsidRPr="006F205D" w:rsidRDefault="000C398C" w:rsidP="004D0759">
            <w:pPr>
              <w:pStyle w:val="Tabletext"/>
            </w:pPr>
            <w:r w:rsidRPr="006F205D">
              <w:t>0</w:t>
            </w:r>
          </w:p>
        </w:tc>
        <w:tc>
          <w:tcPr>
            <w:tcW w:w="1831" w:type="dxa"/>
          </w:tcPr>
          <w:p w:rsidR="000C398C" w:rsidRPr="006F205D" w:rsidRDefault="000C398C" w:rsidP="004D0759">
            <w:pPr>
              <w:pStyle w:val="Tabletext"/>
            </w:pPr>
            <w:r w:rsidRPr="006F205D">
              <w:rPr>
                <w:spacing w:val="1"/>
              </w:rPr>
              <w:t>2</w:t>
            </w:r>
            <w:r w:rsidRPr="006F205D">
              <w:t>3</w:t>
            </w:r>
            <w:r w:rsidRPr="006F205D">
              <w:rPr>
                <w:spacing w:val="19"/>
              </w:rPr>
              <w:t xml:space="preserve"> </w:t>
            </w:r>
            <w:r w:rsidRPr="006F205D">
              <w:rPr>
                <w:spacing w:val="1"/>
              </w:rPr>
              <w:t>(40</w:t>
            </w:r>
            <w:r w:rsidRPr="006F205D">
              <w:t>.</w:t>
            </w:r>
            <w:r w:rsidRPr="006F205D">
              <w:rPr>
                <w:spacing w:val="1"/>
              </w:rPr>
              <w:t>4</w:t>
            </w:r>
            <w:r w:rsidRPr="006F205D">
              <w:t>%)</w:t>
            </w:r>
          </w:p>
          <w:p w:rsidR="000C398C" w:rsidRPr="006F205D" w:rsidRDefault="000C398C" w:rsidP="004D0759">
            <w:pPr>
              <w:pStyle w:val="Tabletext"/>
            </w:pPr>
            <w:r w:rsidRPr="006F205D">
              <w:t>3</w:t>
            </w:r>
            <w:r w:rsidRPr="006F205D">
              <w:rPr>
                <w:spacing w:val="23"/>
              </w:rPr>
              <w:t xml:space="preserve"> </w:t>
            </w:r>
            <w:r w:rsidRPr="006F205D">
              <w:rPr>
                <w:spacing w:val="1"/>
              </w:rPr>
              <w:t>(5</w:t>
            </w:r>
            <w:r w:rsidRPr="006F205D">
              <w:t>.</w:t>
            </w:r>
            <w:r w:rsidRPr="006F205D">
              <w:rPr>
                <w:spacing w:val="1"/>
              </w:rPr>
              <w:t>3</w:t>
            </w:r>
            <w:r w:rsidRPr="006F205D">
              <w:t>%)</w:t>
            </w:r>
          </w:p>
          <w:p w:rsidR="000C398C" w:rsidRPr="006F205D" w:rsidRDefault="000C398C" w:rsidP="004D0759">
            <w:pPr>
              <w:pStyle w:val="Tabletext"/>
            </w:pPr>
            <w:r w:rsidRPr="006F205D">
              <w:t>4</w:t>
            </w:r>
            <w:r w:rsidRPr="006F205D">
              <w:rPr>
                <w:spacing w:val="23"/>
              </w:rPr>
              <w:t xml:space="preserve"> </w:t>
            </w:r>
            <w:r w:rsidRPr="006F205D">
              <w:rPr>
                <w:spacing w:val="1"/>
              </w:rPr>
              <w:t>(7</w:t>
            </w:r>
            <w:r w:rsidRPr="006F205D">
              <w:t>.</w:t>
            </w:r>
            <w:r w:rsidRPr="006F205D">
              <w:rPr>
                <w:spacing w:val="1"/>
              </w:rPr>
              <w:t>0</w:t>
            </w:r>
            <w:r w:rsidRPr="006F205D">
              <w:t>%)</w:t>
            </w:r>
          </w:p>
          <w:p w:rsidR="000C398C" w:rsidRPr="006F205D" w:rsidRDefault="000C398C" w:rsidP="004D0759">
            <w:pPr>
              <w:pStyle w:val="Tabletext"/>
            </w:pPr>
            <w:r w:rsidRPr="006F205D">
              <w:t>3</w:t>
            </w:r>
            <w:r w:rsidRPr="006F205D">
              <w:rPr>
                <w:spacing w:val="23"/>
              </w:rPr>
              <w:t xml:space="preserve"> </w:t>
            </w:r>
            <w:r w:rsidRPr="006F205D">
              <w:rPr>
                <w:spacing w:val="1"/>
              </w:rPr>
              <w:t>(5</w:t>
            </w:r>
            <w:r w:rsidRPr="006F205D">
              <w:t>.</w:t>
            </w:r>
            <w:r w:rsidRPr="006F205D">
              <w:rPr>
                <w:spacing w:val="1"/>
              </w:rPr>
              <w:t>3</w:t>
            </w:r>
            <w:r w:rsidRPr="006F205D">
              <w:t>%)</w:t>
            </w:r>
          </w:p>
          <w:p w:rsidR="000C398C" w:rsidRPr="006F205D" w:rsidRDefault="000C398C" w:rsidP="004D0759">
            <w:pPr>
              <w:pStyle w:val="Tabletext"/>
            </w:pPr>
            <w:r w:rsidRPr="006F205D">
              <w:t xml:space="preserve">1 </w:t>
            </w:r>
            <w:r w:rsidRPr="006F205D">
              <w:rPr>
                <w:spacing w:val="1"/>
              </w:rPr>
              <w:t>(1</w:t>
            </w:r>
            <w:r w:rsidRPr="006F205D">
              <w:t>.</w:t>
            </w:r>
            <w:r w:rsidRPr="006F205D">
              <w:rPr>
                <w:spacing w:val="1"/>
              </w:rPr>
              <w:t>8</w:t>
            </w:r>
            <w:r w:rsidRPr="006F205D">
              <w:t>%)</w:t>
            </w:r>
          </w:p>
          <w:p w:rsidR="000C398C" w:rsidRPr="006F205D" w:rsidRDefault="000C398C" w:rsidP="004D0759">
            <w:pPr>
              <w:pStyle w:val="Tabletext"/>
            </w:pPr>
            <w:r w:rsidRPr="006F205D">
              <w:t xml:space="preserve">2 </w:t>
            </w:r>
            <w:r w:rsidRPr="006F205D">
              <w:rPr>
                <w:spacing w:val="1"/>
              </w:rPr>
              <w:t>(3</w:t>
            </w:r>
            <w:r w:rsidRPr="006F205D">
              <w:t>.</w:t>
            </w:r>
            <w:r w:rsidRPr="006F205D">
              <w:rPr>
                <w:spacing w:val="1"/>
              </w:rPr>
              <w:t>5</w:t>
            </w:r>
            <w:r w:rsidRPr="006F205D">
              <w:t>%)</w:t>
            </w:r>
          </w:p>
          <w:p w:rsidR="000C398C" w:rsidRPr="006F205D" w:rsidRDefault="000C398C" w:rsidP="004D0759">
            <w:pPr>
              <w:pStyle w:val="Tabletext"/>
            </w:pPr>
            <w:r w:rsidRPr="006F205D">
              <w:t>2</w:t>
            </w:r>
            <w:r w:rsidRPr="006F205D">
              <w:rPr>
                <w:spacing w:val="23"/>
              </w:rPr>
              <w:t xml:space="preserve"> </w:t>
            </w:r>
            <w:r w:rsidRPr="006F205D">
              <w:rPr>
                <w:spacing w:val="1"/>
              </w:rPr>
              <w:t>(3</w:t>
            </w:r>
            <w:r w:rsidRPr="006F205D">
              <w:t>.</w:t>
            </w:r>
            <w:r w:rsidRPr="006F205D">
              <w:rPr>
                <w:spacing w:val="1"/>
              </w:rPr>
              <w:t>5</w:t>
            </w:r>
            <w:r w:rsidRPr="006F205D">
              <w:t>%)</w:t>
            </w:r>
          </w:p>
          <w:p w:rsidR="000C398C" w:rsidRPr="006F205D" w:rsidRDefault="000C398C" w:rsidP="004D0759">
            <w:pPr>
              <w:pStyle w:val="Tabletext"/>
            </w:pPr>
            <w:r w:rsidRPr="006F205D">
              <w:t xml:space="preserve">2 </w:t>
            </w:r>
            <w:r w:rsidRPr="006F205D">
              <w:rPr>
                <w:spacing w:val="1"/>
              </w:rPr>
              <w:t>(3</w:t>
            </w:r>
            <w:r w:rsidRPr="006F205D">
              <w:t>.</w:t>
            </w:r>
            <w:r w:rsidRPr="006F205D">
              <w:rPr>
                <w:spacing w:val="1"/>
              </w:rPr>
              <w:t>5</w:t>
            </w:r>
            <w:r w:rsidRPr="006F205D">
              <w:t>%)</w:t>
            </w:r>
          </w:p>
          <w:p w:rsidR="000C398C" w:rsidRPr="006F205D" w:rsidRDefault="000C398C" w:rsidP="004D0759">
            <w:pPr>
              <w:pStyle w:val="Tabletext"/>
            </w:pPr>
            <w:r w:rsidRPr="006F205D">
              <w:t>1</w:t>
            </w:r>
            <w:r w:rsidRPr="006F205D">
              <w:rPr>
                <w:spacing w:val="23"/>
              </w:rPr>
              <w:t xml:space="preserve"> </w:t>
            </w:r>
            <w:r w:rsidRPr="006F205D">
              <w:rPr>
                <w:spacing w:val="1"/>
              </w:rPr>
              <w:t>(1</w:t>
            </w:r>
            <w:r w:rsidRPr="006F205D">
              <w:t>.</w:t>
            </w:r>
            <w:r w:rsidRPr="006F205D">
              <w:rPr>
                <w:spacing w:val="1"/>
              </w:rPr>
              <w:t>8</w:t>
            </w:r>
            <w:r w:rsidRPr="006F205D">
              <w:t>%)</w:t>
            </w:r>
          </w:p>
          <w:p w:rsidR="000C398C" w:rsidRPr="006F205D" w:rsidRDefault="000C398C" w:rsidP="004D0759">
            <w:pPr>
              <w:pStyle w:val="Tabletext"/>
            </w:pPr>
            <w:r w:rsidRPr="006F205D">
              <w:rPr>
                <w:spacing w:val="1"/>
              </w:rPr>
              <w:t>1</w:t>
            </w:r>
            <w:r w:rsidRPr="006F205D">
              <w:t>2</w:t>
            </w:r>
            <w:r w:rsidRPr="006F205D">
              <w:rPr>
                <w:spacing w:val="19"/>
              </w:rPr>
              <w:t xml:space="preserve"> </w:t>
            </w:r>
            <w:r w:rsidRPr="006F205D">
              <w:rPr>
                <w:spacing w:val="1"/>
              </w:rPr>
              <w:t>(21</w:t>
            </w:r>
            <w:r w:rsidRPr="006F205D">
              <w:t>.</w:t>
            </w:r>
            <w:r w:rsidRPr="006F205D">
              <w:rPr>
                <w:spacing w:val="1"/>
              </w:rPr>
              <w:t>1</w:t>
            </w:r>
            <w:r w:rsidRPr="006F205D">
              <w:t>%)</w:t>
            </w:r>
          </w:p>
          <w:p w:rsidR="000C398C" w:rsidRPr="006F205D" w:rsidRDefault="000C398C" w:rsidP="004D0759">
            <w:pPr>
              <w:pStyle w:val="Tabletext"/>
            </w:pPr>
            <w:r w:rsidRPr="006F205D">
              <w:t>4</w:t>
            </w:r>
            <w:r w:rsidRPr="006F205D">
              <w:rPr>
                <w:spacing w:val="23"/>
              </w:rPr>
              <w:t xml:space="preserve"> </w:t>
            </w:r>
            <w:r w:rsidRPr="006F205D">
              <w:rPr>
                <w:spacing w:val="1"/>
              </w:rPr>
              <w:t>(7</w:t>
            </w:r>
            <w:r w:rsidRPr="006F205D">
              <w:t>.</w:t>
            </w:r>
            <w:r w:rsidRPr="006F205D">
              <w:rPr>
                <w:spacing w:val="1"/>
              </w:rPr>
              <w:t>0</w:t>
            </w:r>
            <w:r w:rsidRPr="006F205D">
              <w:t>%)</w:t>
            </w:r>
          </w:p>
        </w:tc>
      </w:tr>
    </w:tbl>
    <w:p w:rsidR="000C398C" w:rsidRDefault="006F205D" w:rsidP="006F205D">
      <w:pPr>
        <w:pStyle w:val="Heading6"/>
      </w:pPr>
      <w:r>
        <w:rPr>
          <w:lang w:eastAsia="ja-JP"/>
        </w:rPr>
        <w:t>S</w:t>
      </w:r>
      <w:r w:rsidR="000C398C" w:rsidRPr="00EC3AE0">
        <w:t xml:space="preserve">tudies with evaluable safety data: dose finding and pharmacology </w:t>
      </w:r>
      <w:r w:rsidR="000C398C">
        <w:t>studies</w:t>
      </w:r>
    </w:p>
    <w:p w:rsidR="000C398C" w:rsidRPr="004B7297" w:rsidRDefault="000C398C" w:rsidP="004B7297">
      <w:pPr>
        <w:pStyle w:val="Heading7"/>
        <w:rPr>
          <w:sz w:val="20"/>
          <w:lang w:eastAsia="ja-JP"/>
        </w:rPr>
      </w:pPr>
      <w:r w:rsidRPr="004B7297">
        <w:rPr>
          <w:sz w:val="20"/>
          <w:lang w:eastAsia="ja-JP"/>
        </w:rPr>
        <w:t>Study IBU/DoseRange (-27 weeks)</w:t>
      </w:r>
    </w:p>
    <w:p w:rsidR="000C398C" w:rsidRDefault="000C398C" w:rsidP="006308AF">
      <w:pPr>
        <w:rPr>
          <w:lang w:eastAsia="ja-JP"/>
        </w:rPr>
      </w:pPr>
      <w:r>
        <w:rPr>
          <w:lang w:eastAsia="ja-JP"/>
        </w:rPr>
        <w:t>There were 12 AEs reported in 8/22 patients, half of them suggesting an effect of ibuprofen on renal function.</w:t>
      </w:r>
    </w:p>
    <w:p w:rsidR="000C398C" w:rsidRPr="004B7297" w:rsidRDefault="006308AF" w:rsidP="00595BF4">
      <w:pPr>
        <w:pStyle w:val="Tabletitle"/>
        <w:rPr>
          <w:lang w:eastAsia="ja-JP"/>
        </w:rPr>
      </w:pPr>
      <w:bookmarkStart w:id="350" w:name="_Toc454981336"/>
      <w:r>
        <w:t xml:space="preserve">Table 37: </w:t>
      </w:r>
      <w:r w:rsidR="000C398C" w:rsidRPr="004B7297">
        <w:rPr>
          <w:lang w:eastAsia="ja-JP"/>
        </w:rPr>
        <w:t>Study IBU/DoseRange (-27 weeks) AEs according to the dose regimen</w:t>
      </w:r>
      <w:bookmarkEnd w:id="350"/>
    </w:p>
    <w:tbl>
      <w:tblPr>
        <w:tblW w:w="52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Description w:val="Table 37: Study IBU/DoseRange (-27 weeks) AEs according to the dose regimen"/>
      </w:tblPr>
      <w:tblGrid>
        <w:gridCol w:w="4620"/>
        <w:gridCol w:w="711"/>
        <w:gridCol w:w="711"/>
        <w:gridCol w:w="711"/>
        <w:gridCol w:w="711"/>
        <w:gridCol w:w="866"/>
        <w:gridCol w:w="1123"/>
      </w:tblGrid>
      <w:tr w:rsidR="000C398C" w:rsidRPr="00595BF4" w:rsidTr="00F37DCB">
        <w:trPr>
          <w:trHeight w:hRule="exact" w:val="624"/>
          <w:tblHeader/>
          <w:jc w:val="center"/>
        </w:trPr>
        <w:tc>
          <w:tcPr>
            <w:tcW w:w="2443" w:type="pct"/>
            <w:vAlign w:val="center"/>
          </w:tcPr>
          <w:p w:rsidR="000C398C" w:rsidRPr="00F37DCB" w:rsidRDefault="000C398C" w:rsidP="00F37DCB">
            <w:pPr>
              <w:pStyle w:val="TableHeading"/>
              <w:rPr>
                <w:b/>
                <w:color w:val="auto"/>
              </w:rPr>
            </w:pPr>
            <w:r w:rsidRPr="00F37DCB">
              <w:rPr>
                <w:b/>
                <w:color w:val="auto"/>
              </w:rPr>
              <w:t>Initial</w:t>
            </w:r>
            <w:r w:rsidRPr="00F37DCB">
              <w:rPr>
                <w:b/>
                <w:color w:val="auto"/>
                <w:spacing w:val="-5"/>
              </w:rPr>
              <w:t xml:space="preserve"> </w:t>
            </w:r>
            <w:r w:rsidRPr="00F37DCB">
              <w:rPr>
                <w:b/>
                <w:color w:val="auto"/>
              </w:rPr>
              <w:t>ibuprofen</w:t>
            </w:r>
            <w:r w:rsidRPr="00F37DCB">
              <w:rPr>
                <w:b/>
                <w:color w:val="auto"/>
                <w:spacing w:val="-9"/>
              </w:rPr>
              <w:t xml:space="preserve"> </w:t>
            </w:r>
            <w:r w:rsidRPr="00F37DCB">
              <w:rPr>
                <w:b/>
                <w:color w:val="auto"/>
              </w:rPr>
              <w:t>dose</w:t>
            </w:r>
            <w:r w:rsidRPr="00F37DCB">
              <w:rPr>
                <w:b/>
                <w:color w:val="auto"/>
                <w:spacing w:val="-5"/>
              </w:rPr>
              <w:t xml:space="preserve"> </w:t>
            </w:r>
            <w:r w:rsidRPr="00F37DCB">
              <w:rPr>
                <w:b/>
                <w:color w:val="auto"/>
              </w:rPr>
              <w:t>(mg/kg)</w:t>
            </w:r>
          </w:p>
        </w:tc>
        <w:tc>
          <w:tcPr>
            <w:tcW w:w="376" w:type="pct"/>
            <w:vAlign w:val="center"/>
          </w:tcPr>
          <w:p w:rsidR="000C398C" w:rsidRPr="00F37DCB" w:rsidRDefault="000C398C" w:rsidP="00F37DCB">
            <w:pPr>
              <w:pStyle w:val="TableHeading"/>
              <w:rPr>
                <w:b/>
                <w:color w:val="auto"/>
              </w:rPr>
            </w:pPr>
            <w:r w:rsidRPr="00F37DCB">
              <w:rPr>
                <w:b/>
                <w:color w:val="auto"/>
              </w:rPr>
              <w:t>5</w:t>
            </w:r>
          </w:p>
          <w:p w:rsidR="000C398C" w:rsidRPr="00F37DCB" w:rsidRDefault="000C398C" w:rsidP="00F37DCB">
            <w:pPr>
              <w:pStyle w:val="TableHeading"/>
              <w:rPr>
                <w:b/>
                <w:color w:val="auto"/>
              </w:rPr>
            </w:pPr>
            <w:r w:rsidRPr="00F37DCB">
              <w:rPr>
                <w:b/>
                <w:color w:val="auto"/>
              </w:rPr>
              <w:t>(n=7)</w:t>
            </w:r>
          </w:p>
        </w:tc>
        <w:tc>
          <w:tcPr>
            <w:tcW w:w="376" w:type="pct"/>
            <w:vAlign w:val="center"/>
          </w:tcPr>
          <w:p w:rsidR="000C398C" w:rsidRPr="00F37DCB" w:rsidRDefault="000C398C" w:rsidP="00F37DCB">
            <w:pPr>
              <w:pStyle w:val="TableHeading"/>
              <w:rPr>
                <w:b/>
                <w:color w:val="auto"/>
              </w:rPr>
            </w:pPr>
            <w:r w:rsidRPr="00F37DCB">
              <w:rPr>
                <w:b/>
                <w:color w:val="auto"/>
              </w:rPr>
              <w:t>10</w:t>
            </w:r>
          </w:p>
          <w:p w:rsidR="000C398C" w:rsidRPr="00F37DCB" w:rsidRDefault="000C398C" w:rsidP="00F37DCB">
            <w:pPr>
              <w:pStyle w:val="TableHeading"/>
              <w:rPr>
                <w:b/>
                <w:color w:val="auto"/>
              </w:rPr>
            </w:pPr>
            <w:r w:rsidRPr="00F37DCB">
              <w:rPr>
                <w:b/>
                <w:color w:val="auto"/>
              </w:rPr>
              <w:t>(n=7)</w:t>
            </w:r>
          </w:p>
        </w:tc>
        <w:tc>
          <w:tcPr>
            <w:tcW w:w="376" w:type="pct"/>
            <w:vAlign w:val="center"/>
          </w:tcPr>
          <w:p w:rsidR="000C398C" w:rsidRPr="00F37DCB" w:rsidRDefault="000C398C" w:rsidP="00F37DCB">
            <w:pPr>
              <w:pStyle w:val="TableHeading"/>
              <w:rPr>
                <w:b/>
                <w:color w:val="auto"/>
              </w:rPr>
            </w:pPr>
            <w:r w:rsidRPr="00F37DCB">
              <w:rPr>
                <w:b/>
                <w:color w:val="auto"/>
              </w:rPr>
              <w:t>15</w:t>
            </w:r>
          </w:p>
          <w:p w:rsidR="000C398C" w:rsidRPr="00F37DCB" w:rsidRDefault="000C398C" w:rsidP="00F37DCB">
            <w:pPr>
              <w:pStyle w:val="TableHeading"/>
              <w:rPr>
                <w:b/>
                <w:color w:val="auto"/>
              </w:rPr>
            </w:pPr>
            <w:r w:rsidRPr="00F37DCB">
              <w:rPr>
                <w:b/>
                <w:color w:val="auto"/>
              </w:rPr>
              <w:t>(n=6)</w:t>
            </w:r>
          </w:p>
        </w:tc>
        <w:tc>
          <w:tcPr>
            <w:tcW w:w="376" w:type="pct"/>
            <w:vAlign w:val="center"/>
          </w:tcPr>
          <w:p w:rsidR="000C398C" w:rsidRPr="00F37DCB" w:rsidRDefault="000C398C" w:rsidP="00F37DCB">
            <w:pPr>
              <w:pStyle w:val="TableHeading"/>
              <w:rPr>
                <w:b/>
                <w:color w:val="auto"/>
              </w:rPr>
            </w:pPr>
            <w:r w:rsidRPr="00F37DCB">
              <w:rPr>
                <w:b/>
                <w:color w:val="auto"/>
              </w:rPr>
              <w:t>20</w:t>
            </w:r>
          </w:p>
          <w:p w:rsidR="000C398C" w:rsidRPr="00F37DCB" w:rsidRDefault="000C398C" w:rsidP="00F37DCB">
            <w:pPr>
              <w:pStyle w:val="TableHeading"/>
              <w:rPr>
                <w:b/>
                <w:color w:val="auto"/>
              </w:rPr>
            </w:pPr>
            <w:r w:rsidRPr="00F37DCB">
              <w:rPr>
                <w:b/>
                <w:color w:val="auto"/>
              </w:rPr>
              <w:t>(n=2)</w:t>
            </w:r>
          </w:p>
        </w:tc>
        <w:tc>
          <w:tcPr>
            <w:tcW w:w="458" w:type="pct"/>
            <w:vAlign w:val="center"/>
          </w:tcPr>
          <w:p w:rsidR="000C398C" w:rsidRPr="00F37DCB" w:rsidRDefault="000C398C" w:rsidP="00F37DCB">
            <w:pPr>
              <w:pStyle w:val="TableHeading"/>
              <w:rPr>
                <w:b/>
                <w:color w:val="auto"/>
              </w:rPr>
            </w:pPr>
            <w:r w:rsidRPr="00F37DCB">
              <w:rPr>
                <w:b/>
                <w:color w:val="auto"/>
                <w:w w:val="99"/>
              </w:rPr>
              <w:t>T</w:t>
            </w:r>
          </w:p>
        </w:tc>
        <w:tc>
          <w:tcPr>
            <w:tcW w:w="594" w:type="pct"/>
            <w:vAlign w:val="center"/>
          </w:tcPr>
          <w:p w:rsidR="000C398C" w:rsidRPr="00F37DCB" w:rsidRDefault="000C398C" w:rsidP="00F37DCB">
            <w:pPr>
              <w:pStyle w:val="TableHeading"/>
              <w:rPr>
                <w:b/>
                <w:color w:val="auto"/>
              </w:rPr>
            </w:pPr>
            <w:r w:rsidRPr="00F37DCB">
              <w:rPr>
                <w:b/>
                <w:color w:val="auto"/>
              </w:rPr>
              <w:t>Relation</w:t>
            </w:r>
            <w:r w:rsidRPr="00F37DCB">
              <w:rPr>
                <w:b/>
                <w:color w:val="auto"/>
                <w:spacing w:val="-8"/>
              </w:rPr>
              <w:t xml:space="preserve"> </w:t>
            </w:r>
            <w:r w:rsidRPr="00F37DCB">
              <w:rPr>
                <w:b/>
                <w:color w:val="auto"/>
              </w:rPr>
              <w:t>to</w:t>
            </w:r>
            <w:r w:rsidRPr="00F37DCB">
              <w:rPr>
                <w:b/>
                <w:color w:val="auto"/>
                <w:spacing w:val="-2"/>
              </w:rPr>
              <w:t xml:space="preserve"> </w:t>
            </w:r>
            <w:r w:rsidRPr="00F37DCB">
              <w:rPr>
                <w:b/>
                <w:color w:val="auto"/>
              </w:rPr>
              <w:t>treatment</w:t>
            </w:r>
          </w:p>
        </w:tc>
      </w:tr>
      <w:tr w:rsidR="000C398C" w:rsidRPr="00595BF4" w:rsidTr="000C398C">
        <w:trPr>
          <w:trHeight w:hRule="exact" w:val="288"/>
          <w:jc w:val="center"/>
        </w:trPr>
        <w:tc>
          <w:tcPr>
            <w:tcW w:w="2443" w:type="pct"/>
          </w:tcPr>
          <w:p w:rsidR="000C398C" w:rsidRPr="00595BF4" w:rsidRDefault="000C398C" w:rsidP="00F37DCB">
            <w:pPr>
              <w:pStyle w:val="Tabletext"/>
            </w:pPr>
            <w:r w:rsidRPr="00595BF4">
              <w:t>Total</w:t>
            </w:r>
            <w:r w:rsidRPr="00595BF4">
              <w:rPr>
                <w:spacing w:val="-5"/>
              </w:rPr>
              <w:t xml:space="preserve"> </w:t>
            </w:r>
            <w:r w:rsidRPr="00595BF4">
              <w:t>number</w:t>
            </w:r>
            <w:r w:rsidRPr="00595BF4">
              <w:rPr>
                <w:spacing w:val="-7"/>
              </w:rPr>
              <w:t xml:space="preserve"> </w:t>
            </w:r>
            <w:r w:rsidRPr="00595BF4">
              <w:t>of</w:t>
            </w:r>
            <w:r w:rsidRPr="00595BF4">
              <w:rPr>
                <w:spacing w:val="-2"/>
              </w:rPr>
              <w:t xml:space="preserve"> </w:t>
            </w:r>
            <w:r w:rsidRPr="00595BF4">
              <w:t>infants</w:t>
            </w:r>
            <w:r w:rsidRPr="00595BF4">
              <w:rPr>
                <w:spacing w:val="-6"/>
              </w:rPr>
              <w:t xml:space="preserve"> </w:t>
            </w:r>
            <w:r w:rsidRPr="00595BF4">
              <w:t>presenting</w:t>
            </w:r>
            <w:r w:rsidRPr="00595BF4">
              <w:rPr>
                <w:spacing w:val="-10"/>
              </w:rPr>
              <w:t xml:space="preserve"> </w:t>
            </w:r>
            <w:r w:rsidRPr="00595BF4">
              <w:t>an</w:t>
            </w:r>
            <w:r w:rsidRPr="00595BF4">
              <w:rPr>
                <w:spacing w:val="-2"/>
              </w:rPr>
              <w:t xml:space="preserve"> </w:t>
            </w:r>
            <w:r w:rsidRPr="00595BF4">
              <w:t>AE</w:t>
            </w:r>
          </w:p>
        </w:tc>
        <w:tc>
          <w:tcPr>
            <w:tcW w:w="376" w:type="pct"/>
            <w:vAlign w:val="center"/>
          </w:tcPr>
          <w:p w:rsidR="000C398C" w:rsidRPr="00595BF4" w:rsidRDefault="000C398C" w:rsidP="00F37DCB">
            <w:pPr>
              <w:pStyle w:val="Tabletext"/>
            </w:pPr>
            <w:r w:rsidRPr="00595BF4">
              <w:rPr>
                <w:w w:val="99"/>
              </w:rPr>
              <w:t>1</w:t>
            </w:r>
          </w:p>
        </w:tc>
        <w:tc>
          <w:tcPr>
            <w:tcW w:w="376" w:type="pct"/>
            <w:vAlign w:val="center"/>
          </w:tcPr>
          <w:p w:rsidR="000C398C" w:rsidRPr="00595BF4" w:rsidRDefault="000C398C" w:rsidP="00F37DCB">
            <w:pPr>
              <w:pStyle w:val="Tabletext"/>
            </w:pPr>
            <w:r w:rsidRPr="00595BF4">
              <w:rPr>
                <w:w w:val="99"/>
              </w:rPr>
              <w:t>5</w:t>
            </w:r>
          </w:p>
        </w:tc>
        <w:tc>
          <w:tcPr>
            <w:tcW w:w="376" w:type="pct"/>
            <w:vAlign w:val="center"/>
          </w:tcPr>
          <w:p w:rsidR="000C398C" w:rsidRPr="00595BF4" w:rsidRDefault="000C398C" w:rsidP="00F37DCB">
            <w:pPr>
              <w:pStyle w:val="Tabletext"/>
            </w:pPr>
            <w:r w:rsidRPr="00595BF4">
              <w:rPr>
                <w:w w:val="99"/>
              </w:rPr>
              <w:t>2</w:t>
            </w:r>
          </w:p>
        </w:tc>
        <w:tc>
          <w:tcPr>
            <w:tcW w:w="376" w:type="pct"/>
            <w:vAlign w:val="center"/>
          </w:tcPr>
          <w:p w:rsidR="000C398C" w:rsidRPr="00595BF4" w:rsidRDefault="000C398C" w:rsidP="00F37DCB">
            <w:pPr>
              <w:pStyle w:val="Tabletext"/>
            </w:pPr>
            <w:r w:rsidRPr="00595BF4">
              <w:rPr>
                <w:w w:val="99"/>
              </w:rPr>
              <w:t>0</w:t>
            </w:r>
          </w:p>
        </w:tc>
        <w:tc>
          <w:tcPr>
            <w:tcW w:w="458" w:type="pct"/>
            <w:vAlign w:val="center"/>
          </w:tcPr>
          <w:p w:rsidR="000C398C" w:rsidRPr="00595BF4" w:rsidRDefault="000C398C" w:rsidP="00F37DCB">
            <w:pPr>
              <w:pStyle w:val="Tabletext"/>
            </w:pPr>
            <w:r w:rsidRPr="00595BF4">
              <w:rPr>
                <w:w w:val="99"/>
              </w:rPr>
              <w:t>8</w:t>
            </w:r>
          </w:p>
        </w:tc>
        <w:tc>
          <w:tcPr>
            <w:tcW w:w="594" w:type="pct"/>
            <w:vAlign w:val="center"/>
          </w:tcPr>
          <w:p w:rsidR="000C398C" w:rsidRPr="00595BF4" w:rsidRDefault="000C398C" w:rsidP="00177777">
            <w:pPr>
              <w:pStyle w:val="Tabletext"/>
              <w:ind w:left="106"/>
            </w:pPr>
          </w:p>
        </w:tc>
      </w:tr>
      <w:tr w:rsidR="000C398C" w:rsidRPr="00595BF4" w:rsidTr="000C398C">
        <w:trPr>
          <w:trHeight w:hRule="exact" w:val="288"/>
          <w:jc w:val="center"/>
        </w:trPr>
        <w:tc>
          <w:tcPr>
            <w:tcW w:w="2443" w:type="pct"/>
          </w:tcPr>
          <w:p w:rsidR="000C398C" w:rsidRPr="00595BF4" w:rsidRDefault="000C398C" w:rsidP="00F37DCB">
            <w:pPr>
              <w:pStyle w:val="Tabletext"/>
            </w:pPr>
            <w:r w:rsidRPr="00595BF4">
              <w:t>Total</w:t>
            </w:r>
            <w:r w:rsidRPr="00595BF4">
              <w:rPr>
                <w:spacing w:val="-5"/>
              </w:rPr>
              <w:t xml:space="preserve"> </w:t>
            </w:r>
            <w:r w:rsidRPr="00595BF4">
              <w:t>number</w:t>
            </w:r>
            <w:r w:rsidRPr="00595BF4">
              <w:rPr>
                <w:spacing w:val="-7"/>
              </w:rPr>
              <w:t xml:space="preserve"> </w:t>
            </w:r>
            <w:r w:rsidRPr="00595BF4">
              <w:t>of</w:t>
            </w:r>
            <w:r w:rsidRPr="00595BF4">
              <w:rPr>
                <w:spacing w:val="-2"/>
              </w:rPr>
              <w:t xml:space="preserve"> </w:t>
            </w:r>
            <w:r w:rsidRPr="00595BF4">
              <w:t>AEs</w:t>
            </w:r>
          </w:p>
        </w:tc>
        <w:tc>
          <w:tcPr>
            <w:tcW w:w="376" w:type="pct"/>
            <w:vAlign w:val="center"/>
          </w:tcPr>
          <w:p w:rsidR="000C398C" w:rsidRPr="00595BF4" w:rsidRDefault="000C398C" w:rsidP="00F37DCB">
            <w:pPr>
              <w:pStyle w:val="Tabletext"/>
            </w:pPr>
            <w:r w:rsidRPr="00595BF4">
              <w:rPr>
                <w:w w:val="99"/>
              </w:rPr>
              <w:t>2</w:t>
            </w:r>
          </w:p>
        </w:tc>
        <w:tc>
          <w:tcPr>
            <w:tcW w:w="376" w:type="pct"/>
            <w:vAlign w:val="center"/>
          </w:tcPr>
          <w:p w:rsidR="000C398C" w:rsidRPr="00595BF4" w:rsidRDefault="000C398C" w:rsidP="00F37DCB">
            <w:pPr>
              <w:pStyle w:val="Tabletext"/>
            </w:pPr>
            <w:r w:rsidRPr="00595BF4">
              <w:rPr>
                <w:w w:val="99"/>
              </w:rPr>
              <w:t>7</w:t>
            </w:r>
          </w:p>
        </w:tc>
        <w:tc>
          <w:tcPr>
            <w:tcW w:w="376" w:type="pct"/>
            <w:vAlign w:val="center"/>
          </w:tcPr>
          <w:p w:rsidR="000C398C" w:rsidRPr="00595BF4" w:rsidRDefault="000C398C" w:rsidP="00F37DCB">
            <w:pPr>
              <w:pStyle w:val="Tabletext"/>
            </w:pPr>
            <w:r w:rsidRPr="00595BF4">
              <w:rPr>
                <w:w w:val="99"/>
              </w:rPr>
              <w:t>3</w:t>
            </w:r>
          </w:p>
        </w:tc>
        <w:tc>
          <w:tcPr>
            <w:tcW w:w="376" w:type="pct"/>
            <w:vAlign w:val="center"/>
          </w:tcPr>
          <w:p w:rsidR="000C398C" w:rsidRPr="00595BF4" w:rsidRDefault="000C398C" w:rsidP="00F37DCB">
            <w:pPr>
              <w:pStyle w:val="Tabletext"/>
            </w:pPr>
            <w:r w:rsidRPr="00595BF4">
              <w:rPr>
                <w:w w:val="99"/>
              </w:rPr>
              <w:t>0</w:t>
            </w:r>
          </w:p>
        </w:tc>
        <w:tc>
          <w:tcPr>
            <w:tcW w:w="458" w:type="pct"/>
            <w:vAlign w:val="center"/>
          </w:tcPr>
          <w:p w:rsidR="000C398C" w:rsidRPr="00595BF4" w:rsidRDefault="000C398C" w:rsidP="00F37DCB">
            <w:pPr>
              <w:pStyle w:val="Tabletext"/>
            </w:pPr>
            <w:r w:rsidRPr="00595BF4">
              <w:t>12</w:t>
            </w:r>
          </w:p>
        </w:tc>
        <w:tc>
          <w:tcPr>
            <w:tcW w:w="594" w:type="pct"/>
            <w:vAlign w:val="center"/>
          </w:tcPr>
          <w:p w:rsidR="000C398C" w:rsidRPr="00595BF4" w:rsidRDefault="000C398C" w:rsidP="00177777">
            <w:pPr>
              <w:pStyle w:val="Tabletext"/>
              <w:ind w:left="106"/>
            </w:pPr>
          </w:p>
        </w:tc>
      </w:tr>
      <w:tr w:rsidR="000C398C" w:rsidRPr="00595BF4" w:rsidTr="000C398C">
        <w:trPr>
          <w:trHeight w:hRule="exact" w:val="288"/>
          <w:jc w:val="center"/>
        </w:trPr>
        <w:tc>
          <w:tcPr>
            <w:tcW w:w="2443" w:type="pct"/>
          </w:tcPr>
          <w:p w:rsidR="000C398C" w:rsidRPr="00595BF4" w:rsidRDefault="000C398C" w:rsidP="00F37DCB">
            <w:pPr>
              <w:pStyle w:val="Tabletext"/>
            </w:pPr>
            <w:r w:rsidRPr="00595BF4">
              <w:rPr>
                <w:i/>
                <w:iCs/>
              </w:rPr>
              <w:t>RENAL</w:t>
            </w:r>
            <w:r w:rsidRPr="00595BF4">
              <w:rPr>
                <w:i/>
                <w:iCs/>
                <w:spacing w:val="-7"/>
              </w:rPr>
              <w:t xml:space="preserve"> </w:t>
            </w:r>
            <w:r w:rsidRPr="00595BF4">
              <w:rPr>
                <w:i/>
                <w:iCs/>
              </w:rPr>
              <w:t>&amp;</w:t>
            </w:r>
            <w:r w:rsidRPr="00595BF4">
              <w:rPr>
                <w:i/>
                <w:iCs/>
                <w:spacing w:val="-1"/>
              </w:rPr>
              <w:t xml:space="preserve"> </w:t>
            </w:r>
            <w:r w:rsidRPr="00595BF4">
              <w:rPr>
                <w:i/>
                <w:iCs/>
              </w:rPr>
              <w:t>URINARY</w:t>
            </w:r>
            <w:r w:rsidRPr="00595BF4">
              <w:rPr>
                <w:i/>
                <w:iCs/>
                <w:spacing w:val="-10"/>
              </w:rPr>
              <w:t xml:space="preserve"> </w:t>
            </w:r>
            <w:r w:rsidRPr="00595BF4">
              <w:rPr>
                <w:i/>
                <w:iCs/>
              </w:rPr>
              <w:t>DISORDERS</w:t>
            </w:r>
          </w:p>
        </w:tc>
        <w:tc>
          <w:tcPr>
            <w:tcW w:w="376" w:type="pct"/>
            <w:vAlign w:val="center"/>
          </w:tcPr>
          <w:p w:rsidR="000C398C" w:rsidRPr="00595BF4" w:rsidRDefault="000C398C" w:rsidP="00F37DCB">
            <w:pPr>
              <w:pStyle w:val="Tabletext"/>
              <w:rPr>
                <w:w w:val="99"/>
              </w:rPr>
            </w:pPr>
          </w:p>
        </w:tc>
        <w:tc>
          <w:tcPr>
            <w:tcW w:w="376" w:type="pct"/>
            <w:vAlign w:val="center"/>
          </w:tcPr>
          <w:p w:rsidR="000C398C" w:rsidRPr="00595BF4" w:rsidRDefault="000C398C" w:rsidP="00F37DCB">
            <w:pPr>
              <w:pStyle w:val="Tabletext"/>
              <w:rPr>
                <w:w w:val="99"/>
              </w:rPr>
            </w:pPr>
          </w:p>
        </w:tc>
        <w:tc>
          <w:tcPr>
            <w:tcW w:w="376" w:type="pct"/>
            <w:vAlign w:val="center"/>
          </w:tcPr>
          <w:p w:rsidR="000C398C" w:rsidRPr="00595BF4" w:rsidRDefault="000C398C" w:rsidP="00F37DCB">
            <w:pPr>
              <w:pStyle w:val="Tabletext"/>
              <w:rPr>
                <w:w w:val="99"/>
              </w:rPr>
            </w:pPr>
          </w:p>
        </w:tc>
        <w:tc>
          <w:tcPr>
            <w:tcW w:w="376" w:type="pct"/>
            <w:vAlign w:val="center"/>
          </w:tcPr>
          <w:p w:rsidR="000C398C" w:rsidRPr="00595BF4" w:rsidRDefault="000C398C" w:rsidP="00F37DCB">
            <w:pPr>
              <w:pStyle w:val="Tabletext"/>
              <w:rPr>
                <w:w w:val="99"/>
              </w:rPr>
            </w:pPr>
          </w:p>
        </w:tc>
        <w:tc>
          <w:tcPr>
            <w:tcW w:w="458" w:type="pct"/>
            <w:vAlign w:val="center"/>
          </w:tcPr>
          <w:p w:rsidR="000C398C" w:rsidRPr="00595BF4" w:rsidRDefault="000C398C" w:rsidP="00F37DCB">
            <w:pPr>
              <w:pStyle w:val="Tabletext"/>
            </w:pPr>
          </w:p>
        </w:tc>
        <w:tc>
          <w:tcPr>
            <w:tcW w:w="594" w:type="pct"/>
            <w:vAlign w:val="center"/>
          </w:tcPr>
          <w:p w:rsidR="000C398C" w:rsidRPr="00595BF4" w:rsidRDefault="000C398C" w:rsidP="00177777">
            <w:pPr>
              <w:pStyle w:val="Tabletext"/>
              <w:ind w:left="106"/>
            </w:pPr>
          </w:p>
        </w:tc>
      </w:tr>
      <w:tr w:rsidR="000C398C" w:rsidRPr="00595BF4" w:rsidTr="000C398C">
        <w:trPr>
          <w:trHeight w:hRule="exact" w:val="288"/>
          <w:jc w:val="center"/>
        </w:trPr>
        <w:tc>
          <w:tcPr>
            <w:tcW w:w="2443" w:type="pct"/>
          </w:tcPr>
          <w:p w:rsidR="000C398C" w:rsidRPr="00595BF4" w:rsidRDefault="000C398C" w:rsidP="00F37DCB">
            <w:pPr>
              <w:pStyle w:val="Tabletext"/>
              <w:rPr>
                <w:i/>
                <w:iCs/>
              </w:rPr>
            </w:pPr>
            <w:r w:rsidRPr="00595BF4">
              <w:t>Excessive</w:t>
            </w:r>
            <w:r w:rsidRPr="00595BF4">
              <w:rPr>
                <w:spacing w:val="-10"/>
              </w:rPr>
              <w:t xml:space="preserve"> </w:t>
            </w:r>
            <w:r w:rsidRPr="00595BF4">
              <w:t>weight</w:t>
            </w:r>
            <w:r w:rsidRPr="00595BF4">
              <w:rPr>
                <w:spacing w:val="-6"/>
              </w:rPr>
              <w:t xml:space="preserve"> </w:t>
            </w:r>
            <w:r w:rsidRPr="00595BF4">
              <w:t>gain</w:t>
            </w:r>
          </w:p>
        </w:tc>
        <w:tc>
          <w:tcPr>
            <w:tcW w:w="376" w:type="pct"/>
            <w:vAlign w:val="center"/>
          </w:tcPr>
          <w:p w:rsidR="000C398C" w:rsidRPr="00595BF4" w:rsidRDefault="000C398C" w:rsidP="00F37DCB">
            <w:pPr>
              <w:pStyle w:val="Tabletext"/>
              <w:rPr>
                <w:w w:val="99"/>
              </w:rPr>
            </w:pPr>
          </w:p>
        </w:tc>
        <w:tc>
          <w:tcPr>
            <w:tcW w:w="376" w:type="pct"/>
            <w:vAlign w:val="center"/>
          </w:tcPr>
          <w:p w:rsidR="000C398C" w:rsidRPr="00595BF4" w:rsidRDefault="000C398C" w:rsidP="00F37DCB">
            <w:pPr>
              <w:pStyle w:val="Tabletext"/>
              <w:rPr>
                <w:w w:val="99"/>
              </w:rPr>
            </w:pPr>
            <w:r w:rsidRPr="00595BF4">
              <w:rPr>
                <w:w w:val="99"/>
              </w:rPr>
              <w:t>5</w:t>
            </w:r>
          </w:p>
        </w:tc>
        <w:tc>
          <w:tcPr>
            <w:tcW w:w="376" w:type="pct"/>
            <w:vAlign w:val="center"/>
          </w:tcPr>
          <w:p w:rsidR="000C398C" w:rsidRPr="00595BF4" w:rsidRDefault="000C398C" w:rsidP="00F37DCB">
            <w:pPr>
              <w:pStyle w:val="Tabletext"/>
              <w:rPr>
                <w:w w:val="99"/>
              </w:rPr>
            </w:pPr>
          </w:p>
        </w:tc>
        <w:tc>
          <w:tcPr>
            <w:tcW w:w="376" w:type="pct"/>
            <w:vAlign w:val="center"/>
          </w:tcPr>
          <w:p w:rsidR="000C398C" w:rsidRPr="00595BF4" w:rsidRDefault="000C398C" w:rsidP="00F37DCB">
            <w:pPr>
              <w:pStyle w:val="Tabletext"/>
              <w:rPr>
                <w:w w:val="99"/>
              </w:rPr>
            </w:pPr>
          </w:p>
        </w:tc>
        <w:tc>
          <w:tcPr>
            <w:tcW w:w="458" w:type="pct"/>
            <w:vAlign w:val="center"/>
          </w:tcPr>
          <w:p w:rsidR="000C398C" w:rsidRPr="00595BF4" w:rsidRDefault="000C398C" w:rsidP="00F37DCB">
            <w:pPr>
              <w:pStyle w:val="Tabletext"/>
            </w:pPr>
          </w:p>
        </w:tc>
        <w:tc>
          <w:tcPr>
            <w:tcW w:w="594" w:type="pct"/>
            <w:vAlign w:val="center"/>
          </w:tcPr>
          <w:p w:rsidR="000C398C" w:rsidRPr="00595BF4" w:rsidRDefault="000C398C" w:rsidP="00177777">
            <w:pPr>
              <w:pStyle w:val="Tabletext"/>
              <w:ind w:left="106"/>
            </w:pPr>
            <w:r w:rsidRPr="00595BF4">
              <w:t>Probable</w:t>
            </w:r>
          </w:p>
        </w:tc>
      </w:tr>
      <w:tr w:rsidR="000C398C" w:rsidRPr="00595BF4" w:rsidTr="000C398C">
        <w:trPr>
          <w:trHeight w:hRule="exact" w:val="288"/>
          <w:jc w:val="center"/>
        </w:trPr>
        <w:tc>
          <w:tcPr>
            <w:tcW w:w="2443" w:type="pct"/>
          </w:tcPr>
          <w:p w:rsidR="000C398C" w:rsidRPr="00595BF4" w:rsidRDefault="000C398C" w:rsidP="00F37DCB">
            <w:pPr>
              <w:pStyle w:val="Tabletext"/>
            </w:pPr>
            <w:r w:rsidRPr="00595BF4">
              <w:t>Oliguria</w:t>
            </w: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pPr>
            <w:r w:rsidRPr="00595BF4">
              <w:rPr>
                <w:w w:val="99"/>
              </w:rPr>
              <w:t>1</w:t>
            </w: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pPr>
          </w:p>
        </w:tc>
        <w:tc>
          <w:tcPr>
            <w:tcW w:w="458" w:type="pct"/>
            <w:vAlign w:val="center"/>
          </w:tcPr>
          <w:p w:rsidR="000C398C" w:rsidRPr="00595BF4" w:rsidRDefault="000C398C" w:rsidP="00F37DCB">
            <w:pPr>
              <w:pStyle w:val="Tabletext"/>
            </w:pPr>
          </w:p>
        </w:tc>
        <w:tc>
          <w:tcPr>
            <w:tcW w:w="594" w:type="pct"/>
            <w:vAlign w:val="center"/>
          </w:tcPr>
          <w:p w:rsidR="000C398C" w:rsidRPr="00595BF4" w:rsidRDefault="000C398C" w:rsidP="00177777">
            <w:pPr>
              <w:pStyle w:val="Tabletext"/>
              <w:ind w:left="106"/>
            </w:pPr>
            <w:r w:rsidRPr="00595BF4">
              <w:t>Probable</w:t>
            </w:r>
          </w:p>
        </w:tc>
      </w:tr>
      <w:tr w:rsidR="000C398C" w:rsidRPr="00595BF4" w:rsidTr="000C398C">
        <w:trPr>
          <w:trHeight w:hRule="exact" w:val="288"/>
          <w:jc w:val="center"/>
        </w:trPr>
        <w:tc>
          <w:tcPr>
            <w:tcW w:w="2443" w:type="pct"/>
          </w:tcPr>
          <w:p w:rsidR="000C398C" w:rsidRPr="00595BF4" w:rsidRDefault="000C398C" w:rsidP="00F37DCB">
            <w:pPr>
              <w:pStyle w:val="Tabletext"/>
            </w:pPr>
            <w:r w:rsidRPr="00595BF4">
              <w:rPr>
                <w:i/>
                <w:iCs/>
              </w:rPr>
              <w:t>GASTROINTESTINAL</w:t>
            </w:r>
            <w:r w:rsidRPr="00595BF4">
              <w:rPr>
                <w:i/>
                <w:iCs/>
                <w:spacing w:val="-22"/>
              </w:rPr>
              <w:t xml:space="preserve"> </w:t>
            </w:r>
            <w:r w:rsidRPr="00595BF4">
              <w:rPr>
                <w:i/>
                <w:iCs/>
              </w:rPr>
              <w:t>DISORDERS</w:t>
            </w: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rPr>
                <w:w w:val="99"/>
              </w:rPr>
            </w:pP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pPr>
          </w:p>
        </w:tc>
        <w:tc>
          <w:tcPr>
            <w:tcW w:w="458" w:type="pct"/>
            <w:vAlign w:val="center"/>
          </w:tcPr>
          <w:p w:rsidR="000C398C" w:rsidRPr="00595BF4" w:rsidRDefault="000C398C" w:rsidP="00F37DCB">
            <w:pPr>
              <w:pStyle w:val="Tabletext"/>
            </w:pPr>
          </w:p>
        </w:tc>
        <w:tc>
          <w:tcPr>
            <w:tcW w:w="594" w:type="pct"/>
            <w:vAlign w:val="center"/>
          </w:tcPr>
          <w:p w:rsidR="000C398C" w:rsidRPr="00595BF4" w:rsidRDefault="000C398C" w:rsidP="00177777">
            <w:pPr>
              <w:pStyle w:val="Tabletext"/>
              <w:ind w:left="106"/>
            </w:pPr>
          </w:p>
        </w:tc>
      </w:tr>
      <w:tr w:rsidR="000C398C" w:rsidRPr="00595BF4" w:rsidTr="000C398C">
        <w:trPr>
          <w:trHeight w:hRule="exact" w:val="288"/>
          <w:jc w:val="center"/>
        </w:trPr>
        <w:tc>
          <w:tcPr>
            <w:tcW w:w="2443" w:type="pct"/>
          </w:tcPr>
          <w:p w:rsidR="000C398C" w:rsidRPr="00595BF4" w:rsidRDefault="000C398C" w:rsidP="00F37DCB">
            <w:pPr>
              <w:pStyle w:val="Tabletext"/>
            </w:pPr>
            <w:r w:rsidRPr="00595BF4">
              <w:t>Enteropathy</w:t>
            </w: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pPr>
            <w:r w:rsidRPr="00595BF4">
              <w:rPr>
                <w:w w:val="99"/>
              </w:rPr>
              <w:t>1</w:t>
            </w: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pPr>
          </w:p>
        </w:tc>
        <w:tc>
          <w:tcPr>
            <w:tcW w:w="458" w:type="pct"/>
            <w:vAlign w:val="center"/>
          </w:tcPr>
          <w:p w:rsidR="000C398C" w:rsidRPr="00595BF4" w:rsidRDefault="000C398C" w:rsidP="00F37DCB">
            <w:pPr>
              <w:pStyle w:val="Tabletext"/>
            </w:pPr>
          </w:p>
        </w:tc>
        <w:tc>
          <w:tcPr>
            <w:tcW w:w="594" w:type="pct"/>
            <w:vAlign w:val="center"/>
          </w:tcPr>
          <w:p w:rsidR="000C398C" w:rsidRPr="00595BF4" w:rsidRDefault="000C398C" w:rsidP="00177777">
            <w:pPr>
              <w:pStyle w:val="Tabletext"/>
              <w:ind w:left="106"/>
            </w:pPr>
            <w:r w:rsidRPr="00595BF4">
              <w:t>Possible</w:t>
            </w:r>
          </w:p>
        </w:tc>
      </w:tr>
      <w:tr w:rsidR="000C398C" w:rsidRPr="00595BF4" w:rsidTr="000C398C">
        <w:trPr>
          <w:trHeight w:hRule="exact" w:val="288"/>
          <w:jc w:val="center"/>
        </w:trPr>
        <w:tc>
          <w:tcPr>
            <w:tcW w:w="2443" w:type="pct"/>
          </w:tcPr>
          <w:p w:rsidR="000C398C" w:rsidRPr="00595BF4" w:rsidRDefault="000C398C" w:rsidP="00F37DCB">
            <w:pPr>
              <w:pStyle w:val="Tabletext"/>
            </w:pPr>
            <w:r w:rsidRPr="00595BF4">
              <w:t>Glucose</w:t>
            </w:r>
            <w:r w:rsidRPr="00595BF4">
              <w:rPr>
                <w:spacing w:val="-8"/>
              </w:rPr>
              <w:t xml:space="preserve"> </w:t>
            </w:r>
            <w:r w:rsidRPr="00595BF4">
              <w:t>intolerance</w:t>
            </w: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pPr>
            <w:r w:rsidRPr="00595BF4">
              <w:rPr>
                <w:w w:val="99"/>
              </w:rPr>
              <w:t>1</w:t>
            </w:r>
          </w:p>
        </w:tc>
        <w:tc>
          <w:tcPr>
            <w:tcW w:w="376" w:type="pct"/>
            <w:vAlign w:val="center"/>
          </w:tcPr>
          <w:p w:rsidR="000C398C" w:rsidRPr="00595BF4" w:rsidRDefault="000C398C" w:rsidP="00F37DCB">
            <w:pPr>
              <w:pStyle w:val="Tabletext"/>
            </w:pPr>
          </w:p>
        </w:tc>
        <w:tc>
          <w:tcPr>
            <w:tcW w:w="458" w:type="pct"/>
            <w:vAlign w:val="center"/>
          </w:tcPr>
          <w:p w:rsidR="000C398C" w:rsidRPr="00595BF4" w:rsidRDefault="000C398C" w:rsidP="00F37DCB">
            <w:pPr>
              <w:pStyle w:val="Tabletext"/>
            </w:pPr>
          </w:p>
        </w:tc>
        <w:tc>
          <w:tcPr>
            <w:tcW w:w="594" w:type="pct"/>
            <w:vAlign w:val="center"/>
          </w:tcPr>
          <w:p w:rsidR="000C398C" w:rsidRPr="00595BF4" w:rsidRDefault="000C398C" w:rsidP="00177777">
            <w:pPr>
              <w:pStyle w:val="Tabletext"/>
              <w:ind w:left="106"/>
            </w:pPr>
            <w:r w:rsidRPr="00595BF4">
              <w:t>Not</w:t>
            </w:r>
            <w:r w:rsidRPr="00595BF4">
              <w:rPr>
                <w:spacing w:val="-3"/>
              </w:rPr>
              <w:t xml:space="preserve"> </w:t>
            </w:r>
            <w:r w:rsidRPr="00595BF4">
              <w:t>related</w:t>
            </w:r>
          </w:p>
        </w:tc>
      </w:tr>
      <w:tr w:rsidR="000C398C" w:rsidRPr="00595BF4" w:rsidTr="000C398C">
        <w:trPr>
          <w:trHeight w:hRule="exact" w:val="288"/>
          <w:jc w:val="center"/>
        </w:trPr>
        <w:tc>
          <w:tcPr>
            <w:tcW w:w="2443" w:type="pct"/>
          </w:tcPr>
          <w:p w:rsidR="000C398C" w:rsidRPr="00595BF4" w:rsidRDefault="000C398C" w:rsidP="00F37DCB">
            <w:pPr>
              <w:pStyle w:val="Tabletext"/>
            </w:pPr>
            <w:r w:rsidRPr="00595BF4">
              <w:rPr>
                <w:i/>
                <w:iCs/>
              </w:rPr>
              <w:t>NERVOUS</w:t>
            </w:r>
            <w:r w:rsidRPr="00595BF4">
              <w:rPr>
                <w:i/>
                <w:iCs/>
                <w:spacing w:val="-11"/>
              </w:rPr>
              <w:t xml:space="preserve"> </w:t>
            </w:r>
            <w:r w:rsidRPr="00595BF4">
              <w:rPr>
                <w:i/>
                <w:iCs/>
              </w:rPr>
              <w:t>SYSTEM</w:t>
            </w:r>
            <w:r w:rsidRPr="00595BF4">
              <w:rPr>
                <w:i/>
                <w:iCs/>
                <w:spacing w:val="-9"/>
              </w:rPr>
              <w:t xml:space="preserve"> </w:t>
            </w:r>
            <w:r w:rsidRPr="00595BF4">
              <w:rPr>
                <w:i/>
                <w:iCs/>
              </w:rPr>
              <w:t>DISORDERS</w:t>
            </w: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rPr>
                <w:w w:val="99"/>
              </w:rPr>
            </w:pPr>
          </w:p>
        </w:tc>
        <w:tc>
          <w:tcPr>
            <w:tcW w:w="376" w:type="pct"/>
            <w:vAlign w:val="center"/>
          </w:tcPr>
          <w:p w:rsidR="000C398C" w:rsidRPr="00595BF4" w:rsidRDefault="000C398C" w:rsidP="00F37DCB">
            <w:pPr>
              <w:pStyle w:val="Tabletext"/>
            </w:pPr>
          </w:p>
        </w:tc>
        <w:tc>
          <w:tcPr>
            <w:tcW w:w="458" w:type="pct"/>
            <w:vAlign w:val="center"/>
          </w:tcPr>
          <w:p w:rsidR="000C398C" w:rsidRPr="00595BF4" w:rsidRDefault="000C398C" w:rsidP="00F37DCB">
            <w:pPr>
              <w:pStyle w:val="Tabletext"/>
            </w:pPr>
          </w:p>
        </w:tc>
        <w:tc>
          <w:tcPr>
            <w:tcW w:w="594" w:type="pct"/>
            <w:vAlign w:val="center"/>
          </w:tcPr>
          <w:p w:rsidR="000C398C" w:rsidRPr="00595BF4" w:rsidRDefault="000C398C" w:rsidP="00177777">
            <w:pPr>
              <w:pStyle w:val="Tabletext"/>
              <w:ind w:left="106"/>
            </w:pPr>
          </w:p>
        </w:tc>
      </w:tr>
      <w:tr w:rsidR="000C398C" w:rsidRPr="00595BF4" w:rsidTr="000C398C">
        <w:trPr>
          <w:trHeight w:hRule="exact" w:val="288"/>
          <w:jc w:val="center"/>
        </w:trPr>
        <w:tc>
          <w:tcPr>
            <w:tcW w:w="2443" w:type="pct"/>
          </w:tcPr>
          <w:p w:rsidR="000C398C" w:rsidRPr="00595BF4" w:rsidRDefault="000C398C" w:rsidP="00F37DCB">
            <w:pPr>
              <w:pStyle w:val="Tabletext"/>
            </w:pPr>
            <w:r w:rsidRPr="00595BF4">
              <w:t>Intraventricular</w:t>
            </w:r>
            <w:r w:rsidRPr="00595BF4">
              <w:rPr>
                <w:spacing w:val="-15"/>
              </w:rPr>
              <w:t xml:space="preserve"> </w:t>
            </w:r>
            <w:r w:rsidRPr="00595BF4">
              <w:t>haemorrhage</w:t>
            </w:r>
          </w:p>
        </w:tc>
        <w:tc>
          <w:tcPr>
            <w:tcW w:w="376" w:type="pct"/>
            <w:vAlign w:val="center"/>
          </w:tcPr>
          <w:p w:rsidR="000C398C" w:rsidRPr="00595BF4" w:rsidRDefault="000C398C" w:rsidP="00F37DCB">
            <w:pPr>
              <w:pStyle w:val="Tabletext"/>
            </w:pPr>
            <w:r w:rsidRPr="00595BF4">
              <w:rPr>
                <w:w w:val="99"/>
              </w:rPr>
              <w:t>1</w:t>
            </w: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pPr>
          </w:p>
        </w:tc>
        <w:tc>
          <w:tcPr>
            <w:tcW w:w="458" w:type="pct"/>
            <w:vAlign w:val="center"/>
          </w:tcPr>
          <w:p w:rsidR="000C398C" w:rsidRPr="00595BF4" w:rsidRDefault="000C398C" w:rsidP="00F37DCB">
            <w:pPr>
              <w:pStyle w:val="Tabletext"/>
            </w:pPr>
          </w:p>
        </w:tc>
        <w:tc>
          <w:tcPr>
            <w:tcW w:w="594" w:type="pct"/>
            <w:vAlign w:val="center"/>
          </w:tcPr>
          <w:p w:rsidR="000C398C" w:rsidRPr="00595BF4" w:rsidRDefault="000C398C" w:rsidP="00177777">
            <w:pPr>
              <w:pStyle w:val="Tabletext"/>
              <w:ind w:left="106"/>
            </w:pPr>
            <w:r w:rsidRPr="00595BF4">
              <w:t>Not</w:t>
            </w:r>
            <w:r w:rsidRPr="00595BF4">
              <w:rPr>
                <w:spacing w:val="-3"/>
              </w:rPr>
              <w:t xml:space="preserve"> </w:t>
            </w:r>
            <w:r w:rsidRPr="00595BF4">
              <w:t>related</w:t>
            </w:r>
          </w:p>
        </w:tc>
      </w:tr>
      <w:tr w:rsidR="000C398C" w:rsidRPr="00595BF4" w:rsidTr="000C398C">
        <w:trPr>
          <w:trHeight w:hRule="exact" w:val="288"/>
          <w:jc w:val="center"/>
        </w:trPr>
        <w:tc>
          <w:tcPr>
            <w:tcW w:w="2443" w:type="pct"/>
          </w:tcPr>
          <w:p w:rsidR="000C398C" w:rsidRPr="00595BF4" w:rsidRDefault="000C398C" w:rsidP="00F37DCB">
            <w:pPr>
              <w:pStyle w:val="Tabletext"/>
            </w:pPr>
            <w:r w:rsidRPr="00595BF4">
              <w:rPr>
                <w:i/>
                <w:iCs/>
              </w:rPr>
              <w:t>INFECTIONS</w:t>
            </w:r>
            <w:r w:rsidRPr="00595BF4">
              <w:rPr>
                <w:i/>
                <w:iCs/>
                <w:spacing w:val="-13"/>
              </w:rPr>
              <w:t xml:space="preserve"> </w:t>
            </w:r>
            <w:r w:rsidRPr="00595BF4">
              <w:rPr>
                <w:i/>
                <w:iCs/>
              </w:rPr>
              <w:t>&amp;</w:t>
            </w:r>
            <w:r w:rsidRPr="00595BF4">
              <w:rPr>
                <w:i/>
                <w:iCs/>
                <w:spacing w:val="-1"/>
              </w:rPr>
              <w:t xml:space="preserve"> </w:t>
            </w:r>
            <w:r w:rsidRPr="00595BF4">
              <w:rPr>
                <w:i/>
                <w:iCs/>
              </w:rPr>
              <w:t>INFESTATIONS</w:t>
            </w:r>
          </w:p>
        </w:tc>
        <w:tc>
          <w:tcPr>
            <w:tcW w:w="376" w:type="pct"/>
            <w:vAlign w:val="center"/>
          </w:tcPr>
          <w:p w:rsidR="000C398C" w:rsidRPr="00595BF4" w:rsidRDefault="000C398C" w:rsidP="00F37DCB">
            <w:pPr>
              <w:pStyle w:val="Tabletext"/>
              <w:rPr>
                <w:w w:val="99"/>
              </w:rPr>
            </w:pP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pPr>
          </w:p>
        </w:tc>
        <w:tc>
          <w:tcPr>
            <w:tcW w:w="458" w:type="pct"/>
            <w:vAlign w:val="center"/>
          </w:tcPr>
          <w:p w:rsidR="000C398C" w:rsidRPr="00595BF4" w:rsidRDefault="000C398C" w:rsidP="00F37DCB">
            <w:pPr>
              <w:pStyle w:val="Tabletext"/>
            </w:pPr>
          </w:p>
        </w:tc>
        <w:tc>
          <w:tcPr>
            <w:tcW w:w="594" w:type="pct"/>
            <w:vAlign w:val="center"/>
          </w:tcPr>
          <w:p w:rsidR="000C398C" w:rsidRPr="00595BF4" w:rsidRDefault="000C398C" w:rsidP="00177777">
            <w:pPr>
              <w:pStyle w:val="Tabletext"/>
              <w:ind w:left="106"/>
            </w:pPr>
          </w:p>
        </w:tc>
      </w:tr>
      <w:tr w:rsidR="000C398C" w:rsidRPr="00595BF4" w:rsidTr="000C398C">
        <w:trPr>
          <w:trHeight w:hRule="exact" w:val="288"/>
          <w:jc w:val="center"/>
        </w:trPr>
        <w:tc>
          <w:tcPr>
            <w:tcW w:w="2443" w:type="pct"/>
          </w:tcPr>
          <w:p w:rsidR="000C398C" w:rsidRPr="00595BF4" w:rsidRDefault="000C398C" w:rsidP="00F37DCB">
            <w:pPr>
              <w:pStyle w:val="Tabletext"/>
            </w:pPr>
            <w:r w:rsidRPr="00595BF4">
              <w:t>Infection</w:t>
            </w: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pPr>
            <w:r w:rsidRPr="00595BF4">
              <w:rPr>
                <w:w w:val="99"/>
              </w:rPr>
              <w:t>1</w:t>
            </w:r>
          </w:p>
        </w:tc>
        <w:tc>
          <w:tcPr>
            <w:tcW w:w="376" w:type="pct"/>
            <w:vAlign w:val="center"/>
          </w:tcPr>
          <w:p w:rsidR="000C398C" w:rsidRPr="00595BF4" w:rsidRDefault="000C398C" w:rsidP="00F37DCB">
            <w:pPr>
              <w:pStyle w:val="Tabletext"/>
            </w:pPr>
          </w:p>
        </w:tc>
        <w:tc>
          <w:tcPr>
            <w:tcW w:w="458" w:type="pct"/>
            <w:vAlign w:val="center"/>
          </w:tcPr>
          <w:p w:rsidR="000C398C" w:rsidRPr="00595BF4" w:rsidRDefault="000C398C" w:rsidP="00F37DCB">
            <w:pPr>
              <w:pStyle w:val="Tabletext"/>
            </w:pPr>
          </w:p>
        </w:tc>
        <w:tc>
          <w:tcPr>
            <w:tcW w:w="594" w:type="pct"/>
            <w:vAlign w:val="center"/>
          </w:tcPr>
          <w:p w:rsidR="000C398C" w:rsidRPr="00595BF4" w:rsidRDefault="000C398C" w:rsidP="00177777">
            <w:pPr>
              <w:pStyle w:val="Tabletext"/>
              <w:ind w:left="106"/>
            </w:pPr>
            <w:r w:rsidRPr="00595BF4">
              <w:t>Not</w:t>
            </w:r>
            <w:r w:rsidRPr="00595BF4">
              <w:rPr>
                <w:spacing w:val="-3"/>
              </w:rPr>
              <w:t xml:space="preserve"> </w:t>
            </w:r>
            <w:r w:rsidR="00057719">
              <w:t>r</w:t>
            </w:r>
            <w:r w:rsidRPr="00595BF4">
              <w:t>elated</w:t>
            </w:r>
          </w:p>
        </w:tc>
      </w:tr>
      <w:tr w:rsidR="000C398C" w:rsidRPr="00595BF4" w:rsidTr="000C398C">
        <w:trPr>
          <w:trHeight w:hRule="exact" w:val="288"/>
          <w:jc w:val="center"/>
        </w:trPr>
        <w:tc>
          <w:tcPr>
            <w:tcW w:w="2443" w:type="pct"/>
          </w:tcPr>
          <w:p w:rsidR="000C398C" w:rsidRPr="00595BF4" w:rsidRDefault="000C398C" w:rsidP="00F37DCB">
            <w:pPr>
              <w:pStyle w:val="Tabletext"/>
            </w:pPr>
            <w:r w:rsidRPr="00595BF4">
              <w:rPr>
                <w:i/>
                <w:iCs/>
              </w:rPr>
              <w:t>RESPIRATORY,</w:t>
            </w:r>
            <w:r w:rsidRPr="00595BF4">
              <w:rPr>
                <w:i/>
                <w:iCs/>
                <w:spacing w:val="-16"/>
              </w:rPr>
              <w:t xml:space="preserve"> </w:t>
            </w:r>
            <w:r w:rsidRPr="00595BF4">
              <w:rPr>
                <w:i/>
                <w:iCs/>
              </w:rPr>
              <w:t>THORACIC</w:t>
            </w:r>
            <w:r w:rsidRPr="00595BF4">
              <w:rPr>
                <w:i/>
                <w:iCs/>
                <w:spacing w:val="-11"/>
              </w:rPr>
              <w:t xml:space="preserve"> </w:t>
            </w:r>
            <w:r w:rsidRPr="00595BF4">
              <w:rPr>
                <w:i/>
                <w:iCs/>
              </w:rPr>
              <w:t>&amp;</w:t>
            </w:r>
            <w:r w:rsidRPr="00595BF4">
              <w:rPr>
                <w:i/>
                <w:iCs/>
                <w:spacing w:val="-1"/>
              </w:rPr>
              <w:t xml:space="preserve"> </w:t>
            </w:r>
            <w:r w:rsidRPr="00595BF4">
              <w:rPr>
                <w:i/>
                <w:iCs/>
              </w:rPr>
              <w:t>MEDIASTINAL</w:t>
            </w:r>
            <w:r w:rsidRPr="00595BF4">
              <w:rPr>
                <w:i/>
                <w:iCs/>
                <w:spacing w:val="-15"/>
              </w:rPr>
              <w:t xml:space="preserve"> </w:t>
            </w:r>
            <w:r w:rsidRPr="00595BF4">
              <w:rPr>
                <w:i/>
                <w:iCs/>
              </w:rPr>
              <w:t>DISORDERS</w:t>
            </w: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pPr>
          </w:p>
        </w:tc>
        <w:tc>
          <w:tcPr>
            <w:tcW w:w="458" w:type="pct"/>
            <w:vAlign w:val="center"/>
          </w:tcPr>
          <w:p w:rsidR="000C398C" w:rsidRPr="00595BF4" w:rsidRDefault="000C398C" w:rsidP="00F37DCB">
            <w:pPr>
              <w:pStyle w:val="Tabletext"/>
            </w:pPr>
          </w:p>
        </w:tc>
        <w:tc>
          <w:tcPr>
            <w:tcW w:w="594" w:type="pct"/>
            <w:vAlign w:val="center"/>
          </w:tcPr>
          <w:p w:rsidR="000C398C" w:rsidRPr="00595BF4" w:rsidRDefault="000C398C" w:rsidP="00177777">
            <w:pPr>
              <w:pStyle w:val="Tabletext"/>
              <w:ind w:left="106"/>
            </w:pPr>
          </w:p>
        </w:tc>
      </w:tr>
      <w:tr w:rsidR="000C398C" w:rsidRPr="00595BF4" w:rsidTr="000C398C">
        <w:trPr>
          <w:trHeight w:hRule="exact" w:val="288"/>
          <w:jc w:val="center"/>
        </w:trPr>
        <w:tc>
          <w:tcPr>
            <w:tcW w:w="2443" w:type="pct"/>
          </w:tcPr>
          <w:p w:rsidR="000C398C" w:rsidRPr="00595BF4" w:rsidRDefault="000C398C" w:rsidP="00F37DCB">
            <w:pPr>
              <w:pStyle w:val="Tabletext"/>
            </w:pPr>
            <w:r w:rsidRPr="00595BF4">
              <w:t>Pulmonary interstitial emphysema</w:t>
            </w: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pPr>
          </w:p>
        </w:tc>
        <w:tc>
          <w:tcPr>
            <w:tcW w:w="458" w:type="pct"/>
            <w:vAlign w:val="center"/>
          </w:tcPr>
          <w:p w:rsidR="000C398C" w:rsidRPr="00595BF4" w:rsidRDefault="000C398C" w:rsidP="00F37DCB">
            <w:pPr>
              <w:pStyle w:val="Tabletext"/>
            </w:pPr>
          </w:p>
        </w:tc>
        <w:tc>
          <w:tcPr>
            <w:tcW w:w="594" w:type="pct"/>
            <w:vAlign w:val="center"/>
          </w:tcPr>
          <w:p w:rsidR="000C398C" w:rsidRPr="00595BF4" w:rsidRDefault="000C398C" w:rsidP="00177777">
            <w:pPr>
              <w:pStyle w:val="Tabletext"/>
              <w:ind w:left="106"/>
            </w:pPr>
          </w:p>
        </w:tc>
      </w:tr>
      <w:tr w:rsidR="000C398C" w:rsidRPr="00595BF4" w:rsidTr="00057719">
        <w:trPr>
          <w:trHeight w:hRule="exact" w:val="611"/>
          <w:jc w:val="center"/>
        </w:trPr>
        <w:tc>
          <w:tcPr>
            <w:tcW w:w="2443" w:type="pct"/>
          </w:tcPr>
          <w:p w:rsidR="000C398C" w:rsidRPr="00595BF4" w:rsidRDefault="000C398C" w:rsidP="00F37DCB">
            <w:pPr>
              <w:pStyle w:val="Tabletext"/>
            </w:pPr>
            <w:r w:rsidRPr="00595BF4">
              <w:t>Pulmonary haemorrhage</w:t>
            </w:r>
          </w:p>
        </w:tc>
        <w:tc>
          <w:tcPr>
            <w:tcW w:w="376" w:type="pct"/>
            <w:vAlign w:val="center"/>
          </w:tcPr>
          <w:p w:rsidR="000C398C" w:rsidRPr="00595BF4" w:rsidRDefault="000C398C" w:rsidP="00F37DCB">
            <w:pPr>
              <w:pStyle w:val="Tabletext"/>
            </w:pPr>
            <w:r w:rsidRPr="00595BF4">
              <w:rPr>
                <w:w w:val="99"/>
              </w:rPr>
              <w:t>1</w:t>
            </w:r>
          </w:p>
        </w:tc>
        <w:tc>
          <w:tcPr>
            <w:tcW w:w="376" w:type="pct"/>
            <w:vAlign w:val="center"/>
          </w:tcPr>
          <w:p w:rsidR="000C398C" w:rsidRPr="00595BF4" w:rsidRDefault="000C398C" w:rsidP="00F37DCB">
            <w:pPr>
              <w:pStyle w:val="Tabletext"/>
            </w:pPr>
          </w:p>
        </w:tc>
        <w:tc>
          <w:tcPr>
            <w:tcW w:w="376" w:type="pct"/>
            <w:vAlign w:val="center"/>
          </w:tcPr>
          <w:p w:rsidR="000C398C" w:rsidRPr="00595BF4" w:rsidRDefault="000C398C" w:rsidP="00F37DCB">
            <w:pPr>
              <w:pStyle w:val="Tabletext"/>
            </w:pPr>
            <w:r w:rsidRPr="00595BF4">
              <w:rPr>
                <w:w w:val="99"/>
              </w:rPr>
              <w:t>1</w:t>
            </w:r>
          </w:p>
        </w:tc>
        <w:tc>
          <w:tcPr>
            <w:tcW w:w="376" w:type="pct"/>
            <w:vAlign w:val="center"/>
          </w:tcPr>
          <w:p w:rsidR="000C398C" w:rsidRPr="00595BF4" w:rsidRDefault="000C398C" w:rsidP="00F37DCB">
            <w:pPr>
              <w:pStyle w:val="Tabletext"/>
            </w:pPr>
          </w:p>
        </w:tc>
        <w:tc>
          <w:tcPr>
            <w:tcW w:w="458" w:type="pct"/>
            <w:vAlign w:val="center"/>
          </w:tcPr>
          <w:p w:rsidR="000C398C" w:rsidRPr="00595BF4" w:rsidRDefault="000C398C" w:rsidP="00F37DCB">
            <w:pPr>
              <w:pStyle w:val="Tabletext"/>
            </w:pPr>
          </w:p>
        </w:tc>
        <w:tc>
          <w:tcPr>
            <w:tcW w:w="594" w:type="pct"/>
            <w:vAlign w:val="center"/>
          </w:tcPr>
          <w:p w:rsidR="000C398C" w:rsidRPr="00C50532" w:rsidRDefault="000C398C" w:rsidP="00177777">
            <w:pPr>
              <w:pStyle w:val="Tabletext"/>
              <w:ind w:left="106"/>
            </w:pPr>
            <w:r w:rsidRPr="00595BF4">
              <w:t>Not</w:t>
            </w:r>
            <w:r w:rsidRPr="00595BF4">
              <w:rPr>
                <w:spacing w:val="-3"/>
              </w:rPr>
              <w:t xml:space="preserve"> </w:t>
            </w:r>
            <w:r w:rsidR="00C50532">
              <w:t>related</w:t>
            </w:r>
          </w:p>
        </w:tc>
      </w:tr>
    </w:tbl>
    <w:p w:rsidR="000C398C" w:rsidRPr="00D55480" w:rsidRDefault="000C398C" w:rsidP="004B7297">
      <w:pPr>
        <w:rPr>
          <w:lang w:eastAsia="ja-JP"/>
        </w:rPr>
      </w:pPr>
      <w:r>
        <w:rPr>
          <w:lang w:eastAsia="ja-JP"/>
        </w:rPr>
        <w:t>AEs affecting the renal system were only reported in the 10 mg/kg group. Excessive weight gain was initially defined as &gt;20 g/kg/day body weight but was later increased to more than 30 g/kg/day. These AEs were reported as mild to moderate and were reported on the 2</w:t>
      </w:r>
      <w:r w:rsidRPr="00536556">
        <w:rPr>
          <w:vertAlign w:val="superscript"/>
          <w:lang w:eastAsia="ja-JP"/>
        </w:rPr>
        <w:t>nd</w:t>
      </w:r>
      <w:r>
        <w:rPr>
          <w:lang w:eastAsia="ja-JP"/>
        </w:rPr>
        <w:t xml:space="preserve"> day of treatment in 2 cases, on the 3</w:t>
      </w:r>
      <w:r w:rsidRPr="00536556">
        <w:rPr>
          <w:vertAlign w:val="superscript"/>
          <w:lang w:eastAsia="ja-JP"/>
        </w:rPr>
        <w:t>rd</w:t>
      </w:r>
      <w:r>
        <w:rPr>
          <w:lang w:eastAsia="ja-JP"/>
        </w:rPr>
        <w:t xml:space="preserve"> day in 1 case and after the end of the treatment course in 2 cases.</w:t>
      </w:r>
    </w:p>
    <w:p w:rsidR="000C398C" w:rsidRDefault="000C398C" w:rsidP="004B7297">
      <w:pPr>
        <w:pStyle w:val="Heading6"/>
        <w:rPr>
          <w:lang w:eastAsia="ja-JP"/>
        </w:rPr>
      </w:pPr>
      <w:r w:rsidRPr="004C0342">
        <w:rPr>
          <w:lang w:eastAsia="ja-JP"/>
        </w:rPr>
        <w:lastRenderedPageBreak/>
        <w:t>Study IBU/DoseRange</w:t>
      </w:r>
      <w:r>
        <w:rPr>
          <w:lang w:eastAsia="ja-JP"/>
        </w:rPr>
        <w:t xml:space="preserve"> (+27 weeks)</w:t>
      </w:r>
    </w:p>
    <w:p w:rsidR="000C398C" w:rsidRDefault="000C398C" w:rsidP="004B7297">
      <w:pPr>
        <w:rPr>
          <w:lang w:eastAsia="ja-JP"/>
        </w:rPr>
      </w:pPr>
      <w:r w:rsidRPr="004C0342">
        <w:rPr>
          <w:lang w:eastAsia="ja-JP"/>
        </w:rPr>
        <w:t>The</w:t>
      </w:r>
      <w:r>
        <w:rPr>
          <w:lang w:eastAsia="ja-JP"/>
        </w:rPr>
        <w:t>r</w:t>
      </w:r>
      <w:r w:rsidRPr="004C0342">
        <w:rPr>
          <w:lang w:eastAsia="ja-JP"/>
        </w:rPr>
        <w:t xml:space="preserve">e </w:t>
      </w:r>
      <w:r>
        <w:rPr>
          <w:lang w:eastAsia="ja-JP"/>
        </w:rPr>
        <w:t>were 19 AEs reported in 14/21 newborns, most of them suggesting an effect of ibuprofen on renal function.</w:t>
      </w:r>
    </w:p>
    <w:p w:rsidR="000C398C" w:rsidRPr="004B7297" w:rsidRDefault="000C398C" w:rsidP="00784C83">
      <w:pPr>
        <w:pStyle w:val="Tabletitle"/>
        <w:rPr>
          <w:lang w:eastAsia="ja-JP"/>
        </w:rPr>
      </w:pPr>
      <w:bookmarkStart w:id="351" w:name="_Toc454981337"/>
      <w:r w:rsidRPr="004B7297">
        <w:t xml:space="preserve">Table </w:t>
      </w:r>
      <w:r w:rsidR="00C50532">
        <w:t xml:space="preserve">38: </w:t>
      </w:r>
      <w:r w:rsidRPr="004B7297">
        <w:rPr>
          <w:lang w:eastAsia="ja-JP"/>
        </w:rPr>
        <w:t>Study IBU/DoseRange (+27 weeks) AEs according to the dose regimen</w:t>
      </w:r>
      <w:bookmarkEnd w:id="351"/>
      <w:r w:rsidR="00784C83">
        <w:rPr>
          <w:lang w:eastAsia="ja-JP"/>
        </w:rPr>
        <w:t>.</w:t>
      </w:r>
    </w:p>
    <w:tbl>
      <w:tblPr>
        <w:tblW w:w="935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38: Study IBU/DoseRange (+27 weeks) AEs according to the dose regimen."/>
      </w:tblPr>
      <w:tblGrid>
        <w:gridCol w:w="5290"/>
        <w:gridCol w:w="900"/>
        <w:gridCol w:w="900"/>
        <w:gridCol w:w="810"/>
        <w:gridCol w:w="1457"/>
      </w:tblGrid>
      <w:tr w:rsidR="000C398C" w:rsidRPr="00784C83" w:rsidTr="0031451C">
        <w:trPr>
          <w:trHeight w:hRule="exact" w:val="624"/>
          <w:tblHeader/>
        </w:trPr>
        <w:tc>
          <w:tcPr>
            <w:tcW w:w="5290" w:type="dxa"/>
            <w:vAlign w:val="center"/>
          </w:tcPr>
          <w:p w:rsidR="000C398C" w:rsidRPr="0031451C" w:rsidRDefault="000C398C" w:rsidP="0031451C">
            <w:pPr>
              <w:pStyle w:val="TableHeading"/>
              <w:rPr>
                <w:b/>
                <w:color w:val="auto"/>
              </w:rPr>
            </w:pPr>
            <w:r w:rsidRPr="0031451C">
              <w:rPr>
                <w:b/>
                <w:color w:val="auto"/>
              </w:rPr>
              <w:t>Initial</w:t>
            </w:r>
            <w:r w:rsidRPr="0031451C">
              <w:rPr>
                <w:b/>
                <w:color w:val="auto"/>
                <w:spacing w:val="-5"/>
              </w:rPr>
              <w:t xml:space="preserve"> </w:t>
            </w:r>
            <w:r w:rsidRPr="0031451C">
              <w:rPr>
                <w:b/>
                <w:color w:val="auto"/>
              </w:rPr>
              <w:t>ibuprofen</w:t>
            </w:r>
            <w:r w:rsidRPr="0031451C">
              <w:rPr>
                <w:b/>
                <w:color w:val="auto"/>
                <w:spacing w:val="-9"/>
              </w:rPr>
              <w:t xml:space="preserve"> </w:t>
            </w:r>
            <w:r w:rsidRPr="0031451C">
              <w:rPr>
                <w:b/>
                <w:color w:val="auto"/>
              </w:rPr>
              <w:t>dose</w:t>
            </w:r>
            <w:r w:rsidRPr="0031451C">
              <w:rPr>
                <w:b/>
                <w:color w:val="auto"/>
                <w:spacing w:val="-5"/>
              </w:rPr>
              <w:t xml:space="preserve"> </w:t>
            </w:r>
            <w:r w:rsidRPr="0031451C">
              <w:rPr>
                <w:b/>
                <w:color w:val="auto"/>
              </w:rPr>
              <w:t>(mg/kg)</w:t>
            </w:r>
          </w:p>
        </w:tc>
        <w:tc>
          <w:tcPr>
            <w:tcW w:w="900" w:type="dxa"/>
            <w:vAlign w:val="center"/>
          </w:tcPr>
          <w:p w:rsidR="000C398C" w:rsidRPr="0031451C" w:rsidRDefault="000C398C" w:rsidP="0031451C">
            <w:pPr>
              <w:pStyle w:val="TableHeading"/>
              <w:rPr>
                <w:b/>
                <w:color w:val="auto"/>
              </w:rPr>
            </w:pPr>
            <w:r w:rsidRPr="0031451C">
              <w:rPr>
                <w:b/>
                <w:color w:val="auto"/>
              </w:rPr>
              <w:t>5</w:t>
            </w:r>
          </w:p>
          <w:p w:rsidR="000C398C" w:rsidRPr="0031451C" w:rsidRDefault="000C398C" w:rsidP="0031451C">
            <w:pPr>
              <w:pStyle w:val="TableHeading"/>
              <w:rPr>
                <w:b/>
                <w:color w:val="auto"/>
              </w:rPr>
            </w:pPr>
            <w:r w:rsidRPr="0031451C">
              <w:rPr>
                <w:b/>
                <w:color w:val="auto"/>
              </w:rPr>
              <w:t>(n=2)</w:t>
            </w:r>
          </w:p>
        </w:tc>
        <w:tc>
          <w:tcPr>
            <w:tcW w:w="900" w:type="dxa"/>
            <w:vAlign w:val="center"/>
          </w:tcPr>
          <w:p w:rsidR="000C398C" w:rsidRPr="0031451C" w:rsidRDefault="000C398C" w:rsidP="0031451C">
            <w:pPr>
              <w:pStyle w:val="TableHeading"/>
              <w:rPr>
                <w:b/>
                <w:color w:val="auto"/>
              </w:rPr>
            </w:pPr>
            <w:r w:rsidRPr="0031451C">
              <w:rPr>
                <w:b/>
                <w:color w:val="auto"/>
              </w:rPr>
              <w:t>10</w:t>
            </w:r>
          </w:p>
          <w:p w:rsidR="000C398C" w:rsidRPr="0031451C" w:rsidRDefault="000C398C" w:rsidP="0031451C">
            <w:pPr>
              <w:pStyle w:val="TableHeading"/>
              <w:rPr>
                <w:b/>
                <w:color w:val="auto"/>
              </w:rPr>
            </w:pPr>
            <w:r w:rsidRPr="0031451C">
              <w:rPr>
                <w:b/>
                <w:color w:val="auto"/>
              </w:rPr>
              <w:t>(n=8)</w:t>
            </w:r>
          </w:p>
        </w:tc>
        <w:tc>
          <w:tcPr>
            <w:tcW w:w="810" w:type="dxa"/>
            <w:vAlign w:val="center"/>
          </w:tcPr>
          <w:p w:rsidR="000C398C" w:rsidRPr="0031451C" w:rsidRDefault="000C398C" w:rsidP="0031451C">
            <w:pPr>
              <w:pStyle w:val="TableHeading"/>
              <w:rPr>
                <w:b/>
                <w:color w:val="auto"/>
              </w:rPr>
            </w:pPr>
            <w:r w:rsidRPr="0031451C">
              <w:rPr>
                <w:b/>
                <w:color w:val="auto"/>
              </w:rPr>
              <w:t>15</w:t>
            </w:r>
          </w:p>
          <w:p w:rsidR="000C398C" w:rsidRPr="0031451C" w:rsidRDefault="000C398C" w:rsidP="0031451C">
            <w:pPr>
              <w:pStyle w:val="TableHeading"/>
              <w:rPr>
                <w:b/>
                <w:color w:val="auto"/>
              </w:rPr>
            </w:pPr>
            <w:r w:rsidRPr="0031451C">
              <w:rPr>
                <w:b/>
                <w:color w:val="auto"/>
              </w:rPr>
              <w:t>(n=11)</w:t>
            </w:r>
          </w:p>
        </w:tc>
        <w:tc>
          <w:tcPr>
            <w:tcW w:w="1457" w:type="dxa"/>
            <w:vAlign w:val="center"/>
          </w:tcPr>
          <w:p w:rsidR="000C398C" w:rsidRPr="0031451C" w:rsidRDefault="000C398C" w:rsidP="0031451C">
            <w:pPr>
              <w:pStyle w:val="TableHeading"/>
              <w:rPr>
                <w:b/>
                <w:color w:val="auto"/>
              </w:rPr>
            </w:pPr>
            <w:r w:rsidRPr="0031451C">
              <w:rPr>
                <w:b/>
                <w:color w:val="auto"/>
              </w:rPr>
              <w:t>Relation</w:t>
            </w:r>
            <w:r w:rsidRPr="0031451C">
              <w:rPr>
                <w:b/>
                <w:color w:val="auto"/>
                <w:spacing w:val="-8"/>
              </w:rPr>
              <w:t xml:space="preserve"> </w:t>
            </w:r>
            <w:r w:rsidRPr="0031451C">
              <w:rPr>
                <w:b/>
                <w:color w:val="auto"/>
              </w:rPr>
              <w:t>to</w:t>
            </w:r>
            <w:r w:rsidRPr="0031451C">
              <w:rPr>
                <w:b/>
                <w:color w:val="auto"/>
                <w:spacing w:val="-2"/>
              </w:rPr>
              <w:t xml:space="preserve"> </w:t>
            </w:r>
            <w:r w:rsidRPr="0031451C">
              <w:rPr>
                <w:b/>
                <w:color w:val="auto"/>
              </w:rPr>
              <w:t>treatment</w:t>
            </w:r>
          </w:p>
        </w:tc>
      </w:tr>
      <w:tr w:rsidR="000C398C" w:rsidRPr="00784C83" w:rsidTr="000C398C">
        <w:trPr>
          <w:trHeight w:hRule="exact" w:val="288"/>
        </w:trPr>
        <w:tc>
          <w:tcPr>
            <w:tcW w:w="5290" w:type="dxa"/>
            <w:vAlign w:val="center"/>
          </w:tcPr>
          <w:p w:rsidR="000C398C" w:rsidRPr="00784C83" w:rsidRDefault="000C398C" w:rsidP="0031451C">
            <w:pPr>
              <w:pStyle w:val="Tabletext"/>
            </w:pPr>
            <w:r w:rsidRPr="00784C83">
              <w:t>Total</w:t>
            </w:r>
            <w:r w:rsidRPr="00784C83">
              <w:rPr>
                <w:spacing w:val="-5"/>
              </w:rPr>
              <w:t xml:space="preserve"> </w:t>
            </w:r>
            <w:r w:rsidRPr="00784C83">
              <w:t>number</w:t>
            </w:r>
            <w:r w:rsidRPr="00784C83">
              <w:rPr>
                <w:spacing w:val="-7"/>
              </w:rPr>
              <w:t xml:space="preserve"> </w:t>
            </w:r>
            <w:r w:rsidRPr="00784C83">
              <w:t>of</w:t>
            </w:r>
            <w:r w:rsidRPr="00784C83">
              <w:rPr>
                <w:spacing w:val="-2"/>
              </w:rPr>
              <w:t xml:space="preserve"> </w:t>
            </w:r>
            <w:r w:rsidRPr="00784C83">
              <w:t>infants</w:t>
            </w:r>
          </w:p>
        </w:tc>
        <w:tc>
          <w:tcPr>
            <w:tcW w:w="900" w:type="dxa"/>
            <w:vAlign w:val="center"/>
          </w:tcPr>
          <w:p w:rsidR="000C398C" w:rsidRPr="00784C83" w:rsidRDefault="000C398C" w:rsidP="0031451C">
            <w:pPr>
              <w:pStyle w:val="Tabletext"/>
            </w:pPr>
            <w:r w:rsidRPr="00784C83">
              <w:rPr>
                <w:w w:val="99"/>
              </w:rPr>
              <w:t>2</w:t>
            </w:r>
          </w:p>
        </w:tc>
        <w:tc>
          <w:tcPr>
            <w:tcW w:w="900" w:type="dxa"/>
            <w:vAlign w:val="center"/>
          </w:tcPr>
          <w:p w:rsidR="000C398C" w:rsidRPr="00784C83" w:rsidRDefault="000C398C" w:rsidP="0031451C">
            <w:pPr>
              <w:pStyle w:val="Tabletext"/>
            </w:pPr>
            <w:r w:rsidRPr="00784C83">
              <w:rPr>
                <w:w w:val="99"/>
              </w:rPr>
              <w:t>5</w:t>
            </w:r>
          </w:p>
        </w:tc>
        <w:tc>
          <w:tcPr>
            <w:tcW w:w="810" w:type="dxa"/>
            <w:vAlign w:val="center"/>
          </w:tcPr>
          <w:p w:rsidR="000C398C" w:rsidRPr="00784C83" w:rsidRDefault="000C398C" w:rsidP="0031451C">
            <w:pPr>
              <w:pStyle w:val="Tabletext"/>
            </w:pPr>
            <w:r w:rsidRPr="00784C83">
              <w:rPr>
                <w:w w:val="99"/>
              </w:rPr>
              <w:t>7</w:t>
            </w:r>
          </w:p>
        </w:tc>
        <w:tc>
          <w:tcPr>
            <w:tcW w:w="1457" w:type="dxa"/>
            <w:vAlign w:val="center"/>
          </w:tcPr>
          <w:p w:rsidR="000C398C" w:rsidRPr="00784C83" w:rsidRDefault="000C398C" w:rsidP="0031451C">
            <w:pPr>
              <w:pStyle w:val="Tabletext"/>
            </w:pPr>
            <w:r w:rsidRPr="00784C83">
              <w:rPr>
                <w:w w:val="99"/>
              </w:rPr>
              <w:t>14</w:t>
            </w:r>
          </w:p>
        </w:tc>
      </w:tr>
      <w:tr w:rsidR="000C398C" w:rsidRPr="00784C83" w:rsidTr="000C398C">
        <w:trPr>
          <w:trHeight w:hRule="exact" w:val="288"/>
        </w:trPr>
        <w:tc>
          <w:tcPr>
            <w:tcW w:w="5290" w:type="dxa"/>
            <w:vAlign w:val="center"/>
          </w:tcPr>
          <w:p w:rsidR="000C398C" w:rsidRPr="00784C83" w:rsidRDefault="000C398C" w:rsidP="0031451C">
            <w:pPr>
              <w:pStyle w:val="Tabletext"/>
            </w:pPr>
            <w:r w:rsidRPr="00784C83">
              <w:t>Total</w:t>
            </w:r>
            <w:r w:rsidRPr="00784C83">
              <w:rPr>
                <w:spacing w:val="-5"/>
              </w:rPr>
              <w:t xml:space="preserve"> </w:t>
            </w:r>
            <w:r w:rsidRPr="00784C83">
              <w:t>number</w:t>
            </w:r>
            <w:r w:rsidRPr="00784C83">
              <w:rPr>
                <w:spacing w:val="-7"/>
              </w:rPr>
              <w:t xml:space="preserve"> </w:t>
            </w:r>
            <w:r w:rsidRPr="00784C83">
              <w:t>of</w:t>
            </w:r>
            <w:r w:rsidRPr="00784C83">
              <w:rPr>
                <w:spacing w:val="-2"/>
              </w:rPr>
              <w:t xml:space="preserve"> </w:t>
            </w:r>
            <w:r w:rsidRPr="00784C83">
              <w:t>AEs</w:t>
            </w:r>
          </w:p>
        </w:tc>
        <w:tc>
          <w:tcPr>
            <w:tcW w:w="900" w:type="dxa"/>
            <w:vAlign w:val="center"/>
          </w:tcPr>
          <w:p w:rsidR="000C398C" w:rsidRPr="00784C83" w:rsidRDefault="000C398C" w:rsidP="0031451C">
            <w:pPr>
              <w:pStyle w:val="Tabletext"/>
            </w:pPr>
            <w:r w:rsidRPr="00784C83">
              <w:rPr>
                <w:w w:val="99"/>
              </w:rPr>
              <w:t>3</w:t>
            </w:r>
          </w:p>
        </w:tc>
        <w:tc>
          <w:tcPr>
            <w:tcW w:w="900" w:type="dxa"/>
            <w:vAlign w:val="center"/>
          </w:tcPr>
          <w:p w:rsidR="000C398C" w:rsidRPr="00784C83" w:rsidRDefault="000C398C" w:rsidP="0031451C">
            <w:pPr>
              <w:pStyle w:val="Tabletext"/>
            </w:pPr>
            <w:r w:rsidRPr="00784C83">
              <w:rPr>
                <w:w w:val="99"/>
              </w:rPr>
              <w:t>5</w:t>
            </w:r>
          </w:p>
        </w:tc>
        <w:tc>
          <w:tcPr>
            <w:tcW w:w="810" w:type="dxa"/>
            <w:vAlign w:val="center"/>
          </w:tcPr>
          <w:p w:rsidR="000C398C" w:rsidRPr="00784C83" w:rsidRDefault="000C398C" w:rsidP="0031451C">
            <w:pPr>
              <w:pStyle w:val="Tabletext"/>
            </w:pPr>
            <w:r w:rsidRPr="00784C83">
              <w:rPr>
                <w:w w:val="99"/>
              </w:rPr>
              <w:t>11</w:t>
            </w:r>
          </w:p>
        </w:tc>
        <w:tc>
          <w:tcPr>
            <w:tcW w:w="1457" w:type="dxa"/>
            <w:vAlign w:val="center"/>
          </w:tcPr>
          <w:p w:rsidR="000C398C" w:rsidRPr="00784C83" w:rsidRDefault="000C398C" w:rsidP="0031451C">
            <w:pPr>
              <w:pStyle w:val="Tabletext"/>
            </w:pPr>
            <w:r w:rsidRPr="00784C83">
              <w:rPr>
                <w:w w:val="99"/>
              </w:rPr>
              <w:t>19</w:t>
            </w:r>
          </w:p>
        </w:tc>
      </w:tr>
      <w:tr w:rsidR="000C398C" w:rsidRPr="00784C83" w:rsidTr="000C398C">
        <w:trPr>
          <w:trHeight w:hRule="exact" w:val="288"/>
        </w:trPr>
        <w:tc>
          <w:tcPr>
            <w:tcW w:w="5290" w:type="dxa"/>
            <w:vAlign w:val="center"/>
          </w:tcPr>
          <w:p w:rsidR="000C398C" w:rsidRPr="00784C83" w:rsidRDefault="000C398C" w:rsidP="00784C83">
            <w:pPr>
              <w:keepNext/>
              <w:autoSpaceDE w:val="0"/>
              <w:autoSpaceDN w:val="0"/>
              <w:adjustRightInd w:val="0"/>
              <w:spacing w:before="0" w:after="0" w:line="240" w:lineRule="auto"/>
              <w:ind w:left="248" w:right="-20" w:hanging="178"/>
              <w:rPr>
                <w:rFonts w:asciiTheme="minorHAnsi" w:eastAsiaTheme="minorHAnsi" w:hAnsiTheme="minorHAnsi" w:cs="Arial"/>
                <w:sz w:val="18"/>
                <w:szCs w:val="18"/>
              </w:rPr>
            </w:pPr>
            <w:r w:rsidRPr="00784C83">
              <w:rPr>
                <w:rFonts w:asciiTheme="minorHAnsi" w:eastAsiaTheme="minorHAnsi" w:hAnsiTheme="minorHAnsi" w:cs="Arial"/>
                <w:i/>
                <w:iCs/>
                <w:sz w:val="18"/>
                <w:szCs w:val="18"/>
              </w:rPr>
              <w:t>RENAL</w:t>
            </w:r>
            <w:r w:rsidRPr="00784C83">
              <w:rPr>
                <w:rFonts w:asciiTheme="minorHAnsi" w:eastAsiaTheme="minorHAnsi" w:hAnsiTheme="minorHAnsi" w:cs="Arial"/>
                <w:i/>
                <w:iCs/>
                <w:spacing w:val="-7"/>
                <w:sz w:val="18"/>
                <w:szCs w:val="18"/>
              </w:rPr>
              <w:t xml:space="preserve"> </w:t>
            </w:r>
            <w:r w:rsidRPr="00784C83">
              <w:rPr>
                <w:rFonts w:asciiTheme="minorHAnsi" w:eastAsiaTheme="minorHAnsi" w:hAnsiTheme="minorHAnsi" w:cs="Arial"/>
                <w:i/>
                <w:iCs/>
                <w:sz w:val="18"/>
                <w:szCs w:val="18"/>
              </w:rPr>
              <w:t>&amp;</w:t>
            </w:r>
            <w:r w:rsidRPr="00784C83">
              <w:rPr>
                <w:rFonts w:asciiTheme="minorHAnsi" w:eastAsiaTheme="minorHAnsi" w:hAnsiTheme="minorHAnsi" w:cs="Arial"/>
                <w:i/>
                <w:iCs/>
                <w:spacing w:val="-1"/>
                <w:sz w:val="18"/>
                <w:szCs w:val="18"/>
              </w:rPr>
              <w:t xml:space="preserve"> </w:t>
            </w:r>
            <w:r w:rsidRPr="00784C83">
              <w:rPr>
                <w:rFonts w:asciiTheme="minorHAnsi" w:eastAsiaTheme="minorHAnsi" w:hAnsiTheme="minorHAnsi" w:cs="Arial"/>
                <w:i/>
                <w:iCs/>
                <w:sz w:val="18"/>
                <w:szCs w:val="18"/>
              </w:rPr>
              <w:t>URINARY</w:t>
            </w:r>
            <w:r w:rsidRPr="00784C83">
              <w:rPr>
                <w:rFonts w:asciiTheme="minorHAnsi" w:eastAsiaTheme="minorHAnsi" w:hAnsiTheme="minorHAnsi" w:cs="Arial"/>
                <w:i/>
                <w:iCs/>
                <w:spacing w:val="-10"/>
                <w:sz w:val="18"/>
                <w:szCs w:val="18"/>
              </w:rPr>
              <w:t xml:space="preserve"> </w:t>
            </w:r>
            <w:r w:rsidRPr="00784C83">
              <w:rPr>
                <w:rFonts w:asciiTheme="minorHAnsi" w:eastAsiaTheme="minorHAnsi" w:hAnsiTheme="minorHAnsi" w:cs="Arial"/>
                <w:i/>
                <w:iCs/>
                <w:sz w:val="18"/>
                <w:szCs w:val="18"/>
              </w:rPr>
              <w:t>DISORDERs</w:t>
            </w:r>
          </w:p>
        </w:tc>
        <w:tc>
          <w:tcPr>
            <w:tcW w:w="900" w:type="dxa"/>
            <w:vAlign w:val="center"/>
          </w:tcPr>
          <w:p w:rsidR="000C398C" w:rsidRPr="00784C83" w:rsidRDefault="000C398C" w:rsidP="00784C83">
            <w:pPr>
              <w:keepNext/>
              <w:autoSpaceDE w:val="0"/>
              <w:autoSpaceDN w:val="0"/>
              <w:adjustRightInd w:val="0"/>
              <w:spacing w:before="0" w:after="0" w:line="240" w:lineRule="auto"/>
              <w:ind w:left="32" w:firstLine="45"/>
              <w:jc w:val="center"/>
              <w:rPr>
                <w:rFonts w:asciiTheme="minorHAnsi" w:eastAsiaTheme="minorHAnsi" w:hAnsiTheme="minorHAnsi" w:cs="Arial"/>
                <w:w w:val="99"/>
                <w:sz w:val="18"/>
                <w:szCs w:val="18"/>
              </w:rPr>
            </w:pPr>
          </w:p>
        </w:tc>
        <w:tc>
          <w:tcPr>
            <w:tcW w:w="900" w:type="dxa"/>
            <w:vAlign w:val="center"/>
          </w:tcPr>
          <w:p w:rsidR="000C398C" w:rsidRPr="00784C83" w:rsidRDefault="000C398C" w:rsidP="00784C83">
            <w:pPr>
              <w:keepNext/>
              <w:autoSpaceDE w:val="0"/>
              <w:autoSpaceDN w:val="0"/>
              <w:adjustRightInd w:val="0"/>
              <w:spacing w:before="0" w:after="0" w:line="240" w:lineRule="auto"/>
              <w:ind w:left="32" w:firstLine="45"/>
              <w:jc w:val="center"/>
              <w:rPr>
                <w:rFonts w:asciiTheme="minorHAnsi" w:eastAsiaTheme="minorHAnsi" w:hAnsiTheme="minorHAnsi" w:cs="Arial"/>
                <w:w w:val="99"/>
                <w:sz w:val="18"/>
                <w:szCs w:val="18"/>
              </w:rPr>
            </w:pPr>
          </w:p>
        </w:tc>
        <w:tc>
          <w:tcPr>
            <w:tcW w:w="810" w:type="dxa"/>
            <w:vAlign w:val="center"/>
          </w:tcPr>
          <w:p w:rsidR="000C398C" w:rsidRPr="00784C83" w:rsidRDefault="000C398C" w:rsidP="00784C83">
            <w:pPr>
              <w:keepNext/>
              <w:autoSpaceDE w:val="0"/>
              <w:autoSpaceDN w:val="0"/>
              <w:adjustRightInd w:val="0"/>
              <w:spacing w:before="0" w:after="0" w:line="240" w:lineRule="auto"/>
              <w:ind w:left="32" w:firstLine="45"/>
              <w:jc w:val="center"/>
              <w:rPr>
                <w:rFonts w:asciiTheme="minorHAnsi" w:eastAsiaTheme="minorHAnsi" w:hAnsiTheme="minorHAnsi" w:cs="Arial"/>
                <w:w w:val="99"/>
                <w:sz w:val="18"/>
                <w:szCs w:val="18"/>
              </w:rPr>
            </w:pPr>
          </w:p>
        </w:tc>
        <w:tc>
          <w:tcPr>
            <w:tcW w:w="1457" w:type="dxa"/>
            <w:vAlign w:val="center"/>
          </w:tcPr>
          <w:p w:rsidR="000C398C" w:rsidRPr="00784C83" w:rsidRDefault="000C398C" w:rsidP="00784C83">
            <w:pPr>
              <w:keepNext/>
              <w:autoSpaceDE w:val="0"/>
              <w:autoSpaceDN w:val="0"/>
              <w:adjustRightInd w:val="0"/>
              <w:spacing w:before="0" w:after="0" w:line="240" w:lineRule="auto"/>
              <w:ind w:left="32" w:firstLine="45"/>
              <w:jc w:val="center"/>
              <w:rPr>
                <w:rFonts w:asciiTheme="minorHAnsi" w:eastAsiaTheme="minorHAnsi" w:hAnsiTheme="minorHAnsi" w:cs="Arial"/>
                <w:w w:val="99"/>
                <w:sz w:val="18"/>
                <w:szCs w:val="18"/>
              </w:rPr>
            </w:pPr>
          </w:p>
        </w:tc>
      </w:tr>
      <w:tr w:rsidR="000C398C" w:rsidRPr="00784C83" w:rsidTr="000C398C">
        <w:trPr>
          <w:trHeight w:hRule="exact" w:val="288"/>
        </w:trPr>
        <w:tc>
          <w:tcPr>
            <w:tcW w:w="5290" w:type="dxa"/>
            <w:vAlign w:val="center"/>
          </w:tcPr>
          <w:p w:rsidR="000C398C" w:rsidRPr="00784C83" w:rsidRDefault="000C398C" w:rsidP="0031451C">
            <w:pPr>
              <w:pStyle w:val="Tabletext"/>
              <w:rPr>
                <w:i/>
                <w:iCs/>
              </w:rPr>
            </w:pPr>
            <w:r w:rsidRPr="00784C83">
              <w:t>Excessive</w:t>
            </w:r>
            <w:r w:rsidRPr="00784C83">
              <w:rPr>
                <w:spacing w:val="-10"/>
              </w:rPr>
              <w:t xml:space="preserve"> </w:t>
            </w:r>
            <w:r w:rsidRPr="00784C83">
              <w:t>weight</w:t>
            </w:r>
            <w:r w:rsidRPr="00784C83">
              <w:rPr>
                <w:spacing w:val="-6"/>
              </w:rPr>
              <w:t xml:space="preserve"> </w:t>
            </w:r>
            <w:r w:rsidRPr="00784C83">
              <w:t>gain</w:t>
            </w:r>
          </w:p>
        </w:tc>
        <w:tc>
          <w:tcPr>
            <w:tcW w:w="900" w:type="dxa"/>
            <w:vAlign w:val="center"/>
          </w:tcPr>
          <w:p w:rsidR="000C398C" w:rsidRPr="00784C83" w:rsidRDefault="000C398C" w:rsidP="0031451C">
            <w:pPr>
              <w:pStyle w:val="Tabletext"/>
              <w:rPr>
                <w:w w:val="99"/>
              </w:rPr>
            </w:pPr>
          </w:p>
        </w:tc>
        <w:tc>
          <w:tcPr>
            <w:tcW w:w="900" w:type="dxa"/>
            <w:vAlign w:val="center"/>
          </w:tcPr>
          <w:p w:rsidR="000C398C" w:rsidRPr="00784C83" w:rsidRDefault="000C398C" w:rsidP="0031451C">
            <w:pPr>
              <w:pStyle w:val="Tabletext"/>
              <w:rPr>
                <w:w w:val="99"/>
              </w:rPr>
            </w:pPr>
            <w:r w:rsidRPr="00784C83">
              <w:rPr>
                <w:w w:val="99"/>
              </w:rPr>
              <w:t>2</w:t>
            </w:r>
          </w:p>
        </w:tc>
        <w:tc>
          <w:tcPr>
            <w:tcW w:w="810" w:type="dxa"/>
            <w:vAlign w:val="center"/>
          </w:tcPr>
          <w:p w:rsidR="000C398C" w:rsidRPr="00784C83" w:rsidRDefault="000C398C" w:rsidP="0031451C">
            <w:pPr>
              <w:pStyle w:val="Tabletext"/>
              <w:rPr>
                <w:w w:val="99"/>
              </w:rPr>
            </w:pPr>
            <w:r w:rsidRPr="00784C83">
              <w:rPr>
                <w:w w:val="99"/>
              </w:rPr>
              <w:t>5</w:t>
            </w:r>
          </w:p>
        </w:tc>
        <w:tc>
          <w:tcPr>
            <w:tcW w:w="1457" w:type="dxa"/>
            <w:vAlign w:val="center"/>
          </w:tcPr>
          <w:p w:rsidR="000C398C" w:rsidRPr="00784C83" w:rsidRDefault="000C398C" w:rsidP="0031451C">
            <w:pPr>
              <w:pStyle w:val="Tabletext"/>
              <w:rPr>
                <w:w w:val="99"/>
              </w:rPr>
            </w:pPr>
            <w:r w:rsidRPr="00784C83">
              <w:t>Probable</w:t>
            </w:r>
          </w:p>
        </w:tc>
      </w:tr>
      <w:tr w:rsidR="000C398C" w:rsidRPr="00784C83" w:rsidTr="000C398C">
        <w:trPr>
          <w:trHeight w:hRule="exact" w:val="288"/>
        </w:trPr>
        <w:tc>
          <w:tcPr>
            <w:tcW w:w="5290" w:type="dxa"/>
            <w:vAlign w:val="center"/>
          </w:tcPr>
          <w:p w:rsidR="000C398C" w:rsidRPr="00784C83" w:rsidRDefault="000C398C" w:rsidP="0031451C">
            <w:pPr>
              <w:pStyle w:val="Tabletext"/>
            </w:pPr>
            <w:r w:rsidRPr="00784C83">
              <w:t>Oliguria</w:t>
            </w:r>
          </w:p>
        </w:tc>
        <w:tc>
          <w:tcPr>
            <w:tcW w:w="900" w:type="dxa"/>
            <w:vAlign w:val="center"/>
          </w:tcPr>
          <w:p w:rsidR="000C398C" w:rsidRPr="00784C83" w:rsidRDefault="000C398C" w:rsidP="0031451C">
            <w:pPr>
              <w:pStyle w:val="Tabletext"/>
            </w:pPr>
          </w:p>
        </w:tc>
        <w:tc>
          <w:tcPr>
            <w:tcW w:w="900" w:type="dxa"/>
            <w:vAlign w:val="center"/>
          </w:tcPr>
          <w:p w:rsidR="000C398C" w:rsidRPr="00784C83" w:rsidRDefault="000C398C" w:rsidP="0031451C">
            <w:pPr>
              <w:pStyle w:val="Tabletext"/>
            </w:pPr>
          </w:p>
        </w:tc>
        <w:tc>
          <w:tcPr>
            <w:tcW w:w="810" w:type="dxa"/>
            <w:vAlign w:val="center"/>
          </w:tcPr>
          <w:p w:rsidR="000C398C" w:rsidRPr="00784C83" w:rsidRDefault="000C398C" w:rsidP="0031451C">
            <w:pPr>
              <w:pStyle w:val="Tabletext"/>
            </w:pPr>
            <w:r w:rsidRPr="00784C83">
              <w:rPr>
                <w:w w:val="99"/>
              </w:rPr>
              <w:t>2</w:t>
            </w:r>
          </w:p>
        </w:tc>
        <w:tc>
          <w:tcPr>
            <w:tcW w:w="1457" w:type="dxa"/>
            <w:vAlign w:val="center"/>
          </w:tcPr>
          <w:p w:rsidR="000C398C" w:rsidRPr="00784C83" w:rsidRDefault="000C398C" w:rsidP="0031451C">
            <w:pPr>
              <w:pStyle w:val="Tabletext"/>
            </w:pPr>
            <w:r w:rsidRPr="00784C83">
              <w:t>Probable</w:t>
            </w:r>
          </w:p>
        </w:tc>
      </w:tr>
      <w:tr w:rsidR="000C398C" w:rsidRPr="00784C83" w:rsidTr="000C398C">
        <w:trPr>
          <w:trHeight w:hRule="exact" w:val="288"/>
        </w:trPr>
        <w:tc>
          <w:tcPr>
            <w:tcW w:w="5290" w:type="dxa"/>
            <w:vAlign w:val="center"/>
          </w:tcPr>
          <w:p w:rsidR="000C398C" w:rsidRPr="00784C83" w:rsidRDefault="000C398C" w:rsidP="0031451C">
            <w:pPr>
              <w:pStyle w:val="Tabletext"/>
            </w:pPr>
            <w:r w:rsidRPr="00784C83">
              <w:rPr>
                <w:i/>
                <w:iCs/>
              </w:rPr>
              <w:t>GASTROINTESTINAL</w:t>
            </w:r>
            <w:r w:rsidRPr="00784C83">
              <w:rPr>
                <w:i/>
                <w:iCs/>
                <w:spacing w:val="-22"/>
              </w:rPr>
              <w:t xml:space="preserve"> </w:t>
            </w:r>
            <w:r w:rsidRPr="00784C83">
              <w:rPr>
                <w:i/>
                <w:iCs/>
              </w:rPr>
              <w:t>DISORDERS</w:t>
            </w:r>
          </w:p>
        </w:tc>
        <w:tc>
          <w:tcPr>
            <w:tcW w:w="900" w:type="dxa"/>
            <w:vAlign w:val="center"/>
          </w:tcPr>
          <w:p w:rsidR="000C398C" w:rsidRPr="00784C83" w:rsidRDefault="000C398C" w:rsidP="0031451C">
            <w:pPr>
              <w:pStyle w:val="Tabletext"/>
            </w:pPr>
          </w:p>
        </w:tc>
        <w:tc>
          <w:tcPr>
            <w:tcW w:w="900" w:type="dxa"/>
            <w:vAlign w:val="center"/>
          </w:tcPr>
          <w:p w:rsidR="000C398C" w:rsidRPr="00784C83" w:rsidRDefault="000C398C" w:rsidP="0031451C">
            <w:pPr>
              <w:pStyle w:val="Tabletext"/>
            </w:pPr>
          </w:p>
        </w:tc>
        <w:tc>
          <w:tcPr>
            <w:tcW w:w="810" w:type="dxa"/>
            <w:vAlign w:val="center"/>
          </w:tcPr>
          <w:p w:rsidR="000C398C" w:rsidRPr="00784C83" w:rsidRDefault="000C398C" w:rsidP="0031451C">
            <w:pPr>
              <w:pStyle w:val="Tabletext"/>
              <w:rPr>
                <w:w w:val="99"/>
              </w:rPr>
            </w:pPr>
          </w:p>
        </w:tc>
        <w:tc>
          <w:tcPr>
            <w:tcW w:w="1457" w:type="dxa"/>
            <w:vAlign w:val="center"/>
          </w:tcPr>
          <w:p w:rsidR="000C398C" w:rsidRPr="00784C83" w:rsidRDefault="000C398C" w:rsidP="0031451C">
            <w:pPr>
              <w:pStyle w:val="Tabletext"/>
            </w:pPr>
          </w:p>
        </w:tc>
      </w:tr>
      <w:tr w:rsidR="000C398C" w:rsidRPr="00784C83" w:rsidTr="000C398C">
        <w:trPr>
          <w:trHeight w:hRule="exact" w:val="288"/>
        </w:trPr>
        <w:tc>
          <w:tcPr>
            <w:tcW w:w="5290" w:type="dxa"/>
            <w:vAlign w:val="center"/>
          </w:tcPr>
          <w:p w:rsidR="000C398C" w:rsidRPr="00784C83" w:rsidRDefault="000C398C" w:rsidP="0031451C">
            <w:pPr>
              <w:pStyle w:val="Tabletext"/>
            </w:pPr>
            <w:r w:rsidRPr="00784C83">
              <w:t>Gastric</w:t>
            </w:r>
            <w:r w:rsidRPr="00784C83">
              <w:rPr>
                <w:spacing w:val="-7"/>
              </w:rPr>
              <w:t xml:space="preserve"> </w:t>
            </w:r>
            <w:r w:rsidRPr="00784C83">
              <w:t>bleeding</w:t>
            </w:r>
          </w:p>
        </w:tc>
        <w:tc>
          <w:tcPr>
            <w:tcW w:w="900" w:type="dxa"/>
            <w:vAlign w:val="center"/>
          </w:tcPr>
          <w:p w:rsidR="000C398C" w:rsidRPr="00784C83" w:rsidRDefault="000C398C" w:rsidP="0031451C">
            <w:pPr>
              <w:pStyle w:val="Tabletext"/>
            </w:pPr>
          </w:p>
        </w:tc>
        <w:tc>
          <w:tcPr>
            <w:tcW w:w="900" w:type="dxa"/>
            <w:vAlign w:val="center"/>
          </w:tcPr>
          <w:p w:rsidR="000C398C" w:rsidRPr="00784C83" w:rsidRDefault="000C398C" w:rsidP="0031451C">
            <w:pPr>
              <w:pStyle w:val="Tabletext"/>
            </w:pPr>
            <w:r w:rsidRPr="00784C83">
              <w:rPr>
                <w:w w:val="99"/>
              </w:rPr>
              <w:t>1</w:t>
            </w:r>
          </w:p>
        </w:tc>
        <w:tc>
          <w:tcPr>
            <w:tcW w:w="810" w:type="dxa"/>
            <w:vAlign w:val="center"/>
          </w:tcPr>
          <w:p w:rsidR="000C398C" w:rsidRPr="00784C83" w:rsidRDefault="000C398C" w:rsidP="0031451C">
            <w:pPr>
              <w:pStyle w:val="Tabletext"/>
            </w:pPr>
          </w:p>
        </w:tc>
        <w:tc>
          <w:tcPr>
            <w:tcW w:w="1457" w:type="dxa"/>
            <w:vAlign w:val="center"/>
          </w:tcPr>
          <w:p w:rsidR="000C398C" w:rsidRPr="00784C83" w:rsidRDefault="000C398C" w:rsidP="0031451C">
            <w:pPr>
              <w:pStyle w:val="Tabletext"/>
            </w:pPr>
            <w:r w:rsidRPr="00784C83">
              <w:t>Probable</w:t>
            </w:r>
          </w:p>
        </w:tc>
      </w:tr>
      <w:tr w:rsidR="000C398C" w:rsidRPr="00784C83" w:rsidTr="000C398C">
        <w:trPr>
          <w:trHeight w:hRule="exact" w:val="288"/>
        </w:trPr>
        <w:tc>
          <w:tcPr>
            <w:tcW w:w="5290" w:type="dxa"/>
            <w:vAlign w:val="center"/>
          </w:tcPr>
          <w:p w:rsidR="000C398C" w:rsidRPr="00784C83" w:rsidRDefault="000C398C" w:rsidP="0031451C">
            <w:pPr>
              <w:pStyle w:val="Tabletext"/>
            </w:pPr>
            <w:r w:rsidRPr="00784C83">
              <w:rPr>
                <w:i/>
                <w:iCs/>
              </w:rPr>
              <w:t>NERVOUS</w:t>
            </w:r>
            <w:r w:rsidRPr="00784C83">
              <w:rPr>
                <w:i/>
                <w:iCs/>
                <w:spacing w:val="-11"/>
              </w:rPr>
              <w:t xml:space="preserve"> </w:t>
            </w:r>
            <w:r w:rsidRPr="00784C83">
              <w:rPr>
                <w:i/>
                <w:iCs/>
              </w:rPr>
              <w:t>SYSTEM</w:t>
            </w:r>
            <w:r w:rsidRPr="00784C83">
              <w:rPr>
                <w:i/>
                <w:iCs/>
                <w:spacing w:val="-9"/>
              </w:rPr>
              <w:t xml:space="preserve"> </w:t>
            </w:r>
            <w:r w:rsidRPr="00784C83">
              <w:rPr>
                <w:i/>
                <w:iCs/>
              </w:rPr>
              <w:t>DISORDERS</w:t>
            </w:r>
          </w:p>
        </w:tc>
        <w:tc>
          <w:tcPr>
            <w:tcW w:w="900" w:type="dxa"/>
            <w:vAlign w:val="center"/>
          </w:tcPr>
          <w:p w:rsidR="000C398C" w:rsidRPr="00784C83" w:rsidRDefault="000C398C" w:rsidP="0031451C">
            <w:pPr>
              <w:pStyle w:val="Tabletext"/>
            </w:pPr>
          </w:p>
        </w:tc>
        <w:tc>
          <w:tcPr>
            <w:tcW w:w="900" w:type="dxa"/>
            <w:vAlign w:val="center"/>
          </w:tcPr>
          <w:p w:rsidR="000C398C" w:rsidRPr="00784C83" w:rsidRDefault="000C398C" w:rsidP="0031451C">
            <w:pPr>
              <w:pStyle w:val="Tabletext"/>
              <w:rPr>
                <w:w w:val="99"/>
              </w:rPr>
            </w:pPr>
          </w:p>
        </w:tc>
        <w:tc>
          <w:tcPr>
            <w:tcW w:w="810" w:type="dxa"/>
            <w:vAlign w:val="center"/>
          </w:tcPr>
          <w:p w:rsidR="000C398C" w:rsidRPr="00784C83" w:rsidRDefault="000C398C" w:rsidP="0031451C">
            <w:pPr>
              <w:pStyle w:val="Tabletext"/>
            </w:pPr>
          </w:p>
        </w:tc>
        <w:tc>
          <w:tcPr>
            <w:tcW w:w="1457" w:type="dxa"/>
            <w:vAlign w:val="center"/>
          </w:tcPr>
          <w:p w:rsidR="000C398C" w:rsidRPr="00784C83" w:rsidRDefault="000C398C" w:rsidP="0031451C">
            <w:pPr>
              <w:pStyle w:val="Tabletext"/>
            </w:pPr>
          </w:p>
        </w:tc>
      </w:tr>
      <w:tr w:rsidR="000C398C" w:rsidRPr="00784C83" w:rsidTr="000C398C">
        <w:trPr>
          <w:trHeight w:hRule="exact" w:val="288"/>
        </w:trPr>
        <w:tc>
          <w:tcPr>
            <w:tcW w:w="5290" w:type="dxa"/>
            <w:vAlign w:val="center"/>
          </w:tcPr>
          <w:p w:rsidR="000C398C" w:rsidRPr="00784C83" w:rsidRDefault="000C398C" w:rsidP="0031451C">
            <w:pPr>
              <w:pStyle w:val="Tabletext"/>
            </w:pPr>
            <w:r w:rsidRPr="00784C83">
              <w:t>Intraventricular</w:t>
            </w:r>
            <w:r w:rsidRPr="00784C83">
              <w:rPr>
                <w:spacing w:val="-15"/>
              </w:rPr>
              <w:t xml:space="preserve"> </w:t>
            </w:r>
            <w:r w:rsidRPr="00784C83">
              <w:t>haemorrhage</w:t>
            </w:r>
            <w:r w:rsidRPr="00784C83">
              <w:rPr>
                <w:spacing w:val="-13"/>
              </w:rPr>
              <w:t xml:space="preserve"> </w:t>
            </w:r>
            <w:r w:rsidRPr="00784C83">
              <w:t>(neonatal)</w:t>
            </w:r>
          </w:p>
        </w:tc>
        <w:tc>
          <w:tcPr>
            <w:tcW w:w="900" w:type="dxa"/>
            <w:vAlign w:val="center"/>
          </w:tcPr>
          <w:p w:rsidR="000C398C" w:rsidRPr="00784C83" w:rsidRDefault="000C398C" w:rsidP="0031451C">
            <w:pPr>
              <w:pStyle w:val="Tabletext"/>
            </w:pPr>
            <w:r w:rsidRPr="00784C83">
              <w:rPr>
                <w:w w:val="99"/>
              </w:rPr>
              <w:t>1</w:t>
            </w:r>
          </w:p>
        </w:tc>
        <w:tc>
          <w:tcPr>
            <w:tcW w:w="900" w:type="dxa"/>
            <w:vAlign w:val="center"/>
          </w:tcPr>
          <w:p w:rsidR="000C398C" w:rsidRPr="00784C83" w:rsidRDefault="000C398C" w:rsidP="0031451C">
            <w:pPr>
              <w:pStyle w:val="Tabletext"/>
            </w:pPr>
            <w:r w:rsidRPr="00784C83">
              <w:rPr>
                <w:w w:val="99"/>
              </w:rPr>
              <w:t>1</w:t>
            </w:r>
          </w:p>
        </w:tc>
        <w:tc>
          <w:tcPr>
            <w:tcW w:w="810" w:type="dxa"/>
            <w:vAlign w:val="center"/>
          </w:tcPr>
          <w:p w:rsidR="000C398C" w:rsidRPr="00784C83" w:rsidRDefault="000C398C" w:rsidP="0031451C">
            <w:pPr>
              <w:pStyle w:val="Tabletext"/>
            </w:pPr>
            <w:r w:rsidRPr="00784C83">
              <w:rPr>
                <w:w w:val="99"/>
              </w:rPr>
              <w:t>1</w:t>
            </w:r>
          </w:p>
        </w:tc>
        <w:tc>
          <w:tcPr>
            <w:tcW w:w="1457" w:type="dxa"/>
            <w:vAlign w:val="center"/>
          </w:tcPr>
          <w:p w:rsidR="000C398C" w:rsidRPr="00784C83" w:rsidRDefault="000C398C" w:rsidP="0031451C">
            <w:pPr>
              <w:pStyle w:val="Tabletext"/>
            </w:pPr>
            <w:r w:rsidRPr="00784C83">
              <w:t>Possible</w:t>
            </w:r>
          </w:p>
        </w:tc>
      </w:tr>
      <w:tr w:rsidR="000C398C" w:rsidRPr="00784C83" w:rsidTr="000C398C">
        <w:trPr>
          <w:trHeight w:hRule="exact" w:val="288"/>
        </w:trPr>
        <w:tc>
          <w:tcPr>
            <w:tcW w:w="5290" w:type="dxa"/>
            <w:vAlign w:val="center"/>
          </w:tcPr>
          <w:p w:rsidR="000C398C" w:rsidRPr="00784C83" w:rsidRDefault="000C398C" w:rsidP="0031451C">
            <w:pPr>
              <w:pStyle w:val="Tabletext"/>
            </w:pPr>
            <w:r w:rsidRPr="00784C83">
              <w:rPr>
                <w:i/>
                <w:iCs/>
              </w:rPr>
              <w:t>HEPATOBILIARY</w:t>
            </w:r>
            <w:r w:rsidRPr="00784C83">
              <w:rPr>
                <w:i/>
                <w:iCs/>
                <w:spacing w:val="-17"/>
              </w:rPr>
              <w:t xml:space="preserve"> </w:t>
            </w:r>
            <w:r w:rsidRPr="00784C83">
              <w:rPr>
                <w:i/>
                <w:iCs/>
              </w:rPr>
              <w:t>DISORDERS</w:t>
            </w:r>
          </w:p>
        </w:tc>
        <w:tc>
          <w:tcPr>
            <w:tcW w:w="900" w:type="dxa"/>
            <w:vAlign w:val="center"/>
          </w:tcPr>
          <w:p w:rsidR="000C398C" w:rsidRPr="00784C83" w:rsidRDefault="000C398C" w:rsidP="0031451C">
            <w:pPr>
              <w:pStyle w:val="Tabletext"/>
              <w:rPr>
                <w:w w:val="99"/>
              </w:rPr>
            </w:pPr>
          </w:p>
        </w:tc>
        <w:tc>
          <w:tcPr>
            <w:tcW w:w="900" w:type="dxa"/>
            <w:vAlign w:val="center"/>
          </w:tcPr>
          <w:p w:rsidR="000C398C" w:rsidRPr="00784C83" w:rsidRDefault="000C398C" w:rsidP="0031451C">
            <w:pPr>
              <w:pStyle w:val="Tabletext"/>
              <w:rPr>
                <w:w w:val="99"/>
              </w:rPr>
            </w:pPr>
          </w:p>
        </w:tc>
        <w:tc>
          <w:tcPr>
            <w:tcW w:w="810" w:type="dxa"/>
            <w:vAlign w:val="center"/>
          </w:tcPr>
          <w:p w:rsidR="000C398C" w:rsidRPr="00784C83" w:rsidRDefault="000C398C" w:rsidP="0031451C">
            <w:pPr>
              <w:pStyle w:val="Tabletext"/>
              <w:rPr>
                <w:w w:val="99"/>
              </w:rPr>
            </w:pPr>
          </w:p>
        </w:tc>
        <w:tc>
          <w:tcPr>
            <w:tcW w:w="1457" w:type="dxa"/>
            <w:vAlign w:val="center"/>
          </w:tcPr>
          <w:p w:rsidR="000C398C" w:rsidRPr="00784C83" w:rsidRDefault="000C398C" w:rsidP="0031451C">
            <w:pPr>
              <w:pStyle w:val="Tabletext"/>
            </w:pPr>
          </w:p>
        </w:tc>
      </w:tr>
      <w:tr w:rsidR="000C398C" w:rsidRPr="00784C83" w:rsidTr="000C398C">
        <w:trPr>
          <w:trHeight w:hRule="exact" w:val="288"/>
        </w:trPr>
        <w:tc>
          <w:tcPr>
            <w:tcW w:w="5290" w:type="dxa"/>
            <w:vAlign w:val="center"/>
          </w:tcPr>
          <w:p w:rsidR="000C398C" w:rsidRPr="00784C83" w:rsidRDefault="000C398C" w:rsidP="0031451C">
            <w:pPr>
              <w:pStyle w:val="Tabletext"/>
            </w:pPr>
            <w:r w:rsidRPr="00784C83">
              <w:t>Jaundice</w:t>
            </w:r>
            <w:r w:rsidRPr="00784C83">
              <w:rPr>
                <w:spacing w:val="-9"/>
              </w:rPr>
              <w:t xml:space="preserve"> </w:t>
            </w:r>
            <w:r w:rsidRPr="00784C83">
              <w:t>(neonatal)</w:t>
            </w:r>
          </w:p>
        </w:tc>
        <w:tc>
          <w:tcPr>
            <w:tcW w:w="900" w:type="dxa"/>
            <w:vAlign w:val="center"/>
          </w:tcPr>
          <w:p w:rsidR="000C398C" w:rsidRPr="00784C83" w:rsidRDefault="000C398C" w:rsidP="0031451C">
            <w:pPr>
              <w:pStyle w:val="Tabletext"/>
            </w:pPr>
          </w:p>
        </w:tc>
        <w:tc>
          <w:tcPr>
            <w:tcW w:w="900" w:type="dxa"/>
            <w:vAlign w:val="center"/>
          </w:tcPr>
          <w:p w:rsidR="000C398C" w:rsidRPr="00784C83" w:rsidRDefault="000C398C" w:rsidP="0031451C">
            <w:pPr>
              <w:pStyle w:val="Tabletext"/>
            </w:pPr>
            <w:r w:rsidRPr="00784C83">
              <w:rPr>
                <w:w w:val="99"/>
              </w:rPr>
              <w:t>1</w:t>
            </w:r>
          </w:p>
        </w:tc>
        <w:tc>
          <w:tcPr>
            <w:tcW w:w="810" w:type="dxa"/>
            <w:vAlign w:val="center"/>
          </w:tcPr>
          <w:p w:rsidR="000C398C" w:rsidRPr="00784C83" w:rsidRDefault="000C398C" w:rsidP="0031451C">
            <w:pPr>
              <w:pStyle w:val="Tabletext"/>
            </w:pPr>
            <w:r w:rsidRPr="00784C83">
              <w:rPr>
                <w:w w:val="99"/>
              </w:rPr>
              <w:t>3</w:t>
            </w:r>
          </w:p>
        </w:tc>
        <w:tc>
          <w:tcPr>
            <w:tcW w:w="1457" w:type="dxa"/>
            <w:vAlign w:val="center"/>
          </w:tcPr>
          <w:p w:rsidR="000C398C" w:rsidRPr="00784C83" w:rsidRDefault="000C398C" w:rsidP="0031451C">
            <w:pPr>
              <w:pStyle w:val="Tabletext"/>
            </w:pPr>
            <w:r w:rsidRPr="00784C83">
              <w:t>Not</w:t>
            </w:r>
            <w:r w:rsidRPr="00784C83">
              <w:rPr>
                <w:spacing w:val="-3"/>
              </w:rPr>
              <w:t xml:space="preserve"> </w:t>
            </w:r>
            <w:r w:rsidRPr="00784C83">
              <w:t>Related</w:t>
            </w:r>
          </w:p>
        </w:tc>
      </w:tr>
      <w:tr w:rsidR="000C398C" w:rsidRPr="00784C83" w:rsidTr="000C398C">
        <w:trPr>
          <w:trHeight w:hRule="exact" w:val="288"/>
        </w:trPr>
        <w:tc>
          <w:tcPr>
            <w:tcW w:w="5290" w:type="dxa"/>
            <w:vAlign w:val="center"/>
          </w:tcPr>
          <w:p w:rsidR="000C398C" w:rsidRPr="00784C83" w:rsidRDefault="000C398C" w:rsidP="0031451C">
            <w:pPr>
              <w:pStyle w:val="Tabletext"/>
            </w:pPr>
            <w:r w:rsidRPr="00784C83">
              <w:rPr>
                <w:i/>
                <w:iCs/>
              </w:rPr>
              <w:t>INFECTIONS</w:t>
            </w:r>
            <w:r w:rsidRPr="00784C83">
              <w:rPr>
                <w:i/>
                <w:iCs/>
                <w:spacing w:val="-13"/>
              </w:rPr>
              <w:t xml:space="preserve"> </w:t>
            </w:r>
            <w:r w:rsidRPr="00784C83">
              <w:rPr>
                <w:i/>
                <w:iCs/>
              </w:rPr>
              <w:t>&amp;</w:t>
            </w:r>
            <w:r w:rsidRPr="00784C83">
              <w:rPr>
                <w:i/>
                <w:iCs/>
                <w:spacing w:val="-1"/>
              </w:rPr>
              <w:t xml:space="preserve"> </w:t>
            </w:r>
            <w:r w:rsidRPr="00784C83">
              <w:rPr>
                <w:i/>
                <w:iCs/>
              </w:rPr>
              <w:t>INFESTATIONS</w:t>
            </w:r>
          </w:p>
        </w:tc>
        <w:tc>
          <w:tcPr>
            <w:tcW w:w="900" w:type="dxa"/>
            <w:vAlign w:val="center"/>
          </w:tcPr>
          <w:p w:rsidR="000C398C" w:rsidRPr="00784C83" w:rsidRDefault="000C398C" w:rsidP="0031451C">
            <w:pPr>
              <w:pStyle w:val="Tabletext"/>
            </w:pPr>
          </w:p>
        </w:tc>
        <w:tc>
          <w:tcPr>
            <w:tcW w:w="900" w:type="dxa"/>
            <w:vAlign w:val="center"/>
          </w:tcPr>
          <w:p w:rsidR="000C398C" w:rsidRPr="00784C83" w:rsidRDefault="000C398C" w:rsidP="0031451C">
            <w:pPr>
              <w:pStyle w:val="Tabletext"/>
              <w:rPr>
                <w:w w:val="99"/>
              </w:rPr>
            </w:pPr>
          </w:p>
        </w:tc>
        <w:tc>
          <w:tcPr>
            <w:tcW w:w="810" w:type="dxa"/>
            <w:vAlign w:val="center"/>
          </w:tcPr>
          <w:p w:rsidR="000C398C" w:rsidRPr="00784C83" w:rsidRDefault="000C398C" w:rsidP="0031451C">
            <w:pPr>
              <w:pStyle w:val="Tabletext"/>
              <w:rPr>
                <w:w w:val="99"/>
              </w:rPr>
            </w:pPr>
          </w:p>
        </w:tc>
        <w:tc>
          <w:tcPr>
            <w:tcW w:w="1457" w:type="dxa"/>
            <w:vAlign w:val="center"/>
          </w:tcPr>
          <w:p w:rsidR="000C398C" w:rsidRPr="00784C83" w:rsidRDefault="000C398C" w:rsidP="0031451C">
            <w:pPr>
              <w:pStyle w:val="Tabletext"/>
            </w:pPr>
          </w:p>
        </w:tc>
      </w:tr>
      <w:tr w:rsidR="000C398C" w:rsidRPr="00784C83" w:rsidTr="000C398C">
        <w:trPr>
          <w:trHeight w:hRule="exact" w:val="288"/>
        </w:trPr>
        <w:tc>
          <w:tcPr>
            <w:tcW w:w="5290" w:type="dxa"/>
            <w:vAlign w:val="center"/>
          </w:tcPr>
          <w:p w:rsidR="000C398C" w:rsidRPr="00784C83" w:rsidRDefault="000C398C" w:rsidP="0031451C">
            <w:pPr>
              <w:pStyle w:val="Tabletext"/>
            </w:pPr>
            <w:r w:rsidRPr="00784C83">
              <w:t>Septicaemia</w:t>
            </w:r>
          </w:p>
        </w:tc>
        <w:tc>
          <w:tcPr>
            <w:tcW w:w="900" w:type="dxa"/>
            <w:vAlign w:val="center"/>
          </w:tcPr>
          <w:p w:rsidR="000C398C" w:rsidRPr="00784C83" w:rsidRDefault="000C398C" w:rsidP="0031451C">
            <w:pPr>
              <w:pStyle w:val="Tabletext"/>
            </w:pPr>
            <w:r w:rsidRPr="00784C83">
              <w:rPr>
                <w:w w:val="99"/>
              </w:rPr>
              <w:t>1</w:t>
            </w:r>
          </w:p>
        </w:tc>
        <w:tc>
          <w:tcPr>
            <w:tcW w:w="900" w:type="dxa"/>
            <w:vAlign w:val="center"/>
          </w:tcPr>
          <w:p w:rsidR="000C398C" w:rsidRPr="00784C83" w:rsidRDefault="000C398C" w:rsidP="0031451C">
            <w:pPr>
              <w:pStyle w:val="Tabletext"/>
            </w:pPr>
          </w:p>
        </w:tc>
        <w:tc>
          <w:tcPr>
            <w:tcW w:w="810" w:type="dxa"/>
            <w:vAlign w:val="center"/>
          </w:tcPr>
          <w:p w:rsidR="000C398C" w:rsidRPr="00784C83" w:rsidRDefault="000C398C" w:rsidP="0031451C">
            <w:pPr>
              <w:pStyle w:val="Tabletext"/>
            </w:pPr>
          </w:p>
        </w:tc>
        <w:tc>
          <w:tcPr>
            <w:tcW w:w="1457" w:type="dxa"/>
            <w:vAlign w:val="center"/>
          </w:tcPr>
          <w:p w:rsidR="000C398C" w:rsidRPr="00784C83" w:rsidRDefault="000C398C" w:rsidP="0031451C">
            <w:pPr>
              <w:pStyle w:val="Tabletext"/>
            </w:pPr>
            <w:r w:rsidRPr="00784C83">
              <w:t>Not</w:t>
            </w:r>
            <w:r w:rsidRPr="00784C83">
              <w:rPr>
                <w:spacing w:val="-3"/>
              </w:rPr>
              <w:t xml:space="preserve"> </w:t>
            </w:r>
            <w:r w:rsidRPr="00784C83">
              <w:t>Related</w:t>
            </w:r>
          </w:p>
        </w:tc>
      </w:tr>
      <w:tr w:rsidR="000C398C" w:rsidRPr="00784C83" w:rsidTr="000C398C">
        <w:trPr>
          <w:trHeight w:hRule="exact" w:val="288"/>
        </w:trPr>
        <w:tc>
          <w:tcPr>
            <w:tcW w:w="5290" w:type="dxa"/>
            <w:vAlign w:val="center"/>
          </w:tcPr>
          <w:p w:rsidR="000C398C" w:rsidRPr="00784C83" w:rsidRDefault="000C398C" w:rsidP="0031451C">
            <w:pPr>
              <w:pStyle w:val="Tabletext"/>
            </w:pPr>
            <w:r w:rsidRPr="00784C83">
              <w:rPr>
                <w:i/>
                <w:iCs/>
              </w:rPr>
              <w:t>RESPIRATORY,</w:t>
            </w:r>
            <w:r w:rsidRPr="00784C83">
              <w:rPr>
                <w:i/>
                <w:iCs/>
                <w:spacing w:val="-16"/>
              </w:rPr>
              <w:t xml:space="preserve"> </w:t>
            </w:r>
            <w:r w:rsidRPr="00784C83">
              <w:rPr>
                <w:i/>
                <w:iCs/>
              </w:rPr>
              <w:t>THORACIC</w:t>
            </w:r>
            <w:r w:rsidRPr="00784C83">
              <w:rPr>
                <w:i/>
                <w:iCs/>
                <w:spacing w:val="-11"/>
              </w:rPr>
              <w:t xml:space="preserve"> </w:t>
            </w:r>
            <w:r w:rsidRPr="00784C83">
              <w:rPr>
                <w:i/>
                <w:iCs/>
              </w:rPr>
              <w:t>&amp;</w:t>
            </w:r>
            <w:r w:rsidRPr="00784C83">
              <w:rPr>
                <w:i/>
                <w:iCs/>
                <w:spacing w:val="-1"/>
              </w:rPr>
              <w:t xml:space="preserve"> </w:t>
            </w:r>
            <w:r w:rsidRPr="00784C83">
              <w:rPr>
                <w:i/>
                <w:iCs/>
              </w:rPr>
              <w:t>MEDIASTINAL</w:t>
            </w:r>
            <w:r w:rsidRPr="00784C83">
              <w:rPr>
                <w:i/>
                <w:iCs/>
                <w:spacing w:val="-15"/>
              </w:rPr>
              <w:t xml:space="preserve"> </w:t>
            </w:r>
            <w:r w:rsidRPr="00784C83">
              <w:rPr>
                <w:i/>
                <w:iCs/>
              </w:rPr>
              <w:t>DISORDERS</w:t>
            </w:r>
          </w:p>
        </w:tc>
        <w:tc>
          <w:tcPr>
            <w:tcW w:w="900" w:type="dxa"/>
            <w:vAlign w:val="center"/>
          </w:tcPr>
          <w:p w:rsidR="000C398C" w:rsidRPr="00784C83" w:rsidRDefault="000C398C" w:rsidP="0031451C">
            <w:pPr>
              <w:pStyle w:val="Tabletext"/>
            </w:pPr>
          </w:p>
        </w:tc>
        <w:tc>
          <w:tcPr>
            <w:tcW w:w="900" w:type="dxa"/>
            <w:vAlign w:val="center"/>
          </w:tcPr>
          <w:p w:rsidR="000C398C" w:rsidRPr="00784C83" w:rsidRDefault="000C398C" w:rsidP="0031451C">
            <w:pPr>
              <w:pStyle w:val="Tabletext"/>
            </w:pPr>
          </w:p>
        </w:tc>
        <w:tc>
          <w:tcPr>
            <w:tcW w:w="810" w:type="dxa"/>
            <w:vAlign w:val="center"/>
          </w:tcPr>
          <w:p w:rsidR="000C398C" w:rsidRPr="00784C83" w:rsidRDefault="000C398C" w:rsidP="0031451C">
            <w:pPr>
              <w:pStyle w:val="Tabletext"/>
            </w:pPr>
          </w:p>
        </w:tc>
        <w:tc>
          <w:tcPr>
            <w:tcW w:w="1457" w:type="dxa"/>
            <w:vAlign w:val="center"/>
          </w:tcPr>
          <w:p w:rsidR="000C398C" w:rsidRPr="00784C83" w:rsidRDefault="000C398C" w:rsidP="0031451C">
            <w:pPr>
              <w:pStyle w:val="Tabletext"/>
            </w:pPr>
          </w:p>
        </w:tc>
      </w:tr>
      <w:tr w:rsidR="000C398C" w:rsidRPr="00784C83" w:rsidTr="000C398C">
        <w:trPr>
          <w:trHeight w:hRule="exact" w:val="288"/>
        </w:trPr>
        <w:tc>
          <w:tcPr>
            <w:tcW w:w="5290" w:type="dxa"/>
            <w:vAlign w:val="center"/>
          </w:tcPr>
          <w:p w:rsidR="000C398C" w:rsidRPr="00784C83" w:rsidRDefault="000C398C" w:rsidP="0031451C">
            <w:pPr>
              <w:pStyle w:val="Tabletext"/>
            </w:pPr>
            <w:r w:rsidRPr="00784C83">
              <w:t>Apnoea</w:t>
            </w:r>
            <w:r w:rsidRPr="00784C83">
              <w:rPr>
                <w:spacing w:val="-8"/>
              </w:rPr>
              <w:t xml:space="preserve"> </w:t>
            </w:r>
            <w:r w:rsidRPr="00784C83">
              <w:t>&amp;</w:t>
            </w:r>
            <w:r w:rsidRPr="00784C83">
              <w:rPr>
                <w:spacing w:val="-1"/>
              </w:rPr>
              <w:t xml:space="preserve"> </w:t>
            </w:r>
            <w:r w:rsidRPr="00784C83">
              <w:t>bradycardia</w:t>
            </w:r>
          </w:p>
        </w:tc>
        <w:tc>
          <w:tcPr>
            <w:tcW w:w="900" w:type="dxa"/>
          </w:tcPr>
          <w:p w:rsidR="000C398C" w:rsidRPr="00784C83" w:rsidRDefault="000C398C" w:rsidP="0031451C">
            <w:pPr>
              <w:pStyle w:val="Tabletext"/>
            </w:pPr>
            <w:r w:rsidRPr="00784C83">
              <w:rPr>
                <w:w w:val="99"/>
              </w:rPr>
              <w:t>1</w:t>
            </w:r>
          </w:p>
        </w:tc>
        <w:tc>
          <w:tcPr>
            <w:tcW w:w="900" w:type="dxa"/>
          </w:tcPr>
          <w:p w:rsidR="000C398C" w:rsidRPr="00784C83" w:rsidRDefault="000C398C" w:rsidP="0031451C">
            <w:pPr>
              <w:pStyle w:val="Tabletext"/>
            </w:pPr>
          </w:p>
        </w:tc>
        <w:tc>
          <w:tcPr>
            <w:tcW w:w="810" w:type="dxa"/>
          </w:tcPr>
          <w:p w:rsidR="000C398C" w:rsidRPr="00784C83" w:rsidRDefault="000C398C" w:rsidP="0031451C">
            <w:pPr>
              <w:pStyle w:val="Tabletext"/>
            </w:pPr>
          </w:p>
        </w:tc>
        <w:tc>
          <w:tcPr>
            <w:tcW w:w="1457" w:type="dxa"/>
          </w:tcPr>
          <w:p w:rsidR="000C398C" w:rsidRPr="00784C83" w:rsidRDefault="000C398C" w:rsidP="0031451C">
            <w:pPr>
              <w:pStyle w:val="Tabletext"/>
            </w:pPr>
            <w:r w:rsidRPr="00784C83">
              <w:t>Not</w:t>
            </w:r>
            <w:r w:rsidRPr="00784C83">
              <w:rPr>
                <w:spacing w:val="-3"/>
              </w:rPr>
              <w:t xml:space="preserve"> </w:t>
            </w:r>
            <w:r w:rsidRPr="00784C83">
              <w:t>Related</w:t>
            </w:r>
          </w:p>
        </w:tc>
      </w:tr>
    </w:tbl>
    <w:p w:rsidR="000C398C" w:rsidRPr="00784C83" w:rsidRDefault="000C398C" w:rsidP="00784C83">
      <w:r w:rsidRPr="00784C83">
        <w:t>AEs affecting the renal system were more common in the 15 mg/kg group (6/11 patients) than in the 10 mg/kg group (2/8 patients). Excessive weight gain was initially defined as &gt;20 g/kg/day body weight but was later increased to more than 30 g/kg/day. The AEs were rated as mild to moderate and were usually reported on the 2nd day of treatment.</w:t>
      </w:r>
    </w:p>
    <w:p w:rsidR="000C398C" w:rsidRPr="00784C83" w:rsidRDefault="000C398C" w:rsidP="00784C83">
      <w:r w:rsidRPr="00784C83">
        <w:t>AEs reported in the ph</w:t>
      </w:r>
      <w:r w:rsidR="00784C83">
        <w:t xml:space="preserve">armacology studies are provided. </w:t>
      </w:r>
      <w:r w:rsidRPr="00784C83">
        <w:t>No clinically significant safety issues were identified in the studies in heathy adult volunteers.</w:t>
      </w:r>
    </w:p>
    <w:p w:rsidR="000C398C" w:rsidRDefault="000C398C" w:rsidP="000C398C">
      <w:pPr>
        <w:pStyle w:val="Heading4"/>
      </w:pPr>
      <w:bookmarkStart w:id="352" w:name="_Ref272333567"/>
      <w:bookmarkStart w:id="353" w:name="_Toc272414665"/>
      <w:bookmarkStart w:id="354" w:name="_Toc290888529"/>
      <w:bookmarkStart w:id="355" w:name="_Toc416353745"/>
      <w:bookmarkStart w:id="356" w:name="_Toc421005288"/>
      <w:bookmarkStart w:id="357" w:name="_Toc432079165"/>
      <w:bookmarkStart w:id="358" w:name="_Toc432080738"/>
      <w:r w:rsidRPr="00545B14">
        <w:t>Treatment</w:t>
      </w:r>
      <w:r>
        <w:t xml:space="preserve"> </w:t>
      </w:r>
      <w:r w:rsidRPr="00545B14">
        <w:t>related adverse events (adverse drug reactions)</w:t>
      </w:r>
      <w:bookmarkEnd w:id="352"/>
      <w:bookmarkEnd w:id="353"/>
      <w:bookmarkEnd w:id="354"/>
      <w:bookmarkEnd w:id="355"/>
      <w:bookmarkEnd w:id="356"/>
      <w:bookmarkEnd w:id="357"/>
      <w:bookmarkEnd w:id="358"/>
    </w:p>
    <w:p w:rsidR="004D0759" w:rsidRDefault="006B0869" w:rsidP="004B7297">
      <w:pPr>
        <w:rPr>
          <w:lang w:eastAsia="ja-JP"/>
        </w:rPr>
      </w:pPr>
      <w:bookmarkStart w:id="359" w:name="_Toc241374320"/>
      <w:bookmarkStart w:id="360" w:name="_Ref272333507"/>
      <w:bookmarkStart w:id="361" w:name="_Toc272414666"/>
      <w:bookmarkStart w:id="362" w:name="_Toc290888530"/>
      <w:bookmarkStart w:id="363" w:name="_Toc416353746"/>
      <w:bookmarkStart w:id="364" w:name="_Toc421005289"/>
      <w:bookmarkStart w:id="365" w:name="_Toc432079166"/>
      <w:bookmarkStart w:id="366" w:name="_Toc432080739"/>
      <w:r>
        <w:rPr>
          <w:lang w:eastAsia="ja-JP"/>
        </w:rPr>
        <w:t>Only AEs were reported in most of the studies. The relationship of AE to drug was not recorded. It is stated on 1 CSR that:</w:t>
      </w:r>
    </w:p>
    <w:p w:rsidR="000C398C" w:rsidRPr="006B0869" w:rsidRDefault="006B0869" w:rsidP="006B0869">
      <w:pPr>
        <w:ind w:left="720"/>
        <w:rPr>
          <w:i/>
          <w:lang w:eastAsia="ja-JP"/>
        </w:rPr>
      </w:pPr>
      <w:r w:rsidRPr="006B0869">
        <w:rPr>
          <w:i/>
          <w:lang w:eastAsia="ja-JP"/>
        </w:rPr>
        <w:t>The judgment of the relation to drug was not taken into account since the potential complications of PDA and those of the pharmacological intervention with NSAIDs are well known to be similar (oliguria, NEC, IVH, PVLM).</w:t>
      </w:r>
    </w:p>
    <w:p w:rsidR="000C398C" w:rsidRDefault="000C398C" w:rsidP="004B7297">
      <w:pPr>
        <w:pStyle w:val="Heading5"/>
        <w:rPr>
          <w:lang w:eastAsia="ja-JP"/>
        </w:rPr>
      </w:pPr>
      <w:r w:rsidRPr="00631CBE">
        <w:rPr>
          <w:lang w:eastAsia="ja-JP"/>
        </w:rPr>
        <w:t>Study IBU/LT/2004</w:t>
      </w:r>
    </w:p>
    <w:p w:rsidR="000C398C" w:rsidRPr="00634F24" w:rsidRDefault="000C398C" w:rsidP="004B7297">
      <w:pPr>
        <w:rPr>
          <w:lang w:eastAsia="ja-JP"/>
        </w:rPr>
      </w:pPr>
      <w:r w:rsidRPr="00631CBE">
        <w:rPr>
          <w:lang w:eastAsia="ja-JP"/>
        </w:rPr>
        <w:t>The incidence of AEs considered related to COX-inhibitors</w:t>
      </w:r>
      <w:r>
        <w:rPr>
          <w:lang w:eastAsia="ja-JP"/>
        </w:rPr>
        <w:t xml:space="preserve"> was significantly higher in the indomethacin group compared with the ibuprofen group (37.1% vs 18.3%, p=0.005). Details of the AEs reported (defined as an event complicating the patient’s clinical course that occurred within 3 days after the end of the COX inhibitor treatment) are not provided.</w:t>
      </w:r>
    </w:p>
    <w:p w:rsidR="000C398C" w:rsidRDefault="000C398C" w:rsidP="004B7297">
      <w:pPr>
        <w:rPr>
          <w:lang w:eastAsia="ja-JP"/>
        </w:rPr>
      </w:pPr>
      <w:r w:rsidRPr="00634F24">
        <w:rPr>
          <w:lang w:eastAsia="ja-JP"/>
        </w:rPr>
        <w:t xml:space="preserve">The </w:t>
      </w:r>
      <w:r>
        <w:rPr>
          <w:lang w:eastAsia="ja-JP"/>
        </w:rPr>
        <w:t>Survey reports on the known complications of prematurity.</w:t>
      </w:r>
    </w:p>
    <w:p w:rsidR="000C398C" w:rsidRPr="004B7297" w:rsidRDefault="000C398C" w:rsidP="00177777">
      <w:pPr>
        <w:pStyle w:val="Tabletitle"/>
        <w:pageBreakBefore/>
        <w:rPr>
          <w:lang w:eastAsia="ja-JP"/>
        </w:rPr>
      </w:pPr>
      <w:bookmarkStart w:id="367" w:name="_Toc454981338"/>
      <w:r w:rsidRPr="004B7297">
        <w:lastRenderedPageBreak/>
        <w:t xml:space="preserve">Table </w:t>
      </w:r>
      <w:r w:rsidR="00F4046F">
        <w:t xml:space="preserve">39: </w:t>
      </w:r>
      <w:r w:rsidRPr="004B7297">
        <w:t>Study IBU/LT/2004: Proportions of patients with significant morbidity of prematurity</w:t>
      </w:r>
      <w:bookmarkEnd w:id="367"/>
      <w:r w:rsidR="00810B1D">
        <w:t>.</w:t>
      </w:r>
    </w:p>
    <w:tbl>
      <w:tblPr>
        <w:tblStyle w:val="TableGrid"/>
        <w:tblW w:w="9634" w:type="dxa"/>
        <w:jc w:val="center"/>
        <w:tblLayout w:type="fixed"/>
        <w:tblLook w:val="04A0" w:firstRow="1" w:lastRow="0" w:firstColumn="1" w:lastColumn="0" w:noHBand="0" w:noVBand="1"/>
        <w:tblDescription w:val="Table 39: Study IBU/LT/2004: Proportions of patients with significant morbidity of prematurity."/>
      </w:tblPr>
      <w:tblGrid>
        <w:gridCol w:w="2970"/>
        <w:gridCol w:w="1056"/>
        <w:gridCol w:w="985"/>
        <w:gridCol w:w="1019"/>
        <w:gridCol w:w="810"/>
        <w:gridCol w:w="990"/>
        <w:gridCol w:w="810"/>
        <w:gridCol w:w="994"/>
      </w:tblGrid>
      <w:tr w:rsidR="000C398C" w:rsidRPr="00810B1D" w:rsidTr="00154FF2">
        <w:trPr>
          <w:trHeight w:val="283"/>
          <w:tblHeader/>
          <w:jc w:val="center"/>
        </w:trPr>
        <w:tc>
          <w:tcPr>
            <w:tcW w:w="2970" w:type="dxa"/>
            <w:vMerge w:val="restart"/>
            <w:vAlign w:val="center"/>
          </w:tcPr>
          <w:p w:rsidR="000C398C" w:rsidRPr="00154FF2" w:rsidRDefault="000C398C" w:rsidP="00154FF2">
            <w:pPr>
              <w:pStyle w:val="TableHeading"/>
              <w:rPr>
                <w:b/>
                <w:color w:val="auto"/>
                <w:lang w:eastAsia="ja-JP"/>
              </w:rPr>
            </w:pPr>
          </w:p>
        </w:tc>
        <w:tc>
          <w:tcPr>
            <w:tcW w:w="2041" w:type="dxa"/>
            <w:gridSpan w:val="2"/>
            <w:vAlign w:val="center"/>
          </w:tcPr>
          <w:p w:rsidR="000C398C" w:rsidRPr="00154FF2" w:rsidRDefault="000C398C" w:rsidP="00154FF2">
            <w:pPr>
              <w:pStyle w:val="TableHeading"/>
              <w:rPr>
                <w:b/>
                <w:color w:val="auto"/>
                <w:lang w:eastAsia="ja-JP"/>
              </w:rPr>
            </w:pPr>
            <w:r w:rsidRPr="00154FF2">
              <w:rPr>
                <w:b/>
                <w:color w:val="auto"/>
                <w:lang w:eastAsia="ja-JP"/>
              </w:rPr>
              <w:t>Indomethacin</w:t>
            </w:r>
          </w:p>
        </w:tc>
        <w:tc>
          <w:tcPr>
            <w:tcW w:w="1829" w:type="dxa"/>
            <w:gridSpan w:val="2"/>
            <w:vAlign w:val="center"/>
          </w:tcPr>
          <w:p w:rsidR="000C398C" w:rsidRPr="00154FF2" w:rsidRDefault="000C398C" w:rsidP="00154FF2">
            <w:pPr>
              <w:pStyle w:val="TableHeading"/>
              <w:rPr>
                <w:b/>
                <w:color w:val="auto"/>
                <w:lang w:eastAsia="ja-JP"/>
              </w:rPr>
            </w:pPr>
            <w:r w:rsidRPr="00154FF2">
              <w:rPr>
                <w:b/>
                <w:color w:val="auto"/>
                <w:lang w:eastAsia="ja-JP"/>
              </w:rPr>
              <w:t>Ibuprofen</w:t>
            </w:r>
          </w:p>
        </w:tc>
        <w:tc>
          <w:tcPr>
            <w:tcW w:w="1800" w:type="dxa"/>
            <w:gridSpan w:val="2"/>
            <w:vAlign w:val="center"/>
          </w:tcPr>
          <w:p w:rsidR="000C398C" w:rsidRPr="00154FF2" w:rsidRDefault="000C398C" w:rsidP="00154FF2">
            <w:pPr>
              <w:pStyle w:val="TableHeading"/>
              <w:rPr>
                <w:b/>
                <w:color w:val="auto"/>
                <w:lang w:eastAsia="ja-JP"/>
              </w:rPr>
            </w:pPr>
            <w:r w:rsidRPr="00154FF2">
              <w:rPr>
                <w:b/>
                <w:color w:val="auto"/>
                <w:lang w:eastAsia="ja-JP"/>
              </w:rPr>
              <w:t>all</w:t>
            </w:r>
          </w:p>
        </w:tc>
        <w:tc>
          <w:tcPr>
            <w:tcW w:w="994" w:type="dxa"/>
            <w:vMerge w:val="restart"/>
            <w:vAlign w:val="center"/>
          </w:tcPr>
          <w:p w:rsidR="000C398C" w:rsidRPr="00154FF2" w:rsidRDefault="000C398C" w:rsidP="00154FF2">
            <w:pPr>
              <w:pStyle w:val="TableHeading"/>
              <w:rPr>
                <w:b/>
                <w:lang w:eastAsia="ja-JP"/>
              </w:rPr>
            </w:pPr>
            <w:r w:rsidRPr="00154FF2">
              <w:rPr>
                <w:b/>
                <w:color w:val="auto"/>
                <w:lang w:eastAsia="ja-JP"/>
              </w:rPr>
              <w:t>p value</w:t>
            </w:r>
          </w:p>
        </w:tc>
      </w:tr>
      <w:tr w:rsidR="000C398C" w:rsidRPr="00810B1D" w:rsidTr="00154FF2">
        <w:trPr>
          <w:trHeight w:val="397"/>
          <w:tblHeader/>
          <w:jc w:val="center"/>
        </w:trPr>
        <w:tc>
          <w:tcPr>
            <w:tcW w:w="2970" w:type="dxa"/>
            <w:vMerge/>
            <w:vAlign w:val="center"/>
          </w:tcPr>
          <w:p w:rsidR="000C398C" w:rsidRPr="00E2463C" w:rsidRDefault="000C398C" w:rsidP="00154FF2">
            <w:pPr>
              <w:pStyle w:val="TableHeading"/>
              <w:rPr>
                <w:b/>
                <w:color w:val="auto"/>
                <w:lang w:eastAsia="ja-JP"/>
              </w:rPr>
            </w:pPr>
          </w:p>
        </w:tc>
        <w:tc>
          <w:tcPr>
            <w:tcW w:w="1056" w:type="dxa"/>
            <w:vAlign w:val="center"/>
          </w:tcPr>
          <w:p w:rsidR="000C398C" w:rsidRPr="00154FF2" w:rsidRDefault="000C398C" w:rsidP="00154FF2">
            <w:pPr>
              <w:pStyle w:val="TableHeading"/>
              <w:rPr>
                <w:b/>
                <w:color w:val="auto"/>
              </w:rPr>
            </w:pPr>
            <w:r w:rsidRPr="00154FF2">
              <w:rPr>
                <w:b/>
                <w:color w:val="auto"/>
              </w:rPr>
              <w:t>n/N</w:t>
            </w:r>
          </w:p>
        </w:tc>
        <w:tc>
          <w:tcPr>
            <w:tcW w:w="985" w:type="dxa"/>
            <w:vAlign w:val="center"/>
          </w:tcPr>
          <w:p w:rsidR="000C398C" w:rsidRPr="00154FF2" w:rsidRDefault="000C398C" w:rsidP="00154FF2">
            <w:pPr>
              <w:pStyle w:val="TableHeading"/>
              <w:rPr>
                <w:b/>
                <w:color w:val="auto"/>
              </w:rPr>
            </w:pPr>
            <w:r w:rsidRPr="00154FF2">
              <w:rPr>
                <w:b/>
                <w:color w:val="auto"/>
              </w:rPr>
              <w:t>%</w:t>
            </w:r>
          </w:p>
        </w:tc>
        <w:tc>
          <w:tcPr>
            <w:tcW w:w="1019" w:type="dxa"/>
            <w:vAlign w:val="center"/>
          </w:tcPr>
          <w:p w:rsidR="000C398C" w:rsidRPr="00154FF2" w:rsidRDefault="000C398C" w:rsidP="00154FF2">
            <w:pPr>
              <w:pStyle w:val="TableHeading"/>
              <w:rPr>
                <w:b/>
                <w:color w:val="auto"/>
              </w:rPr>
            </w:pPr>
            <w:r w:rsidRPr="00154FF2">
              <w:rPr>
                <w:b/>
                <w:color w:val="auto"/>
              </w:rPr>
              <w:t>n/N</w:t>
            </w:r>
          </w:p>
        </w:tc>
        <w:tc>
          <w:tcPr>
            <w:tcW w:w="810" w:type="dxa"/>
            <w:vAlign w:val="center"/>
          </w:tcPr>
          <w:p w:rsidR="000C398C" w:rsidRPr="00154FF2" w:rsidRDefault="000C398C" w:rsidP="00154FF2">
            <w:pPr>
              <w:pStyle w:val="TableHeading"/>
              <w:rPr>
                <w:b/>
                <w:color w:val="auto"/>
              </w:rPr>
            </w:pPr>
            <w:r w:rsidRPr="00154FF2">
              <w:rPr>
                <w:b/>
                <w:color w:val="auto"/>
              </w:rPr>
              <w:t>%</w:t>
            </w:r>
          </w:p>
        </w:tc>
        <w:tc>
          <w:tcPr>
            <w:tcW w:w="990" w:type="dxa"/>
            <w:vAlign w:val="center"/>
          </w:tcPr>
          <w:p w:rsidR="000C398C" w:rsidRPr="00154FF2" w:rsidRDefault="000C398C" w:rsidP="00154FF2">
            <w:pPr>
              <w:pStyle w:val="TableHeading"/>
              <w:rPr>
                <w:b/>
                <w:color w:val="auto"/>
              </w:rPr>
            </w:pPr>
            <w:r w:rsidRPr="00154FF2">
              <w:rPr>
                <w:b/>
                <w:color w:val="auto"/>
              </w:rPr>
              <w:t>n/N</w:t>
            </w:r>
          </w:p>
        </w:tc>
        <w:tc>
          <w:tcPr>
            <w:tcW w:w="810" w:type="dxa"/>
            <w:vAlign w:val="center"/>
          </w:tcPr>
          <w:p w:rsidR="000C398C" w:rsidRPr="00154FF2" w:rsidRDefault="000C398C" w:rsidP="00154FF2">
            <w:pPr>
              <w:pStyle w:val="TableHeading"/>
              <w:rPr>
                <w:b/>
                <w:color w:val="auto"/>
              </w:rPr>
            </w:pPr>
            <w:r w:rsidRPr="00154FF2">
              <w:rPr>
                <w:b/>
                <w:color w:val="auto"/>
              </w:rPr>
              <w:t>%</w:t>
            </w:r>
          </w:p>
        </w:tc>
        <w:tc>
          <w:tcPr>
            <w:tcW w:w="994" w:type="dxa"/>
            <w:vMerge/>
            <w:vAlign w:val="center"/>
          </w:tcPr>
          <w:p w:rsidR="000C398C" w:rsidRPr="00810B1D" w:rsidRDefault="000C398C" w:rsidP="000C398C">
            <w:pPr>
              <w:keepNext/>
              <w:autoSpaceDE w:val="0"/>
              <w:autoSpaceDN w:val="0"/>
              <w:adjustRightInd w:val="0"/>
              <w:spacing w:before="0" w:after="0" w:line="240" w:lineRule="auto"/>
              <w:jc w:val="center"/>
              <w:rPr>
                <w:rFonts w:asciiTheme="minorHAnsi" w:hAnsiTheme="minorHAnsi"/>
                <w:b/>
                <w:sz w:val="18"/>
                <w:szCs w:val="18"/>
                <w:lang w:eastAsia="ja-JP"/>
              </w:rPr>
            </w:pPr>
          </w:p>
        </w:tc>
      </w:tr>
      <w:tr w:rsidR="000C398C" w:rsidRPr="00810B1D" w:rsidTr="00154FF2">
        <w:trPr>
          <w:trHeight w:val="283"/>
          <w:jc w:val="center"/>
        </w:trPr>
        <w:tc>
          <w:tcPr>
            <w:tcW w:w="2970" w:type="dxa"/>
          </w:tcPr>
          <w:p w:rsidR="000C398C" w:rsidRPr="00810B1D" w:rsidRDefault="000C398C" w:rsidP="00154FF2">
            <w:pPr>
              <w:pStyle w:val="Tabletext"/>
              <w:rPr>
                <w:lang w:eastAsia="ja-JP"/>
              </w:rPr>
            </w:pPr>
            <w:r w:rsidRPr="00810B1D">
              <w:rPr>
                <w:lang w:eastAsia="ja-JP"/>
              </w:rPr>
              <w:t>IVH Grade 3 or more</w:t>
            </w:r>
          </w:p>
        </w:tc>
        <w:tc>
          <w:tcPr>
            <w:tcW w:w="1056" w:type="dxa"/>
            <w:vAlign w:val="center"/>
          </w:tcPr>
          <w:p w:rsidR="000C398C" w:rsidRPr="00810B1D" w:rsidRDefault="000C398C" w:rsidP="00154FF2">
            <w:pPr>
              <w:pStyle w:val="Tabletext"/>
              <w:rPr>
                <w:lang w:eastAsia="ja-JP"/>
              </w:rPr>
            </w:pPr>
            <w:r w:rsidRPr="00810B1D">
              <w:rPr>
                <w:lang w:eastAsia="ja-JP"/>
              </w:rPr>
              <w:t>10/89</w:t>
            </w:r>
          </w:p>
        </w:tc>
        <w:tc>
          <w:tcPr>
            <w:tcW w:w="985" w:type="dxa"/>
            <w:vAlign w:val="center"/>
          </w:tcPr>
          <w:p w:rsidR="000C398C" w:rsidRPr="00810B1D" w:rsidRDefault="000C398C" w:rsidP="00154FF2">
            <w:pPr>
              <w:pStyle w:val="Tabletext"/>
              <w:rPr>
                <w:lang w:eastAsia="ja-JP"/>
              </w:rPr>
            </w:pPr>
            <w:r w:rsidRPr="00810B1D">
              <w:rPr>
                <w:lang w:eastAsia="ja-JP"/>
              </w:rPr>
              <w:t>11.2</w:t>
            </w:r>
          </w:p>
        </w:tc>
        <w:tc>
          <w:tcPr>
            <w:tcW w:w="1019" w:type="dxa"/>
            <w:vAlign w:val="center"/>
          </w:tcPr>
          <w:p w:rsidR="000C398C" w:rsidRPr="00810B1D" w:rsidRDefault="000C398C" w:rsidP="00154FF2">
            <w:pPr>
              <w:pStyle w:val="Tabletext"/>
              <w:rPr>
                <w:lang w:eastAsia="ja-JP"/>
              </w:rPr>
            </w:pPr>
            <w:r w:rsidRPr="00810B1D">
              <w:rPr>
                <w:lang w:eastAsia="ja-JP"/>
              </w:rPr>
              <w:t>9/93</w:t>
            </w:r>
          </w:p>
        </w:tc>
        <w:tc>
          <w:tcPr>
            <w:tcW w:w="810" w:type="dxa"/>
            <w:vAlign w:val="center"/>
          </w:tcPr>
          <w:p w:rsidR="000C398C" w:rsidRPr="00810B1D" w:rsidRDefault="000C398C" w:rsidP="00154FF2">
            <w:pPr>
              <w:pStyle w:val="Tabletext"/>
              <w:rPr>
                <w:lang w:eastAsia="ja-JP"/>
              </w:rPr>
            </w:pPr>
            <w:r w:rsidRPr="00810B1D">
              <w:rPr>
                <w:lang w:eastAsia="ja-JP"/>
              </w:rPr>
              <w:t>9.7</w:t>
            </w:r>
          </w:p>
        </w:tc>
        <w:tc>
          <w:tcPr>
            <w:tcW w:w="990" w:type="dxa"/>
            <w:vAlign w:val="center"/>
          </w:tcPr>
          <w:p w:rsidR="000C398C" w:rsidRPr="00810B1D" w:rsidRDefault="000C398C" w:rsidP="00154FF2">
            <w:pPr>
              <w:pStyle w:val="Tabletext"/>
              <w:rPr>
                <w:lang w:eastAsia="ja-JP"/>
              </w:rPr>
            </w:pPr>
            <w:r w:rsidRPr="00810B1D">
              <w:rPr>
                <w:lang w:eastAsia="ja-JP"/>
              </w:rPr>
              <w:t>19/182</w:t>
            </w:r>
          </w:p>
        </w:tc>
        <w:tc>
          <w:tcPr>
            <w:tcW w:w="810" w:type="dxa"/>
            <w:vAlign w:val="center"/>
          </w:tcPr>
          <w:p w:rsidR="000C398C" w:rsidRPr="00810B1D" w:rsidRDefault="000C398C" w:rsidP="00154FF2">
            <w:pPr>
              <w:pStyle w:val="Tabletext"/>
              <w:rPr>
                <w:lang w:eastAsia="ja-JP"/>
              </w:rPr>
            </w:pPr>
            <w:r w:rsidRPr="00810B1D">
              <w:rPr>
                <w:lang w:eastAsia="ja-JP"/>
              </w:rPr>
              <w:t>10.4</w:t>
            </w:r>
          </w:p>
        </w:tc>
        <w:tc>
          <w:tcPr>
            <w:tcW w:w="994" w:type="dxa"/>
            <w:vAlign w:val="center"/>
          </w:tcPr>
          <w:p w:rsidR="000C398C" w:rsidRPr="00810B1D" w:rsidRDefault="000C398C" w:rsidP="00154FF2">
            <w:pPr>
              <w:pStyle w:val="Tabletext"/>
              <w:rPr>
                <w:lang w:eastAsia="ja-JP"/>
              </w:rPr>
            </w:pPr>
            <w:r w:rsidRPr="00810B1D">
              <w:rPr>
                <w:lang w:eastAsia="ja-JP"/>
              </w:rPr>
              <w:t>0.811</w:t>
            </w:r>
          </w:p>
        </w:tc>
      </w:tr>
      <w:tr w:rsidR="000C398C" w:rsidRPr="00810B1D" w:rsidTr="00154FF2">
        <w:trPr>
          <w:trHeight w:val="283"/>
          <w:jc w:val="center"/>
        </w:trPr>
        <w:tc>
          <w:tcPr>
            <w:tcW w:w="2970" w:type="dxa"/>
          </w:tcPr>
          <w:p w:rsidR="000C398C" w:rsidRPr="00810B1D" w:rsidRDefault="000C398C" w:rsidP="00154FF2">
            <w:pPr>
              <w:pStyle w:val="Tabletext"/>
              <w:rPr>
                <w:lang w:eastAsia="ja-JP"/>
              </w:rPr>
            </w:pPr>
            <w:r w:rsidRPr="00810B1D">
              <w:rPr>
                <w:lang w:eastAsia="ja-JP"/>
              </w:rPr>
              <w:t>Cystic PVL</w:t>
            </w:r>
          </w:p>
        </w:tc>
        <w:tc>
          <w:tcPr>
            <w:tcW w:w="1056" w:type="dxa"/>
            <w:vAlign w:val="center"/>
          </w:tcPr>
          <w:p w:rsidR="000C398C" w:rsidRPr="00810B1D" w:rsidRDefault="000C398C" w:rsidP="00154FF2">
            <w:pPr>
              <w:pStyle w:val="Tabletext"/>
              <w:rPr>
                <w:lang w:eastAsia="ja-JP"/>
              </w:rPr>
            </w:pPr>
            <w:r w:rsidRPr="00810B1D">
              <w:rPr>
                <w:lang w:eastAsia="ja-JP"/>
              </w:rPr>
              <w:t>7/78</w:t>
            </w:r>
          </w:p>
        </w:tc>
        <w:tc>
          <w:tcPr>
            <w:tcW w:w="985" w:type="dxa"/>
            <w:vAlign w:val="center"/>
          </w:tcPr>
          <w:p w:rsidR="000C398C" w:rsidRPr="00810B1D" w:rsidRDefault="000C398C" w:rsidP="00154FF2">
            <w:pPr>
              <w:pStyle w:val="Tabletext"/>
              <w:rPr>
                <w:lang w:eastAsia="ja-JP"/>
              </w:rPr>
            </w:pPr>
            <w:r w:rsidRPr="00810B1D">
              <w:rPr>
                <w:lang w:eastAsia="ja-JP"/>
              </w:rPr>
              <w:t>9.0</w:t>
            </w:r>
          </w:p>
        </w:tc>
        <w:tc>
          <w:tcPr>
            <w:tcW w:w="1019" w:type="dxa"/>
            <w:vAlign w:val="center"/>
          </w:tcPr>
          <w:p w:rsidR="000C398C" w:rsidRPr="00810B1D" w:rsidRDefault="000C398C" w:rsidP="00154FF2">
            <w:pPr>
              <w:pStyle w:val="Tabletext"/>
              <w:rPr>
                <w:lang w:eastAsia="ja-JP"/>
              </w:rPr>
            </w:pPr>
            <w:r w:rsidRPr="00810B1D">
              <w:rPr>
                <w:lang w:eastAsia="ja-JP"/>
              </w:rPr>
              <w:t>5/82</w:t>
            </w:r>
          </w:p>
        </w:tc>
        <w:tc>
          <w:tcPr>
            <w:tcW w:w="810" w:type="dxa"/>
            <w:vAlign w:val="center"/>
          </w:tcPr>
          <w:p w:rsidR="000C398C" w:rsidRPr="00810B1D" w:rsidRDefault="000C398C" w:rsidP="00154FF2">
            <w:pPr>
              <w:pStyle w:val="Tabletext"/>
              <w:rPr>
                <w:lang w:eastAsia="ja-JP"/>
              </w:rPr>
            </w:pPr>
            <w:r w:rsidRPr="00810B1D">
              <w:rPr>
                <w:lang w:eastAsia="ja-JP"/>
              </w:rPr>
              <w:t>6.1</w:t>
            </w:r>
          </w:p>
        </w:tc>
        <w:tc>
          <w:tcPr>
            <w:tcW w:w="990" w:type="dxa"/>
            <w:vAlign w:val="center"/>
          </w:tcPr>
          <w:p w:rsidR="000C398C" w:rsidRPr="00810B1D" w:rsidRDefault="000C398C" w:rsidP="00154FF2">
            <w:pPr>
              <w:pStyle w:val="Tabletext"/>
              <w:rPr>
                <w:lang w:eastAsia="ja-JP"/>
              </w:rPr>
            </w:pPr>
            <w:r w:rsidRPr="00810B1D">
              <w:rPr>
                <w:lang w:eastAsia="ja-JP"/>
              </w:rPr>
              <w:t>12/160</w:t>
            </w:r>
          </w:p>
        </w:tc>
        <w:tc>
          <w:tcPr>
            <w:tcW w:w="810" w:type="dxa"/>
            <w:vAlign w:val="center"/>
          </w:tcPr>
          <w:p w:rsidR="000C398C" w:rsidRPr="00810B1D" w:rsidRDefault="000C398C" w:rsidP="00154FF2">
            <w:pPr>
              <w:pStyle w:val="Tabletext"/>
              <w:rPr>
                <w:lang w:eastAsia="ja-JP"/>
              </w:rPr>
            </w:pPr>
            <w:r w:rsidRPr="00810B1D">
              <w:rPr>
                <w:lang w:eastAsia="ja-JP"/>
              </w:rPr>
              <w:t>7.5</w:t>
            </w:r>
          </w:p>
        </w:tc>
        <w:tc>
          <w:tcPr>
            <w:tcW w:w="994" w:type="dxa"/>
            <w:vAlign w:val="center"/>
          </w:tcPr>
          <w:p w:rsidR="000C398C" w:rsidRPr="00810B1D" w:rsidRDefault="000C398C" w:rsidP="00154FF2">
            <w:pPr>
              <w:pStyle w:val="Tabletext"/>
              <w:rPr>
                <w:lang w:eastAsia="ja-JP"/>
              </w:rPr>
            </w:pPr>
            <w:r w:rsidRPr="00810B1D">
              <w:rPr>
                <w:lang w:eastAsia="ja-JP"/>
              </w:rPr>
              <w:t>0.558</w:t>
            </w:r>
          </w:p>
        </w:tc>
      </w:tr>
      <w:tr w:rsidR="000C398C" w:rsidRPr="00810B1D" w:rsidTr="00154FF2">
        <w:trPr>
          <w:trHeight w:val="283"/>
          <w:jc w:val="center"/>
        </w:trPr>
        <w:tc>
          <w:tcPr>
            <w:tcW w:w="2970" w:type="dxa"/>
          </w:tcPr>
          <w:p w:rsidR="004D0759" w:rsidRDefault="000C398C" w:rsidP="00154FF2">
            <w:pPr>
              <w:pStyle w:val="Tabletext"/>
              <w:rPr>
                <w:lang w:eastAsia="ja-JP"/>
              </w:rPr>
            </w:pPr>
            <w:r w:rsidRPr="00810B1D">
              <w:rPr>
                <w:lang w:eastAsia="ja-JP"/>
              </w:rPr>
              <w:t>Renal failure</w:t>
            </w:r>
          </w:p>
          <w:p w:rsidR="000C398C" w:rsidRPr="00810B1D" w:rsidRDefault="000C398C" w:rsidP="00154FF2">
            <w:pPr>
              <w:pStyle w:val="Tabletext"/>
              <w:rPr>
                <w:lang w:eastAsia="ja-JP"/>
              </w:rPr>
            </w:pPr>
            <w:r w:rsidRPr="00810B1D">
              <w:rPr>
                <w:lang w:eastAsia="ja-JP"/>
              </w:rPr>
              <w:t>(creatinine ≥ 1.5 mg/dL)</w:t>
            </w:r>
          </w:p>
        </w:tc>
        <w:tc>
          <w:tcPr>
            <w:tcW w:w="1056" w:type="dxa"/>
            <w:vAlign w:val="center"/>
          </w:tcPr>
          <w:p w:rsidR="000C398C" w:rsidRPr="00810B1D" w:rsidRDefault="000C398C" w:rsidP="00154FF2">
            <w:pPr>
              <w:pStyle w:val="Tabletext"/>
              <w:rPr>
                <w:lang w:eastAsia="ja-JP"/>
              </w:rPr>
            </w:pPr>
            <w:r w:rsidRPr="00810B1D">
              <w:rPr>
                <w:lang w:eastAsia="ja-JP"/>
              </w:rPr>
              <w:t>5/89</w:t>
            </w:r>
          </w:p>
        </w:tc>
        <w:tc>
          <w:tcPr>
            <w:tcW w:w="985" w:type="dxa"/>
            <w:vAlign w:val="center"/>
          </w:tcPr>
          <w:p w:rsidR="000C398C" w:rsidRPr="00810B1D" w:rsidRDefault="000C398C" w:rsidP="00154FF2">
            <w:pPr>
              <w:pStyle w:val="Tabletext"/>
              <w:rPr>
                <w:lang w:eastAsia="ja-JP"/>
              </w:rPr>
            </w:pPr>
            <w:r w:rsidRPr="00810B1D">
              <w:rPr>
                <w:lang w:eastAsia="ja-JP"/>
              </w:rPr>
              <w:t>5.6</w:t>
            </w:r>
          </w:p>
        </w:tc>
        <w:tc>
          <w:tcPr>
            <w:tcW w:w="1019" w:type="dxa"/>
            <w:vAlign w:val="center"/>
          </w:tcPr>
          <w:p w:rsidR="000C398C" w:rsidRPr="00810B1D" w:rsidRDefault="000C398C" w:rsidP="00154FF2">
            <w:pPr>
              <w:pStyle w:val="Tabletext"/>
              <w:rPr>
                <w:lang w:eastAsia="ja-JP"/>
              </w:rPr>
            </w:pPr>
            <w:r w:rsidRPr="00810B1D">
              <w:rPr>
                <w:lang w:eastAsia="ja-JP"/>
              </w:rPr>
              <w:t>4/93</w:t>
            </w:r>
          </w:p>
        </w:tc>
        <w:tc>
          <w:tcPr>
            <w:tcW w:w="810" w:type="dxa"/>
            <w:vAlign w:val="center"/>
          </w:tcPr>
          <w:p w:rsidR="000C398C" w:rsidRPr="00810B1D" w:rsidRDefault="000C398C" w:rsidP="00154FF2">
            <w:pPr>
              <w:pStyle w:val="Tabletext"/>
              <w:rPr>
                <w:lang w:eastAsia="ja-JP"/>
              </w:rPr>
            </w:pPr>
            <w:r w:rsidRPr="00810B1D">
              <w:rPr>
                <w:lang w:eastAsia="ja-JP"/>
              </w:rPr>
              <w:t>4.3</w:t>
            </w:r>
          </w:p>
        </w:tc>
        <w:tc>
          <w:tcPr>
            <w:tcW w:w="990" w:type="dxa"/>
            <w:vAlign w:val="center"/>
          </w:tcPr>
          <w:p w:rsidR="000C398C" w:rsidRPr="00810B1D" w:rsidRDefault="000C398C" w:rsidP="00154FF2">
            <w:pPr>
              <w:pStyle w:val="Tabletext"/>
              <w:rPr>
                <w:lang w:eastAsia="ja-JP"/>
              </w:rPr>
            </w:pPr>
            <w:r w:rsidRPr="00810B1D">
              <w:rPr>
                <w:lang w:eastAsia="ja-JP"/>
              </w:rPr>
              <w:t>9/182</w:t>
            </w:r>
          </w:p>
        </w:tc>
        <w:tc>
          <w:tcPr>
            <w:tcW w:w="810" w:type="dxa"/>
            <w:vAlign w:val="center"/>
          </w:tcPr>
          <w:p w:rsidR="000C398C" w:rsidRPr="00810B1D" w:rsidRDefault="000C398C" w:rsidP="00154FF2">
            <w:pPr>
              <w:pStyle w:val="Tabletext"/>
              <w:rPr>
                <w:lang w:eastAsia="ja-JP"/>
              </w:rPr>
            </w:pPr>
            <w:r w:rsidRPr="00810B1D">
              <w:rPr>
                <w:lang w:eastAsia="ja-JP"/>
              </w:rPr>
              <w:t>4.9</w:t>
            </w:r>
          </w:p>
        </w:tc>
        <w:tc>
          <w:tcPr>
            <w:tcW w:w="994" w:type="dxa"/>
            <w:vAlign w:val="center"/>
          </w:tcPr>
          <w:p w:rsidR="000C398C" w:rsidRPr="00810B1D" w:rsidRDefault="000C398C" w:rsidP="00154FF2">
            <w:pPr>
              <w:pStyle w:val="Tabletext"/>
              <w:rPr>
                <w:lang w:eastAsia="ja-JP"/>
              </w:rPr>
            </w:pPr>
            <w:r w:rsidRPr="00810B1D">
              <w:rPr>
                <w:lang w:eastAsia="ja-JP"/>
              </w:rPr>
              <w:t>4.9</w:t>
            </w:r>
          </w:p>
        </w:tc>
      </w:tr>
      <w:tr w:rsidR="000C398C" w:rsidRPr="00810B1D" w:rsidTr="00154FF2">
        <w:trPr>
          <w:trHeight w:val="283"/>
          <w:jc w:val="center"/>
        </w:trPr>
        <w:tc>
          <w:tcPr>
            <w:tcW w:w="2970" w:type="dxa"/>
          </w:tcPr>
          <w:p w:rsidR="000C398C" w:rsidRPr="00810B1D" w:rsidRDefault="000C398C" w:rsidP="00154FF2">
            <w:pPr>
              <w:pStyle w:val="Tabletext"/>
              <w:rPr>
                <w:lang w:eastAsia="ja-JP"/>
              </w:rPr>
            </w:pPr>
            <w:r w:rsidRPr="00810B1D">
              <w:rPr>
                <w:lang w:eastAsia="ja-JP"/>
              </w:rPr>
              <w:t>Oliguria*</w:t>
            </w:r>
          </w:p>
        </w:tc>
        <w:tc>
          <w:tcPr>
            <w:tcW w:w="1056" w:type="dxa"/>
            <w:vAlign w:val="center"/>
          </w:tcPr>
          <w:p w:rsidR="000C398C" w:rsidRPr="00810B1D" w:rsidRDefault="000C398C" w:rsidP="00154FF2">
            <w:pPr>
              <w:pStyle w:val="Tabletext"/>
              <w:rPr>
                <w:lang w:eastAsia="ja-JP"/>
              </w:rPr>
            </w:pPr>
            <w:r w:rsidRPr="00810B1D">
              <w:rPr>
                <w:lang w:eastAsia="ja-JP"/>
              </w:rPr>
              <w:t>3/88</w:t>
            </w:r>
          </w:p>
        </w:tc>
        <w:tc>
          <w:tcPr>
            <w:tcW w:w="985" w:type="dxa"/>
            <w:vAlign w:val="center"/>
          </w:tcPr>
          <w:p w:rsidR="000C398C" w:rsidRPr="00810B1D" w:rsidRDefault="000C398C" w:rsidP="00154FF2">
            <w:pPr>
              <w:pStyle w:val="Tabletext"/>
              <w:rPr>
                <w:lang w:eastAsia="ja-JP"/>
              </w:rPr>
            </w:pPr>
            <w:r w:rsidRPr="00810B1D">
              <w:rPr>
                <w:lang w:eastAsia="ja-JP"/>
              </w:rPr>
              <w:t>3.4</w:t>
            </w:r>
          </w:p>
        </w:tc>
        <w:tc>
          <w:tcPr>
            <w:tcW w:w="1019" w:type="dxa"/>
            <w:vAlign w:val="center"/>
          </w:tcPr>
          <w:p w:rsidR="000C398C" w:rsidRPr="00810B1D" w:rsidRDefault="000C398C" w:rsidP="00154FF2">
            <w:pPr>
              <w:pStyle w:val="Tabletext"/>
              <w:rPr>
                <w:lang w:eastAsia="ja-JP"/>
              </w:rPr>
            </w:pPr>
            <w:r w:rsidRPr="00810B1D">
              <w:rPr>
                <w:lang w:eastAsia="ja-JP"/>
              </w:rPr>
              <w:t>1/93</w:t>
            </w:r>
          </w:p>
        </w:tc>
        <w:tc>
          <w:tcPr>
            <w:tcW w:w="810" w:type="dxa"/>
            <w:vAlign w:val="center"/>
          </w:tcPr>
          <w:p w:rsidR="000C398C" w:rsidRPr="00810B1D" w:rsidRDefault="000C398C" w:rsidP="00154FF2">
            <w:pPr>
              <w:pStyle w:val="Tabletext"/>
              <w:rPr>
                <w:lang w:eastAsia="ja-JP"/>
              </w:rPr>
            </w:pPr>
            <w:r w:rsidRPr="00810B1D">
              <w:rPr>
                <w:lang w:eastAsia="ja-JP"/>
              </w:rPr>
              <w:t>1.1</w:t>
            </w:r>
          </w:p>
        </w:tc>
        <w:tc>
          <w:tcPr>
            <w:tcW w:w="990" w:type="dxa"/>
            <w:vAlign w:val="center"/>
          </w:tcPr>
          <w:p w:rsidR="000C398C" w:rsidRPr="00810B1D" w:rsidRDefault="000C398C" w:rsidP="00154FF2">
            <w:pPr>
              <w:pStyle w:val="Tabletext"/>
              <w:rPr>
                <w:lang w:eastAsia="ja-JP"/>
              </w:rPr>
            </w:pPr>
            <w:r w:rsidRPr="00810B1D">
              <w:rPr>
                <w:lang w:eastAsia="ja-JP"/>
              </w:rPr>
              <w:t>4/181</w:t>
            </w:r>
          </w:p>
        </w:tc>
        <w:tc>
          <w:tcPr>
            <w:tcW w:w="810" w:type="dxa"/>
            <w:vAlign w:val="center"/>
          </w:tcPr>
          <w:p w:rsidR="000C398C" w:rsidRPr="00810B1D" w:rsidRDefault="000C398C" w:rsidP="00154FF2">
            <w:pPr>
              <w:pStyle w:val="Tabletext"/>
              <w:rPr>
                <w:lang w:eastAsia="ja-JP"/>
              </w:rPr>
            </w:pPr>
            <w:r w:rsidRPr="00810B1D">
              <w:rPr>
                <w:lang w:eastAsia="ja-JP"/>
              </w:rPr>
              <w:t>2.2</w:t>
            </w:r>
          </w:p>
        </w:tc>
        <w:tc>
          <w:tcPr>
            <w:tcW w:w="994" w:type="dxa"/>
            <w:vAlign w:val="center"/>
          </w:tcPr>
          <w:p w:rsidR="000C398C" w:rsidRPr="00810B1D" w:rsidRDefault="000C398C" w:rsidP="00154FF2">
            <w:pPr>
              <w:pStyle w:val="Tabletext"/>
              <w:rPr>
                <w:lang w:eastAsia="ja-JP"/>
              </w:rPr>
            </w:pPr>
            <w:r w:rsidRPr="00810B1D">
              <w:rPr>
                <w:lang w:eastAsia="ja-JP"/>
              </w:rPr>
              <w:t>0.357</w:t>
            </w:r>
          </w:p>
        </w:tc>
      </w:tr>
      <w:tr w:rsidR="000C398C" w:rsidRPr="00810B1D" w:rsidTr="00154FF2">
        <w:trPr>
          <w:trHeight w:val="283"/>
          <w:jc w:val="center"/>
        </w:trPr>
        <w:tc>
          <w:tcPr>
            <w:tcW w:w="2970" w:type="dxa"/>
          </w:tcPr>
          <w:p w:rsidR="000C398C" w:rsidRPr="00810B1D" w:rsidRDefault="000C398C" w:rsidP="00154FF2">
            <w:pPr>
              <w:pStyle w:val="Tabletext"/>
              <w:rPr>
                <w:lang w:eastAsia="ja-JP"/>
              </w:rPr>
            </w:pPr>
            <w:r w:rsidRPr="00810B1D">
              <w:rPr>
                <w:lang w:eastAsia="ja-JP"/>
              </w:rPr>
              <w:t>Pulmonary haemorrhage</w:t>
            </w:r>
          </w:p>
        </w:tc>
        <w:tc>
          <w:tcPr>
            <w:tcW w:w="1056" w:type="dxa"/>
            <w:vAlign w:val="center"/>
          </w:tcPr>
          <w:p w:rsidR="000C398C" w:rsidRPr="00810B1D" w:rsidRDefault="000C398C" w:rsidP="00154FF2">
            <w:pPr>
              <w:pStyle w:val="Tabletext"/>
              <w:rPr>
                <w:lang w:eastAsia="ja-JP"/>
              </w:rPr>
            </w:pPr>
            <w:r w:rsidRPr="00810B1D">
              <w:rPr>
                <w:lang w:eastAsia="ja-JP"/>
              </w:rPr>
              <w:t>1/89</w:t>
            </w:r>
          </w:p>
        </w:tc>
        <w:tc>
          <w:tcPr>
            <w:tcW w:w="985" w:type="dxa"/>
            <w:vAlign w:val="center"/>
          </w:tcPr>
          <w:p w:rsidR="000C398C" w:rsidRPr="00810B1D" w:rsidRDefault="000C398C" w:rsidP="00154FF2">
            <w:pPr>
              <w:pStyle w:val="Tabletext"/>
              <w:rPr>
                <w:lang w:eastAsia="ja-JP"/>
              </w:rPr>
            </w:pPr>
            <w:r w:rsidRPr="00810B1D">
              <w:rPr>
                <w:lang w:eastAsia="ja-JP"/>
              </w:rPr>
              <w:t>1.1</w:t>
            </w:r>
          </w:p>
        </w:tc>
        <w:tc>
          <w:tcPr>
            <w:tcW w:w="1019" w:type="dxa"/>
            <w:vAlign w:val="center"/>
          </w:tcPr>
          <w:p w:rsidR="000C398C" w:rsidRPr="00810B1D" w:rsidRDefault="000C398C" w:rsidP="00154FF2">
            <w:pPr>
              <w:pStyle w:val="Tabletext"/>
              <w:rPr>
                <w:lang w:eastAsia="ja-JP"/>
              </w:rPr>
            </w:pPr>
            <w:r w:rsidRPr="00810B1D">
              <w:rPr>
                <w:lang w:eastAsia="ja-JP"/>
              </w:rPr>
              <w:t>4/93</w:t>
            </w:r>
          </w:p>
        </w:tc>
        <w:tc>
          <w:tcPr>
            <w:tcW w:w="810" w:type="dxa"/>
            <w:vAlign w:val="center"/>
          </w:tcPr>
          <w:p w:rsidR="000C398C" w:rsidRPr="00810B1D" w:rsidRDefault="000C398C" w:rsidP="00154FF2">
            <w:pPr>
              <w:pStyle w:val="Tabletext"/>
              <w:rPr>
                <w:lang w:eastAsia="ja-JP"/>
              </w:rPr>
            </w:pPr>
            <w:r w:rsidRPr="00810B1D">
              <w:rPr>
                <w:lang w:eastAsia="ja-JP"/>
              </w:rPr>
              <w:t>4.3</w:t>
            </w:r>
          </w:p>
        </w:tc>
        <w:tc>
          <w:tcPr>
            <w:tcW w:w="990" w:type="dxa"/>
            <w:vAlign w:val="center"/>
          </w:tcPr>
          <w:p w:rsidR="000C398C" w:rsidRPr="00810B1D" w:rsidRDefault="000C398C" w:rsidP="00154FF2">
            <w:pPr>
              <w:pStyle w:val="Tabletext"/>
              <w:rPr>
                <w:lang w:eastAsia="ja-JP"/>
              </w:rPr>
            </w:pPr>
            <w:r w:rsidRPr="00810B1D">
              <w:rPr>
                <w:lang w:eastAsia="ja-JP"/>
              </w:rPr>
              <w:t>5/182</w:t>
            </w:r>
          </w:p>
        </w:tc>
        <w:tc>
          <w:tcPr>
            <w:tcW w:w="810" w:type="dxa"/>
            <w:vAlign w:val="center"/>
          </w:tcPr>
          <w:p w:rsidR="000C398C" w:rsidRPr="00810B1D" w:rsidRDefault="000C398C" w:rsidP="00154FF2">
            <w:pPr>
              <w:pStyle w:val="Tabletext"/>
              <w:rPr>
                <w:lang w:eastAsia="ja-JP"/>
              </w:rPr>
            </w:pPr>
            <w:r w:rsidRPr="00810B1D">
              <w:rPr>
                <w:lang w:eastAsia="ja-JP"/>
              </w:rPr>
              <w:t>2.7</w:t>
            </w:r>
          </w:p>
        </w:tc>
        <w:tc>
          <w:tcPr>
            <w:tcW w:w="994" w:type="dxa"/>
            <w:vAlign w:val="center"/>
          </w:tcPr>
          <w:p w:rsidR="000C398C" w:rsidRPr="00810B1D" w:rsidRDefault="000C398C" w:rsidP="00154FF2">
            <w:pPr>
              <w:pStyle w:val="Tabletext"/>
              <w:rPr>
                <w:lang w:eastAsia="ja-JP"/>
              </w:rPr>
            </w:pPr>
            <w:r w:rsidRPr="00810B1D">
              <w:rPr>
                <w:lang w:eastAsia="ja-JP"/>
              </w:rPr>
              <w:t>0.369</w:t>
            </w:r>
          </w:p>
        </w:tc>
      </w:tr>
      <w:tr w:rsidR="000C398C" w:rsidRPr="00810B1D" w:rsidTr="00154FF2">
        <w:trPr>
          <w:trHeight w:val="283"/>
          <w:jc w:val="center"/>
        </w:trPr>
        <w:tc>
          <w:tcPr>
            <w:tcW w:w="2970" w:type="dxa"/>
          </w:tcPr>
          <w:p w:rsidR="000C398C" w:rsidRPr="00810B1D" w:rsidRDefault="000C398C" w:rsidP="00154FF2">
            <w:pPr>
              <w:pStyle w:val="Tabletext"/>
              <w:rPr>
                <w:lang w:eastAsia="ja-JP"/>
              </w:rPr>
            </w:pPr>
            <w:r w:rsidRPr="00810B1D">
              <w:rPr>
                <w:lang w:eastAsia="ja-JP"/>
              </w:rPr>
              <w:t>Refractory Hypoxaemia with PPHN</w:t>
            </w:r>
          </w:p>
        </w:tc>
        <w:tc>
          <w:tcPr>
            <w:tcW w:w="1056" w:type="dxa"/>
            <w:vAlign w:val="center"/>
          </w:tcPr>
          <w:p w:rsidR="000C398C" w:rsidRPr="00810B1D" w:rsidRDefault="000C398C" w:rsidP="00154FF2">
            <w:pPr>
              <w:pStyle w:val="Tabletext"/>
              <w:rPr>
                <w:lang w:eastAsia="ja-JP"/>
              </w:rPr>
            </w:pPr>
            <w:r w:rsidRPr="00810B1D">
              <w:rPr>
                <w:lang w:eastAsia="ja-JP"/>
              </w:rPr>
              <w:t>3/89</w:t>
            </w:r>
          </w:p>
        </w:tc>
        <w:tc>
          <w:tcPr>
            <w:tcW w:w="985" w:type="dxa"/>
            <w:vAlign w:val="center"/>
          </w:tcPr>
          <w:p w:rsidR="000C398C" w:rsidRPr="00810B1D" w:rsidRDefault="000C398C" w:rsidP="00154FF2">
            <w:pPr>
              <w:pStyle w:val="Tabletext"/>
              <w:rPr>
                <w:lang w:eastAsia="ja-JP"/>
              </w:rPr>
            </w:pPr>
            <w:r w:rsidRPr="00810B1D">
              <w:rPr>
                <w:lang w:eastAsia="ja-JP"/>
              </w:rPr>
              <w:t>3.4</w:t>
            </w:r>
          </w:p>
        </w:tc>
        <w:tc>
          <w:tcPr>
            <w:tcW w:w="1019" w:type="dxa"/>
            <w:vAlign w:val="center"/>
          </w:tcPr>
          <w:p w:rsidR="000C398C" w:rsidRPr="00810B1D" w:rsidRDefault="000C398C" w:rsidP="00154FF2">
            <w:pPr>
              <w:pStyle w:val="Tabletext"/>
              <w:rPr>
                <w:lang w:eastAsia="ja-JP"/>
              </w:rPr>
            </w:pPr>
            <w:r w:rsidRPr="00810B1D">
              <w:rPr>
                <w:lang w:eastAsia="ja-JP"/>
              </w:rPr>
              <w:t>6/93</w:t>
            </w:r>
          </w:p>
        </w:tc>
        <w:tc>
          <w:tcPr>
            <w:tcW w:w="810" w:type="dxa"/>
            <w:vAlign w:val="center"/>
          </w:tcPr>
          <w:p w:rsidR="000C398C" w:rsidRPr="00810B1D" w:rsidRDefault="000C398C" w:rsidP="00154FF2">
            <w:pPr>
              <w:pStyle w:val="Tabletext"/>
              <w:rPr>
                <w:lang w:eastAsia="ja-JP"/>
              </w:rPr>
            </w:pPr>
            <w:r w:rsidRPr="00810B1D">
              <w:rPr>
                <w:lang w:eastAsia="ja-JP"/>
              </w:rPr>
              <w:t>6.5</w:t>
            </w:r>
          </w:p>
        </w:tc>
        <w:tc>
          <w:tcPr>
            <w:tcW w:w="990" w:type="dxa"/>
            <w:vAlign w:val="center"/>
          </w:tcPr>
          <w:p w:rsidR="000C398C" w:rsidRPr="00810B1D" w:rsidRDefault="000C398C" w:rsidP="00154FF2">
            <w:pPr>
              <w:pStyle w:val="Tabletext"/>
              <w:rPr>
                <w:lang w:eastAsia="ja-JP"/>
              </w:rPr>
            </w:pPr>
            <w:r w:rsidRPr="00810B1D">
              <w:rPr>
                <w:lang w:eastAsia="ja-JP"/>
              </w:rPr>
              <w:t>9/182</w:t>
            </w:r>
          </w:p>
        </w:tc>
        <w:tc>
          <w:tcPr>
            <w:tcW w:w="810" w:type="dxa"/>
            <w:vAlign w:val="center"/>
          </w:tcPr>
          <w:p w:rsidR="000C398C" w:rsidRPr="00810B1D" w:rsidRDefault="000C398C" w:rsidP="00154FF2">
            <w:pPr>
              <w:pStyle w:val="Tabletext"/>
              <w:rPr>
                <w:lang w:eastAsia="ja-JP"/>
              </w:rPr>
            </w:pPr>
            <w:r w:rsidRPr="00810B1D">
              <w:rPr>
                <w:lang w:eastAsia="ja-JP"/>
              </w:rPr>
              <w:t>4.9</w:t>
            </w:r>
          </w:p>
        </w:tc>
        <w:tc>
          <w:tcPr>
            <w:tcW w:w="994" w:type="dxa"/>
            <w:vAlign w:val="center"/>
          </w:tcPr>
          <w:p w:rsidR="000C398C" w:rsidRPr="00810B1D" w:rsidRDefault="000C398C" w:rsidP="00154FF2">
            <w:pPr>
              <w:pStyle w:val="Tabletext"/>
              <w:rPr>
                <w:lang w:eastAsia="ja-JP"/>
              </w:rPr>
            </w:pPr>
            <w:r w:rsidRPr="00810B1D">
              <w:rPr>
                <w:lang w:eastAsia="ja-JP"/>
              </w:rPr>
              <w:t>0.498</w:t>
            </w:r>
          </w:p>
        </w:tc>
      </w:tr>
      <w:tr w:rsidR="000C398C" w:rsidRPr="00810B1D" w:rsidTr="00154FF2">
        <w:trPr>
          <w:trHeight w:val="283"/>
          <w:jc w:val="center"/>
        </w:trPr>
        <w:tc>
          <w:tcPr>
            <w:tcW w:w="2970" w:type="dxa"/>
          </w:tcPr>
          <w:p w:rsidR="000C398C" w:rsidRPr="00810B1D" w:rsidRDefault="000C398C" w:rsidP="00154FF2">
            <w:pPr>
              <w:pStyle w:val="Tabletext"/>
              <w:rPr>
                <w:lang w:eastAsia="ja-JP"/>
              </w:rPr>
            </w:pPr>
            <w:r w:rsidRPr="00810B1D">
              <w:rPr>
                <w:lang w:eastAsia="ja-JP"/>
              </w:rPr>
              <w:t>NEC Grade 2b or more</w:t>
            </w:r>
          </w:p>
        </w:tc>
        <w:tc>
          <w:tcPr>
            <w:tcW w:w="1056" w:type="dxa"/>
            <w:vAlign w:val="center"/>
          </w:tcPr>
          <w:p w:rsidR="000C398C" w:rsidRPr="00810B1D" w:rsidRDefault="000C398C" w:rsidP="00154FF2">
            <w:pPr>
              <w:pStyle w:val="Tabletext"/>
              <w:rPr>
                <w:lang w:eastAsia="ja-JP"/>
              </w:rPr>
            </w:pPr>
            <w:r w:rsidRPr="00810B1D">
              <w:rPr>
                <w:lang w:eastAsia="ja-JP"/>
              </w:rPr>
              <w:t>4/89</w:t>
            </w:r>
          </w:p>
        </w:tc>
        <w:tc>
          <w:tcPr>
            <w:tcW w:w="985" w:type="dxa"/>
            <w:vAlign w:val="center"/>
          </w:tcPr>
          <w:p w:rsidR="000C398C" w:rsidRPr="00810B1D" w:rsidRDefault="000C398C" w:rsidP="00154FF2">
            <w:pPr>
              <w:pStyle w:val="Tabletext"/>
              <w:rPr>
                <w:lang w:eastAsia="ja-JP"/>
              </w:rPr>
            </w:pPr>
            <w:r w:rsidRPr="00810B1D">
              <w:rPr>
                <w:lang w:eastAsia="ja-JP"/>
              </w:rPr>
              <w:t>4.5</w:t>
            </w:r>
          </w:p>
        </w:tc>
        <w:tc>
          <w:tcPr>
            <w:tcW w:w="1019" w:type="dxa"/>
            <w:vAlign w:val="center"/>
          </w:tcPr>
          <w:p w:rsidR="000C398C" w:rsidRPr="00810B1D" w:rsidRDefault="000C398C" w:rsidP="00154FF2">
            <w:pPr>
              <w:pStyle w:val="Tabletext"/>
              <w:rPr>
                <w:lang w:eastAsia="ja-JP"/>
              </w:rPr>
            </w:pPr>
            <w:r w:rsidRPr="00810B1D">
              <w:rPr>
                <w:lang w:eastAsia="ja-JP"/>
              </w:rPr>
              <w:t>5/93</w:t>
            </w:r>
          </w:p>
        </w:tc>
        <w:tc>
          <w:tcPr>
            <w:tcW w:w="810" w:type="dxa"/>
            <w:vAlign w:val="center"/>
          </w:tcPr>
          <w:p w:rsidR="000C398C" w:rsidRPr="00810B1D" w:rsidRDefault="000C398C" w:rsidP="00154FF2">
            <w:pPr>
              <w:pStyle w:val="Tabletext"/>
              <w:rPr>
                <w:lang w:eastAsia="ja-JP"/>
              </w:rPr>
            </w:pPr>
            <w:r w:rsidRPr="00810B1D">
              <w:rPr>
                <w:lang w:eastAsia="ja-JP"/>
              </w:rPr>
              <w:t>5.4</w:t>
            </w:r>
          </w:p>
        </w:tc>
        <w:tc>
          <w:tcPr>
            <w:tcW w:w="990" w:type="dxa"/>
            <w:vAlign w:val="center"/>
          </w:tcPr>
          <w:p w:rsidR="000C398C" w:rsidRPr="00810B1D" w:rsidRDefault="000C398C" w:rsidP="00154FF2">
            <w:pPr>
              <w:pStyle w:val="Tabletext"/>
              <w:rPr>
                <w:lang w:eastAsia="ja-JP"/>
              </w:rPr>
            </w:pPr>
            <w:r w:rsidRPr="00810B1D">
              <w:rPr>
                <w:lang w:eastAsia="ja-JP"/>
              </w:rPr>
              <w:t>9/182</w:t>
            </w:r>
          </w:p>
        </w:tc>
        <w:tc>
          <w:tcPr>
            <w:tcW w:w="810" w:type="dxa"/>
            <w:vAlign w:val="center"/>
          </w:tcPr>
          <w:p w:rsidR="000C398C" w:rsidRPr="00810B1D" w:rsidRDefault="000C398C" w:rsidP="00154FF2">
            <w:pPr>
              <w:pStyle w:val="Tabletext"/>
              <w:rPr>
                <w:lang w:eastAsia="ja-JP"/>
              </w:rPr>
            </w:pPr>
            <w:r w:rsidRPr="00810B1D">
              <w:rPr>
                <w:lang w:eastAsia="ja-JP"/>
              </w:rPr>
              <w:t>4.9</w:t>
            </w:r>
          </w:p>
        </w:tc>
        <w:tc>
          <w:tcPr>
            <w:tcW w:w="994" w:type="dxa"/>
            <w:vAlign w:val="center"/>
          </w:tcPr>
          <w:p w:rsidR="000C398C" w:rsidRPr="00810B1D" w:rsidRDefault="000C398C" w:rsidP="00154FF2">
            <w:pPr>
              <w:pStyle w:val="Tabletext"/>
              <w:rPr>
                <w:lang w:eastAsia="ja-JP"/>
              </w:rPr>
            </w:pPr>
            <w:r w:rsidRPr="00810B1D">
              <w:rPr>
                <w:lang w:eastAsia="ja-JP"/>
              </w:rPr>
              <w:t>1.000</w:t>
            </w:r>
          </w:p>
        </w:tc>
      </w:tr>
      <w:tr w:rsidR="000C398C" w:rsidRPr="00810B1D" w:rsidTr="00154FF2">
        <w:trPr>
          <w:trHeight w:val="283"/>
          <w:jc w:val="center"/>
        </w:trPr>
        <w:tc>
          <w:tcPr>
            <w:tcW w:w="2970" w:type="dxa"/>
          </w:tcPr>
          <w:p w:rsidR="000C398C" w:rsidRPr="00810B1D" w:rsidRDefault="000C398C" w:rsidP="00154FF2">
            <w:pPr>
              <w:pStyle w:val="Tabletext"/>
              <w:rPr>
                <w:lang w:eastAsia="ja-JP"/>
              </w:rPr>
            </w:pPr>
            <w:r w:rsidRPr="00810B1D">
              <w:rPr>
                <w:lang w:eastAsia="ja-JP"/>
              </w:rPr>
              <w:t>Gastrointestinal perforation**</w:t>
            </w:r>
          </w:p>
        </w:tc>
        <w:tc>
          <w:tcPr>
            <w:tcW w:w="1056" w:type="dxa"/>
            <w:vAlign w:val="center"/>
          </w:tcPr>
          <w:p w:rsidR="000C398C" w:rsidRPr="00810B1D" w:rsidRDefault="000C398C" w:rsidP="00154FF2">
            <w:pPr>
              <w:pStyle w:val="Tabletext"/>
              <w:rPr>
                <w:lang w:eastAsia="ja-JP"/>
              </w:rPr>
            </w:pPr>
            <w:r w:rsidRPr="00810B1D">
              <w:rPr>
                <w:lang w:eastAsia="ja-JP"/>
              </w:rPr>
              <w:t>7/89</w:t>
            </w:r>
          </w:p>
        </w:tc>
        <w:tc>
          <w:tcPr>
            <w:tcW w:w="985" w:type="dxa"/>
            <w:vAlign w:val="center"/>
          </w:tcPr>
          <w:p w:rsidR="000C398C" w:rsidRPr="00810B1D" w:rsidRDefault="000C398C" w:rsidP="00154FF2">
            <w:pPr>
              <w:pStyle w:val="Tabletext"/>
              <w:rPr>
                <w:lang w:eastAsia="ja-JP"/>
              </w:rPr>
            </w:pPr>
            <w:r w:rsidRPr="00810B1D">
              <w:rPr>
                <w:lang w:eastAsia="ja-JP"/>
              </w:rPr>
              <w:t>7.9</w:t>
            </w:r>
          </w:p>
        </w:tc>
        <w:tc>
          <w:tcPr>
            <w:tcW w:w="1019" w:type="dxa"/>
            <w:vAlign w:val="center"/>
          </w:tcPr>
          <w:p w:rsidR="000C398C" w:rsidRPr="00810B1D" w:rsidRDefault="000C398C" w:rsidP="00154FF2">
            <w:pPr>
              <w:pStyle w:val="Tabletext"/>
              <w:rPr>
                <w:lang w:eastAsia="ja-JP"/>
              </w:rPr>
            </w:pPr>
            <w:r w:rsidRPr="00810B1D">
              <w:rPr>
                <w:lang w:eastAsia="ja-JP"/>
              </w:rPr>
              <w:t>7/93</w:t>
            </w:r>
          </w:p>
        </w:tc>
        <w:tc>
          <w:tcPr>
            <w:tcW w:w="810" w:type="dxa"/>
            <w:vAlign w:val="center"/>
          </w:tcPr>
          <w:p w:rsidR="000C398C" w:rsidRPr="00810B1D" w:rsidRDefault="000C398C" w:rsidP="00154FF2">
            <w:pPr>
              <w:pStyle w:val="Tabletext"/>
              <w:rPr>
                <w:lang w:eastAsia="ja-JP"/>
              </w:rPr>
            </w:pPr>
            <w:r w:rsidRPr="00810B1D">
              <w:rPr>
                <w:lang w:eastAsia="ja-JP"/>
              </w:rPr>
              <w:t>7.5</w:t>
            </w:r>
          </w:p>
        </w:tc>
        <w:tc>
          <w:tcPr>
            <w:tcW w:w="990" w:type="dxa"/>
            <w:vAlign w:val="center"/>
          </w:tcPr>
          <w:p w:rsidR="000C398C" w:rsidRPr="00810B1D" w:rsidRDefault="000C398C" w:rsidP="00154FF2">
            <w:pPr>
              <w:pStyle w:val="Tabletext"/>
              <w:rPr>
                <w:lang w:eastAsia="ja-JP"/>
              </w:rPr>
            </w:pPr>
            <w:r w:rsidRPr="00810B1D">
              <w:rPr>
                <w:lang w:eastAsia="ja-JP"/>
              </w:rPr>
              <w:t>14/182</w:t>
            </w:r>
          </w:p>
        </w:tc>
        <w:tc>
          <w:tcPr>
            <w:tcW w:w="810" w:type="dxa"/>
            <w:vAlign w:val="center"/>
          </w:tcPr>
          <w:p w:rsidR="000C398C" w:rsidRPr="00810B1D" w:rsidRDefault="000C398C" w:rsidP="00154FF2">
            <w:pPr>
              <w:pStyle w:val="Tabletext"/>
              <w:rPr>
                <w:lang w:eastAsia="ja-JP"/>
              </w:rPr>
            </w:pPr>
            <w:r w:rsidRPr="00810B1D">
              <w:rPr>
                <w:lang w:eastAsia="ja-JP"/>
              </w:rPr>
              <w:t>7.7</w:t>
            </w:r>
          </w:p>
        </w:tc>
        <w:tc>
          <w:tcPr>
            <w:tcW w:w="994" w:type="dxa"/>
            <w:vAlign w:val="center"/>
          </w:tcPr>
          <w:p w:rsidR="000C398C" w:rsidRPr="00810B1D" w:rsidRDefault="000C398C" w:rsidP="00154FF2">
            <w:pPr>
              <w:pStyle w:val="Tabletext"/>
              <w:rPr>
                <w:lang w:eastAsia="ja-JP"/>
              </w:rPr>
            </w:pPr>
            <w:r w:rsidRPr="00810B1D">
              <w:rPr>
                <w:lang w:eastAsia="ja-JP"/>
              </w:rPr>
              <w:t>NT</w:t>
            </w:r>
          </w:p>
        </w:tc>
      </w:tr>
      <w:tr w:rsidR="000C398C" w:rsidRPr="00810B1D" w:rsidTr="00154FF2">
        <w:trPr>
          <w:trHeight w:val="283"/>
          <w:jc w:val="center"/>
        </w:trPr>
        <w:tc>
          <w:tcPr>
            <w:tcW w:w="2970" w:type="dxa"/>
          </w:tcPr>
          <w:p w:rsidR="000C398C" w:rsidRPr="00810B1D" w:rsidRDefault="000C398C" w:rsidP="00154FF2">
            <w:pPr>
              <w:pStyle w:val="Tabletext"/>
              <w:rPr>
                <w:lang w:eastAsia="ja-JP"/>
              </w:rPr>
            </w:pPr>
            <w:r w:rsidRPr="00810B1D">
              <w:rPr>
                <w:lang w:eastAsia="ja-JP"/>
              </w:rPr>
              <w:t>Retinopathy of prematurity</w:t>
            </w:r>
          </w:p>
          <w:p w:rsidR="000C398C" w:rsidRPr="00810B1D" w:rsidRDefault="000C398C" w:rsidP="00154FF2">
            <w:pPr>
              <w:pStyle w:val="Tabletext"/>
              <w:rPr>
                <w:lang w:eastAsia="ja-JP"/>
              </w:rPr>
            </w:pPr>
            <w:r w:rsidRPr="00810B1D">
              <w:rPr>
                <w:lang w:eastAsia="ja-JP"/>
              </w:rPr>
              <w:t>Grade 2 or more</w:t>
            </w:r>
          </w:p>
        </w:tc>
        <w:tc>
          <w:tcPr>
            <w:tcW w:w="1056" w:type="dxa"/>
            <w:vAlign w:val="center"/>
          </w:tcPr>
          <w:p w:rsidR="000C398C" w:rsidRPr="00810B1D" w:rsidRDefault="000C398C" w:rsidP="00154FF2">
            <w:pPr>
              <w:pStyle w:val="Tabletext"/>
              <w:rPr>
                <w:lang w:eastAsia="ja-JP"/>
              </w:rPr>
            </w:pPr>
            <w:r w:rsidRPr="00810B1D">
              <w:rPr>
                <w:lang w:eastAsia="ja-JP"/>
              </w:rPr>
              <w:t>7/78</w:t>
            </w:r>
          </w:p>
        </w:tc>
        <w:tc>
          <w:tcPr>
            <w:tcW w:w="985" w:type="dxa"/>
            <w:vAlign w:val="center"/>
          </w:tcPr>
          <w:p w:rsidR="000C398C" w:rsidRPr="00810B1D" w:rsidRDefault="000C398C" w:rsidP="00154FF2">
            <w:pPr>
              <w:pStyle w:val="Tabletext"/>
              <w:rPr>
                <w:lang w:eastAsia="ja-JP"/>
              </w:rPr>
            </w:pPr>
            <w:r w:rsidRPr="00810B1D">
              <w:rPr>
                <w:lang w:eastAsia="ja-JP"/>
              </w:rPr>
              <w:t>9.0</w:t>
            </w:r>
          </w:p>
        </w:tc>
        <w:tc>
          <w:tcPr>
            <w:tcW w:w="1019" w:type="dxa"/>
            <w:vAlign w:val="center"/>
          </w:tcPr>
          <w:p w:rsidR="000C398C" w:rsidRPr="00810B1D" w:rsidRDefault="000C398C" w:rsidP="00154FF2">
            <w:pPr>
              <w:pStyle w:val="Tabletext"/>
              <w:rPr>
                <w:lang w:eastAsia="ja-JP"/>
              </w:rPr>
            </w:pPr>
            <w:r w:rsidRPr="00810B1D">
              <w:rPr>
                <w:lang w:eastAsia="ja-JP"/>
              </w:rPr>
              <w:t>6/81</w:t>
            </w:r>
          </w:p>
        </w:tc>
        <w:tc>
          <w:tcPr>
            <w:tcW w:w="810" w:type="dxa"/>
            <w:vAlign w:val="center"/>
          </w:tcPr>
          <w:p w:rsidR="000C398C" w:rsidRPr="00810B1D" w:rsidRDefault="000C398C" w:rsidP="00154FF2">
            <w:pPr>
              <w:pStyle w:val="Tabletext"/>
              <w:rPr>
                <w:lang w:eastAsia="ja-JP"/>
              </w:rPr>
            </w:pPr>
            <w:r w:rsidRPr="00810B1D">
              <w:rPr>
                <w:lang w:eastAsia="ja-JP"/>
              </w:rPr>
              <w:t>7.4</w:t>
            </w:r>
          </w:p>
        </w:tc>
        <w:tc>
          <w:tcPr>
            <w:tcW w:w="990" w:type="dxa"/>
            <w:vAlign w:val="center"/>
          </w:tcPr>
          <w:p w:rsidR="000C398C" w:rsidRPr="00810B1D" w:rsidRDefault="000C398C" w:rsidP="00154FF2">
            <w:pPr>
              <w:pStyle w:val="Tabletext"/>
              <w:rPr>
                <w:lang w:eastAsia="ja-JP"/>
              </w:rPr>
            </w:pPr>
            <w:r w:rsidRPr="00810B1D">
              <w:rPr>
                <w:lang w:eastAsia="ja-JP"/>
              </w:rPr>
              <w:t>13/159</w:t>
            </w:r>
          </w:p>
        </w:tc>
        <w:tc>
          <w:tcPr>
            <w:tcW w:w="810" w:type="dxa"/>
            <w:vAlign w:val="center"/>
          </w:tcPr>
          <w:p w:rsidR="000C398C" w:rsidRPr="00810B1D" w:rsidRDefault="000C398C" w:rsidP="00154FF2">
            <w:pPr>
              <w:pStyle w:val="Tabletext"/>
              <w:rPr>
                <w:lang w:eastAsia="ja-JP"/>
              </w:rPr>
            </w:pPr>
            <w:r w:rsidRPr="00810B1D">
              <w:rPr>
                <w:lang w:eastAsia="ja-JP"/>
              </w:rPr>
              <w:t>8.2</w:t>
            </w:r>
          </w:p>
        </w:tc>
        <w:tc>
          <w:tcPr>
            <w:tcW w:w="994" w:type="dxa"/>
            <w:vAlign w:val="center"/>
          </w:tcPr>
          <w:p w:rsidR="000C398C" w:rsidRPr="00810B1D" w:rsidRDefault="000C398C" w:rsidP="00154FF2">
            <w:pPr>
              <w:pStyle w:val="Tabletext"/>
              <w:rPr>
                <w:lang w:eastAsia="ja-JP"/>
              </w:rPr>
            </w:pPr>
            <w:r w:rsidRPr="00810B1D">
              <w:rPr>
                <w:lang w:eastAsia="ja-JP"/>
              </w:rPr>
              <w:t>0.778</w:t>
            </w:r>
          </w:p>
        </w:tc>
      </w:tr>
    </w:tbl>
    <w:p w:rsidR="000C398C" w:rsidRPr="00335FA7" w:rsidRDefault="000C398C" w:rsidP="00810B1D">
      <w:pPr>
        <w:pStyle w:val="TableDescription"/>
        <w:rPr>
          <w:lang w:eastAsia="ja-JP"/>
        </w:rPr>
      </w:pPr>
      <w:r w:rsidRPr="00335FA7">
        <w:rPr>
          <w:lang w:eastAsia="ja-JP"/>
        </w:rPr>
        <w:t>* Oliguria was defined as a diuresis lower than 1 mL/kg/hr over at least 12 hours – recorded during the time span from birth until 1 day after the end of COX-inhibitor treatment</w:t>
      </w:r>
      <w:r w:rsidR="002A5F50">
        <w:rPr>
          <w:lang w:eastAsia="ja-JP"/>
        </w:rPr>
        <w:t xml:space="preserve">; </w:t>
      </w:r>
      <w:r>
        <w:rPr>
          <w:lang w:eastAsia="ja-JP"/>
        </w:rPr>
        <w:t>** 3 patients in the indomethacin group and 1 in the ibuprofen group had a GI perforation during an episode of NEC Therefore these 4 patients are not reflecting separa</w:t>
      </w:r>
      <w:r w:rsidR="002A5F50">
        <w:rPr>
          <w:lang w:eastAsia="ja-JP"/>
        </w:rPr>
        <w:t xml:space="preserve">te gastrointestinal perforation; </w:t>
      </w:r>
      <w:r>
        <w:rPr>
          <w:lang w:eastAsia="ja-JP"/>
        </w:rPr>
        <w:t>NT = not tested</w:t>
      </w:r>
    </w:p>
    <w:p w:rsidR="000C398C" w:rsidRDefault="000C398C" w:rsidP="004B7297">
      <w:pPr>
        <w:pStyle w:val="Heading5"/>
        <w:rPr>
          <w:lang w:eastAsia="ja-JP"/>
        </w:rPr>
      </w:pPr>
      <w:r w:rsidRPr="0055679C">
        <w:rPr>
          <w:lang w:eastAsia="ja-JP"/>
        </w:rPr>
        <w:t>IBU/20mg/2009</w:t>
      </w:r>
    </w:p>
    <w:p w:rsidR="000C398C" w:rsidRDefault="000C398C" w:rsidP="004B7297">
      <w:pPr>
        <w:rPr>
          <w:lang w:eastAsia="ja-JP"/>
        </w:rPr>
      </w:pPr>
      <w:r>
        <w:rPr>
          <w:lang w:eastAsia="ja-JP"/>
        </w:rPr>
        <w:t>In this most recent study, treatment related AEs are reported briefly as “</w:t>
      </w:r>
      <w:r w:rsidRPr="0055679C">
        <w:rPr>
          <w:lang w:eastAsia="ja-JP"/>
        </w:rPr>
        <w:t xml:space="preserve">Twenty two infants out of 23 (96%) presented a total of 57 drug related </w:t>
      </w:r>
      <w:r w:rsidRPr="00810B1D">
        <w:rPr>
          <w:lang w:eastAsia="ja-JP"/>
        </w:rPr>
        <w:t>AE (Table 14.3.3.1S).”</w:t>
      </w:r>
      <w:r>
        <w:rPr>
          <w:lang w:eastAsia="ja-JP"/>
        </w:rPr>
        <w:t xml:space="preserve"> No further details are provided.</w:t>
      </w:r>
    </w:p>
    <w:p w:rsidR="000C398C" w:rsidRPr="00810B1D" w:rsidRDefault="004B7297" w:rsidP="00810B1D">
      <w:pPr>
        <w:ind w:left="720"/>
        <w:rPr>
          <w:i/>
        </w:rPr>
      </w:pPr>
      <w:r w:rsidRPr="00810B1D">
        <w:rPr>
          <w:i/>
        </w:rPr>
        <w:t>Comment: This table could not be located in the CSR or appendices included in the submission despite manual searching as the CSR is not indexed electronically and there was no hyperlink on the table reference. The sponsor should indicate the location of the table and if the relevant appendix was not provided in the submission it should be provided.</w:t>
      </w:r>
      <w:r w:rsidR="00AA12FD" w:rsidRPr="00810B1D">
        <w:rPr>
          <w:i/>
        </w:rPr>
        <w:t xml:space="preserve"> </w:t>
      </w:r>
      <w:r w:rsidR="000C398C" w:rsidRPr="00810B1D">
        <w:rPr>
          <w:i/>
        </w:rPr>
        <w:t>A table is provided of the Severe SAEs which were considered treatment related (again the Table referenced could not be located).</w:t>
      </w:r>
    </w:p>
    <w:p w:rsidR="000C398C" w:rsidRPr="004B7297" w:rsidRDefault="004D6DD1" w:rsidP="00617554">
      <w:pPr>
        <w:pStyle w:val="Tabletitle"/>
        <w:rPr>
          <w:lang w:eastAsia="ja-JP"/>
        </w:rPr>
      </w:pPr>
      <w:bookmarkStart w:id="368" w:name="_Toc454981339"/>
      <w:r>
        <w:t xml:space="preserve">Table 40: </w:t>
      </w:r>
      <w:r w:rsidR="000C398C" w:rsidRPr="004B7297">
        <w:rPr>
          <w:lang w:eastAsia="ja-JP"/>
        </w:rPr>
        <w:t>Study IBU/20mg/2009: Severe treatment related SAEs</w:t>
      </w:r>
      <w:bookmarkEnd w:id="368"/>
      <w:r w:rsidR="00617554">
        <w:rPr>
          <w:lang w:eastAsia="ja-JP"/>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40: Study IBU/20mg/2009: Severe treatment related SAEs."/>
      </w:tblPr>
      <w:tblGrid>
        <w:gridCol w:w="4678"/>
        <w:gridCol w:w="2363"/>
      </w:tblGrid>
      <w:tr w:rsidR="000C398C" w:rsidRPr="00617554" w:rsidTr="00154FF2">
        <w:trPr>
          <w:trHeight w:val="624"/>
          <w:tblHeader/>
        </w:trPr>
        <w:tc>
          <w:tcPr>
            <w:tcW w:w="4678" w:type="dxa"/>
            <w:shd w:val="clear" w:color="auto" w:fill="auto"/>
            <w:vAlign w:val="center"/>
          </w:tcPr>
          <w:p w:rsidR="000C398C" w:rsidRPr="00154FF2" w:rsidRDefault="000C398C" w:rsidP="00154FF2">
            <w:pPr>
              <w:pStyle w:val="TableHeading"/>
              <w:rPr>
                <w:b/>
                <w:color w:val="auto"/>
              </w:rPr>
            </w:pPr>
            <w:r w:rsidRPr="00154FF2">
              <w:rPr>
                <w:b/>
                <w:color w:val="auto"/>
              </w:rPr>
              <w:t>SOC</w:t>
            </w:r>
          </w:p>
          <w:p w:rsidR="000C398C" w:rsidRPr="00154FF2" w:rsidRDefault="000C398C" w:rsidP="00154FF2">
            <w:pPr>
              <w:pStyle w:val="TableHeading"/>
              <w:rPr>
                <w:b/>
                <w:color w:val="auto"/>
              </w:rPr>
            </w:pPr>
            <w:r w:rsidRPr="00154FF2">
              <w:rPr>
                <w:b/>
                <w:color w:val="auto"/>
                <w:spacing w:val="2"/>
              </w:rPr>
              <w:t>P</w:t>
            </w:r>
            <w:r w:rsidRPr="00154FF2">
              <w:rPr>
                <w:b/>
                <w:color w:val="auto"/>
                <w:spacing w:val="1"/>
              </w:rPr>
              <w:t>r</w:t>
            </w:r>
            <w:r w:rsidRPr="00154FF2">
              <w:rPr>
                <w:b/>
                <w:color w:val="auto"/>
              </w:rPr>
              <w:t>e</w:t>
            </w:r>
            <w:r w:rsidRPr="00154FF2">
              <w:rPr>
                <w:b/>
                <w:color w:val="auto"/>
                <w:spacing w:val="-1"/>
              </w:rPr>
              <w:t>f</w:t>
            </w:r>
            <w:r w:rsidRPr="00154FF2">
              <w:rPr>
                <w:b/>
                <w:color w:val="auto"/>
              </w:rPr>
              <w:t>e</w:t>
            </w:r>
            <w:r w:rsidRPr="00154FF2">
              <w:rPr>
                <w:b/>
                <w:color w:val="auto"/>
                <w:spacing w:val="1"/>
              </w:rPr>
              <w:t>rr</w:t>
            </w:r>
            <w:r w:rsidRPr="00154FF2">
              <w:rPr>
                <w:b/>
                <w:color w:val="auto"/>
              </w:rPr>
              <w:t>ed</w:t>
            </w:r>
            <w:r w:rsidRPr="00154FF2">
              <w:rPr>
                <w:b/>
                <w:color w:val="auto"/>
                <w:spacing w:val="-10"/>
              </w:rPr>
              <w:t xml:space="preserve"> </w:t>
            </w:r>
            <w:r w:rsidRPr="00154FF2">
              <w:rPr>
                <w:b/>
                <w:color w:val="auto"/>
                <w:spacing w:val="3"/>
              </w:rPr>
              <w:t>T</w:t>
            </w:r>
            <w:r w:rsidRPr="00154FF2">
              <w:rPr>
                <w:b/>
                <w:color w:val="auto"/>
              </w:rPr>
              <w:t>e</w:t>
            </w:r>
            <w:r w:rsidRPr="00154FF2">
              <w:rPr>
                <w:b/>
                <w:color w:val="auto"/>
                <w:spacing w:val="1"/>
              </w:rPr>
              <w:t>r</w:t>
            </w:r>
            <w:r w:rsidRPr="00154FF2">
              <w:rPr>
                <w:b/>
                <w:color w:val="auto"/>
              </w:rPr>
              <w:t>m</w:t>
            </w:r>
          </w:p>
        </w:tc>
        <w:tc>
          <w:tcPr>
            <w:tcW w:w="2363" w:type="dxa"/>
            <w:shd w:val="clear" w:color="auto" w:fill="auto"/>
            <w:vAlign w:val="center"/>
          </w:tcPr>
          <w:p w:rsidR="000C398C" w:rsidRPr="00154FF2" w:rsidRDefault="000C398C" w:rsidP="00154FF2">
            <w:pPr>
              <w:pStyle w:val="TableHeading"/>
              <w:rPr>
                <w:b/>
                <w:color w:val="auto"/>
              </w:rPr>
            </w:pPr>
            <w:r w:rsidRPr="00154FF2">
              <w:rPr>
                <w:b/>
                <w:color w:val="auto"/>
              </w:rPr>
              <w:t>Sa</w:t>
            </w:r>
            <w:r w:rsidRPr="00154FF2">
              <w:rPr>
                <w:b/>
                <w:color w:val="auto"/>
                <w:spacing w:val="-2"/>
              </w:rPr>
              <w:t>f</w:t>
            </w:r>
            <w:r w:rsidRPr="00154FF2">
              <w:rPr>
                <w:b/>
                <w:color w:val="auto"/>
              </w:rPr>
              <w:t>e</w:t>
            </w:r>
            <w:r w:rsidRPr="00154FF2">
              <w:rPr>
                <w:b/>
                <w:color w:val="auto"/>
                <w:spacing w:val="2"/>
              </w:rPr>
              <w:t>t</w:t>
            </w:r>
            <w:r w:rsidRPr="00154FF2">
              <w:rPr>
                <w:b/>
                <w:color w:val="auto"/>
              </w:rPr>
              <w:t>y</w:t>
            </w:r>
            <w:r w:rsidRPr="00154FF2">
              <w:rPr>
                <w:b/>
                <w:color w:val="auto"/>
                <w:spacing w:val="-6"/>
              </w:rPr>
              <w:t xml:space="preserve"> </w:t>
            </w:r>
            <w:r w:rsidRPr="00154FF2">
              <w:rPr>
                <w:b/>
                <w:color w:val="auto"/>
                <w:spacing w:val="1"/>
              </w:rPr>
              <w:t>pop</w:t>
            </w:r>
            <w:r w:rsidRPr="00154FF2">
              <w:rPr>
                <w:b/>
                <w:color w:val="auto"/>
                <w:spacing w:val="-1"/>
              </w:rPr>
              <w:t>u</w:t>
            </w:r>
            <w:r w:rsidRPr="00154FF2">
              <w:rPr>
                <w:b/>
                <w:color w:val="auto"/>
              </w:rPr>
              <w:t>lati</w:t>
            </w:r>
            <w:r w:rsidRPr="00154FF2">
              <w:rPr>
                <w:b/>
                <w:color w:val="auto"/>
                <w:spacing w:val="1"/>
              </w:rPr>
              <w:t>o</w:t>
            </w:r>
            <w:r w:rsidRPr="00154FF2">
              <w:rPr>
                <w:b/>
                <w:color w:val="auto"/>
              </w:rPr>
              <w:t>n</w:t>
            </w:r>
          </w:p>
          <w:p w:rsidR="000C398C" w:rsidRPr="00154FF2" w:rsidRDefault="000C398C" w:rsidP="00154FF2">
            <w:pPr>
              <w:pStyle w:val="TableHeading"/>
              <w:rPr>
                <w:b/>
                <w:color w:val="auto"/>
              </w:rPr>
            </w:pPr>
            <w:r w:rsidRPr="00154FF2">
              <w:rPr>
                <w:b/>
                <w:color w:val="auto"/>
                <w:w w:val="99"/>
              </w:rPr>
              <w:t>N=</w:t>
            </w:r>
            <w:r w:rsidRPr="00154FF2">
              <w:rPr>
                <w:b/>
                <w:color w:val="auto"/>
                <w:spacing w:val="1"/>
                <w:w w:val="99"/>
              </w:rPr>
              <w:t>2</w:t>
            </w:r>
            <w:r w:rsidRPr="00154FF2">
              <w:rPr>
                <w:b/>
                <w:color w:val="auto"/>
                <w:w w:val="99"/>
              </w:rPr>
              <w:t>3</w:t>
            </w:r>
          </w:p>
        </w:tc>
      </w:tr>
      <w:tr w:rsidR="000C398C" w:rsidRPr="00617554" w:rsidTr="00617554">
        <w:trPr>
          <w:trHeight w:hRule="exact" w:val="745"/>
        </w:trPr>
        <w:tc>
          <w:tcPr>
            <w:tcW w:w="4678" w:type="dxa"/>
          </w:tcPr>
          <w:p w:rsidR="000C398C" w:rsidRPr="00154FF2" w:rsidRDefault="000C398C" w:rsidP="00154FF2">
            <w:pPr>
              <w:pStyle w:val="Tabletext"/>
              <w:rPr>
                <w:b/>
              </w:rPr>
            </w:pPr>
            <w:r w:rsidRPr="00154FF2">
              <w:rPr>
                <w:b/>
                <w:spacing w:val="-1"/>
              </w:rPr>
              <w:t>G</w:t>
            </w:r>
            <w:r w:rsidRPr="00154FF2">
              <w:rPr>
                <w:b/>
                <w:spacing w:val="1"/>
              </w:rPr>
              <w:t>a</w:t>
            </w:r>
            <w:r w:rsidRPr="00154FF2">
              <w:rPr>
                <w:b/>
                <w:spacing w:val="-1"/>
              </w:rPr>
              <w:t>s</w:t>
            </w:r>
            <w:r w:rsidRPr="00154FF2">
              <w:rPr>
                <w:b/>
                <w:spacing w:val="1"/>
              </w:rPr>
              <w:t>t</w:t>
            </w:r>
            <w:r w:rsidRPr="00154FF2">
              <w:rPr>
                <w:b/>
              </w:rPr>
              <w:t>r</w:t>
            </w:r>
            <w:r w:rsidRPr="00154FF2">
              <w:rPr>
                <w:b/>
                <w:spacing w:val="1"/>
              </w:rPr>
              <w:t>o</w:t>
            </w:r>
            <w:r w:rsidRPr="00154FF2">
              <w:rPr>
                <w:b/>
              </w:rPr>
              <w:t>inte</w:t>
            </w:r>
            <w:r w:rsidRPr="00154FF2">
              <w:rPr>
                <w:b/>
                <w:spacing w:val="-1"/>
              </w:rPr>
              <w:t>s</w:t>
            </w:r>
            <w:r w:rsidRPr="00154FF2">
              <w:rPr>
                <w:b/>
                <w:spacing w:val="1"/>
              </w:rPr>
              <w:t>t</w:t>
            </w:r>
            <w:r w:rsidRPr="00154FF2">
              <w:rPr>
                <w:b/>
              </w:rPr>
              <w:t>inal</w:t>
            </w:r>
            <w:r w:rsidRPr="00154FF2">
              <w:rPr>
                <w:b/>
                <w:spacing w:val="-14"/>
              </w:rPr>
              <w:t xml:space="preserve"> </w:t>
            </w:r>
            <w:r w:rsidRPr="00154FF2">
              <w:rPr>
                <w:b/>
              </w:rPr>
              <w:t>d</w:t>
            </w:r>
            <w:r w:rsidRPr="00154FF2">
              <w:rPr>
                <w:b/>
                <w:spacing w:val="2"/>
              </w:rPr>
              <w:t>i</w:t>
            </w:r>
            <w:r w:rsidRPr="00154FF2">
              <w:rPr>
                <w:b/>
                <w:spacing w:val="-1"/>
              </w:rPr>
              <w:t>s</w:t>
            </w:r>
            <w:r w:rsidRPr="00154FF2">
              <w:rPr>
                <w:b/>
                <w:spacing w:val="1"/>
              </w:rPr>
              <w:t>o</w:t>
            </w:r>
            <w:r w:rsidRPr="00154FF2">
              <w:rPr>
                <w:b/>
              </w:rPr>
              <w:t>rde</w:t>
            </w:r>
            <w:r w:rsidRPr="00154FF2">
              <w:rPr>
                <w:b/>
                <w:spacing w:val="1"/>
              </w:rPr>
              <w:t>r</w:t>
            </w:r>
            <w:r w:rsidRPr="00154FF2">
              <w:rPr>
                <w:b/>
              </w:rPr>
              <w:t>s</w:t>
            </w:r>
          </w:p>
          <w:p w:rsidR="000C398C" w:rsidRPr="00617554" w:rsidRDefault="000C398C" w:rsidP="00154FF2">
            <w:pPr>
              <w:pStyle w:val="Tabletext"/>
            </w:pPr>
            <w:r w:rsidRPr="00617554">
              <w:t>M</w:t>
            </w:r>
            <w:r w:rsidRPr="00617554">
              <w:rPr>
                <w:spacing w:val="1"/>
              </w:rPr>
              <w:t>e</w:t>
            </w:r>
            <w:r w:rsidRPr="00617554">
              <w:t>c</w:t>
            </w:r>
            <w:r w:rsidRPr="00617554">
              <w:rPr>
                <w:spacing w:val="1"/>
              </w:rPr>
              <w:t>o</w:t>
            </w:r>
            <w:r w:rsidRPr="00617554">
              <w:rPr>
                <w:spacing w:val="-1"/>
              </w:rPr>
              <w:t>n</w:t>
            </w:r>
            <w:r w:rsidRPr="00617554">
              <w:t>i</w:t>
            </w:r>
            <w:r w:rsidRPr="00617554">
              <w:rPr>
                <w:spacing w:val="1"/>
              </w:rPr>
              <w:t>u</w:t>
            </w:r>
            <w:r w:rsidRPr="00617554">
              <w:t>m</w:t>
            </w:r>
            <w:r w:rsidRPr="00617554">
              <w:rPr>
                <w:spacing w:val="-10"/>
              </w:rPr>
              <w:t xml:space="preserve"> </w:t>
            </w:r>
            <w:r w:rsidRPr="00617554">
              <w:rPr>
                <w:spacing w:val="1"/>
              </w:rPr>
              <w:t>I</w:t>
            </w:r>
            <w:r w:rsidRPr="00617554">
              <w:t>le</w:t>
            </w:r>
            <w:r w:rsidRPr="00617554">
              <w:rPr>
                <w:spacing w:val="1"/>
              </w:rPr>
              <w:t>u</w:t>
            </w:r>
            <w:r w:rsidRPr="00617554">
              <w:t>s</w:t>
            </w:r>
          </w:p>
        </w:tc>
        <w:tc>
          <w:tcPr>
            <w:tcW w:w="2363" w:type="dxa"/>
            <w:vAlign w:val="center"/>
          </w:tcPr>
          <w:p w:rsidR="000C398C" w:rsidRPr="00617554" w:rsidRDefault="000C398C" w:rsidP="00154FF2">
            <w:pPr>
              <w:pStyle w:val="Tabletext"/>
            </w:pPr>
            <w:r w:rsidRPr="00617554">
              <w:t>1</w:t>
            </w:r>
            <w:r w:rsidRPr="00617554">
              <w:rPr>
                <w:spacing w:val="34"/>
              </w:rPr>
              <w:t xml:space="preserve"> </w:t>
            </w:r>
            <w:r w:rsidRPr="00617554">
              <w:rPr>
                <w:spacing w:val="1"/>
              </w:rPr>
              <w:t>(4</w:t>
            </w:r>
            <w:r w:rsidRPr="00617554">
              <w:t>.</w:t>
            </w:r>
            <w:r w:rsidRPr="00617554">
              <w:rPr>
                <w:spacing w:val="1"/>
              </w:rPr>
              <w:t>3</w:t>
            </w:r>
            <w:r w:rsidRPr="00617554">
              <w:t>%)</w:t>
            </w:r>
          </w:p>
          <w:p w:rsidR="000C398C" w:rsidRPr="00617554" w:rsidRDefault="000C398C" w:rsidP="00154FF2">
            <w:pPr>
              <w:pStyle w:val="Tabletext"/>
            </w:pPr>
            <w:r w:rsidRPr="00617554">
              <w:t>1</w:t>
            </w:r>
            <w:r w:rsidRPr="00617554">
              <w:rPr>
                <w:spacing w:val="17"/>
              </w:rPr>
              <w:t xml:space="preserve"> </w:t>
            </w:r>
            <w:r w:rsidRPr="00617554">
              <w:rPr>
                <w:spacing w:val="1"/>
              </w:rPr>
              <w:t>(4</w:t>
            </w:r>
            <w:r w:rsidRPr="00617554">
              <w:t>.</w:t>
            </w:r>
            <w:r w:rsidRPr="00617554">
              <w:rPr>
                <w:spacing w:val="1"/>
              </w:rPr>
              <w:t>3</w:t>
            </w:r>
            <w:r w:rsidRPr="00617554">
              <w:t>%)</w:t>
            </w:r>
          </w:p>
        </w:tc>
      </w:tr>
      <w:tr w:rsidR="000C398C" w:rsidRPr="00617554" w:rsidTr="00617554">
        <w:trPr>
          <w:trHeight w:hRule="exact" w:val="653"/>
        </w:trPr>
        <w:tc>
          <w:tcPr>
            <w:tcW w:w="4678" w:type="dxa"/>
          </w:tcPr>
          <w:p w:rsidR="000C398C" w:rsidRPr="00154FF2" w:rsidRDefault="000C398C" w:rsidP="00154FF2">
            <w:pPr>
              <w:pStyle w:val="Tabletext"/>
              <w:rPr>
                <w:b/>
              </w:rPr>
            </w:pPr>
            <w:r w:rsidRPr="00154FF2">
              <w:rPr>
                <w:b/>
                <w:spacing w:val="-1"/>
              </w:rPr>
              <w:t>I</w:t>
            </w:r>
            <w:r w:rsidRPr="00154FF2">
              <w:rPr>
                <w:b/>
              </w:rPr>
              <w:t>nf</w:t>
            </w:r>
            <w:r w:rsidRPr="00154FF2">
              <w:rPr>
                <w:b/>
                <w:spacing w:val="1"/>
              </w:rPr>
              <w:t>e</w:t>
            </w:r>
            <w:r w:rsidRPr="00154FF2">
              <w:rPr>
                <w:b/>
              </w:rPr>
              <w:t>c</w:t>
            </w:r>
            <w:r w:rsidRPr="00154FF2">
              <w:rPr>
                <w:b/>
                <w:spacing w:val="1"/>
              </w:rPr>
              <w:t>t</w:t>
            </w:r>
            <w:r w:rsidRPr="00154FF2">
              <w:rPr>
                <w:b/>
              </w:rPr>
              <w:t>i</w:t>
            </w:r>
            <w:r w:rsidRPr="00154FF2">
              <w:rPr>
                <w:b/>
                <w:spacing w:val="1"/>
              </w:rPr>
              <w:t>o</w:t>
            </w:r>
            <w:r w:rsidRPr="00154FF2">
              <w:rPr>
                <w:b/>
              </w:rPr>
              <w:t>ns</w:t>
            </w:r>
            <w:r w:rsidRPr="00154FF2">
              <w:rPr>
                <w:b/>
                <w:spacing w:val="-9"/>
              </w:rPr>
              <w:t xml:space="preserve"> </w:t>
            </w:r>
            <w:r w:rsidRPr="00154FF2">
              <w:rPr>
                <w:b/>
                <w:spacing w:val="1"/>
              </w:rPr>
              <w:t>a</w:t>
            </w:r>
            <w:r w:rsidRPr="00154FF2">
              <w:rPr>
                <w:b/>
              </w:rPr>
              <w:t>nd</w:t>
            </w:r>
            <w:r w:rsidRPr="00154FF2">
              <w:rPr>
                <w:b/>
                <w:spacing w:val="-4"/>
              </w:rPr>
              <w:t xml:space="preserve"> </w:t>
            </w:r>
            <w:r w:rsidRPr="00154FF2">
              <w:rPr>
                <w:b/>
              </w:rPr>
              <w:t>inf</w:t>
            </w:r>
            <w:r w:rsidRPr="00154FF2">
              <w:rPr>
                <w:b/>
                <w:spacing w:val="3"/>
              </w:rPr>
              <w:t>e</w:t>
            </w:r>
            <w:r w:rsidRPr="00154FF2">
              <w:rPr>
                <w:b/>
                <w:spacing w:val="-1"/>
              </w:rPr>
              <w:t>s</w:t>
            </w:r>
            <w:r w:rsidRPr="00154FF2">
              <w:rPr>
                <w:b/>
                <w:spacing w:val="1"/>
              </w:rPr>
              <w:t>tat</w:t>
            </w:r>
            <w:r w:rsidRPr="00154FF2">
              <w:rPr>
                <w:b/>
              </w:rPr>
              <w:t>i</w:t>
            </w:r>
            <w:r w:rsidRPr="00154FF2">
              <w:rPr>
                <w:b/>
                <w:spacing w:val="1"/>
              </w:rPr>
              <w:t>o</w:t>
            </w:r>
            <w:r w:rsidRPr="00154FF2">
              <w:rPr>
                <w:b/>
              </w:rPr>
              <w:t>ns</w:t>
            </w:r>
          </w:p>
          <w:p w:rsidR="000C398C" w:rsidRPr="00617554" w:rsidRDefault="000C398C" w:rsidP="00154FF2">
            <w:pPr>
              <w:pStyle w:val="Tabletext"/>
            </w:pPr>
            <w:r w:rsidRPr="00617554">
              <w:t>Se</w:t>
            </w:r>
            <w:r w:rsidRPr="00617554">
              <w:rPr>
                <w:spacing w:val="1"/>
              </w:rPr>
              <w:t>p</w:t>
            </w:r>
            <w:r w:rsidRPr="00617554">
              <w:rPr>
                <w:spacing w:val="-1"/>
              </w:rPr>
              <w:t>s</w:t>
            </w:r>
            <w:r w:rsidRPr="00617554">
              <w:t>is</w:t>
            </w:r>
          </w:p>
        </w:tc>
        <w:tc>
          <w:tcPr>
            <w:tcW w:w="2363" w:type="dxa"/>
            <w:vAlign w:val="center"/>
          </w:tcPr>
          <w:p w:rsidR="000C398C" w:rsidRPr="00617554" w:rsidRDefault="000C398C" w:rsidP="00154FF2">
            <w:pPr>
              <w:pStyle w:val="Tabletext"/>
            </w:pPr>
            <w:r w:rsidRPr="00617554">
              <w:t xml:space="preserve">1 </w:t>
            </w:r>
            <w:r w:rsidRPr="00617554">
              <w:rPr>
                <w:spacing w:val="1"/>
              </w:rPr>
              <w:t>(4</w:t>
            </w:r>
            <w:r w:rsidRPr="00617554">
              <w:t>.</w:t>
            </w:r>
            <w:r w:rsidRPr="00617554">
              <w:rPr>
                <w:spacing w:val="1"/>
              </w:rPr>
              <w:t>3</w:t>
            </w:r>
            <w:r w:rsidRPr="00617554">
              <w:t>%)</w:t>
            </w:r>
          </w:p>
          <w:p w:rsidR="000C398C" w:rsidRPr="00617554" w:rsidRDefault="000C398C" w:rsidP="00154FF2">
            <w:pPr>
              <w:pStyle w:val="Tabletext"/>
            </w:pPr>
            <w:r w:rsidRPr="00617554">
              <w:t xml:space="preserve">1 </w:t>
            </w:r>
            <w:r w:rsidRPr="00617554">
              <w:rPr>
                <w:spacing w:val="1"/>
              </w:rPr>
              <w:t>(4</w:t>
            </w:r>
            <w:r w:rsidRPr="00617554">
              <w:t>.</w:t>
            </w:r>
            <w:r w:rsidRPr="00617554">
              <w:rPr>
                <w:spacing w:val="1"/>
              </w:rPr>
              <w:t>3</w:t>
            </w:r>
            <w:r w:rsidRPr="00617554">
              <w:t>%)</w:t>
            </w:r>
          </w:p>
        </w:tc>
      </w:tr>
      <w:tr w:rsidR="000C398C" w:rsidRPr="00617554" w:rsidTr="00617554">
        <w:trPr>
          <w:trHeight w:hRule="exact" w:val="689"/>
        </w:trPr>
        <w:tc>
          <w:tcPr>
            <w:tcW w:w="4678" w:type="dxa"/>
          </w:tcPr>
          <w:p w:rsidR="000C398C" w:rsidRPr="00154FF2" w:rsidRDefault="000C398C" w:rsidP="00154FF2">
            <w:pPr>
              <w:pStyle w:val="Tabletext"/>
              <w:rPr>
                <w:b/>
              </w:rPr>
            </w:pPr>
            <w:r w:rsidRPr="00154FF2">
              <w:rPr>
                <w:b/>
              </w:rPr>
              <w:t>Ne</w:t>
            </w:r>
            <w:r w:rsidRPr="00154FF2">
              <w:rPr>
                <w:b/>
                <w:spacing w:val="1"/>
              </w:rPr>
              <w:t>rvo</w:t>
            </w:r>
            <w:r w:rsidRPr="00154FF2">
              <w:rPr>
                <w:b/>
              </w:rPr>
              <w:t>us</w:t>
            </w:r>
            <w:r w:rsidRPr="00154FF2">
              <w:rPr>
                <w:b/>
                <w:spacing w:val="-8"/>
              </w:rPr>
              <w:t xml:space="preserve"> </w:t>
            </w:r>
            <w:r w:rsidRPr="00154FF2">
              <w:rPr>
                <w:b/>
                <w:spacing w:val="-1"/>
              </w:rPr>
              <w:t>s</w:t>
            </w:r>
            <w:r w:rsidRPr="00154FF2">
              <w:rPr>
                <w:b/>
                <w:spacing w:val="1"/>
              </w:rPr>
              <w:t>y</w:t>
            </w:r>
            <w:r w:rsidRPr="00154FF2">
              <w:rPr>
                <w:b/>
                <w:spacing w:val="-1"/>
              </w:rPr>
              <w:t>s</w:t>
            </w:r>
            <w:r w:rsidRPr="00154FF2">
              <w:rPr>
                <w:b/>
                <w:spacing w:val="1"/>
              </w:rPr>
              <w:t>t</w:t>
            </w:r>
            <w:r w:rsidRPr="00154FF2">
              <w:rPr>
                <w:b/>
                <w:spacing w:val="3"/>
              </w:rPr>
              <w:t>e</w:t>
            </w:r>
            <w:r w:rsidRPr="00154FF2">
              <w:rPr>
                <w:b/>
              </w:rPr>
              <w:t>m</w:t>
            </w:r>
            <w:r w:rsidRPr="00154FF2">
              <w:rPr>
                <w:b/>
                <w:spacing w:val="-9"/>
              </w:rPr>
              <w:t xml:space="preserve"> </w:t>
            </w:r>
            <w:r w:rsidRPr="00154FF2">
              <w:rPr>
                <w:b/>
              </w:rPr>
              <w:t>d</w:t>
            </w:r>
            <w:r w:rsidRPr="00154FF2">
              <w:rPr>
                <w:b/>
                <w:spacing w:val="2"/>
              </w:rPr>
              <w:t>i</w:t>
            </w:r>
            <w:r w:rsidRPr="00154FF2">
              <w:rPr>
                <w:b/>
                <w:spacing w:val="-1"/>
              </w:rPr>
              <w:t>s</w:t>
            </w:r>
            <w:r w:rsidRPr="00154FF2">
              <w:rPr>
                <w:b/>
                <w:spacing w:val="1"/>
              </w:rPr>
              <w:t>o</w:t>
            </w:r>
            <w:r w:rsidRPr="00154FF2">
              <w:rPr>
                <w:b/>
              </w:rPr>
              <w:t>rde</w:t>
            </w:r>
            <w:r w:rsidRPr="00154FF2">
              <w:rPr>
                <w:b/>
                <w:spacing w:val="1"/>
              </w:rPr>
              <w:t>r</w:t>
            </w:r>
            <w:r w:rsidRPr="00154FF2">
              <w:rPr>
                <w:b/>
              </w:rPr>
              <w:t>s</w:t>
            </w:r>
          </w:p>
          <w:p w:rsidR="000C398C" w:rsidRPr="00617554" w:rsidRDefault="000C398C" w:rsidP="00154FF2">
            <w:pPr>
              <w:pStyle w:val="Tabletext"/>
            </w:pPr>
            <w:r w:rsidRPr="00617554">
              <w:rPr>
                <w:spacing w:val="1"/>
              </w:rPr>
              <w:t>I</w:t>
            </w:r>
            <w:r w:rsidRPr="00617554">
              <w:rPr>
                <w:spacing w:val="-1"/>
              </w:rPr>
              <w:t>n</w:t>
            </w:r>
            <w:r w:rsidRPr="00617554">
              <w:t>tra</w:t>
            </w:r>
            <w:r w:rsidRPr="00617554">
              <w:rPr>
                <w:spacing w:val="-1"/>
              </w:rPr>
              <w:t>v</w:t>
            </w:r>
            <w:r w:rsidRPr="00617554">
              <w:rPr>
                <w:spacing w:val="3"/>
              </w:rPr>
              <w:t>e</w:t>
            </w:r>
            <w:r w:rsidRPr="00617554">
              <w:rPr>
                <w:spacing w:val="-1"/>
              </w:rPr>
              <w:t>n</w:t>
            </w:r>
            <w:r w:rsidRPr="00617554">
              <w:t>tric</w:t>
            </w:r>
            <w:r w:rsidRPr="00617554">
              <w:rPr>
                <w:spacing w:val="1"/>
              </w:rPr>
              <w:t>u</w:t>
            </w:r>
            <w:r w:rsidRPr="00617554">
              <w:t>lar</w:t>
            </w:r>
            <w:r w:rsidRPr="00617554">
              <w:rPr>
                <w:spacing w:val="-11"/>
              </w:rPr>
              <w:t xml:space="preserve"> </w:t>
            </w:r>
            <w:r w:rsidRPr="00617554">
              <w:rPr>
                <w:spacing w:val="-1"/>
              </w:rPr>
              <w:t>h</w:t>
            </w:r>
            <w:r w:rsidRPr="00617554">
              <w:t>a</w:t>
            </w:r>
            <w:r w:rsidRPr="00617554">
              <w:rPr>
                <w:spacing w:val="3"/>
              </w:rPr>
              <w:t>e</w:t>
            </w:r>
            <w:r w:rsidRPr="00617554">
              <w:rPr>
                <w:spacing w:val="-4"/>
              </w:rPr>
              <w:t>m</w:t>
            </w:r>
            <w:r w:rsidRPr="00617554">
              <w:rPr>
                <w:spacing w:val="1"/>
              </w:rPr>
              <w:t>orr</w:t>
            </w:r>
            <w:r w:rsidRPr="00617554">
              <w:rPr>
                <w:spacing w:val="-1"/>
              </w:rPr>
              <w:t>h</w:t>
            </w:r>
            <w:r w:rsidRPr="00617554">
              <w:rPr>
                <w:spacing w:val="3"/>
              </w:rPr>
              <w:t>a</w:t>
            </w:r>
            <w:r w:rsidRPr="00617554">
              <w:rPr>
                <w:spacing w:val="-1"/>
              </w:rPr>
              <w:t>g</w:t>
            </w:r>
            <w:r w:rsidRPr="00617554">
              <w:t>e</w:t>
            </w:r>
          </w:p>
        </w:tc>
        <w:tc>
          <w:tcPr>
            <w:tcW w:w="2363" w:type="dxa"/>
            <w:vAlign w:val="center"/>
          </w:tcPr>
          <w:p w:rsidR="000C398C" w:rsidRPr="00617554" w:rsidRDefault="000C398C" w:rsidP="00154FF2">
            <w:pPr>
              <w:pStyle w:val="Tabletext"/>
            </w:pPr>
            <w:r w:rsidRPr="00617554">
              <w:t xml:space="preserve">1 </w:t>
            </w:r>
            <w:r w:rsidRPr="00617554">
              <w:rPr>
                <w:spacing w:val="1"/>
              </w:rPr>
              <w:t>(4</w:t>
            </w:r>
            <w:r w:rsidRPr="00617554">
              <w:t>.</w:t>
            </w:r>
            <w:r w:rsidRPr="00617554">
              <w:rPr>
                <w:spacing w:val="1"/>
              </w:rPr>
              <w:t>3</w:t>
            </w:r>
            <w:r w:rsidRPr="00617554">
              <w:t>%)</w:t>
            </w:r>
          </w:p>
          <w:p w:rsidR="000C398C" w:rsidRPr="00617554" w:rsidRDefault="000C398C" w:rsidP="00154FF2">
            <w:pPr>
              <w:pStyle w:val="Tabletext"/>
            </w:pPr>
            <w:r w:rsidRPr="00617554">
              <w:t xml:space="preserve">1 </w:t>
            </w:r>
            <w:r w:rsidRPr="00617554">
              <w:rPr>
                <w:spacing w:val="1"/>
              </w:rPr>
              <w:t>(4</w:t>
            </w:r>
            <w:r w:rsidRPr="00617554">
              <w:t>.</w:t>
            </w:r>
            <w:r w:rsidRPr="00617554">
              <w:rPr>
                <w:spacing w:val="1"/>
              </w:rPr>
              <w:t>3</w:t>
            </w:r>
            <w:r w:rsidRPr="00617554">
              <w:t>%)</w:t>
            </w:r>
          </w:p>
        </w:tc>
      </w:tr>
      <w:tr w:rsidR="000C398C" w:rsidRPr="00617554" w:rsidTr="00617554">
        <w:trPr>
          <w:trHeight w:hRule="exact" w:val="1160"/>
        </w:trPr>
        <w:tc>
          <w:tcPr>
            <w:tcW w:w="4678" w:type="dxa"/>
          </w:tcPr>
          <w:p w:rsidR="000C398C" w:rsidRPr="00154FF2" w:rsidRDefault="000C398C" w:rsidP="00154FF2">
            <w:pPr>
              <w:pStyle w:val="Tabletext"/>
              <w:rPr>
                <w:b/>
              </w:rPr>
            </w:pPr>
            <w:r w:rsidRPr="00154FF2">
              <w:rPr>
                <w:b/>
              </w:rPr>
              <w:t>Resp</w:t>
            </w:r>
            <w:r w:rsidRPr="00154FF2">
              <w:rPr>
                <w:b/>
                <w:spacing w:val="-1"/>
              </w:rPr>
              <w:t>i</w:t>
            </w:r>
            <w:r w:rsidRPr="00154FF2">
              <w:rPr>
                <w:b/>
              </w:rPr>
              <w:t>r</w:t>
            </w:r>
            <w:r w:rsidRPr="00154FF2">
              <w:rPr>
                <w:b/>
                <w:spacing w:val="1"/>
              </w:rPr>
              <w:t>ato</w:t>
            </w:r>
            <w:r w:rsidRPr="00154FF2">
              <w:rPr>
                <w:b/>
              </w:rPr>
              <w:t>r</w:t>
            </w:r>
            <w:r w:rsidRPr="00154FF2">
              <w:rPr>
                <w:b/>
                <w:spacing w:val="1"/>
              </w:rPr>
              <w:t>y</w:t>
            </w:r>
            <w:r w:rsidRPr="00154FF2">
              <w:rPr>
                <w:b/>
              </w:rPr>
              <w:t>,</w:t>
            </w:r>
            <w:r w:rsidRPr="00154FF2">
              <w:rPr>
                <w:b/>
                <w:spacing w:val="-10"/>
              </w:rPr>
              <w:t xml:space="preserve"> </w:t>
            </w:r>
            <w:r w:rsidRPr="00154FF2">
              <w:rPr>
                <w:b/>
                <w:spacing w:val="1"/>
              </w:rPr>
              <w:t>t</w:t>
            </w:r>
            <w:r w:rsidRPr="00154FF2">
              <w:rPr>
                <w:b/>
              </w:rPr>
              <w:t>h</w:t>
            </w:r>
            <w:r w:rsidRPr="00154FF2">
              <w:rPr>
                <w:b/>
                <w:spacing w:val="1"/>
              </w:rPr>
              <w:t>o</w:t>
            </w:r>
            <w:r w:rsidRPr="00154FF2">
              <w:rPr>
                <w:b/>
              </w:rPr>
              <w:t>r</w:t>
            </w:r>
            <w:r w:rsidRPr="00154FF2">
              <w:rPr>
                <w:b/>
                <w:spacing w:val="1"/>
              </w:rPr>
              <w:t>a</w:t>
            </w:r>
            <w:r w:rsidRPr="00154FF2">
              <w:rPr>
                <w:b/>
              </w:rPr>
              <w:t>cic</w:t>
            </w:r>
            <w:r w:rsidRPr="00154FF2">
              <w:rPr>
                <w:b/>
                <w:spacing w:val="-6"/>
              </w:rPr>
              <w:t xml:space="preserve"> </w:t>
            </w:r>
            <w:r w:rsidRPr="00154FF2">
              <w:rPr>
                <w:b/>
                <w:spacing w:val="1"/>
              </w:rPr>
              <w:t>a</w:t>
            </w:r>
            <w:r w:rsidRPr="00154FF2">
              <w:rPr>
                <w:b/>
              </w:rPr>
              <w:t>nd</w:t>
            </w:r>
            <w:r w:rsidRPr="00154FF2">
              <w:rPr>
                <w:b/>
                <w:spacing w:val="-1"/>
              </w:rPr>
              <w:t xml:space="preserve"> </w:t>
            </w:r>
            <w:r w:rsidRPr="00154FF2">
              <w:rPr>
                <w:b/>
                <w:spacing w:val="-3"/>
              </w:rPr>
              <w:t>m</w:t>
            </w:r>
            <w:r w:rsidRPr="00154FF2">
              <w:rPr>
                <w:b/>
              </w:rPr>
              <w:t>edi</w:t>
            </w:r>
            <w:r w:rsidRPr="00154FF2">
              <w:rPr>
                <w:b/>
                <w:spacing w:val="1"/>
              </w:rPr>
              <w:t>a</w:t>
            </w:r>
            <w:r w:rsidRPr="00154FF2">
              <w:rPr>
                <w:b/>
                <w:spacing w:val="-1"/>
              </w:rPr>
              <w:t>s</w:t>
            </w:r>
            <w:r w:rsidRPr="00154FF2">
              <w:rPr>
                <w:b/>
                <w:spacing w:val="1"/>
              </w:rPr>
              <w:t>t</w:t>
            </w:r>
            <w:r w:rsidRPr="00154FF2">
              <w:rPr>
                <w:b/>
              </w:rPr>
              <w:t>inal</w:t>
            </w:r>
            <w:r w:rsidRPr="00154FF2">
              <w:rPr>
                <w:b/>
                <w:spacing w:val="-10"/>
              </w:rPr>
              <w:t xml:space="preserve"> </w:t>
            </w:r>
            <w:r w:rsidRPr="00154FF2">
              <w:rPr>
                <w:b/>
              </w:rPr>
              <w:t>di</w:t>
            </w:r>
            <w:r w:rsidRPr="00154FF2">
              <w:rPr>
                <w:b/>
                <w:spacing w:val="-1"/>
              </w:rPr>
              <w:t>s</w:t>
            </w:r>
            <w:r w:rsidRPr="00154FF2">
              <w:rPr>
                <w:b/>
                <w:spacing w:val="1"/>
              </w:rPr>
              <w:t>o</w:t>
            </w:r>
            <w:r w:rsidRPr="00154FF2">
              <w:rPr>
                <w:b/>
              </w:rPr>
              <w:t>rde</w:t>
            </w:r>
            <w:r w:rsidRPr="00154FF2">
              <w:rPr>
                <w:b/>
                <w:spacing w:val="3"/>
              </w:rPr>
              <w:t>r</w:t>
            </w:r>
            <w:r w:rsidRPr="00154FF2">
              <w:rPr>
                <w:b/>
              </w:rPr>
              <w:t>s</w:t>
            </w:r>
          </w:p>
          <w:p w:rsidR="000C398C" w:rsidRPr="00617554" w:rsidRDefault="000C398C" w:rsidP="00154FF2">
            <w:pPr>
              <w:pStyle w:val="Tabletext"/>
            </w:pPr>
            <w:r w:rsidRPr="00617554">
              <w:rPr>
                <w:spacing w:val="-2"/>
              </w:rPr>
              <w:t>A</w:t>
            </w:r>
            <w:r w:rsidRPr="00617554">
              <w:rPr>
                <w:spacing w:val="3"/>
              </w:rPr>
              <w:t>p</w:t>
            </w:r>
            <w:r w:rsidRPr="00617554">
              <w:rPr>
                <w:spacing w:val="-1"/>
              </w:rPr>
              <w:t>n</w:t>
            </w:r>
            <w:r w:rsidRPr="00617554">
              <w:rPr>
                <w:spacing w:val="1"/>
              </w:rPr>
              <w:t>o</w:t>
            </w:r>
            <w:r w:rsidRPr="00617554">
              <w:t>ea</w:t>
            </w:r>
          </w:p>
          <w:p w:rsidR="000C398C" w:rsidRPr="00617554" w:rsidRDefault="000C398C" w:rsidP="00154FF2">
            <w:pPr>
              <w:pStyle w:val="Tabletext"/>
            </w:pPr>
            <w:r w:rsidRPr="00617554">
              <w:rPr>
                <w:spacing w:val="2"/>
              </w:rPr>
              <w:t>H</w:t>
            </w:r>
            <w:r w:rsidRPr="00617554">
              <w:rPr>
                <w:spacing w:val="-4"/>
              </w:rPr>
              <w:t>y</w:t>
            </w:r>
            <w:r w:rsidRPr="00617554">
              <w:rPr>
                <w:spacing w:val="1"/>
              </w:rPr>
              <w:t>po</w:t>
            </w:r>
            <w:r w:rsidRPr="00617554">
              <w:rPr>
                <w:spacing w:val="-1"/>
              </w:rPr>
              <w:t>x</w:t>
            </w:r>
            <w:r w:rsidRPr="00617554">
              <w:t>ia</w:t>
            </w:r>
          </w:p>
          <w:p w:rsidR="000C398C" w:rsidRPr="00617554" w:rsidRDefault="000C398C" w:rsidP="00154FF2">
            <w:pPr>
              <w:pStyle w:val="Tabletext"/>
            </w:pPr>
            <w:r w:rsidRPr="00617554">
              <w:rPr>
                <w:spacing w:val="2"/>
              </w:rPr>
              <w:t>P</w:t>
            </w:r>
            <w:r w:rsidRPr="00617554">
              <w:rPr>
                <w:spacing w:val="-1"/>
              </w:rPr>
              <w:t>u</w:t>
            </w:r>
            <w:r w:rsidRPr="00617554">
              <w:rPr>
                <w:spacing w:val="2"/>
              </w:rPr>
              <w:t>l</w:t>
            </w:r>
            <w:r w:rsidRPr="00617554">
              <w:rPr>
                <w:spacing w:val="-4"/>
              </w:rPr>
              <w:t>m</w:t>
            </w:r>
            <w:r w:rsidRPr="00617554">
              <w:rPr>
                <w:spacing w:val="1"/>
              </w:rPr>
              <w:t>o</w:t>
            </w:r>
            <w:r w:rsidRPr="00617554">
              <w:rPr>
                <w:spacing w:val="-1"/>
              </w:rPr>
              <w:t>n</w:t>
            </w:r>
            <w:r w:rsidRPr="00617554">
              <w:t>a</w:t>
            </w:r>
            <w:r w:rsidRPr="00617554">
              <w:rPr>
                <w:spacing w:val="3"/>
              </w:rPr>
              <w:t>r</w:t>
            </w:r>
            <w:r w:rsidRPr="00617554">
              <w:t>y</w:t>
            </w:r>
            <w:r w:rsidRPr="00617554">
              <w:rPr>
                <w:spacing w:val="-10"/>
              </w:rPr>
              <w:t xml:space="preserve"> </w:t>
            </w:r>
            <w:r w:rsidRPr="00617554">
              <w:rPr>
                <w:spacing w:val="1"/>
              </w:rPr>
              <w:t>h</w:t>
            </w:r>
            <w:r w:rsidRPr="00617554">
              <w:rPr>
                <w:spacing w:val="-1"/>
              </w:rPr>
              <w:t>y</w:t>
            </w:r>
            <w:r w:rsidRPr="00617554">
              <w:rPr>
                <w:spacing w:val="1"/>
              </w:rPr>
              <w:t>p</w:t>
            </w:r>
            <w:r w:rsidRPr="00617554">
              <w:t>e</w:t>
            </w:r>
            <w:r w:rsidRPr="00617554">
              <w:rPr>
                <w:spacing w:val="1"/>
              </w:rPr>
              <w:t>r</w:t>
            </w:r>
            <w:r w:rsidRPr="00617554">
              <w:t>te</w:t>
            </w:r>
            <w:r w:rsidRPr="00617554">
              <w:rPr>
                <w:spacing w:val="1"/>
              </w:rPr>
              <w:t>n</w:t>
            </w:r>
            <w:r w:rsidRPr="00617554">
              <w:rPr>
                <w:spacing w:val="-1"/>
              </w:rPr>
              <w:t>s</w:t>
            </w:r>
            <w:r w:rsidRPr="00617554">
              <w:t>i</w:t>
            </w:r>
            <w:r w:rsidRPr="00617554">
              <w:rPr>
                <w:spacing w:val="1"/>
              </w:rPr>
              <w:t>o</w:t>
            </w:r>
            <w:r w:rsidRPr="00617554">
              <w:t>n</w:t>
            </w:r>
          </w:p>
        </w:tc>
        <w:tc>
          <w:tcPr>
            <w:tcW w:w="2363" w:type="dxa"/>
            <w:vAlign w:val="center"/>
          </w:tcPr>
          <w:p w:rsidR="000C398C" w:rsidRPr="00617554" w:rsidRDefault="000C398C" w:rsidP="00154FF2">
            <w:pPr>
              <w:pStyle w:val="Tabletext"/>
            </w:pPr>
            <w:r w:rsidRPr="00617554">
              <w:t>3</w:t>
            </w:r>
            <w:r w:rsidRPr="00617554">
              <w:rPr>
                <w:spacing w:val="33"/>
              </w:rPr>
              <w:t xml:space="preserve"> </w:t>
            </w:r>
            <w:r w:rsidRPr="00617554">
              <w:rPr>
                <w:spacing w:val="1"/>
              </w:rPr>
              <w:t>(13</w:t>
            </w:r>
            <w:r w:rsidRPr="00617554">
              <w:t>.</w:t>
            </w:r>
            <w:r w:rsidRPr="00617554">
              <w:rPr>
                <w:spacing w:val="1"/>
              </w:rPr>
              <w:t>0</w:t>
            </w:r>
            <w:r w:rsidRPr="00617554">
              <w:t>%)</w:t>
            </w:r>
          </w:p>
          <w:p w:rsidR="000C398C" w:rsidRPr="00617554" w:rsidRDefault="000C398C" w:rsidP="00154FF2">
            <w:pPr>
              <w:pStyle w:val="Tabletext"/>
            </w:pPr>
            <w:r w:rsidRPr="00617554">
              <w:t xml:space="preserve">1 </w:t>
            </w:r>
            <w:r w:rsidRPr="00617554">
              <w:rPr>
                <w:spacing w:val="1"/>
              </w:rPr>
              <w:t>(4</w:t>
            </w:r>
            <w:r w:rsidRPr="00617554">
              <w:t>.</w:t>
            </w:r>
            <w:r w:rsidRPr="00617554">
              <w:rPr>
                <w:spacing w:val="1"/>
              </w:rPr>
              <w:t>3</w:t>
            </w:r>
            <w:r w:rsidRPr="00617554">
              <w:t>%)</w:t>
            </w:r>
          </w:p>
          <w:p w:rsidR="000C398C" w:rsidRPr="00617554" w:rsidRDefault="000C398C" w:rsidP="00154FF2">
            <w:pPr>
              <w:pStyle w:val="Tabletext"/>
            </w:pPr>
            <w:r w:rsidRPr="00617554">
              <w:t xml:space="preserve">2 </w:t>
            </w:r>
            <w:r w:rsidRPr="00617554">
              <w:rPr>
                <w:spacing w:val="1"/>
              </w:rPr>
              <w:t>(8</w:t>
            </w:r>
            <w:r w:rsidRPr="00617554">
              <w:t>.</w:t>
            </w:r>
            <w:r w:rsidRPr="00617554">
              <w:rPr>
                <w:spacing w:val="1"/>
              </w:rPr>
              <w:t>7</w:t>
            </w:r>
            <w:r w:rsidRPr="00617554">
              <w:t>%)</w:t>
            </w:r>
          </w:p>
          <w:p w:rsidR="000C398C" w:rsidRPr="00617554" w:rsidRDefault="000C398C" w:rsidP="00154FF2">
            <w:pPr>
              <w:pStyle w:val="Tabletext"/>
            </w:pPr>
            <w:r w:rsidRPr="00617554">
              <w:t xml:space="preserve">1 </w:t>
            </w:r>
            <w:r w:rsidRPr="00617554">
              <w:rPr>
                <w:spacing w:val="1"/>
              </w:rPr>
              <w:t>(4</w:t>
            </w:r>
            <w:r w:rsidRPr="00617554">
              <w:t>.</w:t>
            </w:r>
            <w:r w:rsidRPr="00617554">
              <w:rPr>
                <w:spacing w:val="1"/>
              </w:rPr>
              <w:t>3</w:t>
            </w:r>
            <w:r w:rsidRPr="00617554">
              <w:t>%)</w:t>
            </w:r>
          </w:p>
        </w:tc>
      </w:tr>
    </w:tbl>
    <w:p w:rsidR="000C398C" w:rsidRDefault="000C398C" w:rsidP="000C398C">
      <w:pPr>
        <w:pStyle w:val="Heading4"/>
      </w:pPr>
      <w:r w:rsidRPr="00545B14">
        <w:lastRenderedPageBreak/>
        <w:t>Deaths and other serious adverse events</w:t>
      </w:r>
      <w:bookmarkEnd w:id="359"/>
      <w:bookmarkEnd w:id="360"/>
      <w:bookmarkEnd w:id="361"/>
      <w:bookmarkEnd w:id="362"/>
      <w:bookmarkEnd w:id="363"/>
      <w:bookmarkEnd w:id="364"/>
      <w:bookmarkEnd w:id="365"/>
      <w:bookmarkEnd w:id="366"/>
    </w:p>
    <w:p w:rsidR="000C398C" w:rsidRDefault="000C398C" w:rsidP="000C398C">
      <w:pPr>
        <w:pStyle w:val="Heading5"/>
        <w:rPr>
          <w:lang w:eastAsia="ja-JP"/>
        </w:rPr>
      </w:pPr>
      <w:r>
        <w:rPr>
          <w:lang w:eastAsia="ja-JP"/>
        </w:rPr>
        <w:t>Main/pivotal studies that assessed safety as sole primary outcome</w:t>
      </w:r>
    </w:p>
    <w:p w:rsidR="000C398C" w:rsidRDefault="000C398C" w:rsidP="00617554">
      <w:pPr>
        <w:rPr>
          <w:lang w:eastAsia="ja-JP"/>
        </w:rPr>
      </w:pPr>
      <w:r>
        <w:rPr>
          <w:lang w:eastAsia="ja-JP"/>
        </w:rPr>
        <w:t xml:space="preserve">In the </w:t>
      </w:r>
      <w:r w:rsidRPr="004B7297">
        <w:rPr>
          <w:lang w:eastAsia="ja-JP"/>
        </w:rPr>
        <w:t>IBU/Survey</w:t>
      </w:r>
      <w:r>
        <w:rPr>
          <w:lang w:eastAsia="ja-JP"/>
        </w:rPr>
        <w:t>, the mortality was higher in the early treatment group (25.9%) than in the late group (15.3%). Half the deaths (7/14) occurred within the first 4 days of treatment initiation in the early treatment group, confirming that these were more severe patients (by comparison 4/17 patients died within the first 4 days in the late treatment group).</w:t>
      </w:r>
    </w:p>
    <w:p w:rsidR="000C398C" w:rsidRPr="00E66BAA" w:rsidRDefault="000C398C" w:rsidP="00617554">
      <w:pPr>
        <w:rPr>
          <w:lang w:eastAsia="ja-JP"/>
        </w:rPr>
      </w:pPr>
      <w:r w:rsidRPr="00EC39CD">
        <w:rPr>
          <w:lang w:eastAsia="ja-JP"/>
        </w:rPr>
        <w:t>Mortality was higher in the ibuprofen group (17.7%) than in the indomethacin group (9.2%).</w:t>
      </w:r>
      <w:r>
        <w:rPr>
          <w:lang w:eastAsia="ja-JP"/>
        </w:rPr>
        <w:t xml:space="preserve"> </w:t>
      </w:r>
      <w:r w:rsidRPr="00EC39CD">
        <w:rPr>
          <w:lang w:eastAsia="ja-JP"/>
        </w:rPr>
        <w:t>Ibuprofen patients died in 7/11 cases within the first week of initiation of treatment, confirming the</w:t>
      </w:r>
      <w:r>
        <w:rPr>
          <w:lang w:eastAsia="ja-JP"/>
        </w:rPr>
        <w:t xml:space="preserve"> </w:t>
      </w:r>
      <w:r w:rsidRPr="00EC39CD">
        <w:rPr>
          <w:lang w:eastAsia="ja-JP"/>
        </w:rPr>
        <w:t>observation that they were more severely ill patients (as 2/6 patients died within that period in the</w:t>
      </w:r>
      <w:r>
        <w:rPr>
          <w:lang w:eastAsia="ja-JP"/>
        </w:rPr>
        <w:t xml:space="preserve"> </w:t>
      </w:r>
      <w:r w:rsidRPr="00EC39CD">
        <w:rPr>
          <w:lang w:eastAsia="ja-JP"/>
        </w:rPr>
        <w:t>indomethacin group).</w:t>
      </w:r>
    </w:p>
    <w:p w:rsidR="000C398C" w:rsidRPr="00C2074B" w:rsidRDefault="000C398C" w:rsidP="000C398C">
      <w:pPr>
        <w:pStyle w:val="Heading5"/>
      </w:pPr>
      <w:r w:rsidRPr="00C2074B">
        <w:t>Pivotal and/or main efficacy studies</w:t>
      </w:r>
    </w:p>
    <w:p w:rsidR="000C398C" w:rsidRDefault="000C398C" w:rsidP="004B7297">
      <w:pPr>
        <w:pStyle w:val="Heading6"/>
        <w:rPr>
          <w:lang w:eastAsia="ja-JP"/>
        </w:rPr>
      </w:pPr>
      <w:r w:rsidRPr="004C0342">
        <w:rPr>
          <w:lang w:eastAsia="ja-JP"/>
        </w:rPr>
        <w:t>Study IBU/PROPHYL/2000</w:t>
      </w:r>
      <w:r>
        <w:rPr>
          <w:lang w:eastAsia="ja-JP"/>
        </w:rPr>
        <w:t xml:space="preserve"> (curative group)</w:t>
      </w:r>
    </w:p>
    <w:p w:rsidR="005A70C6" w:rsidRDefault="000C398C" w:rsidP="002A5F50">
      <w:pPr>
        <w:rPr>
          <w:b/>
        </w:rPr>
      </w:pPr>
      <w:r>
        <w:rPr>
          <w:lang w:eastAsia="ja-JP"/>
        </w:rPr>
        <w:t xml:space="preserve">Six patients died before 36 weeks of PCA. The details of the deaths are not provided in the CSR. </w:t>
      </w:r>
      <w:r w:rsidRPr="00684E03">
        <w:rPr>
          <w:lang w:eastAsia="ja-JP"/>
        </w:rPr>
        <w:t xml:space="preserve">The survival curve for </w:t>
      </w:r>
      <w:r>
        <w:rPr>
          <w:lang w:eastAsia="ja-JP"/>
        </w:rPr>
        <w:t>all</w:t>
      </w:r>
      <w:r w:rsidRPr="00684E03">
        <w:rPr>
          <w:lang w:eastAsia="ja-JP"/>
        </w:rPr>
        <w:t xml:space="preserve"> infants is</w:t>
      </w:r>
      <w:r>
        <w:rPr>
          <w:lang w:eastAsia="ja-JP"/>
        </w:rPr>
        <w:t xml:space="preserve"> </w:t>
      </w:r>
      <w:r w:rsidRPr="00684E03">
        <w:rPr>
          <w:lang w:eastAsia="ja-JP"/>
        </w:rPr>
        <w:t xml:space="preserve">presented in </w:t>
      </w:r>
      <w:r>
        <w:rPr>
          <w:lang w:eastAsia="ja-JP"/>
        </w:rPr>
        <w:t>the following figure</w:t>
      </w:r>
      <w:r w:rsidRPr="00684E03">
        <w:rPr>
          <w:lang w:eastAsia="ja-JP"/>
        </w:rPr>
        <w:t>. On the same figure, the survival curve for the 40 newborn from the same</w:t>
      </w:r>
      <w:r>
        <w:rPr>
          <w:lang w:eastAsia="ja-JP"/>
        </w:rPr>
        <w:t xml:space="preserve"> </w:t>
      </w:r>
      <w:r w:rsidRPr="00684E03">
        <w:rPr>
          <w:lang w:eastAsia="ja-JP"/>
        </w:rPr>
        <w:t>trial arm that did not receive ibuprofen (because they had no PDA) and were alive on day 3 has</w:t>
      </w:r>
      <w:r>
        <w:rPr>
          <w:lang w:eastAsia="ja-JP"/>
        </w:rPr>
        <w:t xml:space="preserve"> also </w:t>
      </w:r>
      <w:r w:rsidRPr="00684E03">
        <w:rPr>
          <w:lang w:eastAsia="ja-JP"/>
        </w:rPr>
        <w:t>been presented. Although mortality appeared higher in the latter group during the first weeks, in</w:t>
      </w:r>
      <w:r>
        <w:rPr>
          <w:lang w:eastAsia="ja-JP"/>
        </w:rPr>
        <w:t xml:space="preserve"> </w:t>
      </w:r>
      <w:r w:rsidRPr="00684E03">
        <w:rPr>
          <w:lang w:eastAsia="ja-JP"/>
        </w:rPr>
        <w:t>the long term, survival was similar in both groups.</w:t>
      </w:r>
      <w:bookmarkStart w:id="369" w:name="_Toc467158652"/>
    </w:p>
    <w:p w:rsidR="000C398C" w:rsidRPr="004B7297" w:rsidRDefault="00617554" w:rsidP="005A70C6">
      <w:pPr>
        <w:pStyle w:val="FigureTitle"/>
        <w:rPr>
          <w:lang w:eastAsia="ja-JP"/>
        </w:rPr>
      </w:pPr>
      <w:r>
        <w:t xml:space="preserve">Figure 7: </w:t>
      </w:r>
      <w:r w:rsidR="000C398C" w:rsidRPr="004B7297">
        <w:rPr>
          <w:lang w:eastAsia="ja-JP"/>
        </w:rPr>
        <w:t>Study IBU/PROPHYL/2000 (curative group): Survival Curve</w:t>
      </w:r>
      <w:bookmarkEnd w:id="369"/>
      <w:r w:rsidR="002A5F50">
        <w:rPr>
          <w:lang w:eastAsia="ja-JP"/>
        </w:rPr>
        <w:t>.</w:t>
      </w:r>
    </w:p>
    <w:p w:rsidR="000C398C" w:rsidRDefault="000C398C" w:rsidP="00154FF2">
      <w:pPr>
        <w:spacing w:after="0"/>
        <w:rPr>
          <w:lang w:eastAsia="ja-JP"/>
        </w:rPr>
      </w:pPr>
      <w:r w:rsidRPr="00684E03">
        <w:rPr>
          <w:noProof/>
          <w:lang w:eastAsia="en-AU"/>
        </w:rPr>
        <w:drawing>
          <wp:inline distT="0" distB="0" distL="0" distR="0" wp14:anchorId="407C1199" wp14:editId="72BBFE02">
            <wp:extent cx="5385806" cy="3348935"/>
            <wp:effectExtent l="19050" t="19050" r="24765" b="23495"/>
            <wp:docPr id="32" name="Picture 32" descr="Figure 7: Study IBU/PROPHYL/2000 (curative group): Survival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85806" cy="3348935"/>
                    </a:xfrm>
                    <a:prstGeom prst="rect">
                      <a:avLst/>
                    </a:prstGeom>
                    <a:noFill/>
                    <a:ln w="6350">
                      <a:solidFill>
                        <a:schemeClr val="tx1"/>
                      </a:solidFill>
                    </a:ln>
                  </pic:spPr>
                </pic:pic>
              </a:graphicData>
            </a:graphic>
          </wp:inline>
        </w:drawing>
      </w:r>
    </w:p>
    <w:p w:rsidR="000C398C" w:rsidRPr="00C2074B" w:rsidRDefault="000C398C" w:rsidP="000C398C">
      <w:pPr>
        <w:pStyle w:val="Heading5"/>
      </w:pPr>
      <w:r w:rsidRPr="00C2074B">
        <w:t>Other studies</w:t>
      </w:r>
    </w:p>
    <w:p w:rsidR="000C398C" w:rsidRPr="00EC3AE0" w:rsidRDefault="000C398C" w:rsidP="000C398C">
      <w:pPr>
        <w:pStyle w:val="Heading6"/>
        <w:jc w:val="both"/>
      </w:pPr>
      <w:r w:rsidRPr="00EC3AE0">
        <w:t>Other efficacy studies</w:t>
      </w:r>
    </w:p>
    <w:p w:rsidR="000C398C" w:rsidRPr="004B7297" w:rsidRDefault="000C398C" w:rsidP="004B7297">
      <w:pPr>
        <w:pStyle w:val="Heading7"/>
        <w:rPr>
          <w:sz w:val="20"/>
          <w:lang w:eastAsia="ja-JP"/>
        </w:rPr>
      </w:pPr>
      <w:r w:rsidRPr="004B7297">
        <w:rPr>
          <w:sz w:val="20"/>
          <w:lang w:eastAsia="ja-JP"/>
        </w:rPr>
        <w:t>Study IBU/PROPHYL/2000 – prophylactic group</w:t>
      </w:r>
    </w:p>
    <w:p w:rsidR="000C398C" w:rsidRDefault="000C398C" w:rsidP="004B7297">
      <w:pPr>
        <w:rPr>
          <w:lang w:eastAsia="ja-JP"/>
        </w:rPr>
      </w:pPr>
      <w:r w:rsidRPr="00C83EDB">
        <w:rPr>
          <w:lang w:eastAsia="ja-JP"/>
        </w:rPr>
        <w:t>Overall, 37 infants died before 36 weeks of PCA: 19 (29%) in the curative group and 18 (28%)</w:t>
      </w:r>
      <w:r>
        <w:rPr>
          <w:lang w:eastAsia="ja-JP"/>
        </w:rPr>
        <w:t xml:space="preserve"> </w:t>
      </w:r>
      <w:r w:rsidRPr="00C83EDB">
        <w:rPr>
          <w:lang w:eastAsia="ja-JP"/>
        </w:rPr>
        <w:t>in the prophylactic group, which showed that survival was very similar with both therapeutic</w:t>
      </w:r>
      <w:r>
        <w:rPr>
          <w:lang w:eastAsia="ja-JP"/>
        </w:rPr>
        <w:t xml:space="preserve"> </w:t>
      </w:r>
      <w:r w:rsidRPr="00C83EDB">
        <w:rPr>
          <w:lang w:eastAsia="ja-JP"/>
        </w:rPr>
        <w:t>approaches. Causes of death were often multiple and very similar in both groups</w:t>
      </w:r>
      <w:r>
        <w:rPr>
          <w:lang w:eastAsia="ja-JP"/>
        </w:rPr>
        <w:t>.</w:t>
      </w:r>
    </w:p>
    <w:p w:rsidR="000C398C" w:rsidRPr="004B7297" w:rsidRDefault="000C398C" w:rsidP="007A4080">
      <w:pPr>
        <w:pStyle w:val="Tabletitle"/>
        <w:rPr>
          <w:lang w:eastAsia="ja-JP"/>
        </w:rPr>
      </w:pPr>
      <w:bookmarkStart w:id="370" w:name="_Toc454981340"/>
      <w:r w:rsidRPr="004B7297">
        <w:lastRenderedPageBreak/>
        <w:t xml:space="preserve">Table </w:t>
      </w:r>
      <w:r w:rsidR="005A70C6">
        <w:t xml:space="preserve">41: </w:t>
      </w:r>
      <w:r w:rsidRPr="004B7297">
        <w:rPr>
          <w:lang w:eastAsia="ja-JP"/>
        </w:rPr>
        <w:t>Study IBU/PROPHYL/2000 – prophylactic group: Causes of deaths</w:t>
      </w:r>
      <w:bookmarkEnd w:id="370"/>
      <w:r w:rsidR="007A4080">
        <w:rPr>
          <w:lang w:eastAsia="ja-JP"/>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41: Study IBU/PROPHYL/2000 – prophylactic group: Causes of deaths."/>
      </w:tblPr>
      <w:tblGrid>
        <w:gridCol w:w="2187"/>
        <w:gridCol w:w="2246"/>
        <w:gridCol w:w="1889"/>
      </w:tblGrid>
      <w:tr w:rsidR="000C398C" w:rsidRPr="007A4080" w:rsidTr="00154FF2">
        <w:trPr>
          <w:trHeight w:hRule="exact" w:val="624"/>
          <w:tblHeader/>
        </w:trPr>
        <w:tc>
          <w:tcPr>
            <w:tcW w:w="2187" w:type="dxa"/>
            <w:vAlign w:val="center"/>
          </w:tcPr>
          <w:p w:rsidR="000C398C" w:rsidRPr="00154FF2" w:rsidRDefault="000C398C" w:rsidP="00154FF2">
            <w:pPr>
              <w:pStyle w:val="TableHeading"/>
              <w:rPr>
                <w:color w:val="auto"/>
              </w:rPr>
            </w:pPr>
          </w:p>
        </w:tc>
        <w:tc>
          <w:tcPr>
            <w:tcW w:w="2246" w:type="dxa"/>
            <w:vAlign w:val="center"/>
          </w:tcPr>
          <w:p w:rsidR="000C398C" w:rsidRPr="00154FF2" w:rsidRDefault="000C398C" w:rsidP="00154FF2">
            <w:pPr>
              <w:pStyle w:val="TableHeading"/>
              <w:rPr>
                <w:b/>
                <w:color w:val="auto"/>
              </w:rPr>
            </w:pPr>
            <w:r w:rsidRPr="00154FF2">
              <w:rPr>
                <w:b/>
                <w:color w:val="auto"/>
              </w:rPr>
              <w:t>Curative</w:t>
            </w:r>
            <w:r w:rsidRPr="00154FF2">
              <w:rPr>
                <w:b/>
                <w:color w:val="auto"/>
                <w:spacing w:val="-8"/>
              </w:rPr>
              <w:t xml:space="preserve"> </w:t>
            </w:r>
            <w:r w:rsidRPr="00154FF2">
              <w:rPr>
                <w:b/>
                <w:color w:val="auto"/>
              </w:rPr>
              <w:t>group</w:t>
            </w:r>
          </w:p>
          <w:p w:rsidR="000C398C" w:rsidRPr="00154FF2" w:rsidRDefault="000C398C" w:rsidP="00154FF2">
            <w:pPr>
              <w:pStyle w:val="TableHeading"/>
              <w:rPr>
                <w:b/>
                <w:color w:val="auto"/>
              </w:rPr>
            </w:pPr>
            <w:r w:rsidRPr="00154FF2">
              <w:rPr>
                <w:b/>
                <w:color w:val="auto"/>
              </w:rPr>
              <w:t>N</w:t>
            </w:r>
            <w:r w:rsidRPr="00154FF2">
              <w:rPr>
                <w:b/>
                <w:color w:val="auto"/>
                <w:spacing w:val="-2"/>
              </w:rPr>
              <w:t xml:space="preserve"> </w:t>
            </w:r>
            <w:r w:rsidRPr="00154FF2">
              <w:rPr>
                <w:b/>
                <w:color w:val="auto"/>
              </w:rPr>
              <w:t>=</w:t>
            </w:r>
            <w:r w:rsidRPr="00154FF2">
              <w:rPr>
                <w:b/>
                <w:color w:val="auto"/>
                <w:spacing w:val="-1"/>
              </w:rPr>
              <w:t xml:space="preserve"> </w:t>
            </w:r>
            <w:r w:rsidRPr="00154FF2">
              <w:rPr>
                <w:b/>
                <w:color w:val="auto"/>
              </w:rPr>
              <w:t>66</w:t>
            </w:r>
          </w:p>
        </w:tc>
        <w:tc>
          <w:tcPr>
            <w:tcW w:w="1889" w:type="dxa"/>
            <w:vAlign w:val="center"/>
          </w:tcPr>
          <w:p w:rsidR="000C398C" w:rsidRPr="00154FF2" w:rsidRDefault="000C398C" w:rsidP="00154FF2">
            <w:pPr>
              <w:pStyle w:val="TableHeading"/>
              <w:rPr>
                <w:b/>
                <w:color w:val="auto"/>
              </w:rPr>
            </w:pPr>
            <w:r w:rsidRPr="00154FF2">
              <w:rPr>
                <w:b/>
                <w:color w:val="auto"/>
              </w:rPr>
              <w:t>Prophylactic</w:t>
            </w:r>
            <w:r w:rsidRPr="00154FF2">
              <w:rPr>
                <w:b/>
                <w:color w:val="auto"/>
                <w:spacing w:val="-12"/>
              </w:rPr>
              <w:t xml:space="preserve"> </w:t>
            </w:r>
            <w:r w:rsidRPr="00154FF2">
              <w:rPr>
                <w:b/>
                <w:color w:val="auto"/>
              </w:rPr>
              <w:t>group</w:t>
            </w:r>
          </w:p>
          <w:p w:rsidR="000C398C" w:rsidRPr="00154FF2" w:rsidRDefault="000C398C" w:rsidP="00154FF2">
            <w:pPr>
              <w:pStyle w:val="TableHeading"/>
              <w:rPr>
                <w:b/>
                <w:color w:val="auto"/>
                <w:w w:val="99"/>
              </w:rPr>
            </w:pPr>
            <w:r w:rsidRPr="00154FF2">
              <w:rPr>
                <w:b/>
                <w:color w:val="auto"/>
              </w:rPr>
              <w:t>N</w:t>
            </w:r>
            <w:r w:rsidRPr="00154FF2">
              <w:rPr>
                <w:b/>
                <w:color w:val="auto"/>
                <w:spacing w:val="-2"/>
              </w:rPr>
              <w:t xml:space="preserve"> </w:t>
            </w:r>
            <w:r w:rsidRPr="00154FF2">
              <w:rPr>
                <w:b/>
                <w:color w:val="auto"/>
              </w:rPr>
              <w:t>=</w:t>
            </w:r>
            <w:r w:rsidRPr="00154FF2">
              <w:rPr>
                <w:b/>
                <w:color w:val="auto"/>
                <w:spacing w:val="-1"/>
              </w:rPr>
              <w:t xml:space="preserve"> </w:t>
            </w:r>
            <w:r w:rsidRPr="00154FF2">
              <w:rPr>
                <w:b/>
                <w:color w:val="auto"/>
              </w:rPr>
              <w:t>65</w:t>
            </w:r>
          </w:p>
        </w:tc>
      </w:tr>
      <w:tr w:rsidR="000C398C" w:rsidRPr="007A4080" w:rsidTr="00154FF2">
        <w:trPr>
          <w:trHeight w:val="340"/>
        </w:trPr>
        <w:tc>
          <w:tcPr>
            <w:tcW w:w="2187" w:type="dxa"/>
            <w:vAlign w:val="center"/>
          </w:tcPr>
          <w:p w:rsidR="000C398C" w:rsidRPr="007A4080" w:rsidRDefault="000C398C" w:rsidP="00154FF2">
            <w:pPr>
              <w:pStyle w:val="Tabletext"/>
            </w:pPr>
            <w:r w:rsidRPr="007A4080">
              <w:t>Number</w:t>
            </w:r>
            <w:r w:rsidRPr="007A4080">
              <w:rPr>
                <w:spacing w:val="-8"/>
              </w:rPr>
              <w:t xml:space="preserve"> </w:t>
            </w:r>
            <w:r w:rsidRPr="007A4080">
              <w:t>of</w:t>
            </w:r>
            <w:r w:rsidRPr="007A4080">
              <w:rPr>
                <w:spacing w:val="-2"/>
              </w:rPr>
              <w:t xml:space="preserve"> </w:t>
            </w:r>
            <w:r w:rsidRPr="007A4080">
              <w:t>deaths</w:t>
            </w:r>
          </w:p>
        </w:tc>
        <w:tc>
          <w:tcPr>
            <w:tcW w:w="2246" w:type="dxa"/>
          </w:tcPr>
          <w:p w:rsidR="000C398C" w:rsidRPr="007A4080" w:rsidRDefault="000C398C" w:rsidP="00154FF2">
            <w:pPr>
              <w:pStyle w:val="Tabletext"/>
              <w:jc w:val="center"/>
            </w:pPr>
            <w:r w:rsidRPr="007A4080">
              <w:t>19 (28.8%)</w:t>
            </w:r>
          </w:p>
        </w:tc>
        <w:tc>
          <w:tcPr>
            <w:tcW w:w="1889" w:type="dxa"/>
          </w:tcPr>
          <w:p w:rsidR="000C398C" w:rsidRPr="007A4080" w:rsidRDefault="000C398C" w:rsidP="00154FF2">
            <w:pPr>
              <w:pStyle w:val="Tabletext"/>
              <w:jc w:val="center"/>
            </w:pPr>
            <w:r w:rsidRPr="007A4080">
              <w:rPr>
                <w:w w:val="99"/>
              </w:rPr>
              <w:t xml:space="preserve">18 </w:t>
            </w:r>
            <w:r w:rsidRPr="007A4080">
              <w:t>(27.7%)</w:t>
            </w:r>
          </w:p>
        </w:tc>
      </w:tr>
      <w:tr w:rsidR="000C398C" w:rsidRPr="007A4080" w:rsidTr="00154FF2">
        <w:trPr>
          <w:trHeight w:val="340"/>
        </w:trPr>
        <w:tc>
          <w:tcPr>
            <w:tcW w:w="2187" w:type="dxa"/>
            <w:vAlign w:val="center"/>
          </w:tcPr>
          <w:p w:rsidR="000C398C" w:rsidRPr="007A4080" w:rsidRDefault="000C398C" w:rsidP="00154FF2">
            <w:pPr>
              <w:pStyle w:val="Tabletext"/>
            </w:pPr>
            <w:r w:rsidRPr="007A4080">
              <w:t>Respiratory</w:t>
            </w:r>
          </w:p>
        </w:tc>
        <w:tc>
          <w:tcPr>
            <w:tcW w:w="2246" w:type="dxa"/>
          </w:tcPr>
          <w:p w:rsidR="000C398C" w:rsidRPr="007A4080" w:rsidRDefault="000C398C" w:rsidP="00154FF2">
            <w:pPr>
              <w:pStyle w:val="Tabletext"/>
              <w:jc w:val="center"/>
            </w:pPr>
            <w:r w:rsidRPr="007A4080">
              <w:rPr>
                <w:w w:val="99"/>
              </w:rPr>
              <w:t>8</w:t>
            </w:r>
          </w:p>
        </w:tc>
        <w:tc>
          <w:tcPr>
            <w:tcW w:w="1889" w:type="dxa"/>
          </w:tcPr>
          <w:p w:rsidR="000C398C" w:rsidRPr="007A4080" w:rsidRDefault="000C398C" w:rsidP="00154FF2">
            <w:pPr>
              <w:pStyle w:val="Tabletext"/>
              <w:jc w:val="center"/>
            </w:pPr>
            <w:r w:rsidRPr="007A4080">
              <w:rPr>
                <w:w w:val="99"/>
              </w:rPr>
              <w:t>9</w:t>
            </w:r>
          </w:p>
        </w:tc>
      </w:tr>
      <w:tr w:rsidR="000C398C" w:rsidRPr="007A4080" w:rsidTr="00154FF2">
        <w:trPr>
          <w:trHeight w:val="340"/>
        </w:trPr>
        <w:tc>
          <w:tcPr>
            <w:tcW w:w="2187" w:type="dxa"/>
            <w:vAlign w:val="center"/>
          </w:tcPr>
          <w:p w:rsidR="000C398C" w:rsidRPr="007A4080" w:rsidRDefault="000C398C" w:rsidP="00154FF2">
            <w:pPr>
              <w:pStyle w:val="Tabletext"/>
            </w:pPr>
            <w:r w:rsidRPr="007A4080">
              <w:t>CNS</w:t>
            </w:r>
          </w:p>
        </w:tc>
        <w:tc>
          <w:tcPr>
            <w:tcW w:w="2246" w:type="dxa"/>
          </w:tcPr>
          <w:p w:rsidR="000C398C" w:rsidRPr="007A4080" w:rsidRDefault="000C398C" w:rsidP="00154FF2">
            <w:pPr>
              <w:pStyle w:val="Tabletext"/>
              <w:jc w:val="center"/>
            </w:pPr>
            <w:r w:rsidRPr="007A4080">
              <w:rPr>
                <w:w w:val="99"/>
              </w:rPr>
              <w:t>9</w:t>
            </w:r>
          </w:p>
        </w:tc>
        <w:tc>
          <w:tcPr>
            <w:tcW w:w="1889" w:type="dxa"/>
          </w:tcPr>
          <w:p w:rsidR="000C398C" w:rsidRPr="007A4080" w:rsidRDefault="000C398C" w:rsidP="00154FF2">
            <w:pPr>
              <w:pStyle w:val="Tabletext"/>
              <w:jc w:val="center"/>
            </w:pPr>
            <w:r w:rsidRPr="007A4080">
              <w:rPr>
                <w:w w:val="99"/>
              </w:rPr>
              <w:t>8</w:t>
            </w:r>
          </w:p>
        </w:tc>
      </w:tr>
      <w:tr w:rsidR="000C398C" w:rsidRPr="007A4080" w:rsidTr="00154FF2">
        <w:trPr>
          <w:trHeight w:val="340"/>
        </w:trPr>
        <w:tc>
          <w:tcPr>
            <w:tcW w:w="2187" w:type="dxa"/>
            <w:vAlign w:val="center"/>
          </w:tcPr>
          <w:p w:rsidR="000C398C" w:rsidRPr="007A4080" w:rsidRDefault="000C398C" w:rsidP="00154FF2">
            <w:pPr>
              <w:pStyle w:val="Tabletext"/>
            </w:pPr>
            <w:r w:rsidRPr="007A4080">
              <w:t>Sepsis</w:t>
            </w:r>
          </w:p>
        </w:tc>
        <w:tc>
          <w:tcPr>
            <w:tcW w:w="2246" w:type="dxa"/>
          </w:tcPr>
          <w:p w:rsidR="000C398C" w:rsidRPr="007A4080" w:rsidRDefault="000C398C" w:rsidP="00154FF2">
            <w:pPr>
              <w:pStyle w:val="Tabletext"/>
              <w:jc w:val="center"/>
            </w:pPr>
            <w:r w:rsidRPr="007A4080">
              <w:rPr>
                <w:w w:val="99"/>
              </w:rPr>
              <w:t>4</w:t>
            </w:r>
          </w:p>
        </w:tc>
        <w:tc>
          <w:tcPr>
            <w:tcW w:w="1889" w:type="dxa"/>
          </w:tcPr>
          <w:p w:rsidR="000C398C" w:rsidRPr="007A4080" w:rsidRDefault="000C398C" w:rsidP="00154FF2">
            <w:pPr>
              <w:pStyle w:val="Tabletext"/>
              <w:jc w:val="center"/>
            </w:pPr>
            <w:r w:rsidRPr="007A4080">
              <w:rPr>
                <w:w w:val="99"/>
              </w:rPr>
              <w:t>3</w:t>
            </w:r>
          </w:p>
        </w:tc>
      </w:tr>
      <w:tr w:rsidR="000C398C" w:rsidRPr="007A4080" w:rsidTr="00154FF2">
        <w:trPr>
          <w:trHeight w:val="340"/>
        </w:trPr>
        <w:tc>
          <w:tcPr>
            <w:tcW w:w="2187" w:type="dxa"/>
            <w:vAlign w:val="center"/>
          </w:tcPr>
          <w:p w:rsidR="000C398C" w:rsidRPr="007A4080" w:rsidRDefault="000C398C" w:rsidP="00154FF2">
            <w:pPr>
              <w:pStyle w:val="Tabletext"/>
            </w:pPr>
            <w:r w:rsidRPr="007A4080">
              <w:t>Renal</w:t>
            </w:r>
          </w:p>
        </w:tc>
        <w:tc>
          <w:tcPr>
            <w:tcW w:w="2246" w:type="dxa"/>
          </w:tcPr>
          <w:p w:rsidR="000C398C" w:rsidRPr="007A4080" w:rsidRDefault="000C398C" w:rsidP="00154FF2">
            <w:pPr>
              <w:pStyle w:val="Tabletext"/>
              <w:jc w:val="center"/>
            </w:pPr>
            <w:r w:rsidRPr="007A4080">
              <w:rPr>
                <w:w w:val="99"/>
              </w:rPr>
              <w:t>2</w:t>
            </w:r>
          </w:p>
        </w:tc>
        <w:tc>
          <w:tcPr>
            <w:tcW w:w="1889" w:type="dxa"/>
          </w:tcPr>
          <w:p w:rsidR="000C398C" w:rsidRPr="007A4080" w:rsidRDefault="000C398C" w:rsidP="00154FF2">
            <w:pPr>
              <w:pStyle w:val="Tabletext"/>
              <w:jc w:val="center"/>
            </w:pPr>
            <w:r w:rsidRPr="007A4080">
              <w:rPr>
                <w:w w:val="99"/>
              </w:rPr>
              <w:t>3</w:t>
            </w:r>
          </w:p>
        </w:tc>
      </w:tr>
      <w:tr w:rsidR="000C398C" w:rsidRPr="007A4080" w:rsidTr="00154FF2">
        <w:trPr>
          <w:trHeight w:val="340"/>
        </w:trPr>
        <w:tc>
          <w:tcPr>
            <w:tcW w:w="2187" w:type="dxa"/>
            <w:vAlign w:val="center"/>
          </w:tcPr>
          <w:p w:rsidR="000C398C" w:rsidRPr="007A4080" w:rsidRDefault="000C398C" w:rsidP="00154FF2">
            <w:pPr>
              <w:pStyle w:val="Tabletext"/>
            </w:pPr>
            <w:r w:rsidRPr="007A4080">
              <w:t>Digestive</w:t>
            </w:r>
          </w:p>
        </w:tc>
        <w:tc>
          <w:tcPr>
            <w:tcW w:w="2246" w:type="dxa"/>
          </w:tcPr>
          <w:p w:rsidR="000C398C" w:rsidRPr="007A4080" w:rsidRDefault="000C398C" w:rsidP="00154FF2">
            <w:pPr>
              <w:pStyle w:val="Tabletext"/>
              <w:jc w:val="center"/>
            </w:pPr>
            <w:r w:rsidRPr="007A4080">
              <w:rPr>
                <w:w w:val="99"/>
              </w:rPr>
              <w:t>2</w:t>
            </w:r>
          </w:p>
        </w:tc>
        <w:tc>
          <w:tcPr>
            <w:tcW w:w="1889" w:type="dxa"/>
          </w:tcPr>
          <w:p w:rsidR="000C398C" w:rsidRPr="007A4080" w:rsidRDefault="000C398C" w:rsidP="00154FF2">
            <w:pPr>
              <w:pStyle w:val="Tabletext"/>
              <w:jc w:val="center"/>
            </w:pPr>
            <w:r w:rsidRPr="007A4080">
              <w:rPr>
                <w:w w:val="99"/>
              </w:rPr>
              <w:t>3</w:t>
            </w:r>
          </w:p>
        </w:tc>
      </w:tr>
      <w:tr w:rsidR="000C398C" w:rsidRPr="007A4080" w:rsidTr="00154FF2">
        <w:trPr>
          <w:trHeight w:val="340"/>
        </w:trPr>
        <w:tc>
          <w:tcPr>
            <w:tcW w:w="2187" w:type="dxa"/>
            <w:vAlign w:val="center"/>
          </w:tcPr>
          <w:p w:rsidR="000C398C" w:rsidRPr="007A4080" w:rsidRDefault="000C398C" w:rsidP="00154FF2">
            <w:pPr>
              <w:pStyle w:val="Tabletext"/>
            </w:pPr>
            <w:r w:rsidRPr="007A4080">
              <w:t>Cardiac</w:t>
            </w:r>
          </w:p>
        </w:tc>
        <w:tc>
          <w:tcPr>
            <w:tcW w:w="2246" w:type="dxa"/>
          </w:tcPr>
          <w:p w:rsidR="000C398C" w:rsidRPr="007A4080" w:rsidRDefault="000C398C" w:rsidP="00154FF2">
            <w:pPr>
              <w:pStyle w:val="Tabletext"/>
              <w:jc w:val="center"/>
            </w:pPr>
            <w:r w:rsidRPr="007A4080">
              <w:rPr>
                <w:w w:val="99"/>
              </w:rPr>
              <w:t>2</w:t>
            </w:r>
          </w:p>
        </w:tc>
        <w:tc>
          <w:tcPr>
            <w:tcW w:w="1889" w:type="dxa"/>
          </w:tcPr>
          <w:p w:rsidR="000C398C" w:rsidRPr="007A4080" w:rsidRDefault="000C398C" w:rsidP="00154FF2">
            <w:pPr>
              <w:pStyle w:val="Tabletext"/>
              <w:jc w:val="center"/>
            </w:pPr>
            <w:r w:rsidRPr="007A4080">
              <w:rPr>
                <w:w w:val="99"/>
              </w:rPr>
              <w:t>1</w:t>
            </w:r>
          </w:p>
        </w:tc>
      </w:tr>
    </w:tbl>
    <w:p w:rsidR="000C398C" w:rsidRPr="00536556" w:rsidRDefault="000C398C" w:rsidP="004B7297">
      <w:pPr>
        <w:pStyle w:val="Heading6"/>
        <w:rPr>
          <w:lang w:eastAsia="ja-JP"/>
        </w:rPr>
      </w:pPr>
      <w:r w:rsidRPr="00536556">
        <w:rPr>
          <w:lang w:eastAsia="ja-JP"/>
        </w:rPr>
        <w:t>Study Long Term FU</w:t>
      </w:r>
    </w:p>
    <w:p w:rsidR="000C398C" w:rsidRDefault="000C398C" w:rsidP="000C398C">
      <w:pPr>
        <w:jc w:val="both"/>
        <w:rPr>
          <w:lang w:eastAsia="ja-JP"/>
        </w:rPr>
      </w:pPr>
      <w:r>
        <w:rPr>
          <w:lang w:eastAsia="ja-JP"/>
        </w:rPr>
        <w:t>Overall there were 10 (11.2%) deaths in indomethacin group and 11 (11.8%) in ibuprofen group. No further details are provided.</w:t>
      </w:r>
    </w:p>
    <w:p w:rsidR="000C398C" w:rsidRPr="00536556" w:rsidRDefault="000C398C" w:rsidP="004B7297">
      <w:pPr>
        <w:pStyle w:val="Heading6"/>
        <w:rPr>
          <w:lang w:eastAsia="ja-JP"/>
        </w:rPr>
      </w:pPr>
      <w:r w:rsidRPr="00536556">
        <w:rPr>
          <w:lang w:eastAsia="ja-JP"/>
        </w:rPr>
        <w:t>Study IBU/20mg/2009</w:t>
      </w:r>
    </w:p>
    <w:p w:rsidR="000C398C" w:rsidRDefault="000C398C" w:rsidP="004B7297">
      <w:pPr>
        <w:rPr>
          <w:lang w:eastAsia="ja-JP"/>
        </w:rPr>
      </w:pPr>
      <w:r>
        <w:rPr>
          <w:lang w:eastAsia="ja-JP"/>
        </w:rPr>
        <w:t>Three deaths were reported during the study:</w:t>
      </w:r>
    </w:p>
    <w:p w:rsidR="000C398C" w:rsidRDefault="00F44E33" w:rsidP="007A4080">
      <w:pPr>
        <w:pStyle w:val="ListBullet"/>
      </w:pPr>
      <w:r>
        <w:t xml:space="preserve">1 </w:t>
      </w:r>
      <w:r w:rsidR="00CA7015">
        <w:t>patient</w:t>
      </w:r>
      <w:r>
        <w:t xml:space="preserve"> </w:t>
      </w:r>
      <w:r w:rsidR="000C398C">
        <w:t>(GA 25 weeks) who received a full course of ibuprofen developed a Grade 4 IVH on 9 days after drug treatment began and 15 days after drug treatment began the patient experienced refractory hypoxaemia. The patient died the next day from severe respiratory insufficiency with refractory hypoxia. Causality was considered “unknown”.</w:t>
      </w:r>
    </w:p>
    <w:p w:rsidR="000C398C" w:rsidRDefault="000C398C" w:rsidP="007A4080">
      <w:pPr>
        <w:pStyle w:val="ListBullet"/>
      </w:pPr>
      <w:r>
        <w:t xml:space="preserve">1 </w:t>
      </w:r>
      <w:r w:rsidR="00CA7015">
        <w:t>patient</w:t>
      </w:r>
      <w:r w:rsidR="00F44E33">
        <w:t xml:space="preserve"> </w:t>
      </w:r>
      <w:r>
        <w:t>(GA 24 weeks) who received a full course of ibuprofen (20/10/10) plus a second course of lower dose (10/5/5) had persistence of a large PDA 3 weeks later. Two months later the patient died of multi-organ failure with severe hypoxaemia. Autopsy identified closure of the ductus arteriosus and death most likely due to hepatic overload with autolytic suppression due to intra-hepatic cholestasis.</w:t>
      </w:r>
    </w:p>
    <w:p w:rsidR="000C398C" w:rsidRDefault="000C398C" w:rsidP="007A4080">
      <w:pPr>
        <w:pStyle w:val="ListBullet"/>
      </w:pPr>
      <w:r>
        <w:t xml:space="preserve">1 </w:t>
      </w:r>
      <w:r w:rsidR="00CA7015">
        <w:t>patient</w:t>
      </w:r>
      <w:r>
        <w:t xml:space="preserve"> (GA 25 weeks) </w:t>
      </w:r>
      <w:r w:rsidRPr="00A364B7">
        <w:t>experienced non-serious arterial</w:t>
      </w:r>
      <w:r>
        <w:t xml:space="preserve"> </w:t>
      </w:r>
      <w:r w:rsidRPr="00A364B7">
        <w:t>pulmonary hypertension (with respiratory aggravation, increased FiO</w:t>
      </w:r>
      <w:r w:rsidRPr="00CD2588">
        <w:rPr>
          <w:vertAlign w:val="superscript"/>
        </w:rPr>
        <w:t>2</w:t>
      </w:r>
      <w:r w:rsidRPr="00A364B7">
        <w:t xml:space="preserve"> to 50%, SaO</w:t>
      </w:r>
      <w:r w:rsidRPr="00CD2588">
        <w:rPr>
          <w:vertAlign w:val="subscript"/>
        </w:rPr>
        <w:t>2</w:t>
      </w:r>
      <w:r w:rsidRPr="00A364B7">
        <w:t>=82%)</w:t>
      </w:r>
      <w:r>
        <w:t xml:space="preserve"> </w:t>
      </w:r>
      <w:r w:rsidRPr="00A364B7">
        <w:t xml:space="preserve">3 hours after </w:t>
      </w:r>
      <w:r>
        <w:t>the 2</w:t>
      </w:r>
      <w:r w:rsidRPr="00B73D27">
        <w:rPr>
          <w:vertAlign w:val="superscript"/>
        </w:rPr>
        <w:t>nd</w:t>
      </w:r>
      <w:r>
        <w:t xml:space="preserve"> dose of study drug. The patient received the 3</w:t>
      </w:r>
      <w:r w:rsidRPr="00B73D27">
        <w:rPr>
          <w:vertAlign w:val="superscript"/>
        </w:rPr>
        <w:t>rd</w:t>
      </w:r>
      <w:r>
        <w:t xml:space="preserve"> dose without any recurrence of the event. On the same day the patient experienced pulmonary emphysema. The patient received a second course of ibuprofen 3 days later for PDA but after the second dose experienced </w:t>
      </w:r>
      <w:r w:rsidRPr="00B73D27">
        <w:t>isosystemic/suprasystemic arterial pulmonary hypertension (with FiO</w:t>
      </w:r>
      <w:r w:rsidRPr="00B73D27">
        <w:rPr>
          <w:vertAlign w:val="subscript"/>
        </w:rPr>
        <w:t>2</w:t>
      </w:r>
      <w:r w:rsidRPr="00B73D27">
        <w:t>=50% and SaO</w:t>
      </w:r>
      <w:r w:rsidRPr="00CD2588">
        <w:rPr>
          <w:vertAlign w:val="subscript"/>
        </w:rPr>
        <w:t>2</w:t>
      </w:r>
      <w:r w:rsidRPr="00B73D27">
        <w:t xml:space="preserve">=90%). </w:t>
      </w:r>
      <w:r>
        <w:t>T</w:t>
      </w:r>
      <w:r w:rsidRPr="00B73D27">
        <w:t>he patient did not receive the 3</w:t>
      </w:r>
      <w:r w:rsidRPr="00B73D27">
        <w:rPr>
          <w:vertAlign w:val="superscript"/>
        </w:rPr>
        <w:t>rd</w:t>
      </w:r>
      <w:r>
        <w:t xml:space="preserve"> </w:t>
      </w:r>
      <w:r w:rsidRPr="00B73D27">
        <w:t>dose of study drug and received inhaled nitric oxide (10 ppm) as</w:t>
      </w:r>
      <w:r>
        <w:t xml:space="preserve"> </w:t>
      </w:r>
      <w:r w:rsidRPr="00B73D27">
        <w:t>corrective trea</w:t>
      </w:r>
      <w:r>
        <w:t>tment but died the next day due to pulmonary emphysema and arterial pulmonary hypertension.</w:t>
      </w:r>
    </w:p>
    <w:p w:rsidR="004D0759" w:rsidRDefault="000C398C" w:rsidP="000C398C">
      <w:pPr>
        <w:pStyle w:val="Heading6"/>
        <w:jc w:val="both"/>
      </w:pPr>
      <w:r w:rsidRPr="00EC3AE0">
        <w:t>Studies with evaluable safety data: dose finding and pharmacology</w:t>
      </w:r>
    </w:p>
    <w:p w:rsidR="000C398C" w:rsidRPr="004B7297" w:rsidRDefault="000C398C" w:rsidP="004B7297">
      <w:pPr>
        <w:pStyle w:val="Heading7"/>
        <w:rPr>
          <w:sz w:val="20"/>
          <w:lang w:eastAsia="ja-JP"/>
        </w:rPr>
      </w:pPr>
      <w:r w:rsidRPr="004B7297">
        <w:rPr>
          <w:sz w:val="20"/>
          <w:lang w:eastAsia="ja-JP"/>
        </w:rPr>
        <w:t>Study IBU/DoseRange (-27 weeks)</w:t>
      </w:r>
    </w:p>
    <w:p w:rsidR="000C398C" w:rsidRDefault="000C398C" w:rsidP="000C398C">
      <w:pPr>
        <w:spacing w:after="0"/>
        <w:jc w:val="both"/>
        <w:rPr>
          <w:lang w:eastAsia="ja-JP"/>
        </w:rPr>
      </w:pPr>
      <w:r w:rsidRPr="0090360E">
        <w:rPr>
          <w:lang w:eastAsia="ja-JP"/>
        </w:rPr>
        <w:t>Two patient</w:t>
      </w:r>
      <w:r>
        <w:rPr>
          <w:lang w:eastAsia="ja-JP"/>
        </w:rPr>
        <w:t>s</w:t>
      </w:r>
      <w:r w:rsidRPr="0090360E">
        <w:rPr>
          <w:lang w:eastAsia="ja-JP"/>
        </w:rPr>
        <w:t xml:space="preserve"> </w:t>
      </w:r>
      <w:r>
        <w:rPr>
          <w:lang w:eastAsia="ja-JP"/>
        </w:rPr>
        <w:t>died during the study:</w:t>
      </w:r>
    </w:p>
    <w:p w:rsidR="000C398C" w:rsidRPr="007A4080" w:rsidRDefault="000C398C" w:rsidP="007A4080">
      <w:pPr>
        <w:pStyle w:val="ListBullet"/>
      </w:pPr>
      <w:r w:rsidRPr="007A4080">
        <w:t>1 patient presented Grade 4 IVH and pulmonary interstitial emphysema after 2nd dose of ibuprofen. The PDA remained even after IV indomethacin which led to haemodynamic impairment and eventually to death. Study drug was discontinued after the first maintenance dose</w:t>
      </w:r>
    </w:p>
    <w:p w:rsidR="000C398C" w:rsidRPr="007A4080" w:rsidRDefault="000C398C" w:rsidP="007A4080">
      <w:pPr>
        <w:pStyle w:val="ListBullet"/>
      </w:pPr>
      <w:r w:rsidRPr="007A4080">
        <w:t>1 patient developed severe infection 4 days after the ibuprofen course which eventually led to death at Day 9, and was considered unrelated to study drug.</w:t>
      </w:r>
    </w:p>
    <w:p w:rsidR="000C398C" w:rsidRPr="004B7297" w:rsidRDefault="000C398C" w:rsidP="004B7297">
      <w:pPr>
        <w:pStyle w:val="Heading7"/>
        <w:rPr>
          <w:sz w:val="20"/>
          <w:lang w:eastAsia="ja-JP"/>
        </w:rPr>
      </w:pPr>
      <w:r w:rsidRPr="004B7297">
        <w:rPr>
          <w:sz w:val="20"/>
          <w:lang w:eastAsia="ja-JP"/>
        </w:rPr>
        <w:lastRenderedPageBreak/>
        <w:t>Study IBU/DoseRange (+27 weeks)</w:t>
      </w:r>
    </w:p>
    <w:p w:rsidR="000C398C" w:rsidRDefault="000C398C" w:rsidP="004B7297">
      <w:pPr>
        <w:rPr>
          <w:lang w:eastAsia="ja-JP"/>
        </w:rPr>
      </w:pPr>
      <w:r w:rsidRPr="0090360E">
        <w:rPr>
          <w:lang w:eastAsia="ja-JP"/>
        </w:rPr>
        <w:t xml:space="preserve">Only </w:t>
      </w:r>
      <w:r>
        <w:rPr>
          <w:lang w:eastAsia="ja-JP"/>
        </w:rPr>
        <w:t>1</w:t>
      </w:r>
      <w:r w:rsidRPr="0090360E">
        <w:rPr>
          <w:lang w:eastAsia="ja-JP"/>
        </w:rPr>
        <w:t xml:space="preserve"> patient </w:t>
      </w:r>
      <w:r>
        <w:rPr>
          <w:lang w:eastAsia="ja-JP"/>
        </w:rPr>
        <w:t>died during the trial period – of severe uncontrolled septicaemia with anuria and thrombocytopenia. The death occurred the day after the 1</w:t>
      </w:r>
      <w:r w:rsidRPr="0090360E">
        <w:rPr>
          <w:vertAlign w:val="superscript"/>
          <w:lang w:eastAsia="ja-JP"/>
        </w:rPr>
        <w:t>st</w:t>
      </w:r>
      <w:r>
        <w:rPr>
          <w:lang w:eastAsia="ja-JP"/>
        </w:rPr>
        <w:t xml:space="preserve"> ibuprofen infusion and was considered unrelated to the study drug.</w:t>
      </w:r>
    </w:p>
    <w:p w:rsidR="000C398C" w:rsidRPr="00C83EDB" w:rsidRDefault="000C398C" w:rsidP="004B7297">
      <w:pPr>
        <w:pStyle w:val="Heading6"/>
        <w:rPr>
          <w:lang w:eastAsia="ja-JP"/>
        </w:rPr>
      </w:pPr>
      <w:bookmarkStart w:id="371" w:name="_Toc241374325"/>
      <w:bookmarkStart w:id="372" w:name="_Ref272333477"/>
      <w:bookmarkStart w:id="373" w:name="_Toc272414667"/>
      <w:bookmarkStart w:id="374" w:name="_Toc290888531"/>
      <w:bookmarkStart w:id="375" w:name="_Toc416353747"/>
      <w:bookmarkStart w:id="376" w:name="_Toc421005290"/>
      <w:bookmarkStart w:id="377" w:name="_Toc432079167"/>
      <w:bookmarkStart w:id="378" w:name="_Toc432080740"/>
      <w:r w:rsidRPr="00C83EDB">
        <w:rPr>
          <w:lang w:eastAsia="ja-JP"/>
        </w:rPr>
        <w:t>Other SAEs</w:t>
      </w:r>
    </w:p>
    <w:p w:rsidR="000C398C" w:rsidRDefault="000C398C" w:rsidP="004B7297">
      <w:pPr>
        <w:rPr>
          <w:lang w:eastAsia="ja-JP"/>
        </w:rPr>
      </w:pPr>
      <w:r>
        <w:rPr>
          <w:lang w:eastAsia="ja-JP"/>
        </w:rPr>
        <w:t>In the context of the patient population in most of the studies all AEs were considered serious.</w:t>
      </w:r>
    </w:p>
    <w:p w:rsidR="000C398C" w:rsidRPr="00545B14" w:rsidRDefault="000C398C" w:rsidP="000C398C">
      <w:pPr>
        <w:pStyle w:val="Heading4"/>
      </w:pPr>
      <w:r w:rsidRPr="00545B14">
        <w:t>Discontinuation</w:t>
      </w:r>
      <w:r>
        <w:t>s</w:t>
      </w:r>
      <w:r w:rsidRPr="00545B14">
        <w:t xml:space="preserve"> due to adverse events</w:t>
      </w:r>
      <w:bookmarkEnd w:id="371"/>
      <w:bookmarkEnd w:id="372"/>
      <w:bookmarkEnd w:id="373"/>
      <w:bookmarkEnd w:id="374"/>
      <w:bookmarkEnd w:id="375"/>
      <w:bookmarkEnd w:id="376"/>
      <w:bookmarkEnd w:id="377"/>
      <w:bookmarkEnd w:id="378"/>
    </w:p>
    <w:p w:rsidR="000C398C" w:rsidRPr="007A4080" w:rsidRDefault="000C398C" w:rsidP="007A4080">
      <w:bookmarkStart w:id="379" w:name="_Toc241374321"/>
      <w:bookmarkStart w:id="380" w:name="_Ref271044780"/>
      <w:bookmarkStart w:id="381" w:name="_Ref271196640"/>
      <w:bookmarkStart w:id="382" w:name="_Ref272333085"/>
      <w:bookmarkStart w:id="383" w:name="_Toc272414668"/>
      <w:bookmarkStart w:id="384" w:name="_Toc290888532"/>
      <w:bookmarkStart w:id="385" w:name="_Toc416353748"/>
      <w:bookmarkStart w:id="386" w:name="_Toc421005291"/>
      <w:bookmarkStart w:id="387" w:name="_Toc432079168"/>
      <w:bookmarkStart w:id="388" w:name="_Toc432080741"/>
      <w:r w:rsidRPr="007A4080">
        <w:t>Discontinuations due to AEs are not discussed in the CSRs or summaries.</w:t>
      </w:r>
    </w:p>
    <w:p w:rsidR="004B7297" w:rsidRPr="007A4080" w:rsidRDefault="004B7297" w:rsidP="007A4080">
      <w:pPr>
        <w:ind w:firstLine="720"/>
        <w:rPr>
          <w:i/>
        </w:rPr>
      </w:pPr>
      <w:r w:rsidRPr="007A4080">
        <w:rPr>
          <w:i/>
        </w:rPr>
        <w:t>Comment: The sponsor should provide a comment on why this was not included.</w:t>
      </w:r>
    </w:p>
    <w:p w:rsidR="000C398C" w:rsidRPr="00545B14" w:rsidRDefault="000C398C" w:rsidP="000C398C">
      <w:pPr>
        <w:pStyle w:val="Heading3"/>
      </w:pPr>
      <w:bookmarkStart w:id="389" w:name="_Toc454980639"/>
      <w:bookmarkStart w:id="390" w:name="_Toc499201850"/>
      <w:r>
        <w:t xml:space="preserve">Evaluation of issues </w:t>
      </w:r>
      <w:bookmarkEnd w:id="379"/>
      <w:bookmarkEnd w:id="380"/>
      <w:bookmarkEnd w:id="381"/>
      <w:bookmarkEnd w:id="382"/>
      <w:bookmarkEnd w:id="383"/>
      <w:bookmarkEnd w:id="384"/>
      <w:bookmarkEnd w:id="385"/>
      <w:bookmarkEnd w:id="386"/>
      <w:r>
        <w:t>with possible regulatory impact</w:t>
      </w:r>
      <w:bookmarkEnd w:id="387"/>
      <w:bookmarkEnd w:id="388"/>
      <w:bookmarkEnd w:id="389"/>
      <w:bookmarkEnd w:id="390"/>
    </w:p>
    <w:p w:rsidR="000C398C" w:rsidRPr="00545B14" w:rsidRDefault="000C398C" w:rsidP="000C398C">
      <w:pPr>
        <w:pStyle w:val="Heading4"/>
      </w:pPr>
      <w:bookmarkStart w:id="391" w:name="_Toc272414669"/>
      <w:bookmarkStart w:id="392" w:name="_Toc290888533"/>
      <w:bookmarkStart w:id="393" w:name="_Toc416353749"/>
      <w:bookmarkStart w:id="394" w:name="_Toc421005292"/>
      <w:bookmarkStart w:id="395" w:name="_Toc432079169"/>
      <w:bookmarkStart w:id="396" w:name="_Toc432080742"/>
      <w:r w:rsidRPr="00545B14">
        <w:t>Liver function</w:t>
      </w:r>
      <w:bookmarkEnd w:id="391"/>
      <w:bookmarkEnd w:id="392"/>
      <w:bookmarkEnd w:id="393"/>
      <w:bookmarkEnd w:id="394"/>
      <w:r>
        <w:t xml:space="preserve"> and liver toxicity</w:t>
      </w:r>
      <w:bookmarkEnd w:id="395"/>
      <w:bookmarkEnd w:id="396"/>
    </w:p>
    <w:p w:rsidR="000C398C" w:rsidRPr="004B7297" w:rsidRDefault="000C398C" w:rsidP="007A4080">
      <w:pPr>
        <w:rPr>
          <w:lang w:eastAsia="ja-JP"/>
        </w:rPr>
      </w:pPr>
      <w:bookmarkStart w:id="397" w:name="_Toc272414670"/>
      <w:bookmarkStart w:id="398" w:name="_Toc290888534"/>
      <w:bookmarkStart w:id="399" w:name="_Toc416353750"/>
      <w:bookmarkStart w:id="400" w:name="_Toc421005293"/>
      <w:bookmarkStart w:id="401" w:name="_Toc432079170"/>
      <w:bookmarkStart w:id="402" w:name="_Toc432080743"/>
      <w:r w:rsidRPr="004B7297">
        <w:rPr>
          <w:lang w:eastAsia="ja-JP"/>
        </w:rPr>
        <w:t xml:space="preserve">Two studies were conducted which investigated the effect of ibuprofen on bilirubin (IBU/BILICLIN/04 </w:t>
      </w:r>
      <w:r w:rsidR="007A4080">
        <w:rPr>
          <w:lang w:eastAsia="ja-JP"/>
        </w:rPr>
        <w:t>and IBU/20mg/2009).</w:t>
      </w:r>
    </w:p>
    <w:p w:rsidR="000C398C" w:rsidRDefault="000C398C" w:rsidP="007A4080">
      <w:pPr>
        <w:rPr>
          <w:lang w:eastAsia="ja-JP"/>
        </w:rPr>
      </w:pPr>
      <w:r>
        <w:rPr>
          <w:lang w:eastAsia="ja-JP"/>
        </w:rPr>
        <w:t>Ibuprofen was not found to lead to significant worsening of the level of unbound bilirubin.</w:t>
      </w:r>
    </w:p>
    <w:p w:rsidR="000C398C" w:rsidRDefault="000C398C" w:rsidP="007A4080">
      <w:pPr>
        <w:rPr>
          <w:lang w:eastAsia="ja-JP"/>
        </w:rPr>
      </w:pPr>
      <w:r>
        <w:rPr>
          <w:lang w:eastAsia="ja-JP"/>
        </w:rPr>
        <w:t>Liver function was not reported in all the efficacy studies. Where recorded it was generally only measured at inclusion and at end of treatment. No clinically significant changes were reported as potentially due to ibuprofen and particularly none reported increased bilirubin displacement from albumin.</w:t>
      </w:r>
    </w:p>
    <w:p w:rsidR="000C398C" w:rsidRPr="00545B14" w:rsidRDefault="000C398C" w:rsidP="000C398C">
      <w:pPr>
        <w:pStyle w:val="Heading4"/>
      </w:pPr>
      <w:r>
        <w:t xml:space="preserve">Renal </w:t>
      </w:r>
      <w:r w:rsidRPr="00545B14">
        <w:t>function</w:t>
      </w:r>
      <w:bookmarkEnd w:id="397"/>
      <w:bookmarkEnd w:id="398"/>
      <w:bookmarkEnd w:id="399"/>
      <w:bookmarkEnd w:id="400"/>
      <w:r>
        <w:t xml:space="preserve"> and renal toxicity</w:t>
      </w:r>
      <w:bookmarkEnd w:id="401"/>
      <w:bookmarkEnd w:id="402"/>
    </w:p>
    <w:p w:rsidR="000C398C" w:rsidRPr="00C2074B" w:rsidRDefault="000C398C" w:rsidP="000C398C">
      <w:pPr>
        <w:pStyle w:val="Heading5"/>
      </w:pPr>
      <w:r>
        <w:t>Main/p</w:t>
      </w:r>
      <w:r w:rsidRPr="00C2074B">
        <w:t>ivotal studies that assessed safety as the sole primary outcome</w:t>
      </w:r>
    </w:p>
    <w:p w:rsidR="000C398C" w:rsidRDefault="000C398C" w:rsidP="004B7297">
      <w:pPr>
        <w:pStyle w:val="Heading6"/>
        <w:rPr>
          <w:lang w:eastAsia="ja-JP"/>
        </w:rPr>
      </w:pPr>
      <w:r w:rsidRPr="00381F6E">
        <w:rPr>
          <w:lang w:eastAsia="ja-JP"/>
        </w:rPr>
        <w:t>IBU/Survey</w:t>
      </w:r>
    </w:p>
    <w:p w:rsidR="000C398C" w:rsidRDefault="000C398C" w:rsidP="00786290">
      <w:pPr>
        <w:rPr>
          <w:lang w:eastAsia="ja-JP"/>
        </w:rPr>
      </w:pPr>
      <w:r w:rsidRPr="00381F6E">
        <w:rPr>
          <w:lang w:eastAsia="ja-JP"/>
        </w:rPr>
        <w:t xml:space="preserve">The median body weight gain from </w:t>
      </w:r>
      <w:r>
        <w:rPr>
          <w:lang w:eastAsia="ja-JP"/>
        </w:rPr>
        <w:t>D</w:t>
      </w:r>
      <w:r w:rsidRPr="00381F6E">
        <w:rPr>
          <w:lang w:eastAsia="ja-JP"/>
        </w:rPr>
        <w:t xml:space="preserve">ay 0 to </w:t>
      </w:r>
      <w:r>
        <w:rPr>
          <w:lang w:eastAsia="ja-JP"/>
        </w:rPr>
        <w:t>D</w:t>
      </w:r>
      <w:r w:rsidRPr="00381F6E">
        <w:rPr>
          <w:lang w:eastAsia="ja-JP"/>
        </w:rPr>
        <w:t>ay 2 was higher in the indomethacin group (+47.9</w:t>
      </w:r>
      <w:r>
        <w:rPr>
          <w:lang w:eastAsia="ja-JP"/>
        </w:rPr>
        <w:t xml:space="preserve"> </w:t>
      </w:r>
      <w:r w:rsidRPr="00381F6E">
        <w:rPr>
          <w:lang w:eastAsia="ja-JP"/>
        </w:rPr>
        <w:t>g/kg BW vs +25.6 g/kg BW). Therefore, it is obvious that ibuprofen administration was not</w:t>
      </w:r>
      <w:r>
        <w:rPr>
          <w:lang w:eastAsia="ja-JP"/>
        </w:rPr>
        <w:t xml:space="preserve"> </w:t>
      </w:r>
      <w:r w:rsidRPr="00381F6E">
        <w:rPr>
          <w:lang w:eastAsia="ja-JP"/>
        </w:rPr>
        <w:t>associated with significant water retention in preterm infants while indomethacin induced marked</w:t>
      </w:r>
      <w:r>
        <w:rPr>
          <w:lang w:eastAsia="ja-JP"/>
        </w:rPr>
        <w:t xml:space="preserve"> </w:t>
      </w:r>
      <w:r w:rsidRPr="00381F6E">
        <w:rPr>
          <w:lang w:eastAsia="ja-JP"/>
        </w:rPr>
        <w:t>water retention.</w:t>
      </w:r>
    </w:p>
    <w:p w:rsidR="000C398C" w:rsidRDefault="000C398C" w:rsidP="00786290">
      <w:pPr>
        <w:rPr>
          <w:lang w:eastAsia="ja-JP"/>
        </w:rPr>
      </w:pPr>
      <w:r w:rsidRPr="00381F6E">
        <w:rPr>
          <w:lang w:eastAsia="ja-JP"/>
        </w:rPr>
        <w:t>The clinical significance of this water retention was shown by lower sodium serum concentrations</w:t>
      </w:r>
      <w:r>
        <w:rPr>
          <w:lang w:eastAsia="ja-JP"/>
        </w:rPr>
        <w:t xml:space="preserve"> </w:t>
      </w:r>
      <w:r w:rsidRPr="00381F6E">
        <w:rPr>
          <w:lang w:eastAsia="ja-JP"/>
        </w:rPr>
        <w:t xml:space="preserve">in the indomethacin group on </w:t>
      </w:r>
      <w:r>
        <w:rPr>
          <w:lang w:eastAsia="ja-JP"/>
        </w:rPr>
        <w:t>D</w:t>
      </w:r>
      <w:r w:rsidRPr="00381F6E">
        <w:rPr>
          <w:lang w:eastAsia="ja-JP"/>
        </w:rPr>
        <w:t xml:space="preserve">ay 2 and increased incidence of severe hyponatremia on </w:t>
      </w:r>
      <w:r>
        <w:rPr>
          <w:lang w:eastAsia="ja-JP"/>
        </w:rPr>
        <w:t>D</w:t>
      </w:r>
      <w:r w:rsidRPr="00381F6E">
        <w:rPr>
          <w:lang w:eastAsia="ja-JP"/>
        </w:rPr>
        <w:t>ay 2</w:t>
      </w:r>
      <w:r>
        <w:rPr>
          <w:lang w:eastAsia="ja-JP"/>
        </w:rPr>
        <w:t xml:space="preserve"> </w:t>
      </w:r>
      <w:r w:rsidRPr="00381F6E">
        <w:rPr>
          <w:lang w:eastAsia="ja-JP"/>
        </w:rPr>
        <w:t xml:space="preserve">(28.8% vs 6.8%). </w:t>
      </w:r>
      <w:r>
        <w:rPr>
          <w:lang w:eastAsia="ja-JP"/>
        </w:rPr>
        <w:t>S</w:t>
      </w:r>
      <w:r w:rsidRPr="00381F6E">
        <w:rPr>
          <w:lang w:eastAsia="ja-JP"/>
        </w:rPr>
        <w:t>erum potassium concentrations were stable and hyperkalaemia was</w:t>
      </w:r>
      <w:r>
        <w:rPr>
          <w:lang w:eastAsia="ja-JP"/>
        </w:rPr>
        <w:t xml:space="preserve"> in</w:t>
      </w:r>
      <w:r w:rsidRPr="00381F6E">
        <w:rPr>
          <w:lang w:eastAsia="ja-JP"/>
        </w:rPr>
        <w:t xml:space="preserve">frequent in both groups. </w:t>
      </w:r>
      <w:r>
        <w:rPr>
          <w:lang w:eastAsia="ja-JP"/>
        </w:rPr>
        <w:t>D</w:t>
      </w:r>
      <w:r w:rsidRPr="00381F6E">
        <w:rPr>
          <w:lang w:eastAsia="ja-JP"/>
        </w:rPr>
        <w:t>iuretic administration was similar in both groups.</w:t>
      </w:r>
    </w:p>
    <w:p w:rsidR="000C398C" w:rsidRDefault="000C398C" w:rsidP="00786290">
      <w:pPr>
        <w:rPr>
          <w:lang w:eastAsia="ja-JP"/>
        </w:rPr>
      </w:pPr>
      <w:r w:rsidRPr="00381F6E">
        <w:rPr>
          <w:lang w:eastAsia="ja-JP"/>
        </w:rPr>
        <w:t>Changes were not different between groups for: urine water excretion, water intake, output/input</w:t>
      </w:r>
      <w:r>
        <w:rPr>
          <w:lang w:eastAsia="ja-JP"/>
        </w:rPr>
        <w:t xml:space="preserve"> </w:t>
      </w:r>
      <w:r w:rsidRPr="00381F6E">
        <w:rPr>
          <w:lang w:eastAsia="ja-JP"/>
        </w:rPr>
        <w:t xml:space="preserve">ratio. However, oliguria was more frequently observed on </w:t>
      </w:r>
      <w:r>
        <w:rPr>
          <w:lang w:eastAsia="ja-JP"/>
        </w:rPr>
        <w:t>D</w:t>
      </w:r>
      <w:r w:rsidRPr="00381F6E">
        <w:rPr>
          <w:lang w:eastAsia="ja-JP"/>
        </w:rPr>
        <w:t>ay 1 and 2 in the indomethacin group</w:t>
      </w:r>
      <w:r>
        <w:rPr>
          <w:lang w:eastAsia="ja-JP"/>
        </w:rPr>
        <w:t xml:space="preserve"> </w:t>
      </w:r>
      <w:r w:rsidRPr="00BE5D29">
        <w:rPr>
          <w:lang w:eastAsia="ja-JP"/>
        </w:rPr>
        <w:t>(24.2% vs 0% and 18.2% vs 0%).</w:t>
      </w:r>
    </w:p>
    <w:p w:rsidR="000C398C" w:rsidRPr="001273CA" w:rsidRDefault="000C398C" w:rsidP="001273CA">
      <w:pPr>
        <w:pStyle w:val="Tabletitle"/>
      </w:pPr>
      <w:bookmarkStart w:id="403" w:name="_Toc454981341"/>
      <w:r w:rsidRPr="001273CA">
        <w:t xml:space="preserve">Table </w:t>
      </w:r>
      <w:r w:rsidR="00786290" w:rsidRPr="001273CA">
        <w:t xml:space="preserve">42: </w:t>
      </w:r>
      <w:r w:rsidRPr="001273CA">
        <w:t>Evolution of renal clinical parameters</w:t>
      </w:r>
      <w:bookmarkEnd w:id="403"/>
    </w:p>
    <w:tbl>
      <w:tblPr>
        <w:tblW w:w="5000" w:type="pct"/>
        <w:tblCellMar>
          <w:left w:w="0" w:type="dxa"/>
          <w:right w:w="0" w:type="dxa"/>
        </w:tblCellMar>
        <w:tblLook w:val="0000" w:firstRow="0" w:lastRow="0" w:firstColumn="0" w:lastColumn="0" w:noHBand="0" w:noVBand="0"/>
        <w:tblDescription w:val="Table 42: Evolution of renal clinical parameters"/>
      </w:tblPr>
      <w:tblGrid>
        <w:gridCol w:w="1005"/>
        <w:gridCol w:w="1004"/>
        <w:gridCol w:w="1004"/>
        <w:gridCol w:w="1003"/>
        <w:gridCol w:w="1005"/>
        <w:gridCol w:w="1005"/>
        <w:gridCol w:w="1005"/>
        <w:gridCol w:w="1005"/>
        <w:gridCol w:w="1000"/>
      </w:tblGrid>
      <w:tr w:rsidR="000C398C" w:rsidRPr="001273CA" w:rsidTr="00177777">
        <w:trPr>
          <w:trHeight w:val="454"/>
          <w:tblHeader/>
        </w:trPr>
        <w:tc>
          <w:tcPr>
            <w:tcW w:w="532" w:type="pct"/>
            <w:vMerge w:val="restart"/>
            <w:tcBorders>
              <w:top w:val="single" w:sz="4" w:space="0" w:color="000000"/>
              <w:left w:val="single" w:sz="4" w:space="0" w:color="000000"/>
              <w:bottom w:val="single" w:sz="4" w:space="0" w:color="000000"/>
              <w:right w:val="single" w:sz="4" w:space="0" w:color="000000"/>
            </w:tcBorders>
            <w:vAlign w:val="center"/>
          </w:tcPr>
          <w:p w:rsidR="000C398C" w:rsidRPr="00F26F99" w:rsidRDefault="000C398C" w:rsidP="00F26F99">
            <w:pPr>
              <w:pStyle w:val="TableHeading"/>
              <w:rPr>
                <w:color w:val="auto"/>
              </w:rPr>
            </w:pPr>
          </w:p>
        </w:tc>
        <w:tc>
          <w:tcPr>
            <w:tcW w:w="2234" w:type="pct"/>
            <w:gridSpan w:val="4"/>
            <w:tcBorders>
              <w:top w:val="single" w:sz="4" w:space="0" w:color="000000"/>
              <w:left w:val="single" w:sz="4" w:space="0" w:color="000000"/>
              <w:bottom w:val="single" w:sz="4" w:space="0" w:color="000000"/>
              <w:right w:val="single" w:sz="4" w:space="0" w:color="000000"/>
            </w:tcBorders>
            <w:vAlign w:val="center"/>
          </w:tcPr>
          <w:p w:rsidR="000C398C" w:rsidRPr="00F26F99" w:rsidRDefault="000C398C" w:rsidP="00F26F99">
            <w:pPr>
              <w:pStyle w:val="TableHeading"/>
              <w:rPr>
                <w:b/>
                <w:color w:val="auto"/>
              </w:rPr>
            </w:pPr>
            <w:r w:rsidRPr="00F26F99">
              <w:rPr>
                <w:b/>
                <w:color w:val="auto"/>
                <w:w w:val="99"/>
              </w:rPr>
              <w:t>Ibuprofen</w:t>
            </w:r>
          </w:p>
        </w:tc>
        <w:tc>
          <w:tcPr>
            <w:tcW w:w="2235" w:type="pct"/>
            <w:gridSpan w:val="4"/>
            <w:tcBorders>
              <w:top w:val="single" w:sz="4" w:space="0" w:color="000000"/>
              <w:left w:val="single" w:sz="4" w:space="0" w:color="000000"/>
              <w:bottom w:val="single" w:sz="4" w:space="0" w:color="000000"/>
              <w:right w:val="single" w:sz="4" w:space="0" w:color="000000"/>
            </w:tcBorders>
            <w:vAlign w:val="center"/>
          </w:tcPr>
          <w:p w:rsidR="000C398C" w:rsidRPr="00F26F99" w:rsidRDefault="000C398C" w:rsidP="00F26F99">
            <w:pPr>
              <w:pStyle w:val="TableHeading"/>
              <w:rPr>
                <w:b/>
                <w:color w:val="auto"/>
              </w:rPr>
            </w:pPr>
            <w:r w:rsidRPr="00F26F99">
              <w:rPr>
                <w:b/>
                <w:color w:val="auto"/>
                <w:w w:val="99"/>
              </w:rPr>
              <w:t>Indo</w:t>
            </w:r>
            <w:r w:rsidRPr="00F26F99">
              <w:rPr>
                <w:b/>
                <w:color w:val="auto"/>
                <w:spacing w:val="-2"/>
                <w:w w:val="99"/>
              </w:rPr>
              <w:t>m</w:t>
            </w:r>
            <w:r w:rsidRPr="00F26F99">
              <w:rPr>
                <w:b/>
                <w:color w:val="auto"/>
                <w:w w:val="99"/>
              </w:rPr>
              <w:t>ethacin</w:t>
            </w:r>
          </w:p>
        </w:tc>
      </w:tr>
      <w:tr w:rsidR="000C398C" w:rsidRPr="001273CA" w:rsidTr="00177777">
        <w:trPr>
          <w:trHeight w:val="454"/>
          <w:tblHeader/>
        </w:trPr>
        <w:tc>
          <w:tcPr>
            <w:tcW w:w="532" w:type="pct"/>
            <w:vMerge/>
            <w:tcBorders>
              <w:top w:val="single" w:sz="4" w:space="0" w:color="000000"/>
              <w:left w:val="single" w:sz="4" w:space="0" w:color="000000"/>
              <w:bottom w:val="single" w:sz="4" w:space="0" w:color="000000"/>
              <w:right w:val="single" w:sz="4" w:space="0" w:color="000000"/>
            </w:tcBorders>
            <w:vAlign w:val="center"/>
          </w:tcPr>
          <w:p w:rsidR="000C398C" w:rsidRPr="00F26F99" w:rsidRDefault="000C398C" w:rsidP="00F26F99">
            <w:pPr>
              <w:pStyle w:val="TableHeading"/>
              <w:rPr>
                <w:color w:val="auto"/>
              </w:rPr>
            </w:pPr>
          </w:p>
        </w:tc>
        <w:tc>
          <w:tcPr>
            <w:tcW w:w="2234" w:type="pct"/>
            <w:gridSpan w:val="4"/>
            <w:tcBorders>
              <w:top w:val="single" w:sz="4" w:space="0" w:color="000000"/>
              <w:left w:val="single" w:sz="4" w:space="0" w:color="000000"/>
              <w:bottom w:val="single" w:sz="4" w:space="0" w:color="000000"/>
              <w:right w:val="single" w:sz="4" w:space="0" w:color="000000"/>
            </w:tcBorders>
            <w:vAlign w:val="center"/>
          </w:tcPr>
          <w:p w:rsidR="000C398C" w:rsidRPr="00F26F99" w:rsidRDefault="000C398C" w:rsidP="00F26F99">
            <w:pPr>
              <w:pStyle w:val="TableHeading"/>
              <w:rPr>
                <w:b/>
                <w:color w:val="auto"/>
                <w:spacing w:val="-7"/>
              </w:rPr>
            </w:pPr>
            <w:r w:rsidRPr="00F26F99">
              <w:rPr>
                <w:b/>
                <w:color w:val="auto"/>
              </w:rPr>
              <w:t>Median</w:t>
            </w:r>
          </w:p>
          <w:p w:rsidR="000C398C" w:rsidRPr="00F26F99" w:rsidRDefault="000C398C" w:rsidP="00F26F99">
            <w:pPr>
              <w:pStyle w:val="TableHeading"/>
              <w:rPr>
                <w:b/>
                <w:color w:val="auto"/>
              </w:rPr>
            </w:pPr>
            <w:r w:rsidRPr="00F26F99">
              <w:rPr>
                <w:b/>
                <w:color w:val="auto"/>
              </w:rPr>
              <w:t>Range</w:t>
            </w:r>
          </w:p>
          <w:p w:rsidR="000C398C" w:rsidRPr="00F26F99" w:rsidRDefault="000C398C" w:rsidP="00F26F99">
            <w:pPr>
              <w:pStyle w:val="TableHeading"/>
              <w:rPr>
                <w:b/>
                <w:color w:val="auto"/>
              </w:rPr>
            </w:pPr>
            <w:r w:rsidRPr="00F26F99">
              <w:rPr>
                <w:b/>
                <w:color w:val="auto"/>
                <w:w w:val="99"/>
              </w:rPr>
              <w:t>N</w:t>
            </w:r>
          </w:p>
        </w:tc>
        <w:tc>
          <w:tcPr>
            <w:tcW w:w="2235" w:type="pct"/>
            <w:gridSpan w:val="4"/>
            <w:tcBorders>
              <w:top w:val="single" w:sz="4" w:space="0" w:color="000000"/>
              <w:left w:val="single" w:sz="4" w:space="0" w:color="000000"/>
              <w:bottom w:val="single" w:sz="4" w:space="0" w:color="000000"/>
              <w:right w:val="single" w:sz="4" w:space="0" w:color="000000"/>
            </w:tcBorders>
            <w:vAlign w:val="center"/>
          </w:tcPr>
          <w:p w:rsidR="000C398C" w:rsidRPr="00F26F99" w:rsidRDefault="000C398C" w:rsidP="00F26F99">
            <w:pPr>
              <w:pStyle w:val="TableHeading"/>
              <w:rPr>
                <w:b/>
                <w:color w:val="auto"/>
              </w:rPr>
            </w:pPr>
            <w:r w:rsidRPr="00F26F99">
              <w:rPr>
                <w:b/>
                <w:color w:val="auto"/>
              </w:rPr>
              <w:t>Median</w:t>
            </w:r>
          </w:p>
          <w:p w:rsidR="000C398C" w:rsidRPr="00F26F99" w:rsidRDefault="000C398C" w:rsidP="00F26F99">
            <w:pPr>
              <w:pStyle w:val="TableHeading"/>
              <w:rPr>
                <w:b/>
                <w:color w:val="auto"/>
              </w:rPr>
            </w:pPr>
            <w:r w:rsidRPr="00F26F99">
              <w:rPr>
                <w:b/>
                <w:color w:val="auto"/>
              </w:rPr>
              <w:t>Range</w:t>
            </w:r>
          </w:p>
          <w:p w:rsidR="000C398C" w:rsidRPr="00F26F99" w:rsidRDefault="000C398C" w:rsidP="00F26F99">
            <w:pPr>
              <w:pStyle w:val="TableHeading"/>
              <w:rPr>
                <w:b/>
                <w:color w:val="auto"/>
              </w:rPr>
            </w:pPr>
            <w:r w:rsidRPr="00F26F99">
              <w:rPr>
                <w:b/>
                <w:color w:val="auto"/>
                <w:w w:val="99"/>
              </w:rPr>
              <w:t>N</w:t>
            </w:r>
          </w:p>
        </w:tc>
      </w:tr>
      <w:tr w:rsidR="000C398C" w:rsidRPr="001273CA" w:rsidTr="00154FF2">
        <w:trPr>
          <w:trHeight w:hRule="exact" w:val="264"/>
        </w:trPr>
        <w:tc>
          <w:tcPr>
            <w:tcW w:w="532"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pPr>
            <w:r w:rsidRPr="001273CA">
              <w:t>Day</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w w:val="99"/>
              </w:rPr>
              <w:t>-1</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w w:val="99"/>
              </w:rPr>
              <w:t>0</w:t>
            </w:r>
          </w:p>
        </w:tc>
        <w:tc>
          <w:tcPr>
            <w:tcW w:w="558"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w w:val="99"/>
              </w:rPr>
              <w:t>1</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w w:val="99"/>
              </w:rPr>
              <w:t>2</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w w:val="99"/>
              </w:rPr>
              <w:t>-1</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w w:val="99"/>
              </w:rPr>
              <w:t>0</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w w:val="99"/>
              </w:rPr>
              <w:t>1</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w w:val="99"/>
              </w:rPr>
              <w:t>2</w:t>
            </w:r>
          </w:p>
        </w:tc>
      </w:tr>
      <w:tr w:rsidR="000C398C" w:rsidRPr="001273CA" w:rsidTr="00154FF2">
        <w:trPr>
          <w:trHeight w:hRule="exact" w:val="773"/>
        </w:trPr>
        <w:tc>
          <w:tcPr>
            <w:tcW w:w="532"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pPr>
            <w:r w:rsidRPr="001273CA">
              <w:t>Weight</w:t>
            </w:r>
          </w:p>
          <w:p w:rsidR="000C398C" w:rsidRPr="001273CA" w:rsidRDefault="000C398C" w:rsidP="00154FF2">
            <w:pPr>
              <w:pStyle w:val="Tabletext"/>
            </w:pPr>
            <w:r w:rsidRPr="001273CA">
              <w:t>(g)</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977.5</w:t>
            </w:r>
          </w:p>
          <w:p w:rsidR="000C398C" w:rsidRPr="001273CA" w:rsidRDefault="000C398C" w:rsidP="00154FF2">
            <w:pPr>
              <w:pStyle w:val="Tabletext"/>
              <w:jc w:val="center"/>
            </w:pPr>
            <w:r w:rsidRPr="001273CA">
              <w:rPr>
                <w:spacing w:val="1"/>
                <w:w w:val="99"/>
              </w:rPr>
              <w:t>550-2290</w:t>
            </w:r>
          </w:p>
          <w:p w:rsidR="000C398C" w:rsidRPr="001273CA" w:rsidRDefault="000C398C" w:rsidP="00154FF2">
            <w:pPr>
              <w:pStyle w:val="Tabletext"/>
              <w:jc w:val="center"/>
            </w:pPr>
            <w:r w:rsidRPr="001273CA">
              <w:rPr>
                <w:spacing w:val="1"/>
                <w:w w:val="99"/>
              </w:rPr>
              <w:t>44</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905</w:t>
            </w:r>
          </w:p>
          <w:p w:rsidR="000C398C" w:rsidRPr="001273CA" w:rsidRDefault="000C398C" w:rsidP="00154FF2">
            <w:pPr>
              <w:pStyle w:val="Tabletext"/>
              <w:jc w:val="center"/>
            </w:pPr>
            <w:r w:rsidRPr="001273CA">
              <w:rPr>
                <w:spacing w:val="1"/>
                <w:w w:val="99"/>
              </w:rPr>
              <w:t>595-2270</w:t>
            </w:r>
          </w:p>
          <w:p w:rsidR="000C398C" w:rsidRPr="001273CA" w:rsidRDefault="000C398C" w:rsidP="00154FF2">
            <w:pPr>
              <w:pStyle w:val="Tabletext"/>
              <w:jc w:val="center"/>
            </w:pPr>
            <w:r w:rsidRPr="001273CA">
              <w:rPr>
                <w:spacing w:val="1"/>
                <w:w w:val="99"/>
              </w:rPr>
              <w:t>41</w:t>
            </w:r>
          </w:p>
        </w:tc>
        <w:tc>
          <w:tcPr>
            <w:tcW w:w="558"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962.5</w:t>
            </w:r>
          </w:p>
          <w:p w:rsidR="000C398C" w:rsidRPr="001273CA" w:rsidRDefault="000C398C" w:rsidP="00154FF2">
            <w:pPr>
              <w:pStyle w:val="Tabletext"/>
              <w:jc w:val="center"/>
            </w:pPr>
            <w:r w:rsidRPr="001273CA">
              <w:rPr>
                <w:spacing w:val="1"/>
                <w:w w:val="99"/>
              </w:rPr>
              <w:t>610-2250</w:t>
            </w:r>
          </w:p>
          <w:p w:rsidR="000C398C" w:rsidRPr="001273CA" w:rsidRDefault="000C398C" w:rsidP="00154FF2">
            <w:pPr>
              <w:pStyle w:val="Tabletext"/>
              <w:jc w:val="center"/>
            </w:pPr>
            <w:r w:rsidRPr="001273CA">
              <w:rPr>
                <w:spacing w:val="1"/>
                <w:w w:val="99"/>
              </w:rPr>
              <w:t>46</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943</w:t>
            </w:r>
          </w:p>
          <w:p w:rsidR="000C398C" w:rsidRPr="001273CA" w:rsidRDefault="000C398C" w:rsidP="00154FF2">
            <w:pPr>
              <w:pStyle w:val="Tabletext"/>
              <w:jc w:val="center"/>
            </w:pPr>
            <w:r w:rsidRPr="001273CA">
              <w:rPr>
                <w:spacing w:val="1"/>
                <w:w w:val="99"/>
              </w:rPr>
              <w:t>646-2180</w:t>
            </w:r>
          </w:p>
          <w:p w:rsidR="000C398C" w:rsidRPr="001273CA" w:rsidRDefault="000C398C" w:rsidP="00154FF2">
            <w:pPr>
              <w:pStyle w:val="Tabletext"/>
              <w:jc w:val="center"/>
            </w:pPr>
            <w:r w:rsidRPr="001273CA">
              <w:rPr>
                <w:spacing w:val="1"/>
                <w:w w:val="99"/>
              </w:rPr>
              <w:t>46</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970</w:t>
            </w:r>
          </w:p>
          <w:p w:rsidR="000C398C" w:rsidRPr="001273CA" w:rsidRDefault="000C398C" w:rsidP="00154FF2">
            <w:pPr>
              <w:pStyle w:val="Tabletext"/>
              <w:jc w:val="center"/>
            </w:pPr>
            <w:r w:rsidRPr="001273CA">
              <w:rPr>
                <w:spacing w:val="1"/>
                <w:w w:val="99"/>
              </w:rPr>
              <w:t>560-2960</w:t>
            </w:r>
          </w:p>
          <w:p w:rsidR="000C398C" w:rsidRPr="001273CA" w:rsidRDefault="000C398C" w:rsidP="00154FF2">
            <w:pPr>
              <w:pStyle w:val="Tabletext"/>
              <w:jc w:val="center"/>
            </w:pPr>
            <w:r w:rsidRPr="001273CA">
              <w:rPr>
                <w:spacing w:val="1"/>
                <w:w w:val="99"/>
              </w:rPr>
              <w:t>46</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1050</w:t>
            </w:r>
          </w:p>
          <w:p w:rsidR="000C398C" w:rsidRPr="001273CA" w:rsidRDefault="000C398C" w:rsidP="00154FF2">
            <w:pPr>
              <w:pStyle w:val="Tabletext"/>
              <w:jc w:val="center"/>
            </w:pPr>
            <w:r w:rsidRPr="001273CA">
              <w:rPr>
                <w:spacing w:val="1"/>
                <w:w w:val="99"/>
              </w:rPr>
              <w:t>550-2960</w:t>
            </w:r>
          </w:p>
          <w:p w:rsidR="000C398C" w:rsidRPr="001273CA" w:rsidRDefault="000C398C" w:rsidP="00154FF2">
            <w:pPr>
              <w:pStyle w:val="Tabletext"/>
              <w:jc w:val="center"/>
            </w:pPr>
            <w:r w:rsidRPr="001273CA">
              <w:rPr>
                <w:spacing w:val="1"/>
                <w:w w:val="99"/>
              </w:rPr>
              <w:t>47</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1005</w:t>
            </w:r>
          </w:p>
          <w:p w:rsidR="000C398C" w:rsidRPr="001273CA" w:rsidRDefault="000C398C" w:rsidP="00154FF2">
            <w:pPr>
              <w:pStyle w:val="Tabletext"/>
              <w:jc w:val="center"/>
            </w:pPr>
            <w:r w:rsidRPr="001273CA">
              <w:rPr>
                <w:spacing w:val="1"/>
                <w:w w:val="99"/>
              </w:rPr>
              <w:t>450-2700</w:t>
            </w:r>
          </w:p>
          <w:p w:rsidR="000C398C" w:rsidRPr="001273CA" w:rsidRDefault="000C398C" w:rsidP="00154FF2">
            <w:pPr>
              <w:pStyle w:val="Tabletext"/>
              <w:jc w:val="center"/>
            </w:pPr>
            <w:r w:rsidRPr="001273CA">
              <w:rPr>
                <w:spacing w:val="1"/>
                <w:w w:val="99"/>
              </w:rPr>
              <w:t>58</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1095</w:t>
            </w:r>
          </w:p>
          <w:p w:rsidR="000C398C" w:rsidRPr="001273CA" w:rsidRDefault="000C398C" w:rsidP="00154FF2">
            <w:pPr>
              <w:pStyle w:val="Tabletext"/>
              <w:jc w:val="center"/>
            </w:pPr>
            <w:r w:rsidRPr="001273CA">
              <w:rPr>
                <w:spacing w:val="1"/>
                <w:w w:val="99"/>
              </w:rPr>
              <w:t>590-2740</w:t>
            </w:r>
          </w:p>
          <w:p w:rsidR="000C398C" w:rsidRPr="001273CA" w:rsidRDefault="000C398C" w:rsidP="00154FF2">
            <w:pPr>
              <w:pStyle w:val="Tabletext"/>
              <w:jc w:val="center"/>
            </w:pPr>
            <w:r w:rsidRPr="001273CA">
              <w:rPr>
                <w:spacing w:val="1"/>
                <w:w w:val="99"/>
              </w:rPr>
              <w:t>53</w:t>
            </w:r>
          </w:p>
        </w:tc>
      </w:tr>
      <w:tr w:rsidR="000C398C" w:rsidRPr="001273CA" w:rsidTr="00154FF2">
        <w:trPr>
          <w:trHeight w:hRule="exact" w:val="773"/>
        </w:trPr>
        <w:tc>
          <w:tcPr>
            <w:tcW w:w="532"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pPr>
            <w:r w:rsidRPr="001273CA">
              <w:lastRenderedPageBreak/>
              <w:t>Urine</w:t>
            </w:r>
            <w:r w:rsidRPr="001273CA">
              <w:rPr>
                <w:spacing w:val="-6"/>
              </w:rPr>
              <w:t xml:space="preserve"> </w:t>
            </w:r>
            <w:r w:rsidRPr="001273CA">
              <w:t>output</w:t>
            </w:r>
            <w:r w:rsidRPr="001273CA">
              <w:rPr>
                <w:spacing w:val="-6"/>
              </w:rPr>
              <w:t xml:space="preserve"> </w:t>
            </w:r>
            <w:r w:rsidRPr="001273CA">
              <w:t>(</w:t>
            </w:r>
            <w:r w:rsidRPr="001273CA">
              <w:rPr>
                <w:spacing w:val="-2"/>
              </w:rPr>
              <w:t>m</w:t>
            </w:r>
            <w:r w:rsidRPr="001273CA">
              <w:t>l/kg/h)</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3.5</w:t>
            </w:r>
          </w:p>
          <w:p w:rsidR="000C398C" w:rsidRPr="001273CA" w:rsidRDefault="000C398C" w:rsidP="00154FF2">
            <w:pPr>
              <w:pStyle w:val="Tabletext"/>
              <w:jc w:val="center"/>
            </w:pPr>
            <w:r w:rsidRPr="001273CA">
              <w:rPr>
                <w:w w:val="99"/>
              </w:rPr>
              <w:t>0.3-11.5</w:t>
            </w:r>
          </w:p>
          <w:p w:rsidR="000C398C" w:rsidRPr="001273CA" w:rsidRDefault="000C398C" w:rsidP="00154FF2">
            <w:pPr>
              <w:pStyle w:val="Tabletext"/>
              <w:jc w:val="center"/>
            </w:pPr>
            <w:r w:rsidRPr="001273CA">
              <w:rPr>
                <w:spacing w:val="1"/>
                <w:w w:val="99"/>
              </w:rPr>
              <w:t>42</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3.9</w:t>
            </w:r>
          </w:p>
          <w:p w:rsidR="000C398C" w:rsidRPr="001273CA" w:rsidRDefault="000C398C" w:rsidP="00154FF2">
            <w:pPr>
              <w:pStyle w:val="Tabletext"/>
              <w:jc w:val="center"/>
            </w:pPr>
            <w:r w:rsidRPr="001273CA">
              <w:rPr>
                <w:w w:val="99"/>
              </w:rPr>
              <w:t>0.5-9.3</w:t>
            </w:r>
          </w:p>
          <w:p w:rsidR="000C398C" w:rsidRPr="001273CA" w:rsidRDefault="000C398C" w:rsidP="00154FF2">
            <w:pPr>
              <w:pStyle w:val="Tabletext"/>
              <w:jc w:val="center"/>
            </w:pPr>
            <w:r w:rsidRPr="001273CA">
              <w:rPr>
                <w:spacing w:val="1"/>
                <w:w w:val="99"/>
              </w:rPr>
              <w:t>43</w:t>
            </w:r>
          </w:p>
        </w:tc>
        <w:tc>
          <w:tcPr>
            <w:tcW w:w="558"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3.1</w:t>
            </w:r>
          </w:p>
          <w:p w:rsidR="000C398C" w:rsidRPr="001273CA" w:rsidRDefault="000C398C" w:rsidP="00154FF2">
            <w:pPr>
              <w:pStyle w:val="Tabletext"/>
              <w:jc w:val="center"/>
            </w:pPr>
            <w:r w:rsidRPr="001273CA">
              <w:rPr>
                <w:w w:val="99"/>
              </w:rPr>
              <w:t>1.4-11.1</w:t>
            </w:r>
          </w:p>
          <w:p w:rsidR="000C398C" w:rsidRPr="001273CA" w:rsidRDefault="000C398C" w:rsidP="00154FF2">
            <w:pPr>
              <w:pStyle w:val="Tabletext"/>
              <w:jc w:val="center"/>
            </w:pPr>
            <w:r w:rsidRPr="001273CA">
              <w:rPr>
                <w:spacing w:val="1"/>
                <w:w w:val="99"/>
              </w:rPr>
              <w:t>48</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3.1</w:t>
            </w:r>
          </w:p>
          <w:p w:rsidR="000C398C" w:rsidRPr="001273CA" w:rsidRDefault="000C398C" w:rsidP="00154FF2">
            <w:pPr>
              <w:pStyle w:val="Tabletext"/>
              <w:jc w:val="center"/>
            </w:pPr>
            <w:r w:rsidRPr="001273CA">
              <w:rPr>
                <w:w w:val="99"/>
              </w:rPr>
              <w:t>1.1-12</w:t>
            </w:r>
          </w:p>
          <w:p w:rsidR="000C398C" w:rsidRPr="001273CA" w:rsidRDefault="000C398C" w:rsidP="00154FF2">
            <w:pPr>
              <w:pStyle w:val="Tabletext"/>
              <w:jc w:val="center"/>
            </w:pPr>
            <w:r w:rsidRPr="001273CA">
              <w:rPr>
                <w:spacing w:val="1"/>
                <w:w w:val="99"/>
              </w:rPr>
              <w:t>46</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2.9</w:t>
            </w:r>
          </w:p>
          <w:p w:rsidR="000C398C" w:rsidRPr="001273CA" w:rsidRDefault="000C398C" w:rsidP="00154FF2">
            <w:pPr>
              <w:pStyle w:val="Tabletext"/>
              <w:jc w:val="center"/>
            </w:pPr>
            <w:r w:rsidRPr="001273CA">
              <w:rPr>
                <w:w w:val="99"/>
              </w:rPr>
              <w:t>1.1-8.4</w:t>
            </w:r>
          </w:p>
          <w:p w:rsidR="000C398C" w:rsidRPr="001273CA" w:rsidRDefault="000C398C" w:rsidP="00154FF2">
            <w:pPr>
              <w:pStyle w:val="Tabletext"/>
              <w:jc w:val="center"/>
            </w:pPr>
            <w:r w:rsidRPr="001273CA">
              <w:rPr>
                <w:spacing w:val="1"/>
                <w:w w:val="99"/>
              </w:rPr>
              <w:t>30</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2.5</w:t>
            </w:r>
          </w:p>
          <w:p w:rsidR="000C398C" w:rsidRPr="001273CA" w:rsidRDefault="000C398C" w:rsidP="00154FF2">
            <w:pPr>
              <w:pStyle w:val="Tabletext"/>
              <w:jc w:val="center"/>
            </w:pPr>
            <w:r w:rsidRPr="001273CA">
              <w:rPr>
                <w:w w:val="99"/>
              </w:rPr>
              <w:t>0.3-6.3</w:t>
            </w:r>
          </w:p>
          <w:p w:rsidR="000C398C" w:rsidRPr="001273CA" w:rsidRDefault="000C398C" w:rsidP="00154FF2">
            <w:pPr>
              <w:pStyle w:val="Tabletext"/>
              <w:jc w:val="center"/>
            </w:pPr>
            <w:r w:rsidRPr="001273CA">
              <w:rPr>
                <w:spacing w:val="1"/>
                <w:w w:val="99"/>
              </w:rPr>
              <w:t>38</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w w:val="99"/>
              </w:rPr>
              <w:t>2</w:t>
            </w:r>
          </w:p>
          <w:p w:rsidR="000C398C" w:rsidRPr="001273CA" w:rsidRDefault="000C398C" w:rsidP="00154FF2">
            <w:pPr>
              <w:pStyle w:val="Tabletext"/>
              <w:jc w:val="center"/>
            </w:pPr>
            <w:r w:rsidRPr="001273CA">
              <w:rPr>
                <w:w w:val="99"/>
              </w:rPr>
              <w:t>0-5.7</w:t>
            </w:r>
          </w:p>
          <w:p w:rsidR="000C398C" w:rsidRPr="001273CA" w:rsidRDefault="000C398C" w:rsidP="00154FF2">
            <w:pPr>
              <w:pStyle w:val="Tabletext"/>
              <w:jc w:val="center"/>
            </w:pPr>
            <w:r w:rsidRPr="001273CA">
              <w:rPr>
                <w:spacing w:val="1"/>
                <w:w w:val="99"/>
              </w:rPr>
              <w:t>43</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2.3</w:t>
            </w:r>
          </w:p>
          <w:p w:rsidR="000C398C" w:rsidRPr="001273CA" w:rsidRDefault="000C398C" w:rsidP="00154FF2">
            <w:pPr>
              <w:pStyle w:val="Tabletext"/>
              <w:jc w:val="center"/>
            </w:pPr>
            <w:r w:rsidRPr="001273CA">
              <w:rPr>
                <w:w w:val="99"/>
              </w:rPr>
              <w:t>0.5-6.7</w:t>
            </w:r>
          </w:p>
          <w:p w:rsidR="000C398C" w:rsidRPr="001273CA" w:rsidRDefault="000C398C" w:rsidP="00154FF2">
            <w:pPr>
              <w:pStyle w:val="Tabletext"/>
              <w:jc w:val="center"/>
            </w:pPr>
            <w:r w:rsidRPr="001273CA">
              <w:rPr>
                <w:spacing w:val="1"/>
                <w:w w:val="99"/>
              </w:rPr>
              <w:t>44</w:t>
            </w:r>
          </w:p>
        </w:tc>
      </w:tr>
      <w:tr w:rsidR="000C398C" w:rsidRPr="001273CA" w:rsidTr="00154FF2">
        <w:trPr>
          <w:trHeight w:hRule="exact" w:val="773"/>
        </w:trPr>
        <w:tc>
          <w:tcPr>
            <w:tcW w:w="532"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pPr>
            <w:r w:rsidRPr="001273CA">
              <w:t>Water</w:t>
            </w:r>
            <w:r w:rsidRPr="001273CA">
              <w:rPr>
                <w:spacing w:val="-6"/>
              </w:rPr>
              <w:t xml:space="preserve"> </w:t>
            </w:r>
            <w:r w:rsidRPr="001273CA">
              <w:t>out/input</w:t>
            </w:r>
            <w:r w:rsidRPr="001273CA">
              <w:rPr>
                <w:spacing w:val="-8"/>
              </w:rPr>
              <w:t xml:space="preserve"> </w:t>
            </w:r>
            <w:r w:rsidRPr="001273CA">
              <w:t>ratio</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0.6</w:t>
            </w:r>
          </w:p>
          <w:p w:rsidR="000C398C" w:rsidRPr="001273CA" w:rsidRDefault="000C398C" w:rsidP="00154FF2">
            <w:pPr>
              <w:pStyle w:val="Tabletext"/>
              <w:jc w:val="center"/>
            </w:pPr>
            <w:r w:rsidRPr="001273CA">
              <w:rPr>
                <w:w w:val="99"/>
              </w:rPr>
              <w:t>0-2</w:t>
            </w:r>
          </w:p>
          <w:p w:rsidR="000C398C" w:rsidRPr="001273CA" w:rsidRDefault="000C398C" w:rsidP="00154FF2">
            <w:pPr>
              <w:pStyle w:val="Tabletext"/>
              <w:jc w:val="center"/>
            </w:pPr>
            <w:r w:rsidRPr="001273CA">
              <w:rPr>
                <w:spacing w:val="1"/>
                <w:w w:val="99"/>
              </w:rPr>
              <w:t>37</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0.6</w:t>
            </w:r>
          </w:p>
          <w:p w:rsidR="000C398C" w:rsidRPr="001273CA" w:rsidRDefault="000C398C" w:rsidP="00154FF2">
            <w:pPr>
              <w:pStyle w:val="Tabletext"/>
              <w:jc w:val="center"/>
            </w:pPr>
            <w:r w:rsidRPr="001273CA">
              <w:rPr>
                <w:w w:val="99"/>
              </w:rPr>
              <w:t>0.2-3.2</w:t>
            </w:r>
          </w:p>
          <w:p w:rsidR="000C398C" w:rsidRPr="001273CA" w:rsidRDefault="000C398C" w:rsidP="00154FF2">
            <w:pPr>
              <w:pStyle w:val="Tabletext"/>
              <w:jc w:val="center"/>
            </w:pPr>
            <w:r w:rsidRPr="001273CA">
              <w:rPr>
                <w:spacing w:val="1"/>
                <w:w w:val="99"/>
              </w:rPr>
              <w:t>40</w:t>
            </w:r>
          </w:p>
        </w:tc>
        <w:tc>
          <w:tcPr>
            <w:tcW w:w="558"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0.5</w:t>
            </w:r>
          </w:p>
          <w:p w:rsidR="000C398C" w:rsidRPr="001273CA" w:rsidRDefault="000C398C" w:rsidP="00154FF2">
            <w:pPr>
              <w:pStyle w:val="Tabletext"/>
              <w:jc w:val="center"/>
            </w:pPr>
            <w:r w:rsidRPr="001273CA">
              <w:rPr>
                <w:w w:val="99"/>
              </w:rPr>
              <w:t>0.1-3</w:t>
            </w:r>
          </w:p>
          <w:p w:rsidR="000C398C" w:rsidRPr="001273CA" w:rsidRDefault="000C398C" w:rsidP="00154FF2">
            <w:pPr>
              <w:pStyle w:val="Tabletext"/>
              <w:jc w:val="center"/>
            </w:pPr>
            <w:r w:rsidRPr="001273CA">
              <w:rPr>
                <w:spacing w:val="1"/>
                <w:w w:val="99"/>
              </w:rPr>
              <w:t>43</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0.6</w:t>
            </w:r>
          </w:p>
          <w:p w:rsidR="000C398C" w:rsidRPr="001273CA" w:rsidRDefault="000C398C" w:rsidP="00154FF2">
            <w:pPr>
              <w:pStyle w:val="Tabletext"/>
              <w:jc w:val="center"/>
            </w:pPr>
            <w:r w:rsidRPr="001273CA">
              <w:rPr>
                <w:w w:val="99"/>
              </w:rPr>
              <w:t>0.2-1.3</w:t>
            </w:r>
          </w:p>
          <w:p w:rsidR="000C398C" w:rsidRPr="001273CA" w:rsidRDefault="000C398C" w:rsidP="00154FF2">
            <w:pPr>
              <w:pStyle w:val="Tabletext"/>
              <w:jc w:val="center"/>
            </w:pPr>
            <w:r w:rsidRPr="001273CA">
              <w:rPr>
                <w:spacing w:val="1"/>
                <w:w w:val="99"/>
              </w:rPr>
              <w:t>43</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0.7</w:t>
            </w:r>
          </w:p>
          <w:p w:rsidR="000C398C" w:rsidRPr="001273CA" w:rsidRDefault="000C398C" w:rsidP="00154FF2">
            <w:pPr>
              <w:pStyle w:val="Tabletext"/>
              <w:jc w:val="center"/>
            </w:pPr>
            <w:r w:rsidRPr="001273CA">
              <w:rPr>
                <w:w w:val="99"/>
              </w:rPr>
              <w:t>0.2-2.9</w:t>
            </w:r>
          </w:p>
          <w:p w:rsidR="000C398C" w:rsidRPr="001273CA" w:rsidRDefault="000C398C" w:rsidP="00154FF2">
            <w:pPr>
              <w:pStyle w:val="Tabletext"/>
              <w:jc w:val="center"/>
            </w:pPr>
            <w:r w:rsidRPr="001273CA">
              <w:rPr>
                <w:spacing w:val="1"/>
                <w:w w:val="99"/>
              </w:rPr>
              <w:t>28</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0.6</w:t>
            </w:r>
          </w:p>
          <w:p w:rsidR="000C398C" w:rsidRPr="001273CA" w:rsidRDefault="000C398C" w:rsidP="00154FF2">
            <w:pPr>
              <w:pStyle w:val="Tabletext"/>
              <w:jc w:val="center"/>
            </w:pPr>
            <w:r w:rsidRPr="001273CA">
              <w:rPr>
                <w:w w:val="99"/>
              </w:rPr>
              <w:t>0-1.3</w:t>
            </w:r>
          </w:p>
          <w:p w:rsidR="000C398C" w:rsidRPr="001273CA" w:rsidRDefault="000C398C" w:rsidP="00154FF2">
            <w:pPr>
              <w:pStyle w:val="Tabletext"/>
              <w:jc w:val="center"/>
            </w:pPr>
            <w:r w:rsidRPr="001273CA">
              <w:rPr>
                <w:spacing w:val="1"/>
                <w:w w:val="99"/>
              </w:rPr>
              <w:t>36</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0.4</w:t>
            </w:r>
          </w:p>
          <w:p w:rsidR="000C398C" w:rsidRPr="001273CA" w:rsidRDefault="000C398C" w:rsidP="00154FF2">
            <w:pPr>
              <w:pStyle w:val="Tabletext"/>
              <w:jc w:val="center"/>
            </w:pPr>
            <w:r w:rsidRPr="001273CA">
              <w:rPr>
                <w:w w:val="99"/>
              </w:rPr>
              <w:t>0-1.4</w:t>
            </w:r>
          </w:p>
          <w:p w:rsidR="000C398C" w:rsidRPr="001273CA" w:rsidRDefault="000C398C" w:rsidP="00154FF2">
            <w:pPr>
              <w:pStyle w:val="Tabletext"/>
              <w:jc w:val="center"/>
            </w:pPr>
            <w:r w:rsidRPr="001273CA">
              <w:rPr>
                <w:spacing w:val="1"/>
                <w:w w:val="99"/>
              </w:rPr>
              <w:t>39</w:t>
            </w:r>
          </w:p>
        </w:tc>
        <w:tc>
          <w:tcPr>
            <w:tcW w:w="559" w:type="pct"/>
            <w:tcBorders>
              <w:top w:val="single" w:sz="4" w:space="0" w:color="000000"/>
              <w:left w:val="single" w:sz="4" w:space="0" w:color="000000"/>
              <w:bottom w:val="single" w:sz="4" w:space="0" w:color="000000"/>
              <w:right w:val="single" w:sz="4" w:space="0" w:color="000000"/>
            </w:tcBorders>
          </w:tcPr>
          <w:p w:rsidR="000C398C" w:rsidRPr="001273CA" w:rsidRDefault="000C398C" w:rsidP="00154FF2">
            <w:pPr>
              <w:pStyle w:val="Tabletext"/>
              <w:jc w:val="center"/>
            </w:pPr>
            <w:r w:rsidRPr="001273CA">
              <w:rPr>
                <w:spacing w:val="1"/>
                <w:w w:val="99"/>
              </w:rPr>
              <w:t>0.5</w:t>
            </w:r>
          </w:p>
          <w:p w:rsidR="000C398C" w:rsidRPr="001273CA" w:rsidRDefault="000C398C" w:rsidP="00154FF2">
            <w:pPr>
              <w:pStyle w:val="Tabletext"/>
              <w:jc w:val="center"/>
            </w:pPr>
            <w:r w:rsidRPr="001273CA">
              <w:rPr>
                <w:w w:val="99"/>
              </w:rPr>
              <w:t>0.1-2.3</w:t>
            </w:r>
          </w:p>
          <w:p w:rsidR="000C398C" w:rsidRPr="001273CA" w:rsidRDefault="000C398C" w:rsidP="00154FF2">
            <w:pPr>
              <w:pStyle w:val="Tabletext"/>
              <w:jc w:val="center"/>
            </w:pPr>
            <w:r w:rsidRPr="001273CA">
              <w:rPr>
                <w:spacing w:val="1"/>
                <w:w w:val="99"/>
              </w:rPr>
              <w:t>39</w:t>
            </w:r>
          </w:p>
        </w:tc>
      </w:tr>
    </w:tbl>
    <w:p w:rsidR="000C398C" w:rsidRPr="00C2074B" w:rsidRDefault="000C398C" w:rsidP="000C398C">
      <w:pPr>
        <w:pStyle w:val="Heading5"/>
      </w:pPr>
      <w:r w:rsidRPr="00C2074B">
        <w:t>Pivotal and/or main efficacy studies</w:t>
      </w:r>
    </w:p>
    <w:p w:rsidR="000C398C" w:rsidRPr="00975523" w:rsidRDefault="000C398C" w:rsidP="004B7297">
      <w:pPr>
        <w:pStyle w:val="Heading6"/>
        <w:rPr>
          <w:lang w:eastAsia="ja-JP"/>
        </w:rPr>
      </w:pPr>
      <w:r w:rsidRPr="00975523">
        <w:rPr>
          <w:lang w:eastAsia="ja-JP"/>
        </w:rPr>
        <w:t>Study IBU/PROPHYL/2000 curative group</w:t>
      </w:r>
    </w:p>
    <w:p w:rsidR="000C398C" w:rsidRPr="00381F6E" w:rsidRDefault="000C398C" w:rsidP="00795A5D">
      <w:pPr>
        <w:rPr>
          <w:lang w:eastAsia="ja-JP"/>
        </w:rPr>
      </w:pPr>
      <w:r w:rsidRPr="00975523">
        <w:rPr>
          <w:lang w:eastAsia="ja-JP"/>
        </w:rPr>
        <w:t>During ibuprofen treatment none of the patients presented an</w:t>
      </w:r>
      <w:r>
        <w:rPr>
          <w:lang w:eastAsia="ja-JP"/>
        </w:rPr>
        <w:t xml:space="preserve"> </w:t>
      </w:r>
      <w:r w:rsidRPr="00975523">
        <w:rPr>
          <w:lang w:eastAsia="ja-JP"/>
        </w:rPr>
        <w:t xml:space="preserve">abnormal daily creatinine increase. In only </w:t>
      </w:r>
      <w:r>
        <w:rPr>
          <w:lang w:eastAsia="ja-JP"/>
        </w:rPr>
        <w:t>1</w:t>
      </w:r>
      <w:r w:rsidRPr="00975523">
        <w:rPr>
          <w:lang w:eastAsia="ja-JP"/>
        </w:rPr>
        <w:t xml:space="preserve"> infant a transient increase in creatinine</w:t>
      </w:r>
      <w:r>
        <w:rPr>
          <w:lang w:eastAsia="ja-JP"/>
        </w:rPr>
        <w:t xml:space="preserve"> </w:t>
      </w:r>
      <w:r w:rsidRPr="00975523">
        <w:rPr>
          <w:lang w:eastAsia="ja-JP"/>
        </w:rPr>
        <w:t>was seen (from 38 up to 82 μmol/</w:t>
      </w:r>
      <w:r>
        <w:rPr>
          <w:lang w:eastAsia="ja-JP"/>
        </w:rPr>
        <w:t>L</w:t>
      </w:r>
      <w:r w:rsidRPr="00975523">
        <w:rPr>
          <w:lang w:eastAsia="ja-JP"/>
        </w:rPr>
        <w:t xml:space="preserve">) </w:t>
      </w:r>
      <w:r>
        <w:rPr>
          <w:lang w:eastAsia="ja-JP"/>
        </w:rPr>
        <w:t>1</w:t>
      </w:r>
      <w:r w:rsidRPr="00975523">
        <w:rPr>
          <w:lang w:eastAsia="ja-JP"/>
        </w:rPr>
        <w:t xml:space="preserve"> week after the first injection of ibuprofen.</w:t>
      </w:r>
      <w:r>
        <w:rPr>
          <w:lang w:eastAsia="ja-JP"/>
        </w:rPr>
        <w:t xml:space="preserve"> No other clinical significantly changes were reported during the study.</w:t>
      </w:r>
    </w:p>
    <w:p w:rsidR="000C398C" w:rsidRPr="00C2074B" w:rsidRDefault="000C398C" w:rsidP="000C398C">
      <w:pPr>
        <w:pStyle w:val="Heading5"/>
      </w:pPr>
      <w:r w:rsidRPr="00C2074B">
        <w:t>Other studies</w:t>
      </w:r>
    </w:p>
    <w:p w:rsidR="000C398C" w:rsidRPr="00EC3AE0" w:rsidRDefault="000C398C" w:rsidP="000C398C">
      <w:pPr>
        <w:pStyle w:val="Heading6"/>
        <w:jc w:val="both"/>
      </w:pPr>
      <w:r w:rsidRPr="00EC3AE0">
        <w:t>Other efficacy studies</w:t>
      </w:r>
    </w:p>
    <w:p w:rsidR="000C398C" w:rsidRPr="004B7297" w:rsidRDefault="000C398C" w:rsidP="004B7297">
      <w:pPr>
        <w:pStyle w:val="Heading7"/>
        <w:rPr>
          <w:sz w:val="20"/>
          <w:lang w:eastAsia="ja-JP"/>
        </w:rPr>
      </w:pPr>
      <w:r w:rsidRPr="004B7297">
        <w:rPr>
          <w:sz w:val="20"/>
          <w:lang w:eastAsia="ja-JP"/>
        </w:rPr>
        <w:t>Study IBU/PROPHYL/2000 prophylactic group</w:t>
      </w:r>
    </w:p>
    <w:p w:rsidR="00B95A4B" w:rsidRDefault="000C398C" w:rsidP="00CA7015">
      <w:pPr>
        <w:rPr>
          <w:rFonts w:cstheme="minorBidi"/>
          <w:b/>
        </w:rPr>
      </w:pPr>
      <w:r w:rsidRPr="00975523">
        <w:rPr>
          <w:lang w:eastAsia="ja-JP"/>
        </w:rPr>
        <w:t>Daily increases in creatinine indicative of renal failure were more frequent</w:t>
      </w:r>
      <w:r>
        <w:rPr>
          <w:lang w:eastAsia="ja-JP"/>
        </w:rPr>
        <w:t xml:space="preserve"> </w:t>
      </w:r>
      <w:r w:rsidRPr="00975523">
        <w:rPr>
          <w:lang w:eastAsia="ja-JP"/>
        </w:rPr>
        <w:t xml:space="preserve">in the </w:t>
      </w:r>
      <w:r w:rsidR="00CA7015">
        <w:rPr>
          <w:lang w:eastAsia="ja-JP"/>
        </w:rPr>
        <w:t>prophylactic group as shown in t</w:t>
      </w:r>
      <w:r w:rsidRPr="00975523">
        <w:rPr>
          <w:lang w:eastAsia="ja-JP"/>
        </w:rPr>
        <w:t xml:space="preserve">able </w:t>
      </w:r>
      <w:r>
        <w:rPr>
          <w:lang w:eastAsia="ja-JP"/>
        </w:rPr>
        <w:t>below.</w:t>
      </w:r>
      <w:bookmarkStart w:id="404" w:name="_Toc454981342"/>
    </w:p>
    <w:p w:rsidR="000C398C" w:rsidRPr="004B7297" w:rsidRDefault="000C398C" w:rsidP="00B95A4B">
      <w:pPr>
        <w:pStyle w:val="Tabletitle"/>
        <w:rPr>
          <w:lang w:eastAsia="ja-JP"/>
        </w:rPr>
      </w:pPr>
      <w:r w:rsidRPr="004B7297">
        <w:t xml:space="preserve">Table </w:t>
      </w:r>
      <w:r w:rsidR="00795A5D">
        <w:t xml:space="preserve">43: </w:t>
      </w:r>
      <w:r w:rsidRPr="004B7297">
        <w:t xml:space="preserve">Study IBU/PROPHYL/2000 prophylactic group - </w:t>
      </w:r>
      <w:r w:rsidRPr="004B7297">
        <w:rPr>
          <w:lang w:eastAsia="ja-JP"/>
        </w:rPr>
        <w:t>Incidence of creatinine increase</w:t>
      </w:r>
      <w:bookmarkEnd w:id="4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43: Study IBU/PROPHYL/2000 prophylactic group - Incidence of creatinine increase"/>
      </w:tblPr>
      <w:tblGrid>
        <w:gridCol w:w="2065"/>
        <w:gridCol w:w="1790"/>
        <w:gridCol w:w="1702"/>
        <w:gridCol w:w="1638"/>
        <w:gridCol w:w="1620"/>
      </w:tblGrid>
      <w:tr w:rsidR="000C398C" w:rsidRPr="00B95A4B" w:rsidTr="00F26F99">
        <w:trPr>
          <w:trHeight w:hRule="exact" w:val="850"/>
          <w:tblHeader/>
        </w:trPr>
        <w:tc>
          <w:tcPr>
            <w:tcW w:w="2065" w:type="dxa"/>
            <w:vAlign w:val="center"/>
          </w:tcPr>
          <w:p w:rsidR="000C398C" w:rsidRPr="00F26F99" w:rsidRDefault="000C398C" w:rsidP="00F26F99">
            <w:pPr>
              <w:pStyle w:val="TableHeading"/>
              <w:rPr>
                <w:b/>
                <w:color w:val="auto"/>
              </w:rPr>
            </w:pPr>
          </w:p>
        </w:tc>
        <w:tc>
          <w:tcPr>
            <w:tcW w:w="1790" w:type="dxa"/>
            <w:vAlign w:val="center"/>
          </w:tcPr>
          <w:p w:rsidR="000C398C" w:rsidRPr="00F26F99" w:rsidRDefault="000C398C" w:rsidP="00F26F99">
            <w:pPr>
              <w:pStyle w:val="TableHeading"/>
              <w:rPr>
                <w:rFonts w:cs="Arial"/>
                <w:b/>
                <w:color w:val="auto"/>
              </w:rPr>
            </w:pPr>
            <w:r w:rsidRPr="00F26F99">
              <w:rPr>
                <w:rFonts w:cs="Arial"/>
                <w:b/>
                <w:color w:val="auto"/>
              </w:rPr>
              <w:t>Curative</w:t>
            </w:r>
            <w:r w:rsidRPr="00F26F99">
              <w:rPr>
                <w:rFonts w:cs="Arial"/>
                <w:b/>
                <w:color w:val="auto"/>
                <w:spacing w:val="-9"/>
              </w:rPr>
              <w:t xml:space="preserve"> </w:t>
            </w:r>
            <w:r w:rsidRPr="00F26F99">
              <w:rPr>
                <w:rFonts w:cs="Arial"/>
                <w:b/>
                <w:color w:val="auto"/>
              </w:rPr>
              <w:t>group</w:t>
            </w:r>
          </w:p>
          <w:p w:rsidR="000C398C" w:rsidRPr="00F26F99" w:rsidRDefault="000C398C" w:rsidP="00F26F99">
            <w:pPr>
              <w:pStyle w:val="TableHeading"/>
              <w:rPr>
                <w:b/>
                <w:color w:val="auto"/>
              </w:rPr>
            </w:pPr>
            <w:r w:rsidRPr="00F26F99">
              <w:rPr>
                <w:rFonts w:cs="Arial"/>
                <w:b/>
                <w:color w:val="auto"/>
              </w:rPr>
              <w:t>N=66</w:t>
            </w:r>
          </w:p>
        </w:tc>
        <w:tc>
          <w:tcPr>
            <w:tcW w:w="1702" w:type="dxa"/>
            <w:vAlign w:val="center"/>
          </w:tcPr>
          <w:p w:rsidR="000C398C" w:rsidRPr="00F26F99" w:rsidRDefault="000C398C" w:rsidP="00F26F99">
            <w:pPr>
              <w:pStyle w:val="TableHeading"/>
              <w:rPr>
                <w:rFonts w:cs="Arial"/>
                <w:b/>
                <w:color w:val="auto"/>
              </w:rPr>
            </w:pPr>
            <w:r w:rsidRPr="00F26F99">
              <w:rPr>
                <w:rFonts w:cs="Arial"/>
                <w:b/>
                <w:color w:val="auto"/>
              </w:rPr>
              <w:t>Prophylactic</w:t>
            </w:r>
            <w:r w:rsidRPr="00F26F99">
              <w:rPr>
                <w:rFonts w:cs="Arial"/>
                <w:b/>
                <w:color w:val="auto"/>
                <w:spacing w:val="-13"/>
              </w:rPr>
              <w:t xml:space="preserve"> </w:t>
            </w:r>
            <w:r w:rsidRPr="00F26F99">
              <w:rPr>
                <w:rFonts w:cs="Arial"/>
                <w:b/>
                <w:color w:val="auto"/>
              </w:rPr>
              <w:t>group</w:t>
            </w:r>
          </w:p>
          <w:p w:rsidR="000C398C" w:rsidRPr="00F26F99" w:rsidRDefault="000C398C" w:rsidP="00F26F99">
            <w:pPr>
              <w:pStyle w:val="TableHeading"/>
              <w:rPr>
                <w:b/>
                <w:color w:val="auto"/>
              </w:rPr>
            </w:pPr>
            <w:r w:rsidRPr="00F26F99">
              <w:rPr>
                <w:rFonts w:cs="Arial"/>
                <w:b/>
                <w:color w:val="auto"/>
              </w:rPr>
              <w:t>N=65</w:t>
            </w:r>
          </w:p>
        </w:tc>
        <w:tc>
          <w:tcPr>
            <w:tcW w:w="1638" w:type="dxa"/>
            <w:vAlign w:val="center"/>
          </w:tcPr>
          <w:p w:rsidR="000C398C" w:rsidRPr="00F26F99" w:rsidRDefault="000C398C" w:rsidP="00F26F99">
            <w:pPr>
              <w:pStyle w:val="TableHeading"/>
              <w:rPr>
                <w:rFonts w:cs="Arial"/>
                <w:b/>
                <w:color w:val="auto"/>
              </w:rPr>
            </w:pPr>
            <w:r w:rsidRPr="00F26F99">
              <w:rPr>
                <w:rFonts w:cs="Arial"/>
                <w:b/>
                <w:color w:val="auto"/>
                <w:w w:val="99"/>
              </w:rPr>
              <w:t>All</w:t>
            </w:r>
          </w:p>
          <w:p w:rsidR="000C398C" w:rsidRPr="00F26F99" w:rsidRDefault="000C398C" w:rsidP="00F26F99">
            <w:pPr>
              <w:pStyle w:val="TableHeading"/>
              <w:rPr>
                <w:b/>
                <w:color w:val="auto"/>
              </w:rPr>
            </w:pPr>
            <w:r w:rsidRPr="00F26F99">
              <w:rPr>
                <w:rFonts w:cs="Arial"/>
                <w:b/>
                <w:color w:val="auto"/>
                <w:w w:val="99"/>
              </w:rPr>
              <w:t>N=131</w:t>
            </w:r>
          </w:p>
        </w:tc>
        <w:tc>
          <w:tcPr>
            <w:tcW w:w="1620" w:type="dxa"/>
            <w:vAlign w:val="center"/>
          </w:tcPr>
          <w:p w:rsidR="000C398C" w:rsidRPr="00F26F99" w:rsidRDefault="000C398C" w:rsidP="00F26F99">
            <w:pPr>
              <w:pStyle w:val="TableHeading"/>
              <w:rPr>
                <w:rFonts w:cs="Arial"/>
                <w:b/>
                <w:color w:val="auto"/>
              </w:rPr>
            </w:pPr>
            <w:r w:rsidRPr="00F26F99">
              <w:rPr>
                <w:rFonts w:cs="Arial"/>
                <w:b/>
                <w:color w:val="auto"/>
              </w:rPr>
              <w:t>Comparative</w:t>
            </w:r>
          </w:p>
          <w:p w:rsidR="000C398C" w:rsidRPr="00F26F99" w:rsidRDefault="000C398C" w:rsidP="00F26F99">
            <w:pPr>
              <w:pStyle w:val="TableHeading"/>
              <w:rPr>
                <w:b/>
                <w:color w:val="auto"/>
              </w:rPr>
            </w:pPr>
            <w:r w:rsidRPr="00F26F99">
              <w:rPr>
                <w:rFonts w:cs="Arial"/>
                <w:b/>
                <w:color w:val="auto"/>
              </w:rPr>
              <w:t>Test</w:t>
            </w:r>
          </w:p>
        </w:tc>
      </w:tr>
      <w:tr w:rsidR="000C398C" w:rsidRPr="00B95A4B" w:rsidTr="00F26F99">
        <w:trPr>
          <w:trHeight w:hRule="exact" w:val="534"/>
        </w:trPr>
        <w:tc>
          <w:tcPr>
            <w:tcW w:w="2065" w:type="dxa"/>
          </w:tcPr>
          <w:p w:rsidR="000C398C" w:rsidRPr="00B95A4B" w:rsidRDefault="000C398C" w:rsidP="00F26F99">
            <w:pPr>
              <w:pStyle w:val="Tabletext"/>
            </w:pPr>
            <w:r w:rsidRPr="00B95A4B">
              <w:t>Period</w:t>
            </w:r>
            <w:r w:rsidRPr="00B95A4B">
              <w:rPr>
                <w:spacing w:val="-6"/>
              </w:rPr>
              <w:t xml:space="preserve"> </w:t>
            </w:r>
            <w:r w:rsidRPr="00B95A4B">
              <w:t>D1-3</w:t>
            </w:r>
          </w:p>
        </w:tc>
        <w:tc>
          <w:tcPr>
            <w:tcW w:w="1790" w:type="dxa"/>
          </w:tcPr>
          <w:p w:rsidR="000C398C" w:rsidRPr="00B95A4B" w:rsidRDefault="000C398C" w:rsidP="00F26F99">
            <w:pPr>
              <w:pStyle w:val="Tabletext"/>
              <w:jc w:val="center"/>
            </w:pPr>
            <w:r w:rsidRPr="00B95A4B">
              <w:t>N</w:t>
            </w:r>
            <w:r w:rsidRPr="00B95A4B">
              <w:rPr>
                <w:spacing w:val="-2"/>
              </w:rPr>
              <w:t xml:space="preserve"> </w:t>
            </w:r>
            <w:r w:rsidRPr="00B95A4B">
              <w:t>=</w:t>
            </w:r>
            <w:r w:rsidRPr="00B95A4B">
              <w:rPr>
                <w:spacing w:val="-1"/>
              </w:rPr>
              <w:t xml:space="preserve"> </w:t>
            </w:r>
            <w:r w:rsidRPr="00B95A4B">
              <w:rPr>
                <w:w w:val="99"/>
              </w:rPr>
              <w:t>48</w:t>
            </w:r>
          </w:p>
          <w:p w:rsidR="000C398C" w:rsidRPr="00B95A4B" w:rsidRDefault="000C398C" w:rsidP="00F26F99">
            <w:pPr>
              <w:pStyle w:val="Tabletext"/>
              <w:jc w:val="center"/>
            </w:pPr>
            <w:r w:rsidRPr="00B95A4B">
              <w:t>3</w:t>
            </w:r>
            <w:r w:rsidRPr="00B95A4B">
              <w:rPr>
                <w:spacing w:val="9"/>
              </w:rPr>
              <w:t xml:space="preserve"> </w:t>
            </w:r>
            <w:r w:rsidRPr="00B95A4B">
              <w:rPr>
                <w:w w:val="99"/>
              </w:rPr>
              <w:t>(6.3%)</w:t>
            </w:r>
          </w:p>
        </w:tc>
        <w:tc>
          <w:tcPr>
            <w:tcW w:w="1702" w:type="dxa"/>
          </w:tcPr>
          <w:p w:rsidR="000C398C" w:rsidRPr="00B95A4B" w:rsidRDefault="000C398C" w:rsidP="00F26F99">
            <w:pPr>
              <w:pStyle w:val="Tabletext"/>
              <w:jc w:val="center"/>
            </w:pPr>
            <w:r w:rsidRPr="00B95A4B">
              <w:t>N</w:t>
            </w:r>
            <w:r w:rsidRPr="00B95A4B">
              <w:rPr>
                <w:spacing w:val="-2"/>
              </w:rPr>
              <w:t xml:space="preserve"> </w:t>
            </w:r>
            <w:r w:rsidRPr="00B95A4B">
              <w:t>=</w:t>
            </w:r>
            <w:r w:rsidRPr="00B95A4B">
              <w:rPr>
                <w:spacing w:val="-1"/>
              </w:rPr>
              <w:t xml:space="preserve"> </w:t>
            </w:r>
            <w:r w:rsidRPr="00B95A4B">
              <w:rPr>
                <w:w w:val="99"/>
              </w:rPr>
              <w:t>51</w:t>
            </w:r>
          </w:p>
          <w:p w:rsidR="000C398C" w:rsidRPr="00B95A4B" w:rsidRDefault="000C398C" w:rsidP="00F26F99">
            <w:pPr>
              <w:pStyle w:val="Tabletext"/>
              <w:jc w:val="center"/>
            </w:pPr>
            <w:r w:rsidRPr="00B95A4B">
              <w:t xml:space="preserve">10 </w:t>
            </w:r>
            <w:r w:rsidRPr="00B95A4B">
              <w:rPr>
                <w:w w:val="99"/>
              </w:rPr>
              <w:t>(19.6%)</w:t>
            </w:r>
          </w:p>
        </w:tc>
        <w:tc>
          <w:tcPr>
            <w:tcW w:w="1638" w:type="dxa"/>
          </w:tcPr>
          <w:p w:rsidR="000C398C" w:rsidRPr="00B95A4B" w:rsidRDefault="000C398C" w:rsidP="00F26F99">
            <w:pPr>
              <w:pStyle w:val="Tabletext"/>
              <w:jc w:val="center"/>
            </w:pPr>
            <w:r w:rsidRPr="00B95A4B">
              <w:t>N</w:t>
            </w:r>
            <w:r w:rsidRPr="00B95A4B">
              <w:rPr>
                <w:spacing w:val="-2"/>
              </w:rPr>
              <w:t xml:space="preserve"> </w:t>
            </w:r>
            <w:r w:rsidRPr="00B95A4B">
              <w:t>=</w:t>
            </w:r>
            <w:r w:rsidRPr="00B95A4B">
              <w:rPr>
                <w:spacing w:val="-1"/>
              </w:rPr>
              <w:t xml:space="preserve"> </w:t>
            </w:r>
            <w:r w:rsidRPr="00B95A4B">
              <w:rPr>
                <w:w w:val="99"/>
              </w:rPr>
              <w:t>99</w:t>
            </w:r>
          </w:p>
          <w:p w:rsidR="000C398C" w:rsidRPr="00B95A4B" w:rsidRDefault="000C398C" w:rsidP="00F26F99">
            <w:pPr>
              <w:pStyle w:val="Tabletext"/>
              <w:jc w:val="center"/>
            </w:pPr>
            <w:r w:rsidRPr="00B95A4B">
              <w:t xml:space="preserve">13 </w:t>
            </w:r>
            <w:r w:rsidRPr="00B95A4B">
              <w:rPr>
                <w:w w:val="99"/>
              </w:rPr>
              <w:t>(13.1%)</w:t>
            </w:r>
          </w:p>
        </w:tc>
        <w:tc>
          <w:tcPr>
            <w:tcW w:w="1620" w:type="dxa"/>
          </w:tcPr>
          <w:p w:rsidR="000C398C" w:rsidRPr="00B95A4B" w:rsidRDefault="000C398C" w:rsidP="00F26F99">
            <w:pPr>
              <w:pStyle w:val="Tabletext"/>
              <w:jc w:val="center"/>
            </w:pPr>
            <w:r w:rsidRPr="00B95A4B">
              <w:t>p=0.073</w:t>
            </w:r>
          </w:p>
        </w:tc>
      </w:tr>
      <w:tr w:rsidR="000C398C" w:rsidRPr="00B95A4B" w:rsidTr="00F26F99">
        <w:trPr>
          <w:trHeight w:hRule="exact" w:val="534"/>
        </w:trPr>
        <w:tc>
          <w:tcPr>
            <w:tcW w:w="2065" w:type="dxa"/>
          </w:tcPr>
          <w:p w:rsidR="000C398C" w:rsidRPr="00B95A4B" w:rsidRDefault="000C398C" w:rsidP="00F26F99">
            <w:pPr>
              <w:pStyle w:val="Tabletext"/>
            </w:pPr>
            <w:r w:rsidRPr="00B95A4B">
              <w:t>Period</w:t>
            </w:r>
            <w:r w:rsidRPr="00B95A4B">
              <w:rPr>
                <w:spacing w:val="-6"/>
              </w:rPr>
              <w:t xml:space="preserve"> </w:t>
            </w:r>
            <w:r w:rsidRPr="00B95A4B">
              <w:t>D4-7</w:t>
            </w:r>
          </w:p>
        </w:tc>
        <w:tc>
          <w:tcPr>
            <w:tcW w:w="1790" w:type="dxa"/>
          </w:tcPr>
          <w:p w:rsidR="000C398C" w:rsidRPr="00B95A4B" w:rsidRDefault="000C398C" w:rsidP="00F26F99">
            <w:pPr>
              <w:pStyle w:val="Tabletext"/>
              <w:jc w:val="center"/>
            </w:pPr>
            <w:r w:rsidRPr="00B95A4B">
              <w:t>N</w:t>
            </w:r>
            <w:r w:rsidRPr="00B95A4B">
              <w:rPr>
                <w:spacing w:val="-2"/>
              </w:rPr>
              <w:t xml:space="preserve"> </w:t>
            </w:r>
            <w:r w:rsidRPr="00B95A4B">
              <w:t>=</w:t>
            </w:r>
            <w:r w:rsidRPr="00B95A4B">
              <w:rPr>
                <w:spacing w:val="-1"/>
              </w:rPr>
              <w:t xml:space="preserve"> </w:t>
            </w:r>
            <w:r w:rsidRPr="00B95A4B">
              <w:rPr>
                <w:w w:val="99"/>
              </w:rPr>
              <w:t>40</w:t>
            </w:r>
          </w:p>
          <w:p w:rsidR="000C398C" w:rsidRPr="00B95A4B" w:rsidRDefault="000C398C" w:rsidP="00F26F99">
            <w:pPr>
              <w:pStyle w:val="Tabletext"/>
              <w:jc w:val="center"/>
            </w:pPr>
            <w:r w:rsidRPr="00B95A4B">
              <w:t xml:space="preserve">2 </w:t>
            </w:r>
            <w:r w:rsidRPr="00B95A4B">
              <w:rPr>
                <w:w w:val="99"/>
              </w:rPr>
              <w:t>(5.0%)</w:t>
            </w:r>
          </w:p>
        </w:tc>
        <w:tc>
          <w:tcPr>
            <w:tcW w:w="1702" w:type="dxa"/>
          </w:tcPr>
          <w:p w:rsidR="000C398C" w:rsidRPr="00B95A4B" w:rsidRDefault="000C398C" w:rsidP="00F26F99">
            <w:pPr>
              <w:pStyle w:val="Tabletext"/>
              <w:jc w:val="center"/>
            </w:pPr>
            <w:r w:rsidRPr="00B95A4B">
              <w:t>N</w:t>
            </w:r>
            <w:r w:rsidRPr="00B95A4B">
              <w:rPr>
                <w:spacing w:val="-2"/>
              </w:rPr>
              <w:t xml:space="preserve"> </w:t>
            </w:r>
            <w:r w:rsidRPr="00B95A4B">
              <w:t>=</w:t>
            </w:r>
            <w:r w:rsidRPr="00B95A4B">
              <w:rPr>
                <w:spacing w:val="-1"/>
              </w:rPr>
              <w:t xml:space="preserve"> </w:t>
            </w:r>
            <w:r w:rsidRPr="00B95A4B">
              <w:rPr>
                <w:w w:val="99"/>
              </w:rPr>
              <w:t>41</w:t>
            </w:r>
          </w:p>
          <w:p w:rsidR="000C398C" w:rsidRPr="00B95A4B" w:rsidRDefault="000C398C" w:rsidP="00F26F99">
            <w:pPr>
              <w:pStyle w:val="Tabletext"/>
              <w:jc w:val="center"/>
            </w:pPr>
            <w:r w:rsidRPr="00B95A4B">
              <w:t xml:space="preserve">10 </w:t>
            </w:r>
            <w:r w:rsidRPr="00B95A4B">
              <w:rPr>
                <w:w w:val="99"/>
              </w:rPr>
              <w:t>(24.4%)</w:t>
            </w:r>
          </w:p>
        </w:tc>
        <w:tc>
          <w:tcPr>
            <w:tcW w:w="1638" w:type="dxa"/>
          </w:tcPr>
          <w:p w:rsidR="000C398C" w:rsidRPr="00B95A4B" w:rsidRDefault="000C398C" w:rsidP="00F26F99">
            <w:pPr>
              <w:pStyle w:val="Tabletext"/>
              <w:jc w:val="center"/>
            </w:pPr>
            <w:r w:rsidRPr="00B95A4B">
              <w:t>N</w:t>
            </w:r>
            <w:r w:rsidRPr="00B95A4B">
              <w:rPr>
                <w:spacing w:val="-2"/>
              </w:rPr>
              <w:t xml:space="preserve"> </w:t>
            </w:r>
            <w:r w:rsidRPr="00B95A4B">
              <w:t>=</w:t>
            </w:r>
            <w:r w:rsidRPr="00B95A4B">
              <w:rPr>
                <w:spacing w:val="-1"/>
              </w:rPr>
              <w:t xml:space="preserve"> </w:t>
            </w:r>
            <w:r w:rsidRPr="00B95A4B">
              <w:rPr>
                <w:w w:val="99"/>
              </w:rPr>
              <w:t>81</w:t>
            </w:r>
          </w:p>
          <w:p w:rsidR="000C398C" w:rsidRPr="00B95A4B" w:rsidRDefault="000C398C" w:rsidP="00F26F99">
            <w:pPr>
              <w:pStyle w:val="Tabletext"/>
              <w:jc w:val="center"/>
            </w:pPr>
            <w:r w:rsidRPr="00B95A4B">
              <w:t xml:space="preserve">12 </w:t>
            </w:r>
            <w:r w:rsidRPr="00B95A4B">
              <w:rPr>
                <w:w w:val="99"/>
              </w:rPr>
              <w:t>(14.8%)</w:t>
            </w:r>
          </w:p>
        </w:tc>
        <w:tc>
          <w:tcPr>
            <w:tcW w:w="1620" w:type="dxa"/>
          </w:tcPr>
          <w:p w:rsidR="000C398C" w:rsidRPr="00B95A4B" w:rsidRDefault="000C398C" w:rsidP="00F26F99">
            <w:pPr>
              <w:pStyle w:val="Tabletext"/>
              <w:jc w:val="center"/>
            </w:pPr>
            <w:r w:rsidRPr="00B95A4B">
              <w:t>p=0.026</w:t>
            </w:r>
          </w:p>
        </w:tc>
      </w:tr>
    </w:tbl>
    <w:p w:rsidR="000C398C" w:rsidRDefault="000C398C" w:rsidP="004B7297">
      <w:pPr>
        <w:rPr>
          <w:lang w:eastAsia="ja-JP"/>
        </w:rPr>
      </w:pPr>
      <w:r>
        <w:rPr>
          <w:lang w:eastAsia="ja-JP"/>
        </w:rPr>
        <w:t xml:space="preserve">The overall conclusion was that slight transient renal impairment was indicated by a tendency towards less weight loss but above all by significant decrease in urine output and serum sodium, which did not persist after the end of treatment. </w:t>
      </w:r>
      <w:r w:rsidRPr="007B165D">
        <w:rPr>
          <w:lang w:eastAsia="ja-JP"/>
        </w:rPr>
        <w:t>Overall, the incidence of renal effects as defined by a renal AE reported by</w:t>
      </w:r>
      <w:r>
        <w:rPr>
          <w:lang w:eastAsia="ja-JP"/>
        </w:rPr>
        <w:t xml:space="preserve"> </w:t>
      </w:r>
      <w:r w:rsidRPr="007B165D">
        <w:rPr>
          <w:lang w:eastAsia="ja-JP"/>
        </w:rPr>
        <w:t>the investigator and/or urine output &lt; 1 m</w:t>
      </w:r>
      <w:r>
        <w:rPr>
          <w:lang w:eastAsia="ja-JP"/>
        </w:rPr>
        <w:t>L</w:t>
      </w:r>
      <w:r w:rsidRPr="007B165D">
        <w:rPr>
          <w:lang w:eastAsia="ja-JP"/>
        </w:rPr>
        <w:t>/kg/h and/or daily increase in creatinine &gt; 45μmol/</w:t>
      </w:r>
      <w:r>
        <w:rPr>
          <w:lang w:eastAsia="ja-JP"/>
        </w:rPr>
        <w:t xml:space="preserve">L </w:t>
      </w:r>
      <w:r w:rsidRPr="007B165D">
        <w:rPr>
          <w:lang w:eastAsia="ja-JP"/>
        </w:rPr>
        <w:t>and/or administration of a diuretic and/or serum sodium &lt; 130mmol/</w:t>
      </w:r>
      <w:r>
        <w:rPr>
          <w:lang w:eastAsia="ja-JP"/>
        </w:rPr>
        <w:t>L</w:t>
      </w:r>
      <w:r w:rsidRPr="007B165D">
        <w:rPr>
          <w:lang w:eastAsia="ja-JP"/>
        </w:rPr>
        <w:t xml:space="preserve"> was 51% (33/65) for</w:t>
      </w:r>
      <w:r>
        <w:rPr>
          <w:lang w:eastAsia="ja-JP"/>
        </w:rPr>
        <w:t xml:space="preserve"> </w:t>
      </w:r>
      <w:r w:rsidRPr="007B165D">
        <w:rPr>
          <w:lang w:eastAsia="ja-JP"/>
        </w:rPr>
        <w:t>ibuprofen versus 32% (21/66) for the placebo (p=0.034)</w:t>
      </w:r>
      <w:r>
        <w:rPr>
          <w:lang w:eastAsia="ja-JP"/>
        </w:rPr>
        <w:t>.</w:t>
      </w:r>
    </w:p>
    <w:p w:rsidR="000C398C" w:rsidRPr="004B7297" w:rsidRDefault="000C398C" w:rsidP="004B7297">
      <w:pPr>
        <w:rPr>
          <w:b/>
          <w:lang w:eastAsia="ja-JP"/>
        </w:rPr>
      </w:pPr>
      <w:bookmarkStart w:id="405" w:name="_Toc454981343"/>
      <w:r w:rsidRPr="004B7297">
        <w:rPr>
          <w:b/>
        </w:rPr>
        <w:t xml:space="preserve">Table </w:t>
      </w:r>
      <w:r w:rsidR="00B95A4B">
        <w:rPr>
          <w:b/>
        </w:rPr>
        <w:t xml:space="preserve">44: </w:t>
      </w:r>
      <w:r w:rsidRPr="004B7297">
        <w:rPr>
          <w:b/>
        </w:rPr>
        <w:t xml:space="preserve">Study IBU/PROPHYL/2000 prophylactic group – </w:t>
      </w:r>
      <w:r w:rsidRPr="004B7297">
        <w:rPr>
          <w:b/>
          <w:lang w:eastAsia="ja-JP"/>
        </w:rPr>
        <w:t>Renal parameters during the first 3 days</w:t>
      </w:r>
      <w:bookmarkEnd w:id="405"/>
    </w:p>
    <w:tbl>
      <w:tblPr>
        <w:tblStyle w:val="TableGrid"/>
        <w:tblW w:w="0" w:type="auto"/>
        <w:jc w:val="center"/>
        <w:tblLook w:val="04A0" w:firstRow="1" w:lastRow="0" w:firstColumn="1" w:lastColumn="0" w:noHBand="0" w:noVBand="1"/>
        <w:tblDescription w:val="Table 44: Study IBU/PROPHYL/2000 prophylactic group – Renal parameters during the first 3 days"/>
      </w:tblPr>
      <w:tblGrid>
        <w:gridCol w:w="2304"/>
        <w:gridCol w:w="1584"/>
        <w:gridCol w:w="1584"/>
        <w:gridCol w:w="1584"/>
        <w:gridCol w:w="1584"/>
      </w:tblGrid>
      <w:tr w:rsidR="000C398C" w:rsidRPr="008D493D" w:rsidTr="006041F3">
        <w:trPr>
          <w:trHeight w:val="624"/>
          <w:tblHeader/>
          <w:jc w:val="center"/>
        </w:trPr>
        <w:tc>
          <w:tcPr>
            <w:tcW w:w="2304" w:type="dxa"/>
            <w:vAlign w:val="center"/>
          </w:tcPr>
          <w:p w:rsidR="000C398C" w:rsidRPr="006041F3" w:rsidRDefault="000C398C" w:rsidP="006041F3">
            <w:pPr>
              <w:pStyle w:val="TableHeading"/>
              <w:rPr>
                <w:b/>
                <w:color w:val="auto"/>
              </w:rPr>
            </w:pPr>
            <w:r w:rsidRPr="006041F3">
              <w:rPr>
                <w:b/>
                <w:color w:val="auto"/>
              </w:rPr>
              <w:t>Follow Up During the First 3 Days</w:t>
            </w:r>
          </w:p>
        </w:tc>
        <w:tc>
          <w:tcPr>
            <w:tcW w:w="1584" w:type="dxa"/>
            <w:vAlign w:val="center"/>
          </w:tcPr>
          <w:p w:rsidR="000C398C" w:rsidRPr="006041F3" w:rsidRDefault="000C398C" w:rsidP="006041F3">
            <w:pPr>
              <w:pStyle w:val="TableHeading"/>
              <w:rPr>
                <w:b/>
                <w:color w:val="auto"/>
              </w:rPr>
            </w:pPr>
            <w:r w:rsidRPr="006041F3">
              <w:rPr>
                <w:b/>
                <w:color w:val="auto"/>
                <w:spacing w:val="-1"/>
              </w:rPr>
              <w:t>Plac</w:t>
            </w:r>
            <w:r w:rsidRPr="006041F3">
              <w:rPr>
                <w:b/>
                <w:color w:val="auto"/>
              </w:rPr>
              <w:t>e</w:t>
            </w:r>
            <w:r w:rsidRPr="006041F3">
              <w:rPr>
                <w:b/>
                <w:color w:val="auto"/>
                <w:spacing w:val="-1"/>
              </w:rPr>
              <w:t>b</w:t>
            </w:r>
            <w:r w:rsidRPr="006041F3">
              <w:rPr>
                <w:b/>
                <w:color w:val="auto"/>
              </w:rPr>
              <w:t>o</w:t>
            </w:r>
          </w:p>
          <w:p w:rsidR="000C398C" w:rsidRPr="006041F3" w:rsidRDefault="000C398C" w:rsidP="006041F3">
            <w:pPr>
              <w:pStyle w:val="TableHeading"/>
              <w:rPr>
                <w:b/>
                <w:color w:val="auto"/>
              </w:rPr>
            </w:pPr>
            <w:r w:rsidRPr="006041F3">
              <w:rPr>
                <w:b/>
                <w:color w:val="auto"/>
                <w:spacing w:val="-1"/>
              </w:rPr>
              <w:t>N=6</w:t>
            </w:r>
            <w:r w:rsidRPr="006041F3">
              <w:rPr>
                <w:b/>
                <w:color w:val="auto"/>
              </w:rPr>
              <w:t>6</w:t>
            </w:r>
          </w:p>
        </w:tc>
        <w:tc>
          <w:tcPr>
            <w:tcW w:w="1584" w:type="dxa"/>
            <w:vAlign w:val="center"/>
          </w:tcPr>
          <w:p w:rsidR="000C398C" w:rsidRPr="006041F3" w:rsidRDefault="000C398C" w:rsidP="006041F3">
            <w:pPr>
              <w:pStyle w:val="TableHeading"/>
              <w:rPr>
                <w:b/>
                <w:color w:val="auto"/>
              </w:rPr>
            </w:pPr>
            <w:r w:rsidRPr="006041F3">
              <w:rPr>
                <w:b/>
                <w:color w:val="auto"/>
                <w:spacing w:val="-1"/>
              </w:rPr>
              <w:t>Ibup</w:t>
            </w:r>
            <w:r w:rsidRPr="006041F3">
              <w:rPr>
                <w:b/>
                <w:color w:val="auto"/>
              </w:rPr>
              <w:t>r</w:t>
            </w:r>
            <w:r w:rsidRPr="006041F3">
              <w:rPr>
                <w:b/>
                <w:color w:val="auto"/>
                <w:spacing w:val="-1"/>
              </w:rPr>
              <w:t>of</w:t>
            </w:r>
            <w:r w:rsidRPr="006041F3">
              <w:rPr>
                <w:b/>
                <w:color w:val="auto"/>
              </w:rPr>
              <w:t>en</w:t>
            </w:r>
          </w:p>
          <w:p w:rsidR="000C398C" w:rsidRPr="006041F3" w:rsidRDefault="000C398C" w:rsidP="006041F3">
            <w:pPr>
              <w:pStyle w:val="TableHeading"/>
              <w:rPr>
                <w:b/>
                <w:color w:val="auto"/>
              </w:rPr>
            </w:pPr>
            <w:r w:rsidRPr="006041F3">
              <w:rPr>
                <w:b/>
                <w:color w:val="auto"/>
                <w:spacing w:val="-1"/>
              </w:rPr>
              <w:t>N=6</w:t>
            </w:r>
            <w:r w:rsidRPr="006041F3">
              <w:rPr>
                <w:b/>
                <w:color w:val="auto"/>
              </w:rPr>
              <w:t>5</w:t>
            </w:r>
          </w:p>
        </w:tc>
        <w:tc>
          <w:tcPr>
            <w:tcW w:w="1584" w:type="dxa"/>
            <w:vAlign w:val="center"/>
          </w:tcPr>
          <w:p w:rsidR="000C398C" w:rsidRPr="006041F3" w:rsidRDefault="000C398C" w:rsidP="006041F3">
            <w:pPr>
              <w:pStyle w:val="TableHeading"/>
              <w:rPr>
                <w:b/>
                <w:color w:val="auto"/>
                <w:spacing w:val="-1"/>
              </w:rPr>
            </w:pPr>
            <w:r w:rsidRPr="006041F3">
              <w:rPr>
                <w:b/>
                <w:color w:val="auto"/>
                <w:spacing w:val="-1"/>
              </w:rPr>
              <w:t>All</w:t>
            </w:r>
          </w:p>
          <w:p w:rsidR="000C398C" w:rsidRPr="006041F3" w:rsidRDefault="000C398C" w:rsidP="006041F3">
            <w:pPr>
              <w:pStyle w:val="TableHeading"/>
              <w:rPr>
                <w:b/>
                <w:color w:val="auto"/>
              </w:rPr>
            </w:pPr>
            <w:r w:rsidRPr="006041F3">
              <w:rPr>
                <w:b/>
                <w:color w:val="auto"/>
                <w:spacing w:val="-1"/>
              </w:rPr>
              <w:t>N=131</w:t>
            </w:r>
          </w:p>
        </w:tc>
        <w:tc>
          <w:tcPr>
            <w:tcW w:w="1584" w:type="dxa"/>
            <w:vAlign w:val="center"/>
          </w:tcPr>
          <w:p w:rsidR="000C398C" w:rsidRPr="006041F3" w:rsidRDefault="000C398C" w:rsidP="006041F3">
            <w:pPr>
              <w:pStyle w:val="TableHeading"/>
              <w:rPr>
                <w:b/>
                <w:color w:val="auto"/>
              </w:rPr>
            </w:pPr>
            <w:r w:rsidRPr="006041F3">
              <w:rPr>
                <w:b/>
                <w:color w:val="auto"/>
                <w:spacing w:val="-1"/>
              </w:rPr>
              <w:t>Test</w:t>
            </w:r>
          </w:p>
        </w:tc>
      </w:tr>
      <w:tr w:rsidR="000C398C" w:rsidRPr="006041F3" w:rsidTr="006041F3">
        <w:trPr>
          <w:jc w:val="center"/>
        </w:trPr>
        <w:tc>
          <w:tcPr>
            <w:tcW w:w="2304" w:type="dxa"/>
          </w:tcPr>
          <w:p w:rsidR="000C398C" w:rsidRPr="006041F3" w:rsidRDefault="000C398C" w:rsidP="006041F3">
            <w:pPr>
              <w:pStyle w:val="Tabletext"/>
              <w:ind w:left="0" w:hanging="12"/>
              <w:rPr>
                <w:b/>
                <w:spacing w:val="1"/>
              </w:rPr>
            </w:pPr>
            <w:r w:rsidRPr="006041F3">
              <w:rPr>
                <w:b/>
                <w:spacing w:val="1"/>
              </w:rPr>
              <w:t>S</w:t>
            </w:r>
            <w:r w:rsidRPr="006041F3">
              <w:rPr>
                <w:b/>
              </w:rPr>
              <w:t>od</w:t>
            </w:r>
            <w:r w:rsidRPr="006041F3">
              <w:rPr>
                <w:b/>
                <w:spacing w:val="1"/>
              </w:rPr>
              <w:t>i</w:t>
            </w:r>
            <w:r w:rsidRPr="006041F3">
              <w:rPr>
                <w:b/>
              </w:rPr>
              <w:t>um (</w:t>
            </w:r>
            <w:r w:rsidRPr="006041F3">
              <w:rPr>
                <w:b/>
                <w:spacing w:val="1"/>
              </w:rPr>
              <w:t>m</w:t>
            </w:r>
            <w:r w:rsidRPr="006041F3">
              <w:rPr>
                <w:b/>
              </w:rPr>
              <w:t>mo</w:t>
            </w:r>
            <w:r w:rsidRPr="006041F3">
              <w:rPr>
                <w:b/>
                <w:spacing w:val="1"/>
              </w:rPr>
              <w:t>l</w:t>
            </w:r>
            <w:r w:rsidRPr="006041F3">
              <w:rPr>
                <w:b/>
              </w:rPr>
              <w:t>/L)</w:t>
            </w:r>
          </w:p>
        </w:tc>
        <w:tc>
          <w:tcPr>
            <w:tcW w:w="1584" w:type="dxa"/>
          </w:tcPr>
          <w:p w:rsidR="000C398C" w:rsidRPr="006041F3" w:rsidRDefault="000C398C" w:rsidP="006041F3">
            <w:pPr>
              <w:pStyle w:val="Tabletext"/>
              <w:rPr>
                <w:b/>
              </w:rPr>
            </w:pPr>
          </w:p>
        </w:tc>
        <w:tc>
          <w:tcPr>
            <w:tcW w:w="1584" w:type="dxa"/>
          </w:tcPr>
          <w:p w:rsidR="000C398C" w:rsidRPr="006041F3" w:rsidRDefault="000C398C" w:rsidP="006041F3">
            <w:pPr>
              <w:pStyle w:val="Tabletext"/>
              <w:rPr>
                <w:b/>
              </w:rPr>
            </w:pPr>
          </w:p>
        </w:tc>
        <w:tc>
          <w:tcPr>
            <w:tcW w:w="1584" w:type="dxa"/>
          </w:tcPr>
          <w:p w:rsidR="000C398C" w:rsidRPr="006041F3" w:rsidRDefault="000C398C" w:rsidP="006041F3">
            <w:pPr>
              <w:pStyle w:val="Tabletext"/>
              <w:rPr>
                <w:b/>
              </w:rPr>
            </w:pPr>
          </w:p>
        </w:tc>
        <w:tc>
          <w:tcPr>
            <w:tcW w:w="1584" w:type="dxa"/>
          </w:tcPr>
          <w:p w:rsidR="000C398C" w:rsidRPr="006041F3" w:rsidRDefault="000C398C" w:rsidP="006041F3">
            <w:pPr>
              <w:pStyle w:val="Tabletext"/>
              <w:rPr>
                <w:b/>
              </w:rPr>
            </w:pPr>
          </w:p>
        </w:tc>
      </w:tr>
      <w:tr w:rsidR="000C398C" w:rsidRPr="008D493D" w:rsidTr="006041F3">
        <w:trPr>
          <w:jc w:val="center"/>
        </w:trPr>
        <w:tc>
          <w:tcPr>
            <w:tcW w:w="2304" w:type="dxa"/>
          </w:tcPr>
          <w:p w:rsidR="000C398C" w:rsidRPr="008D493D" w:rsidRDefault="000C398C" w:rsidP="006041F3">
            <w:pPr>
              <w:pStyle w:val="Tabletext"/>
              <w:ind w:left="0"/>
              <w:rPr>
                <w:spacing w:val="1"/>
              </w:rPr>
            </w:pPr>
            <w:r w:rsidRPr="008D493D">
              <w:t>At d</w:t>
            </w:r>
            <w:r w:rsidRPr="008D493D">
              <w:rPr>
                <w:spacing w:val="1"/>
              </w:rPr>
              <w:t>a</w:t>
            </w:r>
            <w:r w:rsidRPr="008D493D">
              <w:t>y 1</w:t>
            </w:r>
          </w:p>
        </w:tc>
        <w:tc>
          <w:tcPr>
            <w:tcW w:w="1584" w:type="dxa"/>
          </w:tcPr>
          <w:p w:rsidR="000C398C" w:rsidRPr="008D493D" w:rsidRDefault="000C398C" w:rsidP="006041F3">
            <w:pPr>
              <w:pStyle w:val="Tabletext"/>
              <w:jc w:val="center"/>
            </w:pPr>
          </w:p>
        </w:tc>
        <w:tc>
          <w:tcPr>
            <w:tcW w:w="1584" w:type="dxa"/>
          </w:tcPr>
          <w:p w:rsidR="000C398C" w:rsidRPr="008D493D" w:rsidRDefault="000C398C" w:rsidP="006041F3">
            <w:pPr>
              <w:pStyle w:val="Tabletext"/>
              <w:jc w:val="center"/>
            </w:pPr>
          </w:p>
        </w:tc>
        <w:tc>
          <w:tcPr>
            <w:tcW w:w="1584" w:type="dxa"/>
          </w:tcPr>
          <w:p w:rsidR="000C398C" w:rsidRPr="008D493D" w:rsidRDefault="000C398C" w:rsidP="006041F3">
            <w:pPr>
              <w:pStyle w:val="Tabletext"/>
              <w:jc w:val="center"/>
            </w:pPr>
          </w:p>
        </w:tc>
        <w:tc>
          <w:tcPr>
            <w:tcW w:w="1584" w:type="dxa"/>
            <w:vMerge w:val="restart"/>
          </w:tcPr>
          <w:p w:rsidR="000C398C" w:rsidRPr="008D493D" w:rsidRDefault="000C398C" w:rsidP="006041F3">
            <w:pPr>
              <w:pStyle w:val="Tabletext"/>
              <w:jc w:val="center"/>
            </w:pPr>
            <w:r w:rsidRPr="008D493D">
              <w:t>T-te</w:t>
            </w:r>
            <w:r w:rsidRPr="008D493D">
              <w:rPr>
                <w:spacing w:val="1"/>
              </w:rPr>
              <w:t>s</w:t>
            </w:r>
            <w:r w:rsidRPr="008D493D">
              <w:t>t</w:t>
            </w:r>
          </w:p>
          <w:p w:rsidR="000C398C" w:rsidRPr="008D493D" w:rsidRDefault="000C398C" w:rsidP="006041F3">
            <w:pPr>
              <w:pStyle w:val="Tabletext"/>
              <w:jc w:val="center"/>
            </w:pPr>
            <w:r w:rsidRPr="008D493D">
              <w:t>p=</w:t>
            </w:r>
            <w:r w:rsidRPr="008D493D">
              <w:rPr>
                <w:spacing w:val="1"/>
              </w:rPr>
              <w:t>0</w:t>
            </w:r>
            <w:r w:rsidRPr="008D493D">
              <w:t>.0</w:t>
            </w:r>
            <w:r w:rsidRPr="008D493D">
              <w:rPr>
                <w:spacing w:val="1"/>
              </w:rPr>
              <w:t>5</w:t>
            </w:r>
            <w:r w:rsidRPr="008D493D">
              <w:t>4</w:t>
            </w:r>
          </w:p>
          <w:p w:rsidR="000C398C" w:rsidRPr="008D493D" w:rsidRDefault="000C398C" w:rsidP="006041F3">
            <w:pPr>
              <w:pStyle w:val="Tabletext"/>
              <w:jc w:val="center"/>
            </w:pPr>
            <w:r w:rsidRPr="008D493D">
              <w:t>Wilc</w:t>
            </w:r>
            <w:r w:rsidRPr="008D493D">
              <w:rPr>
                <w:spacing w:val="1"/>
              </w:rPr>
              <w:t>o</w:t>
            </w:r>
            <w:r w:rsidRPr="008D493D">
              <w:t>xon</w:t>
            </w:r>
          </w:p>
          <w:p w:rsidR="000C398C" w:rsidRPr="008D493D" w:rsidRDefault="000C398C" w:rsidP="006041F3">
            <w:pPr>
              <w:pStyle w:val="Tabletext"/>
              <w:jc w:val="center"/>
            </w:pPr>
            <w:r w:rsidRPr="008D493D">
              <w:t>p=</w:t>
            </w:r>
            <w:r w:rsidRPr="008D493D">
              <w:rPr>
                <w:spacing w:val="1"/>
              </w:rPr>
              <w:t>0</w:t>
            </w:r>
            <w:r w:rsidRPr="008D493D">
              <w:t>.1</w:t>
            </w:r>
            <w:r w:rsidRPr="008D493D">
              <w:rPr>
                <w:spacing w:val="1"/>
              </w:rPr>
              <w:t>2</w:t>
            </w:r>
            <w:r w:rsidRPr="008D493D">
              <w:t>5</w:t>
            </w:r>
          </w:p>
        </w:tc>
      </w:tr>
      <w:tr w:rsidR="000C398C" w:rsidRPr="008D493D" w:rsidTr="006041F3">
        <w:trPr>
          <w:jc w:val="center"/>
        </w:trPr>
        <w:tc>
          <w:tcPr>
            <w:tcW w:w="2304" w:type="dxa"/>
          </w:tcPr>
          <w:p w:rsidR="000C398C" w:rsidRPr="008D493D" w:rsidRDefault="000C398C" w:rsidP="006041F3">
            <w:pPr>
              <w:pStyle w:val="Tabletext"/>
              <w:rPr>
                <w:spacing w:val="1"/>
              </w:rPr>
            </w:pPr>
            <w:r w:rsidRPr="008D493D">
              <w:rPr>
                <w:position w:val="1"/>
              </w:rPr>
              <w:t>N</w:t>
            </w:r>
          </w:p>
        </w:tc>
        <w:tc>
          <w:tcPr>
            <w:tcW w:w="1584" w:type="dxa"/>
          </w:tcPr>
          <w:p w:rsidR="000C398C" w:rsidRPr="008D493D" w:rsidRDefault="000C398C" w:rsidP="006041F3">
            <w:pPr>
              <w:pStyle w:val="Tabletext"/>
              <w:jc w:val="center"/>
            </w:pPr>
            <w:r w:rsidRPr="008D493D">
              <w:rPr>
                <w:position w:val="1"/>
              </w:rPr>
              <w:t>59</w:t>
            </w:r>
          </w:p>
        </w:tc>
        <w:tc>
          <w:tcPr>
            <w:tcW w:w="1584" w:type="dxa"/>
          </w:tcPr>
          <w:p w:rsidR="000C398C" w:rsidRPr="008D493D" w:rsidRDefault="000C398C" w:rsidP="006041F3">
            <w:pPr>
              <w:pStyle w:val="Tabletext"/>
              <w:jc w:val="center"/>
            </w:pPr>
            <w:r w:rsidRPr="008D493D">
              <w:rPr>
                <w:position w:val="1"/>
              </w:rPr>
              <w:t>61</w:t>
            </w:r>
          </w:p>
        </w:tc>
        <w:tc>
          <w:tcPr>
            <w:tcW w:w="1584" w:type="dxa"/>
          </w:tcPr>
          <w:p w:rsidR="000C398C" w:rsidRPr="008D493D" w:rsidRDefault="000C398C" w:rsidP="006041F3">
            <w:pPr>
              <w:pStyle w:val="Tabletext"/>
              <w:jc w:val="center"/>
            </w:pPr>
            <w:r w:rsidRPr="008D493D">
              <w:rPr>
                <w:position w:val="1"/>
              </w:rPr>
              <w:t>120</w:t>
            </w:r>
          </w:p>
        </w:tc>
        <w:tc>
          <w:tcPr>
            <w:tcW w:w="1584" w:type="dxa"/>
            <w:vMerge/>
          </w:tcPr>
          <w:p w:rsidR="000C398C" w:rsidRPr="008D493D" w:rsidRDefault="000C398C" w:rsidP="006041F3">
            <w:pPr>
              <w:pStyle w:val="Tabletext"/>
              <w:jc w:val="center"/>
            </w:pPr>
          </w:p>
        </w:tc>
      </w:tr>
      <w:tr w:rsidR="000C398C" w:rsidRPr="008D493D" w:rsidTr="006041F3">
        <w:trPr>
          <w:jc w:val="center"/>
        </w:trPr>
        <w:tc>
          <w:tcPr>
            <w:tcW w:w="2304" w:type="dxa"/>
          </w:tcPr>
          <w:p w:rsidR="000C398C" w:rsidRPr="008D493D" w:rsidRDefault="000C398C" w:rsidP="006041F3">
            <w:pPr>
              <w:pStyle w:val="Tabletext"/>
              <w:rPr>
                <w:spacing w:val="1"/>
              </w:rPr>
            </w:pPr>
            <w:r w:rsidRPr="008D493D">
              <w:t>M</w:t>
            </w:r>
            <w:r w:rsidRPr="008D493D">
              <w:rPr>
                <w:spacing w:val="1"/>
              </w:rPr>
              <w:t>e</w:t>
            </w:r>
            <w:r w:rsidRPr="008D493D">
              <w:t>an (S</w:t>
            </w:r>
            <w:r w:rsidRPr="008D493D">
              <w:rPr>
                <w:spacing w:val="1"/>
              </w:rPr>
              <w:t>D</w:t>
            </w:r>
            <w:r w:rsidRPr="008D493D">
              <w:t>)</w:t>
            </w:r>
          </w:p>
        </w:tc>
        <w:tc>
          <w:tcPr>
            <w:tcW w:w="1584" w:type="dxa"/>
          </w:tcPr>
          <w:p w:rsidR="000C398C" w:rsidRPr="008D493D" w:rsidRDefault="000C398C" w:rsidP="006041F3">
            <w:pPr>
              <w:pStyle w:val="Tabletext"/>
              <w:jc w:val="center"/>
            </w:pPr>
            <w:r w:rsidRPr="008D493D">
              <w:t>137.1 (</w:t>
            </w:r>
            <w:r w:rsidRPr="008D493D">
              <w:rPr>
                <w:spacing w:val="1"/>
              </w:rPr>
              <w:t>3</w:t>
            </w:r>
            <w:r w:rsidRPr="008D493D">
              <w:t>.4</w:t>
            </w:r>
            <w:r w:rsidRPr="008D493D">
              <w:rPr>
                <w:spacing w:val="1"/>
              </w:rPr>
              <w:t>0</w:t>
            </w:r>
            <w:r w:rsidRPr="008D493D">
              <w:t>)</w:t>
            </w:r>
          </w:p>
        </w:tc>
        <w:tc>
          <w:tcPr>
            <w:tcW w:w="1584" w:type="dxa"/>
          </w:tcPr>
          <w:p w:rsidR="000C398C" w:rsidRPr="008D493D" w:rsidRDefault="000C398C" w:rsidP="006041F3">
            <w:pPr>
              <w:pStyle w:val="Tabletext"/>
              <w:jc w:val="center"/>
            </w:pPr>
            <w:r w:rsidRPr="008D493D">
              <w:t>135.9 (</w:t>
            </w:r>
            <w:r w:rsidRPr="008D493D">
              <w:rPr>
                <w:spacing w:val="1"/>
              </w:rPr>
              <w:t>3</w:t>
            </w:r>
            <w:r w:rsidRPr="008D493D">
              <w:t>.2</w:t>
            </w:r>
            <w:r w:rsidRPr="008D493D">
              <w:rPr>
                <w:spacing w:val="1"/>
              </w:rPr>
              <w:t>6</w:t>
            </w:r>
            <w:r w:rsidRPr="008D493D">
              <w:t>)</w:t>
            </w:r>
          </w:p>
        </w:tc>
        <w:tc>
          <w:tcPr>
            <w:tcW w:w="1584" w:type="dxa"/>
          </w:tcPr>
          <w:p w:rsidR="000C398C" w:rsidRPr="008D493D" w:rsidRDefault="000C398C" w:rsidP="006041F3">
            <w:pPr>
              <w:pStyle w:val="Tabletext"/>
              <w:jc w:val="center"/>
            </w:pPr>
            <w:r w:rsidRPr="008D493D">
              <w:t>136.5 (</w:t>
            </w:r>
            <w:r w:rsidRPr="008D493D">
              <w:rPr>
                <w:spacing w:val="1"/>
              </w:rPr>
              <w:t>3</w:t>
            </w:r>
            <w:r w:rsidRPr="008D493D">
              <w:t>.3</w:t>
            </w:r>
            <w:r w:rsidRPr="008D493D">
              <w:rPr>
                <w:spacing w:val="1"/>
              </w:rPr>
              <w:t>7</w:t>
            </w:r>
            <w:r w:rsidRPr="008D493D">
              <w:t>)</w:t>
            </w:r>
          </w:p>
        </w:tc>
        <w:tc>
          <w:tcPr>
            <w:tcW w:w="1584" w:type="dxa"/>
            <w:vMerge/>
          </w:tcPr>
          <w:p w:rsidR="000C398C" w:rsidRPr="008D493D" w:rsidRDefault="000C398C" w:rsidP="006041F3">
            <w:pPr>
              <w:pStyle w:val="Tabletext"/>
              <w:jc w:val="center"/>
            </w:pPr>
          </w:p>
        </w:tc>
      </w:tr>
      <w:tr w:rsidR="000C398C" w:rsidRPr="008D493D" w:rsidTr="006041F3">
        <w:trPr>
          <w:jc w:val="center"/>
        </w:trPr>
        <w:tc>
          <w:tcPr>
            <w:tcW w:w="2304" w:type="dxa"/>
          </w:tcPr>
          <w:p w:rsidR="000C398C" w:rsidRPr="008D493D" w:rsidRDefault="000C398C" w:rsidP="006041F3">
            <w:pPr>
              <w:pStyle w:val="Tabletext"/>
            </w:pPr>
            <w:r w:rsidRPr="008D493D">
              <w:t>M</w:t>
            </w:r>
            <w:r w:rsidRPr="008D493D">
              <w:rPr>
                <w:spacing w:val="1"/>
              </w:rPr>
              <w:t>i</w:t>
            </w:r>
            <w:r w:rsidRPr="008D493D">
              <w:t>n</w:t>
            </w:r>
          </w:p>
        </w:tc>
        <w:tc>
          <w:tcPr>
            <w:tcW w:w="1584" w:type="dxa"/>
          </w:tcPr>
          <w:p w:rsidR="000C398C" w:rsidRPr="008D493D" w:rsidRDefault="000C398C" w:rsidP="006041F3">
            <w:pPr>
              <w:pStyle w:val="Tabletext"/>
              <w:jc w:val="center"/>
            </w:pPr>
            <w:r w:rsidRPr="008D493D">
              <w:t>127.0</w:t>
            </w:r>
          </w:p>
        </w:tc>
        <w:tc>
          <w:tcPr>
            <w:tcW w:w="1584" w:type="dxa"/>
          </w:tcPr>
          <w:p w:rsidR="000C398C" w:rsidRPr="008D493D" w:rsidRDefault="000C398C" w:rsidP="006041F3">
            <w:pPr>
              <w:pStyle w:val="Tabletext"/>
              <w:jc w:val="center"/>
            </w:pPr>
            <w:r w:rsidRPr="008D493D">
              <w:t>126.0</w:t>
            </w:r>
          </w:p>
        </w:tc>
        <w:tc>
          <w:tcPr>
            <w:tcW w:w="1584" w:type="dxa"/>
          </w:tcPr>
          <w:p w:rsidR="000C398C" w:rsidRPr="008D493D" w:rsidRDefault="000C398C" w:rsidP="006041F3">
            <w:pPr>
              <w:pStyle w:val="Tabletext"/>
              <w:jc w:val="center"/>
            </w:pPr>
            <w:r w:rsidRPr="008D493D">
              <w:t>126.0</w:t>
            </w:r>
          </w:p>
        </w:tc>
        <w:tc>
          <w:tcPr>
            <w:tcW w:w="1584" w:type="dxa"/>
            <w:vMerge/>
          </w:tcPr>
          <w:p w:rsidR="000C398C" w:rsidRPr="008D493D" w:rsidRDefault="000C398C" w:rsidP="006041F3">
            <w:pPr>
              <w:pStyle w:val="Tabletext"/>
              <w:jc w:val="center"/>
            </w:pPr>
          </w:p>
        </w:tc>
      </w:tr>
      <w:tr w:rsidR="000C398C" w:rsidRPr="008D493D" w:rsidTr="006041F3">
        <w:trPr>
          <w:jc w:val="center"/>
        </w:trPr>
        <w:tc>
          <w:tcPr>
            <w:tcW w:w="2304" w:type="dxa"/>
          </w:tcPr>
          <w:p w:rsidR="000C398C" w:rsidRPr="008D493D" w:rsidRDefault="000C398C" w:rsidP="006041F3">
            <w:pPr>
              <w:pStyle w:val="Tabletext"/>
            </w:pPr>
            <w:r w:rsidRPr="008D493D">
              <w:lastRenderedPageBreak/>
              <w:t>M</w:t>
            </w:r>
            <w:r w:rsidRPr="008D493D">
              <w:rPr>
                <w:spacing w:val="1"/>
              </w:rPr>
              <w:t>e</w:t>
            </w:r>
            <w:r w:rsidRPr="008D493D">
              <w:t>di</w:t>
            </w:r>
            <w:r w:rsidRPr="008D493D">
              <w:rPr>
                <w:spacing w:val="1"/>
              </w:rPr>
              <w:t>a</w:t>
            </w:r>
            <w:r w:rsidRPr="008D493D">
              <w:t>n</w:t>
            </w:r>
          </w:p>
        </w:tc>
        <w:tc>
          <w:tcPr>
            <w:tcW w:w="1584" w:type="dxa"/>
          </w:tcPr>
          <w:p w:rsidR="000C398C" w:rsidRPr="008D493D" w:rsidRDefault="000C398C" w:rsidP="006041F3">
            <w:pPr>
              <w:pStyle w:val="Tabletext"/>
              <w:jc w:val="center"/>
            </w:pPr>
            <w:r w:rsidRPr="008D493D">
              <w:t>13</w:t>
            </w:r>
            <w:r w:rsidRPr="008D493D">
              <w:rPr>
                <w:spacing w:val="1"/>
              </w:rPr>
              <w:t>7</w:t>
            </w:r>
            <w:r w:rsidRPr="008D493D">
              <w:t>.0</w:t>
            </w:r>
          </w:p>
        </w:tc>
        <w:tc>
          <w:tcPr>
            <w:tcW w:w="1584" w:type="dxa"/>
          </w:tcPr>
          <w:p w:rsidR="000C398C" w:rsidRPr="008D493D" w:rsidRDefault="000C398C" w:rsidP="006041F3">
            <w:pPr>
              <w:pStyle w:val="Tabletext"/>
              <w:jc w:val="center"/>
            </w:pPr>
            <w:r w:rsidRPr="008D493D">
              <w:t>13</w:t>
            </w:r>
            <w:r w:rsidRPr="008D493D">
              <w:rPr>
                <w:spacing w:val="1"/>
              </w:rPr>
              <w:t>6</w:t>
            </w:r>
            <w:r w:rsidRPr="008D493D">
              <w:t>.0</w:t>
            </w:r>
          </w:p>
        </w:tc>
        <w:tc>
          <w:tcPr>
            <w:tcW w:w="1584" w:type="dxa"/>
          </w:tcPr>
          <w:p w:rsidR="000C398C" w:rsidRPr="008D493D" w:rsidRDefault="000C398C" w:rsidP="006041F3">
            <w:pPr>
              <w:pStyle w:val="Tabletext"/>
              <w:jc w:val="center"/>
            </w:pPr>
            <w:r w:rsidRPr="008D493D">
              <w:t>13</w:t>
            </w:r>
            <w:r w:rsidRPr="008D493D">
              <w:rPr>
                <w:spacing w:val="1"/>
              </w:rPr>
              <w:t>6</w:t>
            </w:r>
            <w:r w:rsidRPr="008D493D">
              <w:t>.0</w:t>
            </w:r>
          </w:p>
        </w:tc>
        <w:tc>
          <w:tcPr>
            <w:tcW w:w="1584" w:type="dxa"/>
            <w:vMerge/>
          </w:tcPr>
          <w:p w:rsidR="000C398C" w:rsidRPr="008D493D" w:rsidRDefault="000C398C" w:rsidP="006041F3">
            <w:pPr>
              <w:pStyle w:val="Tabletext"/>
              <w:jc w:val="center"/>
            </w:pPr>
          </w:p>
        </w:tc>
      </w:tr>
      <w:tr w:rsidR="000C398C" w:rsidRPr="008D493D" w:rsidTr="006041F3">
        <w:trPr>
          <w:jc w:val="center"/>
        </w:trPr>
        <w:tc>
          <w:tcPr>
            <w:tcW w:w="2304" w:type="dxa"/>
          </w:tcPr>
          <w:p w:rsidR="000C398C" w:rsidRPr="008D493D" w:rsidRDefault="000C398C" w:rsidP="006041F3">
            <w:pPr>
              <w:pStyle w:val="Tabletext"/>
            </w:pPr>
            <w:r w:rsidRPr="008D493D">
              <w:rPr>
                <w:spacing w:val="1"/>
              </w:rPr>
              <w:t>Max</w:t>
            </w:r>
          </w:p>
        </w:tc>
        <w:tc>
          <w:tcPr>
            <w:tcW w:w="1584" w:type="dxa"/>
          </w:tcPr>
          <w:p w:rsidR="000C398C" w:rsidRPr="008D493D" w:rsidRDefault="000C398C" w:rsidP="006041F3">
            <w:pPr>
              <w:pStyle w:val="Tabletext"/>
              <w:jc w:val="center"/>
            </w:pPr>
            <w:r w:rsidRPr="008D493D">
              <w:t>14</w:t>
            </w:r>
            <w:r w:rsidRPr="008D493D">
              <w:rPr>
                <w:spacing w:val="1"/>
              </w:rPr>
              <w:t>4</w:t>
            </w:r>
            <w:r w:rsidRPr="008D493D">
              <w:t>.0</w:t>
            </w:r>
          </w:p>
        </w:tc>
        <w:tc>
          <w:tcPr>
            <w:tcW w:w="1584" w:type="dxa"/>
          </w:tcPr>
          <w:p w:rsidR="000C398C" w:rsidRPr="008D493D" w:rsidRDefault="000C398C" w:rsidP="006041F3">
            <w:pPr>
              <w:pStyle w:val="Tabletext"/>
              <w:jc w:val="center"/>
            </w:pPr>
            <w:r w:rsidRPr="008D493D">
              <w:t>14</w:t>
            </w:r>
            <w:r w:rsidRPr="008D493D">
              <w:rPr>
                <w:spacing w:val="1"/>
              </w:rPr>
              <w:t>2</w:t>
            </w:r>
            <w:r w:rsidRPr="008D493D">
              <w:t>.0</w:t>
            </w:r>
          </w:p>
        </w:tc>
        <w:tc>
          <w:tcPr>
            <w:tcW w:w="1584" w:type="dxa"/>
          </w:tcPr>
          <w:p w:rsidR="000C398C" w:rsidRPr="008D493D" w:rsidRDefault="000C398C" w:rsidP="006041F3">
            <w:pPr>
              <w:pStyle w:val="Tabletext"/>
              <w:jc w:val="center"/>
            </w:pPr>
            <w:r w:rsidRPr="008D493D">
              <w:t>14</w:t>
            </w:r>
            <w:r w:rsidRPr="008D493D">
              <w:rPr>
                <w:spacing w:val="1"/>
              </w:rPr>
              <w:t>4</w:t>
            </w:r>
            <w:r w:rsidRPr="008D493D">
              <w:t>.0</w:t>
            </w:r>
          </w:p>
        </w:tc>
        <w:tc>
          <w:tcPr>
            <w:tcW w:w="1584" w:type="dxa"/>
            <w:vMerge/>
          </w:tcPr>
          <w:p w:rsidR="000C398C" w:rsidRPr="008D493D" w:rsidRDefault="000C398C" w:rsidP="006041F3">
            <w:pPr>
              <w:pStyle w:val="Tabletext"/>
              <w:jc w:val="center"/>
            </w:pPr>
          </w:p>
        </w:tc>
      </w:tr>
      <w:tr w:rsidR="000C398C" w:rsidRPr="008D493D" w:rsidTr="006041F3">
        <w:trPr>
          <w:jc w:val="center"/>
        </w:trPr>
        <w:tc>
          <w:tcPr>
            <w:tcW w:w="2304" w:type="dxa"/>
          </w:tcPr>
          <w:p w:rsidR="000C398C" w:rsidRPr="008D493D" w:rsidRDefault="000C398C" w:rsidP="006041F3">
            <w:pPr>
              <w:pStyle w:val="Tabletext"/>
              <w:ind w:left="0"/>
            </w:pPr>
            <w:r w:rsidRPr="008D493D">
              <w:t>At d</w:t>
            </w:r>
            <w:r w:rsidRPr="008D493D">
              <w:rPr>
                <w:spacing w:val="1"/>
              </w:rPr>
              <w:t>a</w:t>
            </w:r>
            <w:r w:rsidRPr="008D493D">
              <w:t>y 2</w:t>
            </w:r>
          </w:p>
        </w:tc>
        <w:tc>
          <w:tcPr>
            <w:tcW w:w="1584" w:type="dxa"/>
          </w:tcPr>
          <w:p w:rsidR="000C398C" w:rsidRPr="008D493D" w:rsidRDefault="000C398C" w:rsidP="006041F3">
            <w:pPr>
              <w:pStyle w:val="Tabletext"/>
              <w:jc w:val="center"/>
            </w:pPr>
          </w:p>
        </w:tc>
        <w:tc>
          <w:tcPr>
            <w:tcW w:w="1584" w:type="dxa"/>
          </w:tcPr>
          <w:p w:rsidR="000C398C" w:rsidRPr="008D493D" w:rsidRDefault="000C398C" w:rsidP="006041F3">
            <w:pPr>
              <w:pStyle w:val="Tabletext"/>
              <w:jc w:val="center"/>
            </w:pPr>
          </w:p>
        </w:tc>
        <w:tc>
          <w:tcPr>
            <w:tcW w:w="1584" w:type="dxa"/>
          </w:tcPr>
          <w:p w:rsidR="000C398C" w:rsidRPr="008D493D" w:rsidRDefault="000C398C" w:rsidP="006041F3">
            <w:pPr>
              <w:pStyle w:val="Tabletext"/>
              <w:jc w:val="center"/>
            </w:pPr>
          </w:p>
        </w:tc>
        <w:tc>
          <w:tcPr>
            <w:tcW w:w="1584" w:type="dxa"/>
          </w:tcPr>
          <w:p w:rsidR="000C398C" w:rsidRPr="008D493D" w:rsidRDefault="000C398C" w:rsidP="006041F3">
            <w:pPr>
              <w:pStyle w:val="Tabletext"/>
              <w:jc w:val="center"/>
            </w:pPr>
          </w:p>
        </w:tc>
      </w:tr>
      <w:tr w:rsidR="000C398C" w:rsidRPr="008D493D" w:rsidTr="006041F3">
        <w:trPr>
          <w:jc w:val="center"/>
        </w:trPr>
        <w:tc>
          <w:tcPr>
            <w:tcW w:w="2304" w:type="dxa"/>
          </w:tcPr>
          <w:p w:rsidR="000C398C" w:rsidRPr="008D493D" w:rsidRDefault="000C398C" w:rsidP="006041F3">
            <w:pPr>
              <w:pStyle w:val="Tabletext"/>
              <w:rPr>
                <w:spacing w:val="1"/>
              </w:rPr>
            </w:pPr>
            <w:r w:rsidRPr="008D493D">
              <w:t>N</w:t>
            </w:r>
          </w:p>
        </w:tc>
        <w:tc>
          <w:tcPr>
            <w:tcW w:w="1584" w:type="dxa"/>
          </w:tcPr>
          <w:p w:rsidR="000C398C" w:rsidRPr="008D493D" w:rsidRDefault="000C398C" w:rsidP="006041F3">
            <w:pPr>
              <w:pStyle w:val="Tabletext"/>
              <w:jc w:val="center"/>
            </w:pPr>
            <w:r w:rsidRPr="008D493D">
              <w:t>58</w:t>
            </w:r>
          </w:p>
        </w:tc>
        <w:tc>
          <w:tcPr>
            <w:tcW w:w="1584" w:type="dxa"/>
          </w:tcPr>
          <w:p w:rsidR="000C398C" w:rsidRPr="008D493D" w:rsidRDefault="000C398C" w:rsidP="006041F3">
            <w:pPr>
              <w:pStyle w:val="Tabletext"/>
              <w:jc w:val="center"/>
            </w:pPr>
            <w:r w:rsidRPr="008D493D">
              <w:t>57</w:t>
            </w:r>
          </w:p>
        </w:tc>
        <w:tc>
          <w:tcPr>
            <w:tcW w:w="1584" w:type="dxa"/>
          </w:tcPr>
          <w:p w:rsidR="000C398C" w:rsidRPr="008D493D" w:rsidRDefault="000C398C" w:rsidP="006041F3">
            <w:pPr>
              <w:pStyle w:val="Tabletext"/>
              <w:jc w:val="center"/>
            </w:pPr>
            <w:r w:rsidRPr="008D493D">
              <w:t>115</w:t>
            </w:r>
          </w:p>
        </w:tc>
        <w:tc>
          <w:tcPr>
            <w:tcW w:w="1584" w:type="dxa"/>
            <w:vMerge w:val="restart"/>
          </w:tcPr>
          <w:p w:rsidR="000C398C" w:rsidRPr="008D493D" w:rsidRDefault="000C398C" w:rsidP="006041F3">
            <w:pPr>
              <w:pStyle w:val="Tabletext"/>
              <w:jc w:val="center"/>
            </w:pPr>
            <w:r w:rsidRPr="008D493D">
              <w:t>T-te</w:t>
            </w:r>
            <w:r w:rsidRPr="008D493D">
              <w:rPr>
                <w:spacing w:val="1"/>
              </w:rPr>
              <w:t>s</w:t>
            </w:r>
            <w:r w:rsidRPr="008D493D">
              <w:t>t</w:t>
            </w:r>
          </w:p>
          <w:p w:rsidR="000C398C" w:rsidRPr="008D493D" w:rsidRDefault="000C398C" w:rsidP="006041F3">
            <w:pPr>
              <w:pStyle w:val="Tabletext"/>
              <w:jc w:val="center"/>
            </w:pPr>
            <w:r w:rsidRPr="008D493D">
              <w:t>p=</w:t>
            </w:r>
            <w:r w:rsidRPr="008D493D">
              <w:rPr>
                <w:spacing w:val="1"/>
              </w:rPr>
              <w:t>0</w:t>
            </w:r>
            <w:r w:rsidRPr="008D493D">
              <w:t>.0</w:t>
            </w:r>
            <w:r w:rsidRPr="008D493D">
              <w:rPr>
                <w:spacing w:val="1"/>
              </w:rPr>
              <w:t>0</w:t>
            </w:r>
            <w:r w:rsidRPr="008D493D">
              <w:t>3</w:t>
            </w:r>
          </w:p>
          <w:p w:rsidR="000C398C" w:rsidRPr="008D493D" w:rsidRDefault="000C398C" w:rsidP="006041F3">
            <w:pPr>
              <w:pStyle w:val="Tabletext"/>
              <w:jc w:val="center"/>
            </w:pPr>
            <w:r w:rsidRPr="008D493D">
              <w:t>Wilc</w:t>
            </w:r>
            <w:r w:rsidRPr="008D493D">
              <w:rPr>
                <w:spacing w:val="1"/>
              </w:rPr>
              <w:t>o</w:t>
            </w:r>
            <w:r w:rsidRPr="008D493D">
              <w:t>xon</w:t>
            </w:r>
          </w:p>
          <w:p w:rsidR="000C398C" w:rsidRPr="008D493D" w:rsidRDefault="000C398C" w:rsidP="006041F3">
            <w:pPr>
              <w:pStyle w:val="Tabletext"/>
              <w:jc w:val="center"/>
            </w:pPr>
            <w:r w:rsidRPr="008D493D">
              <w:t>p=</w:t>
            </w:r>
            <w:r w:rsidRPr="008D493D">
              <w:rPr>
                <w:spacing w:val="1"/>
              </w:rPr>
              <w:t>0</w:t>
            </w:r>
            <w:r w:rsidRPr="008D493D">
              <w:t>.0</w:t>
            </w:r>
            <w:r w:rsidRPr="008D493D">
              <w:rPr>
                <w:spacing w:val="1"/>
              </w:rPr>
              <w:t>0</w:t>
            </w:r>
            <w:r w:rsidRPr="008D493D">
              <w:t>4</w:t>
            </w:r>
          </w:p>
        </w:tc>
      </w:tr>
      <w:tr w:rsidR="000C398C" w:rsidRPr="008D493D" w:rsidTr="006041F3">
        <w:trPr>
          <w:jc w:val="center"/>
        </w:trPr>
        <w:tc>
          <w:tcPr>
            <w:tcW w:w="2304" w:type="dxa"/>
          </w:tcPr>
          <w:p w:rsidR="000C398C" w:rsidRPr="008D493D" w:rsidRDefault="000C398C" w:rsidP="006041F3">
            <w:pPr>
              <w:pStyle w:val="Tabletext"/>
              <w:rPr>
                <w:spacing w:val="1"/>
              </w:rPr>
            </w:pPr>
            <w:r w:rsidRPr="008D493D">
              <w:rPr>
                <w:spacing w:val="-1"/>
              </w:rPr>
              <w:t>M</w:t>
            </w:r>
            <w:r w:rsidRPr="008D493D">
              <w:rPr>
                <w:spacing w:val="1"/>
              </w:rPr>
              <w:t>e</w:t>
            </w:r>
            <w:r w:rsidRPr="008D493D">
              <w:rPr>
                <w:spacing w:val="-1"/>
              </w:rPr>
              <w:t>a</w:t>
            </w:r>
            <w:r w:rsidRPr="008D493D">
              <w:t xml:space="preserve">n </w:t>
            </w:r>
            <w:r w:rsidRPr="008D493D">
              <w:rPr>
                <w:spacing w:val="-1"/>
              </w:rPr>
              <w:t>(S</w:t>
            </w:r>
            <w:r w:rsidRPr="008D493D">
              <w:rPr>
                <w:spacing w:val="1"/>
              </w:rPr>
              <w:t>D</w:t>
            </w:r>
            <w:r w:rsidRPr="008D493D">
              <w:t>)</w:t>
            </w:r>
          </w:p>
        </w:tc>
        <w:tc>
          <w:tcPr>
            <w:tcW w:w="1584" w:type="dxa"/>
          </w:tcPr>
          <w:p w:rsidR="000C398C" w:rsidRPr="008D493D" w:rsidRDefault="000C398C" w:rsidP="006041F3">
            <w:pPr>
              <w:pStyle w:val="Tabletext"/>
              <w:jc w:val="center"/>
            </w:pPr>
            <w:r w:rsidRPr="008D493D">
              <w:t>138.1 (</w:t>
            </w:r>
            <w:r w:rsidRPr="008D493D">
              <w:rPr>
                <w:spacing w:val="1"/>
              </w:rPr>
              <w:t>5</w:t>
            </w:r>
            <w:r w:rsidRPr="008D493D">
              <w:t>.5</w:t>
            </w:r>
            <w:r w:rsidRPr="008D493D">
              <w:rPr>
                <w:spacing w:val="1"/>
              </w:rPr>
              <w:t>8)</w:t>
            </w:r>
          </w:p>
        </w:tc>
        <w:tc>
          <w:tcPr>
            <w:tcW w:w="1584" w:type="dxa"/>
          </w:tcPr>
          <w:p w:rsidR="000C398C" w:rsidRPr="008D493D" w:rsidRDefault="000C398C" w:rsidP="006041F3">
            <w:pPr>
              <w:pStyle w:val="Tabletext"/>
              <w:jc w:val="center"/>
            </w:pPr>
            <w:r w:rsidRPr="008D493D">
              <w:t>134.9 (</w:t>
            </w:r>
            <w:r w:rsidRPr="008D493D">
              <w:rPr>
                <w:spacing w:val="1"/>
              </w:rPr>
              <w:t>5</w:t>
            </w:r>
            <w:r w:rsidRPr="008D493D">
              <w:t>.7</w:t>
            </w:r>
            <w:r w:rsidRPr="008D493D">
              <w:rPr>
                <w:spacing w:val="1"/>
              </w:rPr>
              <w:t>8</w:t>
            </w:r>
            <w:r w:rsidRPr="008D493D">
              <w:t>)</w:t>
            </w:r>
          </w:p>
        </w:tc>
        <w:tc>
          <w:tcPr>
            <w:tcW w:w="1584" w:type="dxa"/>
          </w:tcPr>
          <w:p w:rsidR="000C398C" w:rsidRPr="008D493D" w:rsidRDefault="000C398C" w:rsidP="006041F3">
            <w:pPr>
              <w:pStyle w:val="Tabletext"/>
              <w:jc w:val="center"/>
            </w:pPr>
            <w:r w:rsidRPr="008D493D">
              <w:t>136.5 (</w:t>
            </w:r>
            <w:r w:rsidRPr="008D493D">
              <w:rPr>
                <w:spacing w:val="1"/>
              </w:rPr>
              <w:t>5</w:t>
            </w:r>
            <w:r w:rsidRPr="008D493D">
              <w:t>.8</w:t>
            </w:r>
            <w:r w:rsidRPr="008D493D">
              <w:rPr>
                <w:spacing w:val="1"/>
              </w:rPr>
              <w:t>8</w:t>
            </w:r>
            <w:r w:rsidRPr="008D493D">
              <w:t>)</w:t>
            </w:r>
          </w:p>
        </w:tc>
        <w:tc>
          <w:tcPr>
            <w:tcW w:w="1584" w:type="dxa"/>
            <w:vMerge/>
          </w:tcPr>
          <w:p w:rsidR="000C398C" w:rsidRPr="008D493D" w:rsidRDefault="000C398C" w:rsidP="006041F3">
            <w:pPr>
              <w:pStyle w:val="Tabletext"/>
              <w:jc w:val="center"/>
            </w:pPr>
          </w:p>
        </w:tc>
      </w:tr>
      <w:tr w:rsidR="000C398C" w:rsidRPr="008D493D" w:rsidTr="006041F3">
        <w:trPr>
          <w:jc w:val="center"/>
        </w:trPr>
        <w:tc>
          <w:tcPr>
            <w:tcW w:w="2304" w:type="dxa"/>
          </w:tcPr>
          <w:p w:rsidR="000C398C" w:rsidRPr="008D493D" w:rsidRDefault="000C398C" w:rsidP="006041F3">
            <w:pPr>
              <w:pStyle w:val="Tabletext"/>
              <w:rPr>
                <w:spacing w:val="-1"/>
              </w:rPr>
            </w:pPr>
            <w:r w:rsidRPr="008D493D">
              <w:rPr>
                <w:spacing w:val="-1"/>
              </w:rPr>
              <w:t>M</w:t>
            </w:r>
            <w:r w:rsidRPr="008D493D">
              <w:rPr>
                <w:spacing w:val="1"/>
              </w:rPr>
              <w:t>i</w:t>
            </w:r>
            <w:r w:rsidRPr="008D493D">
              <w:t>n</w:t>
            </w:r>
          </w:p>
        </w:tc>
        <w:tc>
          <w:tcPr>
            <w:tcW w:w="1584" w:type="dxa"/>
          </w:tcPr>
          <w:p w:rsidR="000C398C" w:rsidRPr="008D493D" w:rsidRDefault="000C398C" w:rsidP="006041F3">
            <w:pPr>
              <w:pStyle w:val="Tabletext"/>
              <w:jc w:val="center"/>
            </w:pPr>
            <w:r w:rsidRPr="008D493D">
              <w:t>122.0</w:t>
            </w:r>
          </w:p>
        </w:tc>
        <w:tc>
          <w:tcPr>
            <w:tcW w:w="1584" w:type="dxa"/>
          </w:tcPr>
          <w:p w:rsidR="000C398C" w:rsidRPr="008D493D" w:rsidRDefault="000C398C" w:rsidP="006041F3">
            <w:pPr>
              <w:pStyle w:val="Tabletext"/>
              <w:jc w:val="center"/>
            </w:pPr>
            <w:r w:rsidRPr="008D493D">
              <w:t>115.0</w:t>
            </w:r>
          </w:p>
        </w:tc>
        <w:tc>
          <w:tcPr>
            <w:tcW w:w="1584" w:type="dxa"/>
          </w:tcPr>
          <w:p w:rsidR="000C398C" w:rsidRPr="008D493D" w:rsidRDefault="000C398C" w:rsidP="006041F3">
            <w:pPr>
              <w:pStyle w:val="Tabletext"/>
              <w:jc w:val="center"/>
            </w:pPr>
            <w:r w:rsidRPr="008D493D">
              <w:t>115.0</w:t>
            </w:r>
          </w:p>
        </w:tc>
        <w:tc>
          <w:tcPr>
            <w:tcW w:w="1584" w:type="dxa"/>
            <w:vMerge/>
          </w:tcPr>
          <w:p w:rsidR="000C398C" w:rsidRPr="008D493D" w:rsidRDefault="000C398C" w:rsidP="006041F3">
            <w:pPr>
              <w:pStyle w:val="Tabletext"/>
              <w:jc w:val="center"/>
            </w:pPr>
          </w:p>
        </w:tc>
      </w:tr>
      <w:tr w:rsidR="000C398C" w:rsidRPr="008D493D" w:rsidTr="006041F3">
        <w:trPr>
          <w:jc w:val="center"/>
        </w:trPr>
        <w:tc>
          <w:tcPr>
            <w:tcW w:w="2304" w:type="dxa"/>
          </w:tcPr>
          <w:p w:rsidR="000C398C" w:rsidRPr="008D493D" w:rsidRDefault="000C398C" w:rsidP="006041F3">
            <w:pPr>
              <w:pStyle w:val="Tabletext"/>
              <w:rPr>
                <w:spacing w:val="-1"/>
              </w:rPr>
            </w:pPr>
            <w:r w:rsidRPr="008D493D">
              <w:rPr>
                <w:spacing w:val="-1"/>
              </w:rPr>
              <w:t>M</w:t>
            </w:r>
            <w:r w:rsidRPr="008D493D">
              <w:rPr>
                <w:spacing w:val="1"/>
              </w:rPr>
              <w:t>e</w:t>
            </w:r>
            <w:r w:rsidRPr="008D493D">
              <w:rPr>
                <w:spacing w:val="-1"/>
              </w:rPr>
              <w:t>di</w:t>
            </w:r>
            <w:r w:rsidRPr="008D493D">
              <w:rPr>
                <w:spacing w:val="1"/>
              </w:rPr>
              <w:t>a</w:t>
            </w:r>
            <w:r w:rsidRPr="008D493D">
              <w:t>n</w:t>
            </w:r>
          </w:p>
        </w:tc>
        <w:tc>
          <w:tcPr>
            <w:tcW w:w="1584" w:type="dxa"/>
          </w:tcPr>
          <w:p w:rsidR="000C398C" w:rsidRPr="008D493D" w:rsidRDefault="000C398C" w:rsidP="006041F3">
            <w:pPr>
              <w:pStyle w:val="Tabletext"/>
              <w:jc w:val="center"/>
            </w:pPr>
            <w:r w:rsidRPr="008D493D">
              <w:t>13</w:t>
            </w:r>
            <w:r w:rsidRPr="008D493D">
              <w:rPr>
                <w:spacing w:val="1"/>
              </w:rPr>
              <w:t>7</w:t>
            </w:r>
            <w:r w:rsidRPr="008D493D">
              <w:t>.0</w:t>
            </w:r>
          </w:p>
        </w:tc>
        <w:tc>
          <w:tcPr>
            <w:tcW w:w="1584" w:type="dxa"/>
          </w:tcPr>
          <w:p w:rsidR="000C398C" w:rsidRPr="008D493D" w:rsidRDefault="000C398C" w:rsidP="006041F3">
            <w:pPr>
              <w:pStyle w:val="Tabletext"/>
              <w:jc w:val="center"/>
            </w:pPr>
            <w:r w:rsidRPr="008D493D">
              <w:t>13</w:t>
            </w:r>
            <w:r w:rsidRPr="008D493D">
              <w:rPr>
                <w:spacing w:val="1"/>
              </w:rPr>
              <w:t>5</w:t>
            </w:r>
            <w:r w:rsidRPr="008D493D">
              <w:t>.0</w:t>
            </w:r>
          </w:p>
        </w:tc>
        <w:tc>
          <w:tcPr>
            <w:tcW w:w="1584" w:type="dxa"/>
          </w:tcPr>
          <w:p w:rsidR="000C398C" w:rsidRPr="008D493D" w:rsidRDefault="000C398C" w:rsidP="006041F3">
            <w:pPr>
              <w:pStyle w:val="Tabletext"/>
              <w:jc w:val="center"/>
            </w:pPr>
            <w:r w:rsidRPr="008D493D">
              <w:t>13</w:t>
            </w:r>
            <w:r w:rsidRPr="008D493D">
              <w:rPr>
                <w:spacing w:val="1"/>
              </w:rPr>
              <w:t>6</w:t>
            </w:r>
            <w:r w:rsidRPr="008D493D">
              <w:t>.0</w:t>
            </w:r>
          </w:p>
        </w:tc>
        <w:tc>
          <w:tcPr>
            <w:tcW w:w="1584" w:type="dxa"/>
            <w:vMerge/>
          </w:tcPr>
          <w:p w:rsidR="000C398C" w:rsidRPr="008D493D" w:rsidRDefault="000C398C" w:rsidP="006041F3">
            <w:pPr>
              <w:pStyle w:val="Tabletext"/>
              <w:jc w:val="center"/>
            </w:pPr>
          </w:p>
        </w:tc>
      </w:tr>
      <w:tr w:rsidR="000C398C" w:rsidRPr="008D493D" w:rsidTr="006041F3">
        <w:trPr>
          <w:jc w:val="center"/>
        </w:trPr>
        <w:tc>
          <w:tcPr>
            <w:tcW w:w="2304" w:type="dxa"/>
          </w:tcPr>
          <w:p w:rsidR="000C398C" w:rsidRPr="008D493D" w:rsidRDefault="000C398C" w:rsidP="006041F3">
            <w:pPr>
              <w:pStyle w:val="Tabletext"/>
              <w:rPr>
                <w:spacing w:val="-1"/>
              </w:rPr>
            </w:pPr>
            <w:r w:rsidRPr="008D493D">
              <w:rPr>
                <w:spacing w:val="1"/>
              </w:rPr>
              <w:t>Max</w:t>
            </w:r>
          </w:p>
        </w:tc>
        <w:tc>
          <w:tcPr>
            <w:tcW w:w="1584" w:type="dxa"/>
          </w:tcPr>
          <w:p w:rsidR="000C398C" w:rsidRPr="008D493D" w:rsidRDefault="000C398C" w:rsidP="006041F3">
            <w:pPr>
              <w:pStyle w:val="Tabletext"/>
              <w:jc w:val="center"/>
            </w:pPr>
            <w:r w:rsidRPr="008D493D">
              <w:t>15</w:t>
            </w:r>
            <w:r w:rsidRPr="008D493D">
              <w:rPr>
                <w:spacing w:val="1"/>
              </w:rPr>
              <w:t>1</w:t>
            </w:r>
            <w:r w:rsidRPr="008D493D">
              <w:t>.0</w:t>
            </w:r>
          </w:p>
        </w:tc>
        <w:tc>
          <w:tcPr>
            <w:tcW w:w="1584" w:type="dxa"/>
          </w:tcPr>
          <w:p w:rsidR="000C398C" w:rsidRPr="008D493D" w:rsidRDefault="000C398C" w:rsidP="006041F3">
            <w:pPr>
              <w:pStyle w:val="Tabletext"/>
              <w:jc w:val="center"/>
            </w:pPr>
            <w:r w:rsidRPr="008D493D">
              <w:t>14</w:t>
            </w:r>
            <w:r w:rsidRPr="008D493D">
              <w:rPr>
                <w:spacing w:val="1"/>
              </w:rPr>
              <w:t>7</w:t>
            </w:r>
            <w:r w:rsidRPr="008D493D">
              <w:t>.0</w:t>
            </w:r>
          </w:p>
        </w:tc>
        <w:tc>
          <w:tcPr>
            <w:tcW w:w="1584" w:type="dxa"/>
          </w:tcPr>
          <w:p w:rsidR="000C398C" w:rsidRPr="008D493D" w:rsidRDefault="000C398C" w:rsidP="006041F3">
            <w:pPr>
              <w:pStyle w:val="Tabletext"/>
              <w:jc w:val="center"/>
            </w:pPr>
            <w:r w:rsidRPr="008D493D">
              <w:t>15</w:t>
            </w:r>
            <w:r w:rsidRPr="008D493D">
              <w:rPr>
                <w:spacing w:val="1"/>
              </w:rPr>
              <w:t>1</w:t>
            </w:r>
            <w:r w:rsidRPr="008D493D">
              <w:t>.0</w:t>
            </w:r>
          </w:p>
        </w:tc>
        <w:tc>
          <w:tcPr>
            <w:tcW w:w="1584" w:type="dxa"/>
            <w:vMerge/>
          </w:tcPr>
          <w:p w:rsidR="000C398C" w:rsidRPr="008D493D" w:rsidRDefault="000C398C" w:rsidP="006041F3">
            <w:pPr>
              <w:pStyle w:val="Tabletext"/>
              <w:jc w:val="center"/>
            </w:pPr>
          </w:p>
        </w:tc>
      </w:tr>
      <w:tr w:rsidR="000C398C" w:rsidRPr="008D493D" w:rsidTr="006041F3">
        <w:trPr>
          <w:jc w:val="center"/>
        </w:trPr>
        <w:tc>
          <w:tcPr>
            <w:tcW w:w="2304" w:type="dxa"/>
          </w:tcPr>
          <w:p w:rsidR="000C398C" w:rsidRPr="008D493D" w:rsidRDefault="000C398C" w:rsidP="006041F3">
            <w:pPr>
              <w:pStyle w:val="Tabletext"/>
              <w:ind w:left="0"/>
            </w:pPr>
            <w:r w:rsidRPr="008D493D">
              <w:t>At d</w:t>
            </w:r>
            <w:r w:rsidRPr="008D493D">
              <w:rPr>
                <w:spacing w:val="1"/>
              </w:rPr>
              <w:t>a</w:t>
            </w:r>
            <w:r w:rsidRPr="008D493D">
              <w:t>y 3</w:t>
            </w:r>
          </w:p>
        </w:tc>
        <w:tc>
          <w:tcPr>
            <w:tcW w:w="1584" w:type="dxa"/>
          </w:tcPr>
          <w:p w:rsidR="000C398C" w:rsidRPr="008D493D" w:rsidRDefault="000C398C" w:rsidP="006041F3">
            <w:pPr>
              <w:pStyle w:val="Tabletext"/>
              <w:jc w:val="center"/>
            </w:pPr>
          </w:p>
        </w:tc>
        <w:tc>
          <w:tcPr>
            <w:tcW w:w="1584" w:type="dxa"/>
          </w:tcPr>
          <w:p w:rsidR="000C398C" w:rsidRPr="008D493D" w:rsidRDefault="000C398C" w:rsidP="006041F3">
            <w:pPr>
              <w:pStyle w:val="Tabletext"/>
              <w:jc w:val="center"/>
            </w:pPr>
          </w:p>
        </w:tc>
        <w:tc>
          <w:tcPr>
            <w:tcW w:w="1584" w:type="dxa"/>
          </w:tcPr>
          <w:p w:rsidR="000C398C" w:rsidRPr="008D493D" w:rsidRDefault="000C398C" w:rsidP="006041F3">
            <w:pPr>
              <w:pStyle w:val="Tabletext"/>
              <w:jc w:val="center"/>
            </w:pPr>
          </w:p>
        </w:tc>
        <w:tc>
          <w:tcPr>
            <w:tcW w:w="1584" w:type="dxa"/>
          </w:tcPr>
          <w:p w:rsidR="000C398C" w:rsidRPr="008D493D" w:rsidRDefault="000C398C" w:rsidP="006041F3">
            <w:pPr>
              <w:pStyle w:val="Tabletext"/>
              <w:jc w:val="center"/>
            </w:pPr>
          </w:p>
        </w:tc>
      </w:tr>
      <w:tr w:rsidR="000C398C" w:rsidRPr="008D493D" w:rsidTr="006041F3">
        <w:trPr>
          <w:jc w:val="center"/>
        </w:trPr>
        <w:tc>
          <w:tcPr>
            <w:tcW w:w="2304" w:type="dxa"/>
          </w:tcPr>
          <w:p w:rsidR="000C398C" w:rsidRPr="008D493D" w:rsidRDefault="000C398C" w:rsidP="006041F3">
            <w:pPr>
              <w:pStyle w:val="Tabletext"/>
              <w:rPr>
                <w:spacing w:val="1"/>
              </w:rPr>
            </w:pPr>
            <w:r w:rsidRPr="008D493D">
              <w:t>N</w:t>
            </w:r>
          </w:p>
        </w:tc>
        <w:tc>
          <w:tcPr>
            <w:tcW w:w="1584" w:type="dxa"/>
          </w:tcPr>
          <w:p w:rsidR="000C398C" w:rsidRPr="008D493D" w:rsidRDefault="000C398C" w:rsidP="006041F3">
            <w:pPr>
              <w:pStyle w:val="Tabletext"/>
              <w:jc w:val="center"/>
            </w:pPr>
            <w:r w:rsidRPr="008D493D">
              <w:t>60</w:t>
            </w:r>
          </w:p>
        </w:tc>
        <w:tc>
          <w:tcPr>
            <w:tcW w:w="1584" w:type="dxa"/>
          </w:tcPr>
          <w:p w:rsidR="000C398C" w:rsidRPr="008D493D" w:rsidRDefault="000C398C" w:rsidP="006041F3">
            <w:pPr>
              <w:pStyle w:val="Tabletext"/>
              <w:jc w:val="center"/>
            </w:pPr>
            <w:r w:rsidRPr="008D493D">
              <w:t>57</w:t>
            </w:r>
          </w:p>
        </w:tc>
        <w:tc>
          <w:tcPr>
            <w:tcW w:w="1584" w:type="dxa"/>
          </w:tcPr>
          <w:p w:rsidR="000C398C" w:rsidRPr="008D493D" w:rsidRDefault="000C398C" w:rsidP="006041F3">
            <w:pPr>
              <w:pStyle w:val="Tabletext"/>
              <w:jc w:val="center"/>
            </w:pPr>
            <w:r w:rsidRPr="008D493D">
              <w:t>117</w:t>
            </w:r>
          </w:p>
        </w:tc>
        <w:tc>
          <w:tcPr>
            <w:tcW w:w="1584" w:type="dxa"/>
            <w:vMerge w:val="restart"/>
          </w:tcPr>
          <w:p w:rsidR="000C398C" w:rsidRPr="008D493D" w:rsidRDefault="000C398C" w:rsidP="006041F3">
            <w:pPr>
              <w:pStyle w:val="Tabletext"/>
              <w:jc w:val="center"/>
            </w:pPr>
            <w:r w:rsidRPr="008D493D">
              <w:t>T-te</w:t>
            </w:r>
            <w:r w:rsidRPr="008D493D">
              <w:rPr>
                <w:spacing w:val="1"/>
              </w:rPr>
              <w:t>s</w:t>
            </w:r>
            <w:r w:rsidRPr="008D493D">
              <w:t>t</w:t>
            </w:r>
          </w:p>
          <w:p w:rsidR="000C398C" w:rsidRPr="008D493D" w:rsidRDefault="000C398C" w:rsidP="006041F3">
            <w:pPr>
              <w:pStyle w:val="Tabletext"/>
              <w:jc w:val="center"/>
            </w:pPr>
            <w:r w:rsidRPr="008D493D">
              <w:t>p=</w:t>
            </w:r>
            <w:r w:rsidRPr="008D493D">
              <w:rPr>
                <w:spacing w:val="1"/>
              </w:rPr>
              <w:t>0</w:t>
            </w:r>
            <w:r w:rsidRPr="008D493D">
              <w:t>.0</w:t>
            </w:r>
            <w:r w:rsidRPr="008D493D">
              <w:rPr>
                <w:spacing w:val="1"/>
              </w:rPr>
              <w:t>0</w:t>
            </w:r>
            <w:r w:rsidRPr="008D493D">
              <w:t>3</w:t>
            </w:r>
          </w:p>
          <w:p w:rsidR="000C398C" w:rsidRPr="008D493D" w:rsidRDefault="000C398C" w:rsidP="006041F3">
            <w:pPr>
              <w:pStyle w:val="Tabletext"/>
              <w:jc w:val="center"/>
            </w:pPr>
            <w:r w:rsidRPr="008D493D">
              <w:t>Wilc</w:t>
            </w:r>
            <w:r w:rsidRPr="008D493D">
              <w:rPr>
                <w:spacing w:val="1"/>
              </w:rPr>
              <w:t>o</w:t>
            </w:r>
            <w:r w:rsidRPr="008D493D">
              <w:t>xon</w:t>
            </w:r>
          </w:p>
          <w:p w:rsidR="000C398C" w:rsidRPr="008D493D" w:rsidRDefault="000C398C" w:rsidP="006041F3">
            <w:pPr>
              <w:pStyle w:val="Tabletext"/>
              <w:jc w:val="center"/>
            </w:pPr>
            <w:r w:rsidRPr="008D493D">
              <w:t>p=</w:t>
            </w:r>
            <w:r w:rsidRPr="008D493D">
              <w:rPr>
                <w:spacing w:val="1"/>
              </w:rPr>
              <w:t>0</w:t>
            </w:r>
            <w:r w:rsidRPr="008D493D">
              <w:t>.0</w:t>
            </w:r>
            <w:r w:rsidRPr="008D493D">
              <w:rPr>
                <w:spacing w:val="1"/>
              </w:rPr>
              <w:t>0</w:t>
            </w:r>
            <w:r w:rsidRPr="008D493D">
              <w:t>7</w:t>
            </w:r>
          </w:p>
        </w:tc>
      </w:tr>
      <w:tr w:rsidR="000C398C" w:rsidRPr="008D493D" w:rsidTr="006041F3">
        <w:trPr>
          <w:jc w:val="center"/>
        </w:trPr>
        <w:tc>
          <w:tcPr>
            <w:tcW w:w="2304" w:type="dxa"/>
          </w:tcPr>
          <w:p w:rsidR="000C398C" w:rsidRPr="008D493D" w:rsidRDefault="000C398C" w:rsidP="006041F3">
            <w:pPr>
              <w:pStyle w:val="Tabletext"/>
              <w:rPr>
                <w:spacing w:val="1"/>
              </w:rPr>
            </w:pPr>
            <w:r w:rsidRPr="008D493D">
              <w:rPr>
                <w:spacing w:val="-1"/>
              </w:rPr>
              <w:t>M</w:t>
            </w:r>
            <w:r w:rsidRPr="008D493D">
              <w:rPr>
                <w:spacing w:val="1"/>
              </w:rPr>
              <w:t>e</w:t>
            </w:r>
            <w:r w:rsidRPr="008D493D">
              <w:rPr>
                <w:spacing w:val="-1"/>
              </w:rPr>
              <w:t>a</w:t>
            </w:r>
            <w:r w:rsidRPr="008D493D">
              <w:t xml:space="preserve">n </w:t>
            </w:r>
            <w:r w:rsidRPr="008D493D">
              <w:rPr>
                <w:spacing w:val="-1"/>
              </w:rPr>
              <w:t>(S</w:t>
            </w:r>
            <w:r w:rsidRPr="008D493D">
              <w:rPr>
                <w:spacing w:val="1"/>
              </w:rPr>
              <w:t>D</w:t>
            </w:r>
            <w:r w:rsidRPr="008D493D">
              <w:t>)</w:t>
            </w:r>
          </w:p>
        </w:tc>
        <w:tc>
          <w:tcPr>
            <w:tcW w:w="1584" w:type="dxa"/>
          </w:tcPr>
          <w:p w:rsidR="000C398C" w:rsidRPr="008D493D" w:rsidRDefault="000C398C" w:rsidP="006041F3">
            <w:pPr>
              <w:pStyle w:val="Tabletext"/>
              <w:jc w:val="center"/>
            </w:pPr>
            <w:r w:rsidRPr="008D493D">
              <w:t>142.4 (</w:t>
            </w:r>
            <w:r w:rsidRPr="008D493D">
              <w:rPr>
                <w:spacing w:val="1"/>
              </w:rPr>
              <w:t>6</w:t>
            </w:r>
            <w:r w:rsidRPr="008D493D">
              <w:t>.5</w:t>
            </w:r>
            <w:r w:rsidRPr="008D493D">
              <w:rPr>
                <w:spacing w:val="1"/>
              </w:rPr>
              <w:t>4</w:t>
            </w:r>
            <w:r w:rsidRPr="008D493D">
              <w:t>)</w:t>
            </w:r>
          </w:p>
        </w:tc>
        <w:tc>
          <w:tcPr>
            <w:tcW w:w="1584" w:type="dxa"/>
          </w:tcPr>
          <w:p w:rsidR="000C398C" w:rsidRPr="008D493D" w:rsidRDefault="000C398C" w:rsidP="006041F3">
            <w:pPr>
              <w:pStyle w:val="Tabletext"/>
              <w:jc w:val="center"/>
            </w:pPr>
            <w:r w:rsidRPr="008D493D">
              <w:t>139.0 (</w:t>
            </w:r>
            <w:r w:rsidRPr="008D493D">
              <w:rPr>
                <w:spacing w:val="1"/>
              </w:rPr>
              <w:t>5</w:t>
            </w:r>
            <w:r w:rsidRPr="008D493D">
              <w:t>.6</w:t>
            </w:r>
            <w:r w:rsidRPr="008D493D">
              <w:rPr>
                <w:spacing w:val="1"/>
              </w:rPr>
              <w:t>0</w:t>
            </w:r>
            <w:r w:rsidRPr="008D493D">
              <w:t>)</w:t>
            </w:r>
          </w:p>
        </w:tc>
        <w:tc>
          <w:tcPr>
            <w:tcW w:w="1584" w:type="dxa"/>
          </w:tcPr>
          <w:p w:rsidR="000C398C" w:rsidRPr="008D493D" w:rsidRDefault="000C398C" w:rsidP="006041F3">
            <w:pPr>
              <w:pStyle w:val="Tabletext"/>
              <w:jc w:val="center"/>
            </w:pPr>
            <w:r w:rsidRPr="008D493D">
              <w:t>140.7 (</w:t>
            </w:r>
            <w:r w:rsidRPr="008D493D">
              <w:rPr>
                <w:spacing w:val="1"/>
              </w:rPr>
              <w:t>6</w:t>
            </w:r>
            <w:r w:rsidRPr="008D493D">
              <w:t>.3</w:t>
            </w:r>
            <w:r w:rsidRPr="008D493D">
              <w:rPr>
                <w:spacing w:val="1"/>
              </w:rPr>
              <w:t>2</w:t>
            </w:r>
            <w:r w:rsidRPr="008D493D">
              <w:t>)</w:t>
            </w:r>
          </w:p>
        </w:tc>
        <w:tc>
          <w:tcPr>
            <w:tcW w:w="1584" w:type="dxa"/>
            <w:vMerge/>
          </w:tcPr>
          <w:p w:rsidR="000C398C" w:rsidRPr="008D493D" w:rsidRDefault="000C398C" w:rsidP="006041F3">
            <w:pPr>
              <w:pStyle w:val="Tabletext"/>
              <w:jc w:val="center"/>
            </w:pPr>
          </w:p>
        </w:tc>
      </w:tr>
      <w:tr w:rsidR="000C398C" w:rsidRPr="008D493D" w:rsidTr="006041F3">
        <w:trPr>
          <w:jc w:val="center"/>
        </w:trPr>
        <w:tc>
          <w:tcPr>
            <w:tcW w:w="2304" w:type="dxa"/>
          </w:tcPr>
          <w:p w:rsidR="000C398C" w:rsidRPr="008D493D" w:rsidRDefault="000C398C" w:rsidP="006041F3">
            <w:pPr>
              <w:pStyle w:val="Tabletext"/>
              <w:rPr>
                <w:spacing w:val="-1"/>
              </w:rPr>
            </w:pPr>
            <w:r w:rsidRPr="008D493D">
              <w:rPr>
                <w:spacing w:val="-1"/>
              </w:rPr>
              <w:t>M</w:t>
            </w:r>
            <w:r w:rsidRPr="008D493D">
              <w:rPr>
                <w:spacing w:val="1"/>
              </w:rPr>
              <w:t>i</w:t>
            </w:r>
            <w:r w:rsidRPr="008D493D">
              <w:t>n</w:t>
            </w:r>
          </w:p>
        </w:tc>
        <w:tc>
          <w:tcPr>
            <w:tcW w:w="1584" w:type="dxa"/>
          </w:tcPr>
          <w:p w:rsidR="000C398C" w:rsidRPr="008D493D" w:rsidRDefault="000C398C" w:rsidP="006041F3">
            <w:pPr>
              <w:pStyle w:val="Tabletext"/>
              <w:jc w:val="center"/>
            </w:pPr>
            <w:r w:rsidRPr="008D493D">
              <w:t>130.0</w:t>
            </w:r>
          </w:p>
        </w:tc>
        <w:tc>
          <w:tcPr>
            <w:tcW w:w="1584" w:type="dxa"/>
          </w:tcPr>
          <w:p w:rsidR="000C398C" w:rsidRPr="008D493D" w:rsidRDefault="000C398C" w:rsidP="006041F3">
            <w:pPr>
              <w:pStyle w:val="Tabletext"/>
              <w:jc w:val="center"/>
            </w:pPr>
            <w:r w:rsidRPr="008D493D">
              <w:t>125.0</w:t>
            </w:r>
          </w:p>
        </w:tc>
        <w:tc>
          <w:tcPr>
            <w:tcW w:w="1584" w:type="dxa"/>
          </w:tcPr>
          <w:p w:rsidR="000C398C" w:rsidRPr="008D493D" w:rsidRDefault="000C398C" w:rsidP="006041F3">
            <w:pPr>
              <w:pStyle w:val="Tabletext"/>
              <w:jc w:val="center"/>
            </w:pPr>
            <w:r w:rsidRPr="008D493D">
              <w:t>125.0</w:t>
            </w:r>
          </w:p>
        </w:tc>
        <w:tc>
          <w:tcPr>
            <w:tcW w:w="1584" w:type="dxa"/>
            <w:vMerge/>
          </w:tcPr>
          <w:p w:rsidR="000C398C" w:rsidRPr="008D493D" w:rsidRDefault="000C398C" w:rsidP="006041F3">
            <w:pPr>
              <w:pStyle w:val="Tabletext"/>
              <w:jc w:val="center"/>
            </w:pPr>
          </w:p>
        </w:tc>
      </w:tr>
      <w:tr w:rsidR="000C398C" w:rsidRPr="008D493D" w:rsidTr="006041F3">
        <w:trPr>
          <w:jc w:val="center"/>
        </w:trPr>
        <w:tc>
          <w:tcPr>
            <w:tcW w:w="2304" w:type="dxa"/>
          </w:tcPr>
          <w:p w:rsidR="000C398C" w:rsidRPr="008D493D" w:rsidRDefault="000C398C" w:rsidP="006041F3">
            <w:pPr>
              <w:pStyle w:val="Tabletext"/>
              <w:rPr>
                <w:spacing w:val="-1"/>
              </w:rPr>
            </w:pPr>
            <w:r w:rsidRPr="008D493D">
              <w:rPr>
                <w:spacing w:val="-1"/>
              </w:rPr>
              <w:t>M</w:t>
            </w:r>
            <w:r w:rsidRPr="008D493D">
              <w:rPr>
                <w:spacing w:val="1"/>
              </w:rPr>
              <w:t>e</w:t>
            </w:r>
            <w:r w:rsidRPr="008D493D">
              <w:rPr>
                <w:spacing w:val="-1"/>
              </w:rPr>
              <w:t>di</w:t>
            </w:r>
            <w:r w:rsidRPr="008D493D">
              <w:rPr>
                <w:spacing w:val="1"/>
              </w:rPr>
              <w:t>a</w:t>
            </w:r>
            <w:r w:rsidRPr="008D493D">
              <w:t>n</w:t>
            </w:r>
          </w:p>
        </w:tc>
        <w:tc>
          <w:tcPr>
            <w:tcW w:w="1584" w:type="dxa"/>
          </w:tcPr>
          <w:p w:rsidR="000C398C" w:rsidRPr="008D493D" w:rsidRDefault="000C398C" w:rsidP="006041F3">
            <w:pPr>
              <w:pStyle w:val="Tabletext"/>
              <w:jc w:val="center"/>
            </w:pPr>
            <w:r w:rsidRPr="008D493D">
              <w:t>14</w:t>
            </w:r>
            <w:r w:rsidRPr="008D493D">
              <w:rPr>
                <w:spacing w:val="1"/>
              </w:rPr>
              <w:t>2</w:t>
            </w:r>
            <w:r w:rsidRPr="008D493D">
              <w:t>.0</w:t>
            </w:r>
          </w:p>
        </w:tc>
        <w:tc>
          <w:tcPr>
            <w:tcW w:w="1584" w:type="dxa"/>
          </w:tcPr>
          <w:p w:rsidR="000C398C" w:rsidRPr="008D493D" w:rsidRDefault="000C398C" w:rsidP="006041F3">
            <w:pPr>
              <w:pStyle w:val="Tabletext"/>
              <w:jc w:val="center"/>
            </w:pPr>
            <w:r w:rsidRPr="008D493D">
              <w:t>13</w:t>
            </w:r>
            <w:r w:rsidRPr="008D493D">
              <w:rPr>
                <w:spacing w:val="1"/>
              </w:rPr>
              <w:t>8</w:t>
            </w:r>
            <w:r w:rsidRPr="008D493D">
              <w:t>.0</w:t>
            </w:r>
          </w:p>
        </w:tc>
        <w:tc>
          <w:tcPr>
            <w:tcW w:w="1584" w:type="dxa"/>
          </w:tcPr>
          <w:p w:rsidR="000C398C" w:rsidRPr="008D493D" w:rsidRDefault="000C398C" w:rsidP="006041F3">
            <w:pPr>
              <w:pStyle w:val="Tabletext"/>
              <w:jc w:val="center"/>
            </w:pPr>
            <w:r w:rsidRPr="008D493D">
              <w:t>14</w:t>
            </w:r>
            <w:r w:rsidRPr="008D493D">
              <w:rPr>
                <w:spacing w:val="1"/>
              </w:rPr>
              <w:t>1</w:t>
            </w:r>
            <w:r w:rsidRPr="008D493D">
              <w:t>.0</w:t>
            </w:r>
          </w:p>
        </w:tc>
        <w:tc>
          <w:tcPr>
            <w:tcW w:w="1584" w:type="dxa"/>
            <w:vMerge/>
          </w:tcPr>
          <w:p w:rsidR="000C398C" w:rsidRPr="008D493D" w:rsidRDefault="000C398C" w:rsidP="006041F3">
            <w:pPr>
              <w:pStyle w:val="Tabletext"/>
              <w:jc w:val="center"/>
            </w:pPr>
          </w:p>
        </w:tc>
      </w:tr>
      <w:tr w:rsidR="000C398C" w:rsidRPr="008D493D" w:rsidTr="006041F3">
        <w:trPr>
          <w:jc w:val="center"/>
        </w:trPr>
        <w:tc>
          <w:tcPr>
            <w:tcW w:w="2304" w:type="dxa"/>
          </w:tcPr>
          <w:p w:rsidR="000C398C" w:rsidRPr="008D493D" w:rsidRDefault="000C398C" w:rsidP="006041F3">
            <w:pPr>
              <w:pStyle w:val="Tabletext"/>
              <w:rPr>
                <w:spacing w:val="-1"/>
              </w:rPr>
            </w:pPr>
            <w:r w:rsidRPr="008D493D">
              <w:rPr>
                <w:spacing w:val="1"/>
              </w:rPr>
              <w:t>Max</w:t>
            </w:r>
          </w:p>
        </w:tc>
        <w:tc>
          <w:tcPr>
            <w:tcW w:w="1584" w:type="dxa"/>
          </w:tcPr>
          <w:p w:rsidR="000C398C" w:rsidRPr="008D493D" w:rsidRDefault="000C398C" w:rsidP="006041F3">
            <w:pPr>
              <w:pStyle w:val="Tabletext"/>
              <w:jc w:val="center"/>
            </w:pPr>
            <w:r w:rsidRPr="008D493D">
              <w:t>16</w:t>
            </w:r>
            <w:r w:rsidRPr="008D493D">
              <w:rPr>
                <w:spacing w:val="1"/>
              </w:rPr>
              <w:t>1</w:t>
            </w:r>
            <w:r w:rsidRPr="008D493D">
              <w:t>.0</w:t>
            </w:r>
          </w:p>
        </w:tc>
        <w:tc>
          <w:tcPr>
            <w:tcW w:w="1584" w:type="dxa"/>
          </w:tcPr>
          <w:p w:rsidR="000C398C" w:rsidRPr="008D493D" w:rsidRDefault="000C398C" w:rsidP="006041F3">
            <w:pPr>
              <w:pStyle w:val="Tabletext"/>
              <w:jc w:val="center"/>
            </w:pPr>
            <w:r w:rsidRPr="008D493D">
              <w:t>14</w:t>
            </w:r>
            <w:r w:rsidRPr="008D493D">
              <w:rPr>
                <w:spacing w:val="1"/>
              </w:rPr>
              <w:t>9</w:t>
            </w:r>
            <w:r w:rsidRPr="008D493D">
              <w:t>.0</w:t>
            </w:r>
          </w:p>
        </w:tc>
        <w:tc>
          <w:tcPr>
            <w:tcW w:w="1584" w:type="dxa"/>
          </w:tcPr>
          <w:p w:rsidR="000C398C" w:rsidRPr="008D493D" w:rsidRDefault="000C398C" w:rsidP="006041F3">
            <w:pPr>
              <w:pStyle w:val="Tabletext"/>
              <w:jc w:val="center"/>
            </w:pPr>
            <w:r w:rsidRPr="008D493D">
              <w:t>16</w:t>
            </w:r>
            <w:r w:rsidRPr="008D493D">
              <w:rPr>
                <w:spacing w:val="1"/>
              </w:rPr>
              <w:t>1</w:t>
            </w:r>
            <w:r w:rsidRPr="008D493D">
              <w:t>.0</w:t>
            </w:r>
          </w:p>
        </w:tc>
        <w:tc>
          <w:tcPr>
            <w:tcW w:w="1584" w:type="dxa"/>
            <w:vMerge/>
          </w:tcPr>
          <w:p w:rsidR="000C398C" w:rsidRPr="008D493D" w:rsidRDefault="000C398C" w:rsidP="006041F3">
            <w:pPr>
              <w:pStyle w:val="Tabletext"/>
              <w:jc w:val="center"/>
            </w:pPr>
          </w:p>
        </w:tc>
      </w:tr>
      <w:tr w:rsidR="000C398C" w:rsidRPr="006041F3" w:rsidTr="006041F3">
        <w:trPr>
          <w:jc w:val="center"/>
        </w:trPr>
        <w:tc>
          <w:tcPr>
            <w:tcW w:w="2304" w:type="dxa"/>
          </w:tcPr>
          <w:p w:rsidR="000C398C" w:rsidRPr="006041F3" w:rsidRDefault="000C398C" w:rsidP="006041F3">
            <w:pPr>
              <w:pStyle w:val="Tabletext"/>
              <w:ind w:left="-17"/>
              <w:rPr>
                <w:b/>
                <w:spacing w:val="1"/>
              </w:rPr>
            </w:pPr>
            <w:r w:rsidRPr="006041F3">
              <w:rPr>
                <w:b/>
                <w:spacing w:val="1"/>
              </w:rPr>
              <w:t>C</w:t>
            </w:r>
            <w:r w:rsidRPr="006041F3">
              <w:rPr>
                <w:b/>
              </w:rPr>
              <w:t>re</w:t>
            </w:r>
            <w:r w:rsidRPr="006041F3">
              <w:rPr>
                <w:b/>
                <w:spacing w:val="1"/>
              </w:rPr>
              <w:t>a</w:t>
            </w:r>
            <w:r w:rsidRPr="006041F3">
              <w:rPr>
                <w:b/>
              </w:rPr>
              <w:t>ti</w:t>
            </w:r>
            <w:r w:rsidRPr="006041F3">
              <w:rPr>
                <w:b/>
                <w:spacing w:val="1"/>
              </w:rPr>
              <w:t>n</w:t>
            </w:r>
            <w:r w:rsidRPr="006041F3">
              <w:rPr>
                <w:b/>
              </w:rPr>
              <w:t>i</w:t>
            </w:r>
            <w:r w:rsidRPr="006041F3">
              <w:rPr>
                <w:b/>
                <w:spacing w:val="1"/>
              </w:rPr>
              <w:t>n</w:t>
            </w:r>
            <w:r w:rsidRPr="006041F3">
              <w:rPr>
                <w:b/>
              </w:rPr>
              <w:t xml:space="preserve">e </w:t>
            </w:r>
            <w:r w:rsidRPr="006041F3">
              <w:rPr>
                <w:b/>
                <w:spacing w:val="1"/>
              </w:rPr>
              <w:t>(</w:t>
            </w:r>
            <w:r w:rsidRPr="006041F3">
              <w:rPr>
                <w:b/>
              </w:rPr>
              <w:t>µm</w:t>
            </w:r>
            <w:r w:rsidRPr="006041F3">
              <w:rPr>
                <w:b/>
                <w:spacing w:val="1"/>
              </w:rPr>
              <w:t>o</w:t>
            </w:r>
            <w:r w:rsidRPr="006041F3">
              <w:rPr>
                <w:b/>
              </w:rPr>
              <w:t>l/</w:t>
            </w:r>
            <w:r w:rsidRPr="006041F3">
              <w:rPr>
                <w:b/>
                <w:spacing w:val="1"/>
              </w:rPr>
              <w:t>L)</w:t>
            </w:r>
          </w:p>
        </w:tc>
        <w:tc>
          <w:tcPr>
            <w:tcW w:w="1584" w:type="dxa"/>
          </w:tcPr>
          <w:p w:rsidR="000C398C" w:rsidRPr="006041F3" w:rsidRDefault="000C398C" w:rsidP="006041F3">
            <w:pPr>
              <w:pStyle w:val="Tabletext"/>
              <w:rPr>
                <w:b/>
              </w:rPr>
            </w:pPr>
          </w:p>
        </w:tc>
        <w:tc>
          <w:tcPr>
            <w:tcW w:w="1584" w:type="dxa"/>
          </w:tcPr>
          <w:p w:rsidR="000C398C" w:rsidRPr="006041F3" w:rsidRDefault="000C398C" w:rsidP="006041F3">
            <w:pPr>
              <w:pStyle w:val="Tabletext"/>
              <w:rPr>
                <w:b/>
              </w:rPr>
            </w:pPr>
          </w:p>
        </w:tc>
        <w:tc>
          <w:tcPr>
            <w:tcW w:w="1584" w:type="dxa"/>
          </w:tcPr>
          <w:p w:rsidR="000C398C" w:rsidRPr="006041F3" w:rsidRDefault="000C398C" w:rsidP="006041F3">
            <w:pPr>
              <w:pStyle w:val="Tabletext"/>
              <w:rPr>
                <w:b/>
              </w:rPr>
            </w:pPr>
          </w:p>
        </w:tc>
        <w:tc>
          <w:tcPr>
            <w:tcW w:w="1584" w:type="dxa"/>
          </w:tcPr>
          <w:p w:rsidR="000C398C" w:rsidRPr="006041F3" w:rsidRDefault="000C398C" w:rsidP="006041F3">
            <w:pPr>
              <w:pStyle w:val="Tabletext"/>
              <w:rPr>
                <w:b/>
              </w:rPr>
            </w:pPr>
          </w:p>
        </w:tc>
      </w:tr>
      <w:tr w:rsidR="000C398C" w:rsidRPr="008D493D" w:rsidTr="006041F3">
        <w:trPr>
          <w:jc w:val="center"/>
        </w:trPr>
        <w:tc>
          <w:tcPr>
            <w:tcW w:w="2304" w:type="dxa"/>
          </w:tcPr>
          <w:p w:rsidR="000C398C" w:rsidRPr="008D493D" w:rsidRDefault="000C398C" w:rsidP="006041F3">
            <w:pPr>
              <w:pStyle w:val="Tabletext"/>
              <w:ind w:left="0"/>
            </w:pPr>
            <w:r w:rsidRPr="008D493D">
              <w:t>At d</w:t>
            </w:r>
            <w:r w:rsidRPr="008D493D">
              <w:rPr>
                <w:spacing w:val="1"/>
              </w:rPr>
              <w:t>a</w:t>
            </w:r>
            <w:r w:rsidRPr="008D493D">
              <w:t>y 1</w:t>
            </w:r>
          </w:p>
        </w:tc>
        <w:tc>
          <w:tcPr>
            <w:tcW w:w="1584" w:type="dxa"/>
          </w:tcPr>
          <w:p w:rsidR="000C398C" w:rsidRPr="008D493D" w:rsidRDefault="000C398C" w:rsidP="006041F3">
            <w:pPr>
              <w:pStyle w:val="Tabletext"/>
            </w:pPr>
          </w:p>
        </w:tc>
        <w:tc>
          <w:tcPr>
            <w:tcW w:w="1584" w:type="dxa"/>
          </w:tcPr>
          <w:p w:rsidR="000C398C" w:rsidRPr="008D493D" w:rsidRDefault="000C398C" w:rsidP="006041F3">
            <w:pPr>
              <w:pStyle w:val="Tabletext"/>
            </w:pPr>
          </w:p>
        </w:tc>
        <w:tc>
          <w:tcPr>
            <w:tcW w:w="1584" w:type="dxa"/>
          </w:tcPr>
          <w:p w:rsidR="000C398C" w:rsidRPr="008D493D" w:rsidRDefault="000C398C" w:rsidP="006041F3">
            <w:pPr>
              <w:pStyle w:val="Tabletext"/>
            </w:pPr>
          </w:p>
        </w:tc>
        <w:tc>
          <w:tcPr>
            <w:tcW w:w="1584" w:type="dxa"/>
          </w:tcPr>
          <w:p w:rsidR="000C398C" w:rsidRPr="008D493D" w:rsidRDefault="000C398C" w:rsidP="006041F3">
            <w:pPr>
              <w:pStyle w:val="Tabletext"/>
            </w:pPr>
          </w:p>
        </w:tc>
      </w:tr>
      <w:tr w:rsidR="000C398C" w:rsidRPr="008D493D" w:rsidTr="006041F3">
        <w:trPr>
          <w:jc w:val="center"/>
        </w:trPr>
        <w:tc>
          <w:tcPr>
            <w:tcW w:w="2304" w:type="dxa"/>
          </w:tcPr>
          <w:p w:rsidR="000C398C" w:rsidRPr="008D493D" w:rsidRDefault="000C398C" w:rsidP="006041F3">
            <w:pPr>
              <w:pStyle w:val="Tabletext"/>
              <w:rPr>
                <w:spacing w:val="1"/>
              </w:rPr>
            </w:pPr>
            <w:r w:rsidRPr="008D493D">
              <w:t>N</w:t>
            </w:r>
          </w:p>
        </w:tc>
        <w:tc>
          <w:tcPr>
            <w:tcW w:w="1584" w:type="dxa"/>
          </w:tcPr>
          <w:p w:rsidR="000C398C" w:rsidRPr="008D493D" w:rsidRDefault="000C398C" w:rsidP="006041F3">
            <w:pPr>
              <w:pStyle w:val="Tabletext"/>
              <w:jc w:val="center"/>
            </w:pPr>
            <w:r w:rsidRPr="008D493D">
              <w:rPr>
                <w:position w:val="1"/>
              </w:rPr>
              <w:t>53</w:t>
            </w:r>
          </w:p>
        </w:tc>
        <w:tc>
          <w:tcPr>
            <w:tcW w:w="1584" w:type="dxa"/>
          </w:tcPr>
          <w:p w:rsidR="000C398C" w:rsidRPr="008D493D" w:rsidRDefault="000C398C" w:rsidP="006041F3">
            <w:pPr>
              <w:pStyle w:val="Tabletext"/>
              <w:jc w:val="center"/>
            </w:pPr>
            <w:r w:rsidRPr="008D493D">
              <w:rPr>
                <w:position w:val="1"/>
              </w:rPr>
              <w:t>59</w:t>
            </w:r>
          </w:p>
        </w:tc>
        <w:tc>
          <w:tcPr>
            <w:tcW w:w="1584" w:type="dxa"/>
          </w:tcPr>
          <w:p w:rsidR="000C398C" w:rsidRPr="008D493D" w:rsidRDefault="000C398C" w:rsidP="006041F3">
            <w:pPr>
              <w:pStyle w:val="Tabletext"/>
              <w:jc w:val="center"/>
            </w:pPr>
            <w:r w:rsidRPr="008D493D">
              <w:rPr>
                <w:position w:val="1"/>
              </w:rPr>
              <w:t>112</w:t>
            </w:r>
          </w:p>
        </w:tc>
        <w:tc>
          <w:tcPr>
            <w:tcW w:w="1584" w:type="dxa"/>
            <w:vMerge w:val="restart"/>
          </w:tcPr>
          <w:p w:rsidR="000C398C" w:rsidRPr="008D493D" w:rsidRDefault="000C398C" w:rsidP="006041F3">
            <w:pPr>
              <w:pStyle w:val="Tabletext"/>
              <w:jc w:val="center"/>
            </w:pPr>
            <w:r w:rsidRPr="008D493D">
              <w:t>T-te</w:t>
            </w:r>
            <w:r w:rsidRPr="008D493D">
              <w:rPr>
                <w:spacing w:val="1"/>
              </w:rPr>
              <w:t>s</w:t>
            </w:r>
            <w:r w:rsidRPr="008D493D">
              <w:t>t</w:t>
            </w:r>
          </w:p>
          <w:p w:rsidR="000C398C" w:rsidRPr="008D493D" w:rsidRDefault="000C398C" w:rsidP="006041F3">
            <w:pPr>
              <w:pStyle w:val="Tabletext"/>
              <w:jc w:val="center"/>
            </w:pPr>
            <w:r w:rsidRPr="008D493D">
              <w:t>p=</w:t>
            </w:r>
            <w:r w:rsidRPr="008D493D">
              <w:rPr>
                <w:spacing w:val="1"/>
              </w:rPr>
              <w:t>0</w:t>
            </w:r>
            <w:r w:rsidRPr="008D493D">
              <w:t>.7</w:t>
            </w:r>
            <w:r w:rsidRPr="008D493D">
              <w:rPr>
                <w:spacing w:val="1"/>
              </w:rPr>
              <w:t>5</w:t>
            </w:r>
            <w:r w:rsidRPr="008D493D">
              <w:t>2</w:t>
            </w:r>
          </w:p>
          <w:p w:rsidR="000C398C" w:rsidRPr="008D493D" w:rsidRDefault="000C398C" w:rsidP="006041F3">
            <w:pPr>
              <w:pStyle w:val="Tabletext"/>
              <w:jc w:val="center"/>
            </w:pPr>
            <w:r w:rsidRPr="008D493D">
              <w:t>Wilc</w:t>
            </w:r>
            <w:r w:rsidRPr="008D493D">
              <w:rPr>
                <w:spacing w:val="1"/>
              </w:rPr>
              <w:t>o</w:t>
            </w:r>
            <w:r w:rsidRPr="008D493D">
              <w:t>xon</w:t>
            </w:r>
          </w:p>
          <w:p w:rsidR="000C398C" w:rsidRPr="008D493D" w:rsidRDefault="000C398C" w:rsidP="006041F3">
            <w:pPr>
              <w:pStyle w:val="Tabletext"/>
              <w:jc w:val="center"/>
            </w:pPr>
            <w:r w:rsidRPr="008D493D">
              <w:t>p=</w:t>
            </w:r>
            <w:r w:rsidRPr="008D493D">
              <w:rPr>
                <w:spacing w:val="1"/>
              </w:rPr>
              <w:t>0</w:t>
            </w:r>
            <w:r w:rsidRPr="008D493D">
              <w:t>.7</w:t>
            </w:r>
            <w:r w:rsidRPr="008D493D">
              <w:rPr>
                <w:spacing w:val="1"/>
              </w:rPr>
              <w:t>5</w:t>
            </w:r>
            <w:r w:rsidRPr="008D493D">
              <w:t>7</w:t>
            </w:r>
          </w:p>
        </w:tc>
      </w:tr>
      <w:tr w:rsidR="000C398C" w:rsidRPr="008D493D" w:rsidTr="006041F3">
        <w:trPr>
          <w:jc w:val="center"/>
        </w:trPr>
        <w:tc>
          <w:tcPr>
            <w:tcW w:w="2304" w:type="dxa"/>
          </w:tcPr>
          <w:p w:rsidR="000C398C" w:rsidRPr="008D493D" w:rsidRDefault="000C398C" w:rsidP="006041F3">
            <w:pPr>
              <w:pStyle w:val="Tabletext"/>
              <w:rPr>
                <w:spacing w:val="1"/>
              </w:rPr>
            </w:pPr>
            <w:r w:rsidRPr="008D493D">
              <w:rPr>
                <w:spacing w:val="-1"/>
              </w:rPr>
              <w:t>M</w:t>
            </w:r>
            <w:r w:rsidRPr="008D493D">
              <w:rPr>
                <w:spacing w:val="1"/>
              </w:rPr>
              <w:t>e</w:t>
            </w:r>
            <w:r w:rsidRPr="008D493D">
              <w:rPr>
                <w:spacing w:val="-1"/>
              </w:rPr>
              <w:t>a</w:t>
            </w:r>
            <w:r w:rsidRPr="008D493D">
              <w:t xml:space="preserve">n </w:t>
            </w:r>
            <w:r w:rsidRPr="008D493D">
              <w:rPr>
                <w:spacing w:val="-1"/>
              </w:rPr>
              <w:t>(S</w:t>
            </w:r>
            <w:r w:rsidRPr="008D493D">
              <w:rPr>
                <w:spacing w:val="1"/>
              </w:rPr>
              <w:t>D</w:t>
            </w:r>
            <w:r w:rsidRPr="008D493D">
              <w:t>)</w:t>
            </w:r>
          </w:p>
        </w:tc>
        <w:tc>
          <w:tcPr>
            <w:tcW w:w="1584" w:type="dxa"/>
          </w:tcPr>
          <w:p w:rsidR="000C398C" w:rsidRPr="008D493D" w:rsidRDefault="000C398C" w:rsidP="006041F3">
            <w:pPr>
              <w:pStyle w:val="Tabletext"/>
              <w:jc w:val="center"/>
            </w:pPr>
            <w:r w:rsidRPr="008D493D">
              <w:t>63.4 (1</w:t>
            </w:r>
            <w:r w:rsidRPr="008D493D">
              <w:rPr>
                <w:spacing w:val="1"/>
              </w:rPr>
              <w:t>6</w:t>
            </w:r>
            <w:r w:rsidRPr="008D493D">
              <w:t>.6</w:t>
            </w:r>
            <w:r w:rsidRPr="008D493D">
              <w:rPr>
                <w:spacing w:val="1"/>
              </w:rPr>
              <w:t>4</w:t>
            </w:r>
            <w:r w:rsidRPr="008D493D">
              <w:t>)</w:t>
            </w:r>
          </w:p>
        </w:tc>
        <w:tc>
          <w:tcPr>
            <w:tcW w:w="1584" w:type="dxa"/>
          </w:tcPr>
          <w:p w:rsidR="000C398C" w:rsidRPr="008D493D" w:rsidRDefault="000C398C" w:rsidP="006041F3">
            <w:pPr>
              <w:pStyle w:val="Tabletext"/>
              <w:jc w:val="center"/>
            </w:pPr>
            <w:r w:rsidRPr="008D493D">
              <w:t>64.6 (2</w:t>
            </w:r>
            <w:r w:rsidRPr="008D493D">
              <w:rPr>
                <w:spacing w:val="1"/>
              </w:rPr>
              <w:t>1</w:t>
            </w:r>
            <w:r w:rsidRPr="008D493D">
              <w:t>.5</w:t>
            </w:r>
            <w:r w:rsidRPr="008D493D">
              <w:rPr>
                <w:spacing w:val="1"/>
              </w:rPr>
              <w:t>5</w:t>
            </w:r>
            <w:r w:rsidRPr="008D493D">
              <w:t>)</w:t>
            </w:r>
          </w:p>
        </w:tc>
        <w:tc>
          <w:tcPr>
            <w:tcW w:w="1584" w:type="dxa"/>
          </w:tcPr>
          <w:p w:rsidR="000C398C" w:rsidRPr="008D493D" w:rsidRDefault="000C398C" w:rsidP="006041F3">
            <w:pPr>
              <w:pStyle w:val="Tabletext"/>
              <w:jc w:val="center"/>
            </w:pPr>
            <w:r w:rsidRPr="008D493D">
              <w:t>64.0 (1</w:t>
            </w:r>
            <w:r w:rsidRPr="008D493D">
              <w:rPr>
                <w:spacing w:val="1"/>
              </w:rPr>
              <w:t>9</w:t>
            </w:r>
            <w:r w:rsidRPr="008D493D">
              <w:t>.3</w:t>
            </w:r>
            <w:r w:rsidRPr="008D493D">
              <w:rPr>
                <w:spacing w:val="1"/>
              </w:rPr>
              <w:t>1</w:t>
            </w:r>
            <w:r w:rsidRPr="008D493D">
              <w:t>)</w:t>
            </w:r>
          </w:p>
        </w:tc>
        <w:tc>
          <w:tcPr>
            <w:tcW w:w="1584" w:type="dxa"/>
            <w:vMerge/>
          </w:tcPr>
          <w:p w:rsidR="000C398C" w:rsidRPr="008D493D" w:rsidRDefault="000C398C" w:rsidP="006041F3">
            <w:pPr>
              <w:pStyle w:val="Tabletext"/>
              <w:jc w:val="center"/>
            </w:pPr>
          </w:p>
        </w:tc>
      </w:tr>
      <w:tr w:rsidR="000C398C" w:rsidRPr="008D493D" w:rsidTr="006041F3">
        <w:trPr>
          <w:jc w:val="center"/>
        </w:trPr>
        <w:tc>
          <w:tcPr>
            <w:tcW w:w="2304" w:type="dxa"/>
          </w:tcPr>
          <w:p w:rsidR="000C398C" w:rsidRPr="008D493D" w:rsidRDefault="000C398C" w:rsidP="006041F3">
            <w:pPr>
              <w:pStyle w:val="Tabletext"/>
              <w:rPr>
                <w:spacing w:val="-1"/>
              </w:rPr>
            </w:pPr>
            <w:r w:rsidRPr="008D493D">
              <w:rPr>
                <w:spacing w:val="-1"/>
              </w:rPr>
              <w:t>M</w:t>
            </w:r>
            <w:r w:rsidRPr="008D493D">
              <w:rPr>
                <w:spacing w:val="1"/>
              </w:rPr>
              <w:t>i</w:t>
            </w:r>
            <w:r w:rsidRPr="008D493D">
              <w:t>n</w:t>
            </w:r>
          </w:p>
        </w:tc>
        <w:tc>
          <w:tcPr>
            <w:tcW w:w="1584" w:type="dxa"/>
          </w:tcPr>
          <w:p w:rsidR="000C398C" w:rsidRPr="008D493D" w:rsidRDefault="000C398C" w:rsidP="006041F3">
            <w:pPr>
              <w:pStyle w:val="Tabletext"/>
              <w:jc w:val="center"/>
            </w:pPr>
            <w:r w:rsidRPr="008D493D">
              <w:t>37.0</w:t>
            </w:r>
          </w:p>
        </w:tc>
        <w:tc>
          <w:tcPr>
            <w:tcW w:w="1584" w:type="dxa"/>
          </w:tcPr>
          <w:p w:rsidR="000C398C" w:rsidRPr="008D493D" w:rsidRDefault="000C398C" w:rsidP="006041F3">
            <w:pPr>
              <w:pStyle w:val="Tabletext"/>
              <w:jc w:val="center"/>
            </w:pPr>
            <w:r w:rsidRPr="008D493D">
              <w:t>21.0</w:t>
            </w:r>
          </w:p>
        </w:tc>
        <w:tc>
          <w:tcPr>
            <w:tcW w:w="1584" w:type="dxa"/>
          </w:tcPr>
          <w:p w:rsidR="000C398C" w:rsidRPr="008D493D" w:rsidRDefault="000C398C" w:rsidP="006041F3">
            <w:pPr>
              <w:pStyle w:val="Tabletext"/>
              <w:jc w:val="center"/>
            </w:pPr>
            <w:r w:rsidRPr="008D493D">
              <w:t>21.0</w:t>
            </w:r>
          </w:p>
        </w:tc>
        <w:tc>
          <w:tcPr>
            <w:tcW w:w="1584" w:type="dxa"/>
            <w:vMerge/>
          </w:tcPr>
          <w:p w:rsidR="000C398C" w:rsidRPr="008D493D" w:rsidRDefault="000C398C" w:rsidP="006041F3">
            <w:pPr>
              <w:pStyle w:val="Tabletext"/>
              <w:jc w:val="center"/>
            </w:pPr>
          </w:p>
        </w:tc>
      </w:tr>
      <w:tr w:rsidR="000C398C" w:rsidRPr="008D493D" w:rsidTr="006041F3">
        <w:trPr>
          <w:jc w:val="center"/>
        </w:trPr>
        <w:tc>
          <w:tcPr>
            <w:tcW w:w="2304" w:type="dxa"/>
          </w:tcPr>
          <w:p w:rsidR="000C398C" w:rsidRPr="008D493D" w:rsidRDefault="000C398C" w:rsidP="006041F3">
            <w:pPr>
              <w:pStyle w:val="Tabletext"/>
              <w:rPr>
                <w:spacing w:val="-1"/>
              </w:rPr>
            </w:pPr>
            <w:r w:rsidRPr="008D493D">
              <w:rPr>
                <w:spacing w:val="-1"/>
              </w:rPr>
              <w:t>M</w:t>
            </w:r>
            <w:r w:rsidRPr="008D493D">
              <w:rPr>
                <w:spacing w:val="1"/>
              </w:rPr>
              <w:t>e</w:t>
            </w:r>
            <w:r w:rsidRPr="008D493D">
              <w:rPr>
                <w:spacing w:val="-1"/>
              </w:rPr>
              <w:t>di</w:t>
            </w:r>
            <w:r w:rsidRPr="008D493D">
              <w:rPr>
                <w:spacing w:val="1"/>
              </w:rPr>
              <w:t>a</w:t>
            </w:r>
            <w:r w:rsidRPr="008D493D">
              <w:t>n</w:t>
            </w:r>
          </w:p>
        </w:tc>
        <w:tc>
          <w:tcPr>
            <w:tcW w:w="1584" w:type="dxa"/>
          </w:tcPr>
          <w:p w:rsidR="000C398C" w:rsidRPr="008D493D" w:rsidRDefault="000C398C" w:rsidP="006041F3">
            <w:pPr>
              <w:pStyle w:val="Tabletext"/>
              <w:jc w:val="center"/>
            </w:pPr>
            <w:r w:rsidRPr="008D493D">
              <w:rPr>
                <w:spacing w:val="1"/>
              </w:rPr>
              <w:t>6</w:t>
            </w:r>
            <w:r w:rsidRPr="008D493D">
              <w:t>5.0</w:t>
            </w:r>
          </w:p>
        </w:tc>
        <w:tc>
          <w:tcPr>
            <w:tcW w:w="1584" w:type="dxa"/>
          </w:tcPr>
          <w:p w:rsidR="000C398C" w:rsidRPr="008D493D" w:rsidRDefault="000C398C" w:rsidP="006041F3">
            <w:pPr>
              <w:pStyle w:val="Tabletext"/>
              <w:jc w:val="center"/>
            </w:pPr>
            <w:r w:rsidRPr="008D493D">
              <w:rPr>
                <w:spacing w:val="1"/>
              </w:rPr>
              <w:t>6</w:t>
            </w:r>
            <w:r w:rsidRPr="008D493D">
              <w:t>3.0</w:t>
            </w:r>
          </w:p>
        </w:tc>
        <w:tc>
          <w:tcPr>
            <w:tcW w:w="1584" w:type="dxa"/>
          </w:tcPr>
          <w:p w:rsidR="000C398C" w:rsidRPr="008D493D" w:rsidRDefault="000C398C" w:rsidP="006041F3">
            <w:pPr>
              <w:pStyle w:val="Tabletext"/>
              <w:jc w:val="center"/>
            </w:pPr>
            <w:r w:rsidRPr="008D493D">
              <w:rPr>
                <w:spacing w:val="1"/>
              </w:rPr>
              <w:t>6</w:t>
            </w:r>
            <w:r w:rsidRPr="008D493D">
              <w:t>3.5</w:t>
            </w:r>
          </w:p>
        </w:tc>
        <w:tc>
          <w:tcPr>
            <w:tcW w:w="1584" w:type="dxa"/>
            <w:vMerge/>
          </w:tcPr>
          <w:p w:rsidR="000C398C" w:rsidRPr="008D493D" w:rsidRDefault="000C398C" w:rsidP="006041F3">
            <w:pPr>
              <w:pStyle w:val="Tabletext"/>
              <w:jc w:val="center"/>
            </w:pPr>
          </w:p>
        </w:tc>
      </w:tr>
      <w:tr w:rsidR="000C398C" w:rsidRPr="008D493D" w:rsidTr="006041F3">
        <w:trPr>
          <w:jc w:val="center"/>
        </w:trPr>
        <w:tc>
          <w:tcPr>
            <w:tcW w:w="2304" w:type="dxa"/>
          </w:tcPr>
          <w:p w:rsidR="000C398C" w:rsidRPr="008D493D" w:rsidRDefault="000C398C" w:rsidP="006041F3">
            <w:pPr>
              <w:pStyle w:val="Tabletext"/>
              <w:rPr>
                <w:spacing w:val="-1"/>
              </w:rPr>
            </w:pPr>
            <w:r w:rsidRPr="008D493D">
              <w:rPr>
                <w:spacing w:val="1"/>
              </w:rPr>
              <w:t>Max</w:t>
            </w:r>
          </w:p>
        </w:tc>
        <w:tc>
          <w:tcPr>
            <w:tcW w:w="1584" w:type="dxa"/>
          </w:tcPr>
          <w:p w:rsidR="000C398C" w:rsidRPr="008D493D" w:rsidRDefault="000C398C" w:rsidP="006041F3">
            <w:pPr>
              <w:pStyle w:val="Tabletext"/>
              <w:jc w:val="center"/>
            </w:pPr>
            <w:r w:rsidRPr="008D493D">
              <w:t>112.0</w:t>
            </w:r>
          </w:p>
        </w:tc>
        <w:tc>
          <w:tcPr>
            <w:tcW w:w="1584" w:type="dxa"/>
          </w:tcPr>
          <w:p w:rsidR="000C398C" w:rsidRPr="008D493D" w:rsidRDefault="000C398C" w:rsidP="006041F3">
            <w:pPr>
              <w:pStyle w:val="Tabletext"/>
              <w:jc w:val="center"/>
            </w:pPr>
            <w:r w:rsidRPr="008D493D">
              <w:t>155.0</w:t>
            </w:r>
          </w:p>
        </w:tc>
        <w:tc>
          <w:tcPr>
            <w:tcW w:w="1584" w:type="dxa"/>
          </w:tcPr>
          <w:p w:rsidR="000C398C" w:rsidRPr="008D493D" w:rsidRDefault="000C398C" w:rsidP="006041F3">
            <w:pPr>
              <w:pStyle w:val="Tabletext"/>
              <w:jc w:val="center"/>
            </w:pPr>
            <w:r w:rsidRPr="008D493D">
              <w:t>155.0</w:t>
            </w:r>
          </w:p>
        </w:tc>
        <w:tc>
          <w:tcPr>
            <w:tcW w:w="1584" w:type="dxa"/>
            <w:vMerge/>
          </w:tcPr>
          <w:p w:rsidR="000C398C" w:rsidRPr="008D493D" w:rsidRDefault="000C398C" w:rsidP="006041F3">
            <w:pPr>
              <w:pStyle w:val="Tabletext"/>
              <w:jc w:val="center"/>
            </w:pPr>
          </w:p>
        </w:tc>
      </w:tr>
      <w:tr w:rsidR="000C398C" w:rsidRPr="008D493D" w:rsidTr="006041F3">
        <w:trPr>
          <w:jc w:val="center"/>
        </w:trPr>
        <w:tc>
          <w:tcPr>
            <w:tcW w:w="2304" w:type="dxa"/>
          </w:tcPr>
          <w:p w:rsidR="000C398C" w:rsidRPr="008D493D" w:rsidRDefault="000C398C" w:rsidP="006041F3">
            <w:pPr>
              <w:pStyle w:val="Tabletext"/>
              <w:ind w:left="0"/>
            </w:pPr>
            <w:r w:rsidRPr="008D493D">
              <w:t>At d</w:t>
            </w:r>
            <w:r w:rsidRPr="008D493D">
              <w:rPr>
                <w:spacing w:val="1"/>
              </w:rPr>
              <w:t>a</w:t>
            </w:r>
            <w:r w:rsidRPr="008D493D">
              <w:t>y 2</w:t>
            </w:r>
          </w:p>
        </w:tc>
        <w:tc>
          <w:tcPr>
            <w:tcW w:w="1584" w:type="dxa"/>
          </w:tcPr>
          <w:p w:rsidR="000C398C" w:rsidRPr="008D493D" w:rsidRDefault="000C398C" w:rsidP="006041F3">
            <w:pPr>
              <w:pStyle w:val="Tabletext"/>
            </w:pPr>
          </w:p>
        </w:tc>
        <w:tc>
          <w:tcPr>
            <w:tcW w:w="1584" w:type="dxa"/>
          </w:tcPr>
          <w:p w:rsidR="000C398C" w:rsidRPr="008D493D" w:rsidRDefault="000C398C" w:rsidP="006041F3">
            <w:pPr>
              <w:pStyle w:val="Tabletext"/>
            </w:pPr>
          </w:p>
        </w:tc>
        <w:tc>
          <w:tcPr>
            <w:tcW w:w="1584" w:type="dxa"/>
          </w:tcPr>
          <w:p w:rsidR="000C398C" w:rsidRPr="008D493D" w:rsidRDefault="000C398C" w:rsidP="006041F3">
            <w:pPr>
              <w:pStyle w:val="Tabletext"/>
            </w:pPr>
          </w:p>
        </w:tc>
        <w:tc>
          <w:tcPr>
            <w:tcW w:w="1584" w:type="dxa"/>
          </w:tcPr>
          <w:p w:rsidR="000C398C" w:rsidRPr="008D493D" w:rsidRDefault="000C398C" w:rsidP="006041F3">
            <w:pPr>
              <w:pStyle w:val="Tabletext"/>
            </w:pPr>
          </w:p>
        </w:tc>
      </w:tr>
      <w:tr w:rsidR="000C398C" w:rsidRPr="008D493D" w:rsidTr="006041F3">
        <w:trPr>
          <w:jc w:val="center"/>
        </w:trPr>
        <w:tc>
          <w:tcPr>
            <w:tcW w:w="2304" w:type="dxa"/>
          </w:tcPr>
          <w:p w:rsidR="000C398C" w:rsidRPr="008D493D" w:rsidRDefault="000C398C" w:rsidP="006041F3">
            <w:pPr>
              <w:pStyle w:val="Tabletext"/>
              <w:rPr>
                <w:spacing w:val="1"/>
              </w:rPr>
            </w:pPr>
            <w:r w:rsidRPr="008D493D">
              <w:t>N</w:t>
            </w:r>
          </w:p>
        </w:tc>
        <w:tc>
          <w:tcPr>
            <w:tcW w:w="1584" w:type="dxa"/>
          </w:tcPr>
          <w:p w:rsidR="000C398C" w:rsidRPr="008D493D" w:rsidRDefault="000C398C" w:rsidP="006041F3">
            <w:pPr>
              <w:pStyle w:val="Tabletext"/>
              <w:jc w:val="center"/>
            </w:pPr>
            <w:r w:rsidRPr="008D493D">
              <w:t>48</w:t>
            </w:r>
          </w:p>
        </w:tc>
        <w:tc>
          <w:tcPr>
            <w:tcW w:w="1584" w:type="dxa"/>
          </w:tcPr>
          <w:p w:rsidR="000C398C" w:rsidRPr="008D493D" w:rsidRDefault="000C398C" w:rsidP="006041F3">
            <w:pPr>
              <w:pStyle w:val="Tabletext"/>
              <w:jc w:val="center"/>
            </w:pPr>
            <w:r w:rsidRPr="008D493D">
              <w:t>52</w:t>
            </w:r>
          </w:p>
        </w:tc>
        <w:tc>
          <w:tcPr>
            <w:tcW w:w="1584" w:type="dxa"/>
          </w:tcPr>
          <w:p w:rsidR="000C398C" w:rsidRPr="008D493D" w:rsidRDefault="000C398C" w:rsidP="006041F3">
            <w:pPr>
              <w:pStyle w:val="Tabletext"/>
              <w:jc w:val="center"/>
            </w:pPr>
            <w:r w:rsidRPr="008D493D">
              <w:t>100</w:t>
            </w:r>
          </w:p>
        </w:tc>
        <w:tc>
          <w:tcPr>
            <w:tcW w:w="1584" w:type="dxa"/>
            <w:vMerge w:val="restart"/>
          </w:tcPr>
          <w:p w:rsidR="000C398C" w:rsidRPr="008D493D" w:rsidRDefault="000C398C" w:rsidP="006041F3">
            <w:pPr>
              <w:pStyle w:val="Tabletext"/>
              <w:jc w:val="center"/>
            </w:pPr>
            <w:r w:rsidRPr="008D493D">
              <w:t>T-te</w:t>
            </w:r>
            <w:r w:rsidRPr="008D493D">
              <w:rPr>
                <w:spacing w:val="1"/>
              </w:rPr>
              <w:t>s</w:t>
            </w:r>
            <w:r w:rsidRPr="008D493D">
              <w:t>t</w:t>
            </w:r>
          </w:p>
          <w:p w:rsidR="000C398C" w:rsidRPr="008D493D" w:rsidRDefault="000C398C" w:rsidP="006041F3">
            <w:pPr>
              <w:pStyle w:val="Tabletext"/>
              <w:jc w:val="center"/>
            </w:pPr>
            <w:r w:rsidRPr="008D493D">
              <w:t>p=</w:t>
            </w:r>
            <w:r w:rsidRPr="008D493D">
              <w:rPr>
                <w:spacing w:val="1"/>
              </w:rPr>
              <w:t>0</w:t>
            </w:r>
            <w:r w:rsidRPr="008D493D">
              <w:t>.1</w:t>
            </w:r>
            <w:r w:rsidRPr="008D493D">
              <w:rPr>
                <w:spacing w:val="1"/>
              </w:rPr>
              <w:t>4</w:t>
            </w:r>
            <w:r w:rsidRPr="008D493D">
              <w:t>0</w:t>
            </w:r>
          </w:p>
          <w:p w:rsidR="000C398C" w:rsidRPr="008D493D" w:rsidRDefault="000C398C" w:rsidP="006041F3">
            <w:pPr>
              <w:pStyle w:val="Tabletext"/>
              <w:jc w:val="center"/>
            </w:pPr>
            <w:r w:rsidRPr="008D493D">
              <w:t>Wilc</w:t>
            </w:r>
            <w:r w:rsidRPr="008D493D">
              <w:rPr>
                <w:spacing w:val="1"/>
              </w:rPr>
              <w:t>o</w:t>
            </w:r>
            <w:r w:rsidRPr="008D493D">
              <w:t>xon</w:t>
            </w:r>
          </w:p>
          <w:p w:rsidR="000C398C" w:rsidRPr="008D493D" w:rsidRDefault="000C398C" w:rsidP="006041F3">
            <w:pPr>
              <w:pStyle w:val="Tabletext"/>
              <w:jc w:val="center"/>
            </w:pPr>
            <w:r w:rsidRPr="008D493D">
              <w:t>p=</w:t>
            </w:r>
            <w:r w:rsidRPr="008D493D">
              <w:rPr>
                <w:spacing w:val="1"/>
              </w:rPr>
              <w:t>0</w:t>
            </w:r>
            <w:r w:rsidRPr="008D493D">
              <w:t>.2</w:t>
            </w:r>
            <w:r w:rsidRPr="008D493D">
              <w:rPr>
                <w:spacing w:val="1"/>
              </w:rPr>
              <w:t>4</w:t>
            </w:r>
            <w:r w:rsidRPr="008D493D">
              <w:t>5</w:t>
            </w:r>
          </w:p>
        </w:tc>
      </w:tr>
      <w:tr w:rsidR="000C398C" w:rsidRPr="008D493D" w:rsidTr="006041F3">
        <w:trPr>
          <w:jc w:val="center"/>
        </w:trPr>
        <w:tc>
          <w:tcPr>
            <w:tcW w:w="2304" w:type="dxa"/>
          </w:tcPr>
          <w:p w:rsidR="000C398C" w:rsidRPr="008D493D" w:rsidRDefault="000C398C" w:rsidP="006041F3">
            <w:pPr>
              <w:pStyle w:val="Tabletext"/>
              <w:rPr>
                <w:spacing w:val="1"/>
              </w:rPr>
            </w:pPr>
            <w:r w:rsidRPr="008D493D">
              <w:rPr>
                <w:spacing w:val="-1"/>
              </w:rPr>
              <w:t>M</w:t>
            </w:r>
            <w:r w:rsidRPr="008D493D">
              <w:rPr>
                <w:spacing w:val="1"/>
              </w:rPr>
              <w:t>e</w:t>
            </w:r>
            <w:r w:rsidRPr="008D493D">
              <w:rPr>
                <w:spacing w:val="-1"/>
              </w:rPr>
              <w:t>a</w:t>
            </w:r>
            <w:r w:rsidRPr="008D493D">
              <w:t xml:space="preserve">n </w:t>
            </w:r>
            <w:r w:rsidRPr="008D493D">
              <w:rPr>
                <w:spacing w:val="-1"/>
              </w:rPr>
              <w:t>(S</w:t>
            </w:r>
            <w:r w:rsidRPr="008D493D">
              <w:rPr>
                <w:spacing w:val="1"/>
              </w:rPr>
              <w:t>D</w:t>
            </w:r>
            <w:r w:rsidRPr="008D493D">
              <w:t>)</w:t>
            </w:r>
          </w:p>
        </w:tc>
        <w:tc>
          <w:tcPr>
            <w:tcW w:w="1584" w:type="dxa"/>
          </w:tcPr>
          <w:p w:rsidR="000C398C" w:rsidRPr="008D493D" w:rsidRDefault="000C398C" w:rsidP="006041F3">
            <w:pPr>
              <w:pStyle w:val="Tabletext"/>
              <w:jc w:val="center"/>
            </w:pPr>
            <w:r w:rsidRPr="008D493D">
              <w:t>87.3 (1</w:t>
            </w:r>
            <w:r w:rsidRPr="008D493D">
              <w:rPr>
                <w:spacing w:val="1"/>
              </w:rPr>
              <w:t>9</w:t>
            </w:r>
            <w:r w:rsidRPr="008D493D">
              <w:t>.4</w:t>
            </w:r>
            <w:r w:rsidRPr="008D493D">
              <w:rPr>
                <w:spacing w:val="1"/>
              </w:rPr>
              <w:t>0</w:t>
            </w:r>
          </w:p>
        </w:tc>
        <w:tc>
          <w:tcPr>
            <w:tcW w:w="1584" w:type="dxa"/>
          </w:tcPr>
          <w:p w:rsidR="000C398C" w:rsidRPr="008D493D" w:rsidRDefault="000C398C" w:rsidP="006041F3">
            <w:pPr>
              <w:pStyle w:val="Tabletext"/>
              <w:jc w:val="center"/>
            </w:pPr>
            <w:r w:rsidRPr="008D493D">
              <w:t>93.9 (2</w:t>
            </w:r>
            <w:r w:rsidRPr="008D493D">
              <w:rPr>
                <w:spacing w:val="1"/>
              </w:rPr>
              <w:t>4</w:t>
            </w:r>
            <w:r w:rsidRPr="008D493D">
              <w:t>.5</w:t>
            </w:r>
            <w:r w:rsidRPr="008D493D">
              <w:rPr>
                <w:spacing w:val="1"/>
              </w:rPr>
              <w:t>0</w:t>
            </w:r>
            <w:r w:rsidRPr="008D493D">
              <w:t>)</w:t>
            </w:r>
          </w:p>
        </w:tc>
        <w:tc>
          <w:tcPr>
            <w:tcW w:w="1584" w:type="dxa"/>
          </w:tcPr>
          <w:p w:rsidR="000C398C" w:rsidRPr="008D493D" w:rsidRDefault="000C398C" w:rsidP="006041F3">
            <w:pPr>
              <w:pStyle w:val="Tabletext"/>
              <w:jc w:val="center"/>
            </w:pPr>
            <w:r w:rsidRPr="008D493D">
              <w:t>90.8 (2</w:t>
            </w:r>
            <w:r w:rsidRPr="008D493D">
              <w:rPr>
                <w:spacing w:val="1"/>
              </w:rPr>
              <w:t>2</w:t>
            </w:r>
            <w:r w:rsidRPr="008D493D">
              <w:t>.3</w:t>
            </w:r>
            <w:r w:rsidRPr="008D493D">
              <w:rPr>
                <w:spacing w:val="1"/>
              </w:rPr>
              <w:t>3</w:t>
            </w:r>
            <w:r w:rsidRPr="008D493D">
              <w:t>)</w:t>
            </w:r>
          </w:p>
        </w:tc>
        <w:tc>
          <w:tcPr>
            <w:tcW w:w="1584" w:type="dxa"/>
            <w:vMerge/>
          </w:tcPr>
          <w:p w:rsidR="000C398C" w:rsidRPr="008D493D" w:rsidRDefault="000C398C" w:rsidP="006041F3">
            <w:pPr>
              <w:pStyle w:val="Tabletext"/>
              <w:jc w:val="center"/>
            </w:pPr>
          </w:p>
        </w:tc>
      </w:tr>
      <w:tr w:rsidR="000C398C" w:rsidRPr="008D493D" w:rsidTr="006041F3">
        <w:trPr>
          <w:jc w:val="center"/>
        </w:trPr>
        <w:tc>
          <w:tcPr>
            <w:tcW w:w="2304" w:type="dxa"/>
          </w:tcPr>
          <w:p w:rsidR="000C398C" w:rsidRPr="008D493D" w:rsidRDefault="000C398C" w:rsidP="006041F3">
            <w:pPr>
              <w:pStyle w:val="Tabletext"/>
              <w:rPr>
                <w:spacing w:val="-1"/>
              </w:rPr>
            </w:pPr>
            <w:r w:rsidRPr="008D493D">
              <w:rPr>
                <w:spacing w:val="-1"/>
              </w:rPr>
              <w:t>M</w:t>
            </w:r>
            <w:r w:rsidRPr="008D493D">
              <w:rPr>
                <w:spacing w:val="1"/>
              </w:rPr>
              <w:t>i</w:t>
            </w:r>
            <w:r w:rsidRPr="008D493D">
              <w:t>n</w:t>
            </w:r>
          </w:p>
        </w:tc>
        <w:tc>
          <w:tcPr>
            <w:tcW w:w="1584" w:type="dxa"/>
          </w:tcPr>
          <w:p w:rsidR="000C398C" w:rsidRPr="008D493D" w:rsidRDefault="000C398C" w:rsidP="006041F3">
            <w:pPr>
              <w:pStyle w:val="Tabletext"/>
              <w:jc w:val="center"/>
            </w:pPr>
            <w:r w:rsidRPr="008D493D">
              <w:t>40.0</w:t>
            </w:r>
          </w:p>
        </w:tc>
        <w:tc>
          <w:tcPr>
            <w:tcW w:w="1584" w:type="dxa"/>
          </w:tcPr>
          <w:p w:rsidR="000C398C" w:rsidRPr="008D493D" w:rsidRDefault="000C398C" w:rsidP="006041F3">
            <w:pPr>
              <w:pStyle w:val="Tabletext"/>
              <w:jc w:val="center"/>
            </w:pPr>
            <w:r w:rsidRPr="008D493D">
              <w:t>46.0</w:t>
            </w:r>
          </w:p>
        </w:tc>
        <w:tc>
          <w:tcPr>
            <w:tcW w:w="1584" w:type="dxa"/>
          </w:tcPr>
          <w:p w:rsidR="000C398C" w:rsidRPr="008D493D" w:rsidRDefault="000C398C" w:rsidP="006041F3">
            <w:pPr>
              <w:pStyle w:val="Tabletext"/>
              <w:jc w:val="center"/>
            </w:pPr>
            <w:r w:rsidRPr="008D493D">
              <w:t>40.0</w:t>
            </w:r>
          </w:p>
        </w:tc>
        <w:tc>
          <w:tcPr>
            <w:tcW w:w="1584" w:type="dxa"/>
            <w:vMerge/>
          </w:tcPr>
          <w:p w:rsidR="000C398C" w:rsidRPr="008D493D" w:rsidRDefault="000C398C" w:rsidP="006041F3">
            <w:pPr>
              <w:pStyle w:val="Tabletext"/>
              <w:jc w:val="center"/>
            </w:pPr>
          </w:p>
        </w:tc>
      </w:tr>
      <w:tr w:rsidR="000C398C" w:rsidRPr="008D493D" w:rsidTr="006041F3">
        <w:trPr>
          <w:jc w:val="center"/>
        </w:trPr>
        <w:tc>
          <w:tcPr>
            <w:tcW w:w="2304" w:type="dxa"/>
          </w:tcPr>
          <w:p w:rsidR="000C398C" w:rsidRPr="008D493D" w:rsidRDefault="000C398C" w:rsidP="006041F3">
            <w:pPr>
              <w:pStyle w:val="Tabletext"/>
              <w:rPr>
                <w:spacing w:val="-1"/>
              </w:rPr>
            </w:pPr>
            <w:r w:rsidRPr="008D493D">
              <w:rPr>
                <w:spacing w:val="-1"/>
              </w:rPr>
              <w:t>M</w:t>
            </w:r>
            <w:r w:rsidRPr="008D493D">
              <w:rPr>
                <w:spacing w:val="1"/>
              </w:rPr>
              <w:t>e</w:t>
            </w:r>
            <w:r w:rsidRPr="008D493D">
              <w:rPr>
                <w:spacing w:val="-1"/>
              </w:rPr>
              <w:t>di</w:t>
            </w:r>
            <w:r w:rsidRPr="008D493D">
              <w:rPr>
                <w:spacing w:val="1"/>
              </w:rPr>
              <w:t>a</w:t>
            </w:r>
            <w:r w:rsidRPr="008D493D">
              <w:t>n</w:t>
            </w:r>
          </w:p>
        </w:tc>
        <w:tc>
          <w:tcPr>
            <w:tcW w:w="1584" w:type="dxa"/>
          </w:tcPr>
          <w:p w:rsidR="000C398C" w:rsidRPr="008D493D" w:rsidRDefault="000C398C" w:rsidP="006041F3">
            <w:pPr>
              <w:pStyle w:val="Tabletext"/>
              <w:jc w:val="center"/>
            </w:pPr>
            <w:r w:rsidRPr="008D493D">
              <w:rPr>
                <w:spacing w:val="1"/>
              </w:rPr>
              <w:t>8</w:t>
            </w:r>
            <w:r w:rsidRPr="008D493D">
              <w:t>4.0</w:t>
            </w:r>
          </w:p>
        </w:tc>
        <w:tc>
          <w:tcPr>
            <w:tcW w:w="1584" w:type="dxa"/>
          </w:tcPr>
          <w:p w:rsidR="000C398C" w:rsidRPr="008D493D" w:rsidRDefault="000C398C" w:rsidP="006041F3">
            <w:pPr>
              <w:pStyle w:val="Tabletext"/>
              <w:jc w:val="center"/>
            </w:pPr>
            <w:r w:rsidRPr="008D493D">
              <w:rPr>
                <w:spacing w:val="1"/>
              </w:rPr>
              <w:t>8</w:t>
            </w:r>
            <w:r w:rsidRPr="008D493D">
              <w:t>8.5</w:t>
            </w:r>
          </w:p>
        </w:tc>
        <w:tc>
          <w:tcPr>
            <w:tcW w:w="1584" w:type="dxa"/>
          </w:tcPr>
          <w:p w:rsidR="000C398C" w:rsidRPr="008D493D" w:rsidRDefault="000C398C" w:rsidP="006041F3">
            <w:pPr>
              <w:pStyle w:val="Tabletext"/>
              <w:jc w:val="center"/>
            </w:pPr>
            <w:r w:rsidRPr="008D493D">
              <w:rPr>
                <w:spacing w:val="1"/>
              </w:rPr>
              <w:t>8</w:t>
            </w:r>
            <w:r w:rsidRPr="008D493D">
              <w:t>7.0</w:t>
            </w:r>
          </w:p>
        </w:tc>
        <w:tc>
          <w:tcPr>
            <w:tcW w:w="1584" w:type="dxa"/>
            <w:vMerge/>
          </w:tcPr>
          <w:p w:rsidR="000C398C" w:rsidRPr="008D493D" w:rsidRDefault="000C398C" w:rsidP="006041F3">
            <w:pPr>
              <w:pStyle w:val="Tabletext"/>
              <w:jc w:val="center"/>
            </w:pPr>
          </w:p>
        </w:tc>
      </w:tr>
      <w:tr w:rsidR="000C398C" w:rsidRPr="008D493D" w:rsidTr="006041F3">
        <w:trPr>
          <w:jc w:val="center"/>
        </w:trPr>
        <w:tc>
          <w:tcPr>
            <w:tcW w:w="2304" w:type="dxa"/>
          </w:tcPr>
          <w:p w:rsidR="000C398C" w:rsidRPr="008D493D" w:rsidRDefault="000C398C" w:rsidP="006041F3">
            <w:pPr>
              <w:pStyle w:val="Tabletext"/>
              <w:rPr>
                <w:spacing w:val="-1"/>
              </w:rPr>
            </w:pPr>
            <w:r w:rsidRPr="008D493D">
              <w:rPr>
                <w:spacing w:val="1"/>
              </w:rPr>
              <w:t>Max</w:t>
            </w:r>
          </w:p>
        </w:tc>
        <w:tc>
          <w:tcPr>
            <w:tcW w:w="1584" w:type="dxa"/>
          </w:tcPr>
          <w:p w:rsidR="000C398C" w:rsidRPr="008D493D" w:rsidRDefault="000C398C" w:rsidP="006041F3">
            <w:pPr>
              <w:pStyle w:val="Tabletext"/>
              <w:jc w:val="center"/>
            </w:pPr>
            <w:r w:rsidRPr="008D493D">
              <w:t>139.0</w:t>
            </w:r>
          </w:p>
        </w:tc>
        <w:tc>
          <w:tcPr>
            <w:tcW w:w="1584" w:type="dxa"/>
          </w:tcPr>
          <w:p w:rsidR="000C398C" w:rsidRPr="008D493D" w:rsidRDefault="000C398C" w:rsidP="006041F3">
            <w:pPr>
              <w:pStyle w:val="Tabletext"/>
              <w:jc w:val="center"/>
            </w:pPr>
            <w:r w:rsidRPr="008D493D">
              <w:t>154.0</w:t>
            </w:r>
          </w:p>
        </w:tc>
        <w:tc>
          <w:tcPr>
            <w:tcW w:w="1584" w:type="dxa"/>
          </w:tcPr>
          <w:p w:rsidR="000C398C" w:rsidRPr="008D493D" w:rsidRDefault="000C398C" w:rsidP="006041F3">
            <w:pPr>
              <w:pStyle w:val="Tabletext"/>
              <w:jc w:val="center"/>
            </w:pPr>
            <w:r w:rsidRPr="008D493D">
              <w:t>154.0</w:t>
            </w:r>
          </w:p>
        </w:tc>
        <w:tc>
          <w:tcPr>
            <w:tcW w:w="1584" w:type="dxa"/>
            <w:vMerge/>
          </w:tcPr>
          <w:p w:rsidR="000C398C" w:rsidRPr="008D493D" w:rsidRDefault="000C398C" w:rsidP="006041F3">
            <w:pPr>
              <w:pStyle w:val="Tabletext"/>
              <w:jc w:val="center"/>
            </w:pPr>
          </w:p>
        </w:tc>
      </w:tr>
      <w:tr w:rsidR="000C398C" w:rsidRPr="008D493D" w:rsidTr="006041F3">
        <w:trPr>
          <w:jc w:val="center"/>
        </w:trPr>
        <w:tc>
          <w:tcPr>
            <w:tcW w:w="2304" w:type="dxa"/>
          </w:tcPr>
          <w:p w:rsidR="000C398C" w:rsidRPr="008D493D" w:rsidRDefault="000C398C" w:rsidP="006041F3">
            <w:pPr>
              <w:pStyle w:val="Tabletext"/>
              <w:ind w:left="0"/>
            </w:pPr>
            <w:r w:rsidRPr="008D493D">
              <w:t>At d</w:t>
            </w:r>
            <w:r w:rsidRPr="008D493D">
              <w:rPr>
                <w:spacing w:val="1"/>
              </w:rPr>
              <w:t>a</w:t>
            </w:r>
            <w:r w:rsidRPr="008D493D">
              <w:t>y 3</w:t>
            </w:r>
          </w:p>
        </w:tc>
        <w:tc>
          <w:tcPr>
            <w:tcW w:w="1584" w:type="dxa"/>
          </w:tcPr>
          <w:p w:rsidR="000C398C" w:rsidRPr="008D493D" w:rsidRDefault="000C398C" w:rsidP="006041F3">
            <w:pPr>
              <w:pStyle w:val="Tabletext"/>
            </w:pPr>
          </w:p>
        </w:tc>
        <w:tc>
          <w:tcPr>
            <w:tcW w:w="1584" w:type="dxa"/>
          </w:tcPr>
          <w:p w:rsidR="000C398C" w:rsidRPr="008D493D" w:rsidRDefault="000C398C" w:rsidP="006041F3">
            <w:pPr>
              <w:pStyle w:val="Tabletext"/>
            </w:pPr>
          </w:p>
        </w:tc>
        <w:tc>
          <w:tcPr>
            <w:tcW w:w="1584" w:type="dxa"/>
          </w:tcPr>
          <w:p w:rsidR="000C398C" w:rsidRPr="008D493D" w:rsidRDefault="000C398C" w:rsidP="006041F3">
            <w:pPr>
              <w:pStyle w:val="Tabletext"/>
            </w:pPr>
          </w:p>
        </w:tc>
        <w:tc>
          <w:tcPr>
            <w:tcW w:w="1584" w:type="dxa"/>
          </w:tcPr>
          <w:p w:rsidR="000C398C" w:rsidRPr="008D493D" w:rsidRDefault="000C398C" w:rsidP="006041F3">
            <w:pPr>
              <w:pStyle w:val="Tabletext"/>
            </w:pPr>
          </w:p>
        </w:tc>
      </w:tr>
      <w:tr w:rsidR="000C398C" w:rsidRPr="008D493D" w:rsidTr="006041F3">
        <w:trPr>
          <w:jc w:val="center"/>
        </w:trPr>
        <w:tc>
          <w:tcPr>
            <w:tcW w:w="2304" w:type="dxa"/>
          </w:tcPr>
          <w:p w:rsidR="000C398C" w:rsidRPr="008D493D" w:rsidRDefault="000C398C" w:rsidP="006041F3">
            <w:pPr>
              <w:pStyle w:val="Tabletext"/>
              <w:rPr>
                <w:spacing w:val="1"/>
              </w:rPr>
            </w:pPr>
            <w:r w:rsidRPr="008D493D">
              <w:t>N</w:t>
            </w:r>
          </w:p>
        </w:tc>
        <w:tc>
          <w:tcPr>
            <w:tcW w:w="1584" w:type="dxa"/>
          </w:tcPr>
          <w:p w:rsidR="000C398C" w:rsidRPr="008D493D" w:rsidRDefault="000C398C" w:rsidP="006041F3">
            <w:pPr>
              <w:pStyle w:val="Tabletext"/>
              <w:jc w:val="center"/>
            </w:pPr>
            <w:r w:rsidRPr="008D493D">
              <w:t>57</w:t>
            </w:r>
          </w:p>
        </w:tc>
        <w:tc>
          <w:tcPr>
            <w:tcW w:w="1584" w:type="dxa"/>
          </w:tcPr>
          <w:p w:rsidR="000C398C" w:rsidRPr="008D493D" w:rsidRDefault="000C398C" w:rsidP="006041F3">
            <w:pPr>
              <w:pStyle w:val="Tabletext"/>
              <w:jc w:val="center"/>
            </w:pPr>
            <w:r w:rsidRPr="008D493D">
              <w:t>54</w:t>
            </w:r>
          </w:p>
        </w:tc>
        <w:tc>
          <w:tcPr>
            <w:tcW w:w="1584" w:type="dxa"/>
          </w:tcPr>
          <w:p w:rsidR="000C398C" w:rsidRPr="008D493D" w:rsidRDefault="000C398C" w:rsidP="006041F3">
            <w:pPr>
              <w:pStyle w:val="Tabletext"/>
              <w:jc w:val="center"/>
            </w:pPr>
            <w:r w:rsidRPr="008D493D">
              <w:t>111</w:t>
            </w:r>
          </w:p>
        </w:tc>
        <w:tc>
          <w:tcPr>
            <w:tcW w:w="1584" w:type="dxa"/>
            <w:vMerge w:val="restart"/>
          </w:tcPr>
          <w:p w:rsidR="000C398C" w:rsidRPr="008D493D" w:rsidRDefault="000C398C" w:rsidP="006041F3">
            <w:pPr>
              <w:pStyle w:val="Tabletext"/>
              <w:jc w:val="center"/>
            </w:pPr>
            <w:r w:rsidRPr="008D493D">
              <w:t>T-te</w:t>
            </w:r>
            <w:r w:rsidRPr="008D493D">
              <w:rPr>
                <w:spacing w:val="1"/>
              </w:rPr>
              <w:t>s</w:t>
            </w:r>
            <w:r w:rsidRPr="008D493D">
              <w:t>t</w:t>
            </w:r>
          </w:p>
          <w:p w:rsidR="000C398C" w:rsidRPr="008D493D" w:rsidRDefault="000C398C" w:rsidP="006041F3">
            <w:pPr>
              <w:pStyle w:val="Tabletext"/>
              <w:jc w:val="center"/>
            </w:pPr>
            <w:r w:rsidRPr="008D493D">
              <w:t>p=</w:t>
            </w:r>
            <w:r w:rsidRPr="008D493D">
              <w:rPr>
                <w:spacing w:val="1"/>
              </w:rPr>
              <w:t>0</w:t>
            </w:r>
            <w:r w:rsidRPr="008D493D">
              <w:t>.0</w:t>
            </w:r>
            <w:r w:rsidRPr="008D493D">
              <w:rPr>
                <w:spacing w:val="1"/>
              </w:rPr>
              <w:t>0</w:t>
            </w:r>
            <w:r w:rsidRPr="008D493D">
              <w:t>5</w:t>
            </w:r>
          </w:p>
          <w:p w:rsidR="000C398C" w:rsidRPr="008D493D" w:rsidRDefault="000C398C" w:rsidP="006041F3">
            <w:pPr>
              <w:pStyle w:val="Tabletext"/>
              <w:jc w:val="center"/>
            </w:pPr>
            <w:r w:rsidRPr="008D493D">
              <w:t>Wilc</w:t>
            </w:r>
            <w:r w:rsidRPr="008D493D">
              <w:rPr>
                <w:spacing w:val="1"/>
              </w:rPr>
              <w:t>o</w:t>
            </w:r>
            <w:r w:rsidRPr="008D493D">
              <w:t>xon</w:t>
            </w:r>
          </w:p>
          <w:p w:rsidR="000C398C" w:rsidRPr="008D493D" w:rsidRDefault="000C398C" w:rsidP="006041F3">
            <w:pPr>
              <w:pStyle w:val="Tabletext"/>
              <w:jc w:val="center"/>
            </w:pPr>
            <w:r w:rsidRPr="008D493D">
              <w:t>p=</w:t>
            </w:r>
            <w:r w:rsidRPr="008D493D">
              <w:rPr>
                <w:spacing w:val="1"/>
              </w:rPr>
              <w:t>0</w:t>
            </w:r>
            <w:r w:rsidRPr="008D493D">
              <w:t>.0</w:t>
            </w:r>
            <w:r w:rsidRPr="008D493D">
              <w:rPr>
                <w:spacing w:val="1"/>
              </w:rPr>
              <w:t>0</w:t>
            </w:r>
            <w:r w:rsidRPr="008D493D">
              <w:t>9</w:t>
            </w:r>
          </w:p>
        </w:tc>
      </w:tr>
      <w:tr w:rsidR="000C398C" w:rsidRPr="008D493D" w:rsidTr="006041F3">
        <w:trPr>
          <w:jc w:val="center"/>
        </w:trPr>
        <w:tc>
          <w:tcPr>
            <w:tcW w:w="2304" w:type="dxa"/>
          </w:tcPr>
          <w:p w:rsidR="000C398C" w:rsidRPr="008D493D" w:rsidRDefault="000C398C" w:rsidP="006041F3">
            <w:pPr>
              <w:pStyle w:val="Tabletext"/>
              <w:rPr>
                <w:spacing w:val="1"/>
              </w:rPr>
            </w:pPr>
            <w:r w:rsidRPr="008D493D">
              <w:rPr>
                <w:spacing w:val="-1"/>
              </w:rPr>
              <w:t>M</w:t>
            </w:r>
            <w:r w:rsidRPr="008D493D">
              <w:rPr>
                <w:spacing w:val="1"/>
              </w:rPr>
              <w:t>e</w:t>
            </w:r>
            <w:r w:rsidRPr="008D493D">
              <w:rPr>
                <w:spacing w:val="-1"/>
              </w:rPr>
              <w:t>a</w:t>
            </w:r>
            <w:r w:rsidRPr="008D493D">
              <w:t xml:space="preserve">n </w:t>
            </w:r>
            <w:r w:rsidRPr="008D493D">
              <w:rPr>
                <w:spacing w:val="-1"/>
              </w:rPr>
              <w:t>(S</w:t>
            </w:r>
            <w:r w:rsidRPr="008D493D">
              <w:rPr>
                <w:spacing w:val="1"/>
              </w:rPr>
              <w:t>D</w:t>
            </w:r>
            <w:r w:rsidRPr="008D493D">
              <w:t>)</w:t>
            </w:r>
          </w:p>
        </w:tc>
        <w:tc>
          <w:tcPr>
            <w:tcW w:w="1584" w:type="dxa"/>
          </w:tcPr>
          <w:p w:rsidR="000C398C" w:rsidRPr="008D493D" w:rsidRDefault="000C398C" w:rsidP="006041F3">
            <w:pPr>
              <w:pStyle w:val="Tabletext"/>
              <w:jc w:val="center"/>
            </w:pPr>
            <w:r w:rsidRPr="008D493D">
              <w:t>92.4 (2</w:t>
            </w:r>
            <w:r w:rsidRPr="008D493D">
              <w:rPr>
                <w:spacing w:val="1"/>
              </w:rPr>
              <w:t>0</w:t>
            </w:r>
            <w:r w:rsidRPr="008D493D">
              <w:t>.4</w:t>
            </w:r>
            <w:r w:rsidRPr="008D493D">
              <w:rPr>
                <w:spacing w:val="1"/>
              </w:rPr>
              <w:t>7</w:t>
            </w:r>
            <w:r w:rsidRPr="008D493D">
              <w:t>)</w:t>
            </w:r>
          </w:p>
        </w:tc>
        <w:tc>
          <w:tcPr>
            <w:tcW w:w="1584" w:type="dxa"/>
          </w:tcPr>
          <w:p w:rsidR="000C398C" w:rsidRPr="008D493D" w:rsidRDefault="000C398C" w:rsidP="006041F3">
            <w:pPr>
              <w:pStyle w:val="Tabletext"/>
              <w:jc w:val="center"/>
            </w:pPr>
            <w:r w:rsidRPr="008D493D">
              <w:t>104.9 (</w:t>
            </w:r>
            <w:r w:rsidRPr="008D493D">
              <w:rPr>
                <w:spacing w:val="1"/>
              </w:rPr>
              <w:t>2</w:t>
            </w:r>
            <w:r w:rsidRPr="008D493D">
              <w:t>5.</w:t>
            </w:r>
            <w:r w:rsidRPr="008D493D">
              <w:rPr>
                <w:spacing w:val="1"/>
              </w:rPr>
              <w:t>2</w:t>
            </w:r>
            <w:r w:rsidRPr="008D493D">
              <w:t>3)</w:t>
            </w:r>
          </w:p>
        </w:tc>
        <w:tc>
          <w:tcPr>
            <w:tcW w:w="1584" w:type="dxa"/>
          </w:tcPr>
          <w:p w:rsidR="000C398C" w:rsidRPr="008D493D" w:rsidRDefault="000C398C" w:rsidP="006041F3">
            <w:pPr>
              <w:pStyle w:val="Tabletext"/>
              <w:jc w:val="center"/>
            </w:pPr>
            <w:r w:rsidRPr="008D493D">
              <w:t>98.5 (2</w:t>
            </w:r>
            <w:r w:rsidRPr="008D493D">
              <w:rPr>
                <w:spacing w:val="1"/>
              </w:rPr>
              <w:t>3</w:t>
            </w:r>
            <w:r w:rsidRPr="008D493D">
              <w:t>.6</w:t>
            </w:r>
            <w:r w:rsidRPr="008D493D">
              <w:rPr>
                <w:spacing w:val="1"/>
              </w:rPr>
              <w:t>4</w:t>
            </w:r>
            <w:r w:rsidRPr="008D493D">
              <w:t>)</w:t>
            </w:r>
          </w:p>
        </w:tc>
        <w:tc>
          <w:tcPr>
            <w:tcW w:w="1584" w:type="dxa"/>
            <w:vMerge/>
          </w:tcPr>
          <w:p w:rsidR="000C398C" w:rsidRPr="008D493D" w:rsidRDefault="000C398C" w:rsidP="000C398C">
            <w:pPr>
              <w:autoSpaceDE w:val="0"/>
              <w:autoSpaceDN w:val="0"/>
              <w:adjustRightInd w:val="0"/>
              <w:spacing w:before="0" w:after="0" w:line="240" w:lineRule="auto"/>
              <w:rPr>
                <w:rFonts w:ascii="Calibri" w:eastAsiaTheme="minorHAnsi" w:hAnsi="Calibri" w:cs="Lucida Console"/>
                <w:sz w:val="18"/>
                <w:szCs w:val="18"/>
              </w:rPr>
            </w:pPr>
          </w:p>
        </w:tc>
      </w:tr>
      <w:tr w:rsidR="000C398C" w:rsidRPr="008D493D" w:rsidTr="006041F3">
        <w:trPr>
          <w:jc w:val="center"/>
        </w:trPr>
        <w:tc>
          <w:tcPr>
            <w:tcW w:w="2304" w:type="dxa"/>
          </w:tcPr>
          <w:p w:rsidR="000C398C" w:rsidRPr="008D493D" w:rsidRDefault="000C398C" w:rsidP="006041F3">
            <w:pPr>
              <w:pStyle w:val="Tabletext"/>
              <w:rPr>
                <w:spacing w:val="-1"/>
              </w:rPr>
            </w:pPr>
            <w:r w:rsidRPr="008D493D">
              <w:rPr>
                <w:spacing w:val="-1"/>
              </w:rPr>
              <w:t>M</w:t>
            </w:r>
            <w:r w:rsidRPr="008D493D">
              <w:rPr>
                <w:spacing w:val="1"/>
              </w:rPr>
              <w:t>i</w:t>
            </w:r>
            <w:r w:rsidRPr="008D493D">
              <w:t>n</w:t>
            </w:r>
          </w:p>
        </w:tc>
        <w:tc>
          <w:tcPr>
            <w:tcW w:w="1584" w:type="dxa"/>
          </w:tcPr>
          <w:p w:rsidR="000C398C" w:rsidRPr="008D493D" w:rsidRDefault="000C398C" w:rsidP="006041F3">
            <w:pPr>
              <w:pStyle w:val="Tabletext"/>
              <w:jc w:val="center"/>
            </w:pPr>
            <w:r w:rsidRPr="008D493D">
              <w:t>50.0</w:t>
            </w:r>
          </w:p>
        </w:tc>
        <w:tc>
          <w:tcPr>
            <w:tcW w:w="1584" w:type="dxa"/>
          </w:tcPr>
          <w:p w:rsidR="000C398C" w:rsidRPr="008D493D" w:rsidRDefault="000C398C" w:rsidP="006041F3">
            <w:pPr>
              <w:pStyle w:val="Tabletext"/>
              <w:jc w:val="center"/>
            </w:pPr>
            <w:r w:rsidRPr="008D493D">
              <w:t>58.0</w:t>
            </w:r>
          </w:p>
        </w:tc>
        <w:tc>
          <w:tcPr>
            <w:tcW w:w="1584" w:type="dxa"/>
          </w:tcPr>
          <w:p w:rsidR="000C398C" w:rsidRPr="008D493D" w:rsidRDefault="000C398C" w:rsidP="006041F3">
            <w:pPr>
              <w:pStyle w:val="Tabletext"/>
              <w:jc w:val="center"/>
            </w:pPr>
            <w:r w:rsidRPr="008D493D">
              <w:t>50.0</w:t>
            </w:r>
          </w:p>
        </w:tc>
        <w:tc>
          <w:tcPr>
            <w:tcW w:w="1584" w:type="dxa"/>
            <w:vMerge/>
          </w:tcPr>
          <w:p w:rsidR="000C398C" w:rsidRPr="008D493D" w:rsidRDefault="000C398C" w:rsidP="000C398C">
            <w:pPr>
              <w:autoSpaceDE w:val="0"/>
              <w:autoSpaceDN w:val="0"/>
              <w:adjustRightInd w:val="0"/>
              <w:spacing w:before="0" w:after="0" w:line="240" w:lineRule="auto"/>
              <w:rPr>
                <w:rFonts w:ascii="Calibri" w:eastAsiaTheme="minorHAnsi" w:hAnsi="Calibri" w:cs="Lucida Console"/>
                <w:sz w:val="18"/>
                <w:szCs w:val="18"/>
              </w:rPr>
            </w:pPr>
          </w:p>
        </w:tc>
      </w:tr>
      <w:tr w:rsidR="000C398C" w:rsidRPr="008D493D" w:rsidTr="006041F3">
        <w:trPr>
          <w:jc w:val="center"/>
        </w:trPr>
        <w:tc>
          <w:tcPr>
            <w:tcW w:w="2304" w:type="dxa"/>
          </w:tcPr>
          <w:p w:rsidR="000C398C" w:rsidRPr="008D493D" w:rsidRDefault="000C398C" w:rsidP="006041F3">
            <w:pPr>
              <w:pStyle w:val="Tabletext"/>
              <w:rPr>
                <w:spacing w:val="-1"/>
              </w:rPr>
            </w:pPr>
            <w:r w:rsidRPr="008D493D">
              <w:rPr>
                <w:spacing w:val="-1"/>
              </w:rPr>
              <w:t>M</w:t>
            </w:r>
            <w:r w:rsidRPr="008D493D">
              <w:rPr>
                <w:spacing w:val="1"/>
              </w:rPr>
              <w:t>e</w:t>
            </w:r>
            <w:r w:rsidRPr="008D493D">
              <w:rPr>
                <w:spacing w:val="-1"/>
              </w:rPr>
              <w:t>di</w:t>
            </w:r>
            <w:r w:rsidRPr="008D493D">
              <w:rPr>
                <w:spacing w:val="1"/>
              </w:rPr>
              <w:t>a</w:t>
            </w:r>
            <w:r w:rsidRPr="008D493D">
              <w:t>n</w:t>
            </w:r>
          </w:p>
        </w:tc>
        <w:tc>
          <w:tcPr>
            <w:tcW w:w="1584" w:type="dxa"/>
          </w:tcPr>
          <w:p w:rsidR="000C398C" w:rsidRPr="008D493D" w:rsidRDefault="000C398C" w:rsidP="006041F3">
            <w:pPr>
              <w:pStyle w:val="Tabletext"/>
              <w:jc w:val="center"/>
            </w:pPr>
            <w:r w:rsidRPr="008D493D">
              <w:rPr>
                <w:spacing w:val="1"/>
              </w:rPr>
              <w:t>9</w:t>
            </w:r>
            <w:r w:rsidRPr="008D493D">
              <w:t>0.0</w:t>
            </w:r>
          </w:p>
        </w:tc>
        <w:tc>
          <w:tcPr>
            <w:tcW w:w="1584" w:type="dxa"/>
          </w:tcPr>
          <w:p w:rsidR="000C398C" w:rsidRPr="008D493D" w:rsidRDefault="000C398C" w:rsidP="006041F3">
            <w:pPr>
              <w:pStyle w:val="Tabletext"/>
              <w:jc w:val="center"/>
            </w:pPr>
            <w:r w:rsidRPr="008D493D">
              <w:rPr>
                <w:spacing w:val="1"/>
              </w:rPr>
              <w:t>1</w:t>
            </w:r>
            <w:r w:rsidRPr="008D493D">
              <w:t>00</w:t>
            </w:r>
            <w:r w:rsidRPr="008D493D">
              <w:rPr>
                <w:spacing w:val="1"/>
              </w:rPr>
              <w:t>.</w:t>
            </w:r>
            <w:r w:rsidRPr="008D493D">
              <w:t>0</w:t>
            </w:r>
          </w:p>
        </w:tc>
        <w:tc>
          <w:tcPr>
            <w:tcW w:w="1584" w:type="dxa"/>
          </w:tcPr>
          <w:p w:rsidR="000C398C" w:rsidRPr="008D493D" w:rsidRDefault="000C398C" w:rsidP="006041F3">
            <w:pPr>
              <w:pStyle w:val="Tabletext"/>
              <w:jc w:val="center"/>
            </w:pPr>
            <w:r w:rsidRPr="008D493D">
              <w:rPr>
                <w:spacing w:val="1"/>
              </w:rPr>
              <w:t>9</w:t>
            </w:r>
            <w:r w:rsidRPr="008D493D">
              <w:t>5.0</w:t>
            </w:r>
          </w:p>
        </w:tc>
        <w:tc>
          <w:tcPr>
            <w:tcW w:w="1584" w:type="dxa"/>
            <w:vMerge/>
          </w:tcPr>
          <w:p w:rsidR="000C398C" w:rsidRPr="008D493D" w:rsidRDefault="000C398C" w:rsidP="000C398C">
            <w:pPr>
              <w:autoSpaceDE w:val="0"/>
              <w:autoSpaceDN w:val="0"/>
              <w:adjustRightInd w:val="0"/>
              <w:spacing w:before="0" w:after="0" w:line="240" w:lineRule="auto"/>
              <w:rPr>
                <w:rFonts w:ascii="Calibri" w:eastAsiaTheme="minorHAnsi" w:hAnsi="Calibri" w:cs="Lucida Console"/>
                <w:sz w:val="18"/>
                <w:szCs w:val="18"/>
              </w:rPr>
            </w:pPr>
          </w:p>
        </w:tc>
      </w:tr>
      <w:tr w:rsidR="000C398C" w:rsidRPr="008D493D" w:rsidTr="006041F3">
        <w:trPr>
          <w:jc w:val="center"/>
        </w:trPr>
        <w:tc>
          <w:tcPr>
            <w:tcW w:w="2304" w:type="dxa"/>
          </w:tcPr>
          <w:p w:rsidR="000C398C" w:rsidRPr="008D493D" w:rsidRDefault="000C398C" w:rsidP="006041F3">
            <w:pPr>
              <w:pStyle w:val="Tabletext"/>
              <w:rPr>
                <w:spacing w:val="-1"/>
              </w:rPr>
            </w:pPr>
            <w:r w:rsidRPr="008D493D">
              <w:rPr>
                <w:spacing w:val="1"/>
              </w:rPr>
              <w:t>Max</w:t>
            </w:r>
          </w:p>
        </w:tc>
        <w:tc>
          <w:tcPr>
            <w:tcW w:w="1584" w:type="dxa"/>
          </w:tcPr>
          <w:p w:rsidR="000C398C" w:rsidRPr="008D493D" w:rsidRDefault="000C398C" w:rsidP="006041F3">
            <w:pPr>
              <w:pStyle w:val="Tabletext"/>
              <w:jc w:val="center"/>
            </w:pPr>
            <w:r w:rsidRPr="008D493D">
              <w:t>159.0</w:t>
            </w:r>
          </w:p>
        </w:tc>
        <w:tc>
          <w:tcPr>
            <w:tcW w:w="1584" w:type="dxa"/>
          </w:tcPr>
          <w:p w:rsidR="000C398C" w:rsidRPr="008D493D" w:rsidRDefault="000C398C" w:rsidP="006041F3">
            <w:pPr>
              <w:pStyle w:val="Tabletext"/>
              <w:jc w:val="center"/>
            </w:pPr>
            <w:r w:rsidRPr="008D493D">
              <w:t>183</w:t>
            </w:r>
            <w:r w:rsidRPr="008D493D">
              <w:rPr>
                <w:spacing w:val="1"/>
              </w:rPr>
              <w:t>.</w:t>
            </w:r>
            <w:r w:rsidRPr="008D493D">
              <w:t>0</w:t>
            </w:r>
          </w:p>
        </w:tc>
        <w:tc>
          <w:tcPr>
            <w:tcW w:w="1584" w:type="dxa"/>
          </w:tcPr>
          <w:p w:rsidR="000C398C" w:rsidRPr="008D493D" w:rsidRDefault="000C398C" w:rsidP="006041F3">
            <w:pPr>
              <w:pStyle w:val="Tabletext"/>
              <w:jc w:val="center"/>
            </w:pPr>
            <w:r w:rsidRPr="008D493D">
              <w:t>183.0</w:t>
            </w:r>
          </w:p>
        </w:tc>
        <w:tc>
          <w:tcPr>
            <w:tcW w:w="1584" w:type="dxa"/>
            <w:vMerge/>
          </w:tcPr>
          <w:p w:rsidR="000C398C" w:rsidRPr="008D493D" w:rsidRDefault="000C398C" w:rsidP="000C398C">
            <w:pPr>
              <w:autoSpaceDE w:val="0"/>
              <w:autoSpaceDN w:val="0"/>
              <w:adjustRightInd w:val="0"/>
              <w:spacing w:before="0" w:after="0" w:line="240" w:lineRule="auto"/>
              <w:rPr>
                <w:rFonts w:ascii="Calibri" w:eastAsiaTheme="minorHAnsi" w:hAnsi="Calibri" w:cs="Lucida Console"/>
                <w:sz w:val="18"/>
                <w:szCs w:val="18"/>
              </w:rPr>
            </w:pPr>
          </w:p>
        </w:tc>
      </w:tr>
    </w:tbl>
    <w:p w:rsidR="000C398C" w:rsidRDefault="000C398C" w:rsidP="008D493D">
      <w:pPr>
        <w:pStyle w:val="TableDescription"/>
      </w:pPr>
      <w:r w:rsidRPr="00EC0F34">
        <w:t>1 Pati</w:t>
      </w:r>
      <w:r w:rsidRPr="00EC0F34">
        <w:rPr>
          <w:spacing w:val="1"/>
        </w:rPr>
        <w:t>e</w:t>
      </w:r>
      <w:r w:rsidRPr="00EC0F34">
        <w:t>nt excl</w:t>
      </w:r>
      <w:r w:rsidRPr="00EC0F34">
        <w:rPr>
          <w:spacing w:val="1"/>
        </w:rPr>
        <w:t>u</w:t>
      </w:r>
      <w:r w:rsidRPr="00EC0F34">
        <w:t>ded</w:t>
      </w:r>
    </w:p>
    <w:p w:rsidR="000C398C" w:rsidRPr="004B7297" w:rsidRDefault="000C398C" w:rsidP="004B7297">
      <w:pPr>
        <w:pStyle w:val="Heading7"/>
        <w:rPr>
          <w:sz w:val="20"/>
          <w:lang w:eastAsia="ja-JP"/>
        </w:rPr>
      </w:pPr>
      <w:r w:rsidRPr="004B7297">
        <w:rPr>
          <w:sz w:val="20"/>
          <w:lang w:eastAsia="ja-JP"/>
        </w:rPr>
        <w:t>Study Long Term FU</w:t>
      </w:r>
    </w:p>
    <w:p w:rsidR="000C398C" w:rsidRDefault="000C398C" w:rsidP="008D493D">
      <w:pPr>
        <w:rPr>
          <w:lang w:eastAsia="ja-JP"/>
        </w:rPr>
      </w:pPr>
      <w:r>
        <w:rPr>
          <w:lang w:eastAsia="ja-JP"/>
        </w:rPr>
        <w:t>Five patients treated with indomethacin (5.6%) developed an episode of acute renal failure as defined by a creatinine above 1.5 mg/dL, from the 9</w:t>
      </w:r>
      <w:r w:rsidRPr="00681EA9">
        <w:rPr>
          <w:vertAlign w:val="superscript"/>
          <w:lang w:eastAsia="ja-JP"/>
        </w:rPr>
        <w:t>th</w:t>
      </w:r>
      <w:r>
        <w:rPr>
          <w:lang w:eastAsia="ja-JP"/>
        </w:rPr>
        <w:t xml:space="preserve"> to the 16</w:t>
      </w:r>
      <w:r w:rsidRPr="00681EA9">
        <w:rPr>
          <w:vertAlign w:val="superscript"/>
          <w:lang w:eastAsia="ja-JP"/>
        </w:rPr>
        <w:t>th</w:t>
      </w:r>
      <w:r>
        <w:rPr>
          <w:lang w:eastAsia="ja-JP"/>
        </w:rPr>
        <w:t xml:space="preserve"> day of life, compared with 4 patients who received ibuprofen (4.3%) which occurred in the first 4 days of life.</w:t>
      </w:r>
    </w:p>
    <w:p w:rsidR="000C398C" w:rsidRPr="004B7297" w:rsidRDefault="000C398C" w:rsidP="000C398C">
      <w:pPr>
        <w:pStyle w:val="Caption"/>
        <w:tabs>
          <w:tab w:val="left" w:pos="1440"/>
        </w:tabs>
        <w:rPr>
          <w:b/>
          <w:sz w:val="22"/>
        </w:rPr>
      </w:pPr>
      <w:bookmarkStart w:id="406" w:name="_Toc454981344"/>
      <w:r w:rsidRPr="004B7297">
        <w:rPr>
          <w:b/>
          <w:sz w:val="22"/>
        </w:rPr>
        <w:t xml:space="preserve">Table </w:t>
      </w:r>
      <w:r w:rsidR="008D493D">
        <w:rPr>
          <w:b/>
          <w:sz w:val="22"/>
        </w:rPr>
        <w:t xml:space="preserve">45: </w:t>
      </w:r>
      <w:r w:rsidRPr="004B7297">
        <w:rPr>
          <w:b/>
          <w:sz w:val="22"/>
        </w:rPr>
        <w:t>Study IBU/Long Term FU: Incidence of renal failure</w:t>
      </w:r>
      <w:bookmarkEnd w:id="406"/>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45: Study IBU/Long Term FU: Incidence of renal failure"/>
      </w:tblPr>
      <w:tblGrid>
        <w:gridCol w:w="1838"/>
        <w:gridCol w:w="1200"/>
        <w:gridCol w:w="1097"/>
        <w:gridCol w:w="1170"/>
        <w:gridCol w:w="1046"/>
        <w:gridCol w:w="999"/>
        <w:gridCol w:w="766"/>
        <w:gridCol w:w="1058"/>
      </w:tblGrid>
      <w:tr w:rsidR="000C398C" w:rsidRPr="004D3201" w:rsidTr="00F26F99">
        <w:trPr>
          <w:trHeight w:val="340"/>
          <w:tblHeader/>
        </w:trPr>
        <w:tc>
          <w:tcPr>
            <w:tcW w:w="3038" w:type="dxa"/>
            <w:gridSpan w:val="2"/>
            <w:vMerge w:val="restart"/>
            <w:vAlign w:val="center"/>
          </w:tcPr>
          <w:p w:rsidR="000C398C" w:rsidRPr="00F26F99" w:rsidRDefault="000C398C" w:rsidP="00F26F99">
            <w:pPr>
              <w:pStyle w:val="TableHeading"/>
              <w:rPr>
                <w:b/>
                <w:color w:val="auto"/>
              </w:rPr>
            </w:pPr>
            <w:r w:rsidRPr="00F26F99">
              <w:rPr>
                <w:b/>
                <w:color w:val="auto"/>
              </w:rPr>
              <w:t>prob. Fisher (without missing data) = 0.7431</w:t>
            </w:r>
          </w:p>
        </w:tc>
        <w:tc>
          <w:tcPr>
            <w:tcW w:w="2267" w:type="dxa"/>
            <w:gridSpan w:val="2"/>
            <w:vAlign w:val="center"/>
          </w:tcPr>
          <w:p w:rsidR="000C398C" w:rsidRPr="00F26F99" w:rsidRDefault="000C398C" w:rsidP="00F26F99">
            <w:pPr>
              <w:pStyle w:val="TableHeading"/>
              <w:rPr>
                <w:b/>
                <w:color w:val="auto"/>
              </w:rPr>
            </w:pPr>
            <w:r w:rsidRPr="00F26F99">
              <w:rPr>
                <w:b/>
                <w:color w:val="auto"/>
              </w:rPr>
              <w:t>Indomethacin</w:t>
            </w:r>
          </w:p>
        </w:tc>
        <w:tc>
          <w:tcPr>
            <w:tcW w:w="2045" w:type="dxa"/>
            <w:gridSpan w:val="2"/>
            <w:vAlign w:val="center"/>
          </w:tcPr>
          <w:p w:rsidR="000C398C" w:rsidRPr="00F26F99" w:rsidRDefault="000C398C" w:rsidP="00F26F99">
            <w:pPr>
              <w:pStyle w:val="TableHeading"/>
              <w:rPr>
                <w:b/>
                <w:color w:val="auto"/>
              </w:rPr>
            </w:pPr>
            <w:r w:rsidRPr="00F26F99">
              <w:rPr>
                <w:b/>
                <w:color w:val="auto"/>
              </w:rPr>
              <w:t>Ibuprofen</w:t>
            </w:r>
          </w:p>
        </w:tc>
        <w:tc>
          <w:tcPr>
            <w:tcW w:w="1824" w:type="dxa"/>
            <w:gridSpan w:val="2"/>
            <w:vAlign w:val="center"/>
          </w:tcPr>
          <w:p w:rsidR="000C398C" w:rsidRPr="00F26F99" w:rsidRDefault="000C398C" w:rsidP="00F26F99">
            <w:pPr>
              <w:pStyle w:val="TableHeading"/>
              <w:rPr>
                <w:b/>
                <w:color w:val="auto"/>
              </w:rPr>
            </w:pPr>
            <w:r w:rsidRPr="00F26F99">
              <w:rPr>
                <w:b/>
                <w:color w:val="auto"/>
              </w:rPr>
              <w:t>All</w:t>
            </w:r>
          </w:p>
        </w:tc>
      </w:tr>
      <w:tr w:rsidR="000C398C" w:rsidRPr="004D3201" w:rsidTr="00F26F99">
        <w:trPr>
          <w:trHeight w:val="340"/>
          <w:tblHeader/>
        </w:trPr>
        <w:tc>
          <w:tcPr>
            <w:tcW w:w="3038" w:type="dxa"/>
            <w:gridSpan w:val="2"/>
            <w:vMerge/>
          </w:tcPr>
          <w:p w:rsidR="000C398C" w:rsidRPr="00F26F99" w:rsidRDefault="000C398C" w:rsidP="00F26F99">
            <w:pPr>
              <w:pStyle w:val="TableHeading"/>
              <w:rPr>
                <w:b/>
                <w:color w:val="auto"/>
              </w:rPr>
            </w:pPr>
          </w:p>
        </w:tc>
        <w:tc>
          <w:tcPr>
            <w:tcW w:w="1097" w:type="dxa"/>
            <w:vAlign w:val="center"/>
          </w:tcPr>
          <w:p w:rsidR="000C398C" w:rsidRPr="00F26F99" w:rsidRDefault="000C398C" w:rsidP="00F26F99">
            <w:pPr>
              <w:pStyle w:val="TableHeading"/>
              <w:rPr>
                <w:b/>
                <w:color w:val="auto"/>
              </w:rPr>
            </w:pPr>
            <w:r w:rsidRPr="00F26F99">
              <w:rPr>
                <w:b/>
                <w:color w:val="auto"/>
              </w:rPr>
              <w:t>N</w:t>
            </w:r>
          </w:p>
        </w:tc>
        <w:tc>
          <w:tcPr>
            <w:tcW w:w="1170" w:type="dxa"/>
            <w:vAlign w:val="center"/>
          </w:tcPr>
          <w:p w:rsidR="000C398C" w:rsidRPr="00F26F99" w:rsidRDefault="000C398C" w:rsidP="00F26F99">
            <w:pPr>
              <w:pStyle w:val="TableHeading"/>
              <w:rPr>
                <w:b/>
                <w:color w:val="auto"/>
              </w:rPr>
            </w:pPr>
            <w:r w:rsidRPr="00F26F99">
              <w:rPr>
                <w:b/>
                <w:color w:val="auto"/>
              </w:rPr>
              <w:t>%</w:t>
            </w:r>
          </w:p>
        </w:tc>
        <w:tc>
          <w:tcPr>
            <w:tcW w:w="1046" w:type="dxa"/>
            <w:vAlign w:val="center"/>
          </w:tcPr>
          <w:p w:rsidR="000C398C" w:rsidRPr="00F26F99" w:rsidRDefault="000C398C" w:rsidP="00F26F99">
            <w:pPr>
              <w:pStyle w:val="TableHeading"/>
              <w:rPr>
                <w:b/>
                <w:color w:val="auto"/>
              </w:rPr>
            </w:pPr>
            <w:r w:rsidRPr="00F26F99">
              <w:rPr>
                <w:b/>
                <w:color w:val="auto"/>
              </w:rPr>
              <w:t>N</w:t>
            </w:r>
          </w:p>
        </w:tc>
        <w:tc>
          <w:tcPr>
            <w:tcW w:w="999" w:type="dxa"/>
            <w:vAlign w:val="center"/>
          </w:tcPr>
          <w:p w:rsidR="000C398C" w:rsidRPr="00F26F99" w:rsidRDefault="000C398C" w:rsidP="00F26F99">
            <w:pPr>
              <w:pStyle w:val="TableHeading"/>
              <w:rPr>
                <w:b/>
                <w:color w:val="auto"/>
              </w:rPr>
            </w:pPr>
            <w:r w:rsidRPr="00F26F99">
              <w:rPr>
                <w:b/>
                <w:color w:val="auto"/>
              </w:rPr>
              <w:t>%</w:t>
            </w:r>
          </w:p>
        </w:tc>
        <w:tc>
          <w:tcPr>
            <w:tcW w:w="766" w:type="dxa"/>
            <w:vAlign w:val="center"/>
          </w:tcPr>
          <w:p w:rsidR="000C398C" w:rsidRPr="00F26F99" w:rsidRDefault="000C398C" w:rsidP="00F26F99">
            <w:pPr>
              <w:pStyle w:val="TableHeading"/>
              <w:rPr>
                <w:b/>
                <w:color w:val="auto"/>
              </w:rPr>
            </w:pPr>
            <w:r w:rsidRPr="00F26F99">
              <w:rPr>
                <w:b/>
                <w:color w:val="auto"/>
              </w:rPr>
              <w:t>N</w:t>
            </w:r>
          </w:p>
        </w:tc>
        <w:tc>
          <w:tcPr>
            <w:tcW w:w="1058" w:type="dxa"/>
            <w:vAlign w:val="center"/>
          </w:tcPr>
          <w:p w:rsidR="000C398C" w:rsidRPr="00F26F99" w:rsidRDefault="000C398C" w:rsidP="00F26F99">
            <w:pPr>
              <w:pStyle w:val="TableHeading"/>
              <w:rPr>
                <w:b/>
                <w:color w:val="auto"/>
              </w:rPr>
            </w:pPr>
            <w:r w:rsidRPr="00F26F99">
              <w:rPr>
                <w:b/>
                <w:color w:val="auto"/>
              </w:rPr>
              <w:t>%</w:t>
            </w:r>
          </w:p>
        </w:tc>
      </w:tr>
      <w:tr w:rsidR="000C398C" w:rsidRPr="004D3201" w:rsidTr="00F26F99">
        <w:trPr>
          <w:trHeight w:hRule="exact" w:val="328"/>
        </w:trPr>
        <w:tc>
          <w:tcPr>
            <w:tcW w:w="1838" w:type="dxa"/>
            <w:vMerge w:val="restart"/>
          </w:tcPr>
          <w:p w:rsidR="000C398C" w:rsidRPr="004D3201" w:rsidRDefault="000C398C" w:rsidP="00F26F99">
            <w:pPr>
              <w:pStyle w:val="Tabletext"/>
            </w:pPr>
            <w:r w:rsidRPr="004D3201">
              <w:t>Non Missing</w:t>
            </w:r>
          </w:p>
        </w:tc>
        <w:tc>
          <w:tcPr>
            <w:tcW w:w="1200" w:type="dxa"/>
          </w:tcPr>
          <w:p w:rsidR="000C398C" w:rsidRPr="004D3201" w:rsidRDefault="000C398C" w:rsidP="00F26F99">
            <w:pPr>
              <w:pStyle w:val="Tabletext"/>
              <w:jc w:val="center"/>
            </w:pPr>
            <w:r w:rsidRPr="004D3201">
              <w:t>No</w:t>
            </w:r>
          </w:p>
        </w:tc>
        <w:tc>
          <w:tcPr>
            <w:tcW w:w="1097" w:type="dxa"/>
          </w:tcPr>
          <w:p w:rsidR="000C398C" w:rsidRPr="004D3201" w:rsidRDefault="000C398C" w:rsidP="00F26F99">
            <w:pPr>
              <w:pStyle w:val="Tabletext"/>
              <w:jc w:val="center"/>
            </w:pPr>
            <w:r w:rsidRPr="004D3201">
              <w:t>84</w:t>
            </w:r>
          </w:p>
        </w:tc>
        <w:tc>
          <w:tcPr>
            <w:tcW w:w="1170" w:type="dxa"/>
          </w:tcPr>
          <w:p w:rsidR="000C398C" w:rsidRPr="004D3201" w:rsidRDefault="000C398C" w:rsidP="00F26F99">
            <w:pPr>
              <w:pStyle w:val="Tabletext"/>
              <w:jc w:val="center"/>
            </w:pPr>
            <w:r w:rsidRPr="004D3201">
              <w:t>94.4</w:t>
            </w:r>
          </w:p>
        </w:tc>
        <w:tc>
          <w:tcPr>
            <w:tcW w:w="1046" w:type="dxa"/>
          </w:tcPr>
          <w:p w:rsidR="000C398C" w:rsidRPr="004D3201" w:rsidRDefault="000C398C" w:rsidP="00F26F99">
            <w:pPr>
              <w:pStyle w:val="Tabletext"/>
              <w:jc w:val="center"/>
            </w:pPr>
            <w:r w:rsidRPr="004D3201">
              <w:t>89</w:t>
            </w:r>
          </w:p>
        </w:tc>
        <w:tc>
          <w:tcPr>
            <w:tcW w:w="999" w:type="dxa"/>
          </w:tcPr>
          <w:p w:rsidR="000C398C" w:rsidRPr="004D3201" w:rsidRDefault="000C398C" w:rsidP="00F26F99">
            <w:pPr>
              <w:pStyle w:val="Tabletext"/>
              <w:jc w:val="center"/>
            </w:pPr>
            <w:r w:rsidRPr="004D3201">
              <w:t>95.7</w:t>
            </w:r>
          </w:p>
        </w:tc>
        <w:tc>
          <w:tcPr>
            <w:tcW w:w="766" w:type="dxa"/>
          </w:tcPr>
          <w:p w:rsidR="000C398C" w:rsidRPr="004D3201" w:rsidRDefault="000C398C" w:rsidP="00F26F99">
            <w:pPr>
              <w:pStyle w:val="Tabletext"/>
              <w:jc w:val="center"/>
            </w:pPr>
            <w:r w:rsidRPr="004D3201">
              <w:t>173</w:t>
            </w:r>
          </w:p>
        </w:tc>
        <w:tc>
          <w:tcPr>
            <w:tcW w:w="1058" w:type="dxa"/>
          </w:tcPr>
          <w:p w:rsidR="000C398C" w:rsidRPr="004D3201" w:rsidRDefault="000C398C" w:rsidP="00F26F99">
            <w:pPr>
              <w:pStyle w:val="Tabletext"/>
              <w:jc w:val="center"/>
            </w:pPr>
            <w:r w:rsidRPr="004D3201">
              <w:t>95.1</w:t>
            </w:r>
          </w:p>
        </w:tc>
      </w:tr>
      <w:tr w:rsidR="000C398C" w:rsidRPr="004D3201" w:rsidTr="00F26F99">
        <w:trPr>
          <w:trHeight w:hRule="exact" w:val="344"/>
        </w:trPr>
        <w:tc>
          <w:tcPr>
            <w:tcW w:w="1838" w:type="dxa"/>
            <w:vMerge/>
          </w:tcPr>
          <w:p w:rsidR="000C398C" w:rsidRPr="004D3201" w:rsidRDefault="000C398C" w:rsidP="000C398C">
            <w:pPr>
              <w:autoSpaceDE w:val="0"/>
              <w:autoSpaceDN w:val="0"/>
              <w:adjustRightInd w:val="0"/>
              <w:spacing w:before="0" w:after="0" w:line="240" w:lineRule="auto"/>
              <w:ind w:left="175" w:hanging="18"/>
              <w:rPr>
                <w:rFonts w:ascii="Calibri" w:eastAsiaTheme="minorHAnsi" w:hAnsi="Calibri" w:cs="Lucida Console"/>
                <w:spacing w:val="1"/>
                <w:sz w:val="18"/>
                <w:szCs w:val="18"/>
              </w:rPr>
            </w:pPr>
          </w:p>
        </w:tc>
        <w:tc>
          <w:tcPr>
            <w:tcW w:w="1200" w:type="dxa"/>
          </w:tcPr>
          <w:p w:rsidR="000C398C" w:rsidRPr="004D3201" w:rsidRDefault="000C398C" w:rsidP="00F26F99">
            <w:pPr>
              <w:pStyle w:val="Tabletext"/>
              <w:jc w:val="center"/>
            </w:pPr>
            <w:r w:rsidRPr="004D3201">
              <w:t>Yes</w:t>
            </w:r>
          </w:p>
        </w:tc>
        <w:tc>
          <w:tcPr>
            <w:tcW w:w="1097" w:type="dxa"/>
          </w:tcPr>
          <w:p w:rsidR="000C398C" w:rsidRPr="004D3201" w:rsidRDefault="000C398C" w:rsidP="00F26F99">
            <w:pPr>
              <w:pStyle w:val="Tabletext"/>
              <w:jc w:val="center"/>
            </w:pPr>
            <w:r w:rsidRPr="004D3201">
              <w:t>5</w:t>
            </w:r>
          </w:p>
        </w:tc>
        <w:tc>
          <w:tcPr>
            <w:tcW w:w="1170" w:type="dxa"/>
          </w:tcPr>
          <w:p w:rsidR="000C398C" w:rsidRPr="004D3201" w:rsidRDefault="000C398C" w:rsidP="00F26F99">
            <w:pPr>
              <w:pStyle w:val="Tabletext"/>
              <w:jc w:val="center"/>
            </w:pPr>
            <w:r w:rsidRPr="004D3201">
              <w:t>5.6</w:t>
            </w:r>
          </w:p>
        </w:tc>
        <w:tc>
          <w:tcPr>
            <w:tcW w:w="1046" w:type="dxa"/>
          </w:tcPr>
          <w:p w:rsidR="000C398C" w:rsidRPr="004D3201" w:rsidRDefault="000C398C" w:rsidP="00F26F99">
            <w:pPr>
              <w:pStyle w:val="Tabletext"/>
              <w:jc w:val="center"/>
            </w:pPr>
            <w:r w:rsidRPr="004D3201">
              <w:t>4</w:t>
            </w:r>
          </w:p>
        </w:tc>
        <w:tc>
          <w:tcPr>
            <w:tcW w:w="999" w:type="dxa"/>
          </w:tcPr>
          <w:p w:rsidR="000C398C" w:rsidRPr="004D3201" w:rsidRDefault="000C398C" w:rsidP="00F26F99">
            <w:pPr>
              <w:pStyle w:val="Tabletext"/>
              <w:jc w:val="center"/>
            </w:pPr>
            <w:r w:rsidRPr="004D3201">
              <w:t>4.3</w:t>
            </w:r>
          </w:p>
        </w:tc>
        <w:tc>
          <w:tcPr>
            <w:tcW w:w="766" w:type="dxa"/>
          </w:tcPr>
          <w:p w:rsidR="000C398C" w:rsidRPr="004D3201" w:rsidRDefault="000C398C" w:rsidP="00F26F99">
            <w:pPr>
              <w:pStyle w:val="Tabletext"/>
              <w:jc w:val="center"/>
            </w:pPr>
            <w:r w:rsidRPr="004D3201">
              <w:t>9</w:t>
            </w:r>
          </w:p>
        </w:tc>
        <w:tc>
          <w:tcPr>
            <w:tcW w:w="1058" w:type="dxa"/>
          </w:tcPr>
          <w:p w:rsidR="000C398C" w:rsidRPr="004D3201" w:rsidRDefault="000C398C" w:rsidP="00F26F99">
            <w:pPr>
              <w:pStyle w:val="Tabletext"/>
              <w:jc w:val="center"/>
            </w:pPr>
            <w:r w:rsidRPr="004D3201">
              <w:t>4.9</w:t>
            </w:r>
          </w:p>
        </w:tc>
      </w:tr>
      <w:tr w:rsidR="000C398C" w:rsidRPr="004D3201" w:rsidTr="00F26F99">
        <w:trPr>
          <w:trHeight w:hRule="exact" w:val="310"/>
        </w:trPr>
        <w:tc>
          <w:tcPr>
            <w:tcW w:w="1838" w:type="dxa"/>
            <w:vMerge/>
          </w:tcPr>
          <w:p w:rsidR="000C398C" w:rsidRPr="004D3201" w:rsidRDefault="000C398C" w:rsidP="000C398C">
            <w:pPr>
              <w:autoSpaceDE w:val="0"/>
              <w:autoSpaceDN w:val="0"/>
              <w:adjustRightInd w:val="0"/>
              <w:spacing w:before="0" w:after="0" w:line="240" w:lineRule="auto"/>
              <w:ind w:left="175" w:hanging="18"/>
              <w:rPr>
                <w:rFonts w:ascii="Calibri" w:eastAsiaTheme="minorHAnsi" w:hAnsi="Calibri" w:cs="Lucida Console"/>
                <w:spacing w:val="1"/>
                <w:sz w:val="18"/>
                <w:szCs w:val="18"/>
              </w:rPr>
            </w:pPr>
          </w:p>
        </w:tc>
        <w:tc>
          <w:tcPr>
            <w:tcW w:w="1200" w:type="dxa"/>
          </w:tcPr>
          <w:p w:rsidR="000C398C" w:rsidRPr="004D3201" w:rsidRDefault="000C398C" w:rsidP="00F26F99">
            <w:pPr>
              <w:pStyle w:val="Tabletext"/>
              <w:jc w:val="center"/>
            </w:pPr>
            <w:r w:rsidRPr="004D3201">
              <w:t>All</w:t>
            </w:r>
          </w:p>
        </w:tc>
        <w:tc>
          <w:tcPr>
            <w:tcW w:w="1097" w:type="dxa"/>
          </w:tcPr>
          <w:p w:rsidR="000C398C" w:rsidRPr="004D3201" w:rsidRDefault="000C398C" w:rsidP="00F26F99">
            <w:pPr>
              <w:pStyle w:val="Tabletext"/>
              <w:jc w:val="center"/>
            </w:pPr>
            <w:r w:rsidRPr="004D3201">
              <w:t>89</w:t>
            </w:r>
          </w:p>
        </w:tc>
        <w:tc>
          <w:tcPr>
            <w:tcW w:w="1170" w:type="dxa"/>
          </w:tcPr>
          <w:p w:rsidR="000C398C" w:rsidRPr="004D3201" w:rsidRDefault="000C398C" w:rsidP="00F26F99">
            <w:pPr>
              <w:pStyle w:val="Tabletext"/>
              <w:jc w:val="center"/>
            </w:pPr>
            <w:r w:rsidRPr="004D3201">
              <w:t>100.0</w:t>
            </w:r>
          </w:p>
        </w:tc>
        <w:tc>
          <w:tcPr>
            <w:tcW w:w="1046" w:type="dxa"/>
          </w:tcPr>
          <w:p w:rsidR="000C398C" w:rsidRPr="004D3201" w:rsidRDefault="000C398C" w:rsidP="00F26F99">
            <w:pPr>
              <w:pStyle w:val="Tabletext"/>
              <w:jc w:val="center"/>
            </w:pPr>
            <w:r w:rsidRPr="004D3201">
              <w:t>93</w:t>
            </w:r>
          </w:p>
        </w:tc>
        <w:tc>
          <w:tcPr>
            <w:tcW w:w="999" w:type="dxa"/>
          </w:tcPr>
          <w:p w:rsidR="000C398C" w:rsidRPr="004D3201" w:rsidRDefault="000C398C" w:rsidP="00F26F99">
            <w:pPr>
              <w:pStyle w:val="Tabletext"/>
              <w:jc w:val="center"/>
            </w:pPr>
            <w:r w:rsidRPr="004D3201">
              <w:t>100.0</w:t>
            </w:r>
          </w:p>
        </w:tc>
        <w:tc>
          <w:tcPr>
            <w:tcW w:w="766" w:type="dxa"/>
          </w:tcPr>
          <w:p w:rsidR="000C398C" w:rsidRPr="004D3201" w:rsidRDefault="000C398C" w:rsidP="00F26F99">
            <w:pPr>
              <w:pStyle w:val="Tabletext"/>
              <w:jc w:val="center"/>
            </w:pPr>
            <w:r w:rsidRPr="004D3201">
              <w:t>182</w:t>
            </w:r>
          </w:p>
        </w:tc>
        <w:tc>
          <w:tcPr>
            <w:tcW w:w="1058" w:type="dxa"/>
          </w:tcPr>
          <w:p w:rsidR="000C398C" w:rsidRPr="004D3201" w:rsidRDefault="000C398C" w:rsidP="00F26F99">
            <w:pPr>
              <w:pStyle w:val="Tabletext"/>
              <w:jc w:val="center"/>
            </w:pPr>
            <w:r w:rsidRPr="004D3201">
              <w:t>100.0</w:t>
            </w:r>
          </w:p>
        </w:tc>
      </w:tr>
    </w:tbl>
    <w:p w:rsidR="000C398C" w:rsidRPr="00681EA9" w:rsidRDefault="000C398C" w:rsidP="004D3201">
      <w:r>
        <w:lastRenderedPageBreak/>
        <w:t>Only 1 ibuprofen treated patient reported with oliguria (defined as a diuresis lower than 1 mL/kg/h) over at least 12 h – recorded during the time span from birth until 1 day after the end of treatment versus 3 patients who received indomethacin. In either group, no patient with oliguria also reported an episode of renal failure.</w:t>
      </w:r>
    </w:p>
    <w:p w:rsidR="000C398C" w:rsidRPr="004B7297" w:rsidRDefault="000C398C" w:rsidP="004D3201">
      <w:pPr>
        <w:pStyle w:val="Tabletitle"/>
      </w:pPr>
      <w:bookmarkStart w:id="407" w:name="_Toc454981345"/>
      <w:r w:rsidRPr="004B7297">
        <w:t xml:space="preserve">Table </w:t>
      </w:r>
      <w:r w:rsidR="004D3201">
        <w:t xml:space="preserve">46: </w:t>
      </w:r>
      <w:r w:rsidRPr="004B7297">
        <w:t>Study IBU/Long Term FU: Incidence of oliguria</w:t>
      </w:r>
      <w:bookmarkEnd w:id="407"/>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46: Study IBU/Long Term FU: Incidence of oliguria"/>
      </w:tblPr>
      <w:tblGrid>
        <w:gridCol w:w="1795"/>
        <w:gridCol w:w="1243"/>
        <w:gridCol w:w="1097"/>
        <w:gridCol w:w="1170"/>
        <w:gridCol w:w="1046"/>
        <w:gridCol w:w="999"/>
        <w:gridCol w:w="766"/>
        <w:gridCol w:w="1058"/>
      </w:tblGrid>
      <w:tr w:rsidR="000C398C" w:rsidRPr="004D3201" w:rsidTr="00F26F99">
        <w:trPr>
          <w:trHeight w:val="340"/>
          <w:tblHeader/>
        </w:trPr>
        <w:tc>
          <w:tcPr>
            <w:tcW w:w="3038" w:type="dxa"/>
            <w:gridSpan w:val="2"/>
            <w:vMerge w:val="restart"/>
            <w:vAlign w:val="center"/>
          </w:tcPr>
          <w:p w:rsidR="000C398C" w:rsidRPr="00F26F99" w:rsidRDefault="000C398C" w:rsidP="00F26F99">
            <w:pPr>
              <w:pStyle w:val="TableHeading"/>
              <w:rPr>
                <w:b/>
                <w:color w:val="auto"/>
              </w:rPr>
            </w:pPr>
            <w:r w:rsidRPr="00F26F99">
              <w:rPr>
                <w:b/>
                <w:color w:val="auto"/>
              </w:rPr>
              <w:t>prob. Fisher (without missing data) = 0.3574</w:t>
            </w:r>
          </w:p>
        </w:tc>
        <w:tc>
          <w:tcPr>
            <w:tcW w:w="2267" w:type="dxa"/>
            <w:gridSpan w:val="2"/>
            <w:vAlign w:val="center"/>
          </w:tcPr>
          <w:p w:rsidR="000C398C" w:rsidRPr="00F26F99" w:rsidRDefault="000C398C" w:rsidP="00F26F99">
            <w:pPr>
              <w:pStyle w:val="TableHeading"/>
              <w:rPr>
                <w:b/>
                <w:color w:val="auto"/>
              </w:rPr>
            </w:pPr>
            <w:r w:rsidRPr="00F26F99">
              <w:rPr>
                <w:b/>
                <w:color w:val="auto"/>
              </w:rPr>
              <w:t>Indomethacin</w:t>
            </w:r>
          </w:p>
        </w:tc>
        <w:tc>
          <w:tcPr>
            <w:tcW w:w="2045" w:type="dxa"/>
            <w:gridSpan w:val="2"/>
            <w:vAlign w:val="center"/>
          </w:tcPr>
          <w:p w:rsidR="000C398C" w:rsidRPr="00F26F99" w:rsidRDefault="000C398C" w:rsidP="00F26F99">
            <w:pPr>
              <w:pStyle w:val="TableHeading"/>
              <w:rPr>
                <w:b/>
                <w:color w:val="auto"/>
              </w:rPr>
            </w:pPr>
            <w:r w:rsidRPr="00F26F99">
              <w:rPr>
                <w:b/>
                <w:color w:val="auto"/>
              </w:rPr>
              <w:t>Ibuprofen</w:t>
            </w:r>
          </w:p>
        </w:tc>
        <w:tc>
          <w:tcPr>
            <w:tcW w:w="1824" w:type="dxa"/>
            <w:gridSpan w:val="2"/>
            <w:vAlign w:val="center"/>
          </w:tcPr>
          <w:p w:rsidR="000C398C" w:rsidRPr="00F26F99" w:rsidRDefault="000C398C" w:rsidP="00F26F99">
            <w:pPr>
              <w:pStyle w:val="TableHeading"/>
              <w:rPr>
                <w:b/>
                <w:color w:val="auto"/>
              </w:rPr>
            </w:pPr>
            <w:r w:rsidRPr="00F26F99">
              <w:rPr>
                <w:b/>
                <w:color w:val="auto"/>
              </w:rPr>
              <w:t>All</w:t>
            </w:r>
          </w:p>
        </w:tc>
      </w:tr>
      <w:tr w:rsidR="000C398C" w:rsidRPr="004D3201" w:rsidTr="00F26F99">
        <w:trPr>
          <w:trHeight w:val="340"/>
          <w:tblHeader/>
        </w:trPr>
        <w:tc>
          <w:tcPr>
            <w:tcW w:w="3038" w:type="dxa"/>
            <w:gridSpan w:val="2"/>
            <w:vMerge/>
          </w:tcPr>
          <w:p w:rsidR="000C398C" w:rsidRPr="00F26F99" w:rsidRDefault="000C398C" w:rsidP="00F26F99">
            <w:pPr>
              <w:pStyle w:val="TableHeading"/>
              <w:rPr>
                <w:b/>
                <w:color w:val="auto"/>
              </w:rPr>
            </w:pPr>
          </w:p>
        </w:tc>
        <w:tc>
          <w:tcPr>
            <w:tcW w:w="1097" w:type="dxa"/>
            <w:vAlign w:val="center"/>
          </w:tcPr>
          <w:p w:rsidR="000C398C" w:rsidRPr="00F26F99" w:rsidRDefault="000C398C" w:rsidP="00F26F99">
            <w:pPr>
              <w:pStyle w:val="TableHeading"/>
              <w:rPr>
                <w:b/>
                <w:color w:val="auto"/>
              </w:rPr>
            </w:pPr>
            <w:r w:rsidRPr="00F26F99">
              <w:rPr>
                <w:b/>
                <w:color w:val="auto"/>
              </w:rPr>
              <w:t>N</w:t>
            </w:r>
          </w:p>
        </w:tc>
        <w:tc>
          <w:tcPr>
            <w:tcW w:w="1170" w:type="dxa"/>
            <w:vAlign w:val="center"/>
          </w:tcPr>
          <w:p w:rsidR="000C398C" w:rsidRPr="00F26F99" w:rsidRDefault="000C398C" w:rsidP="00F26F99">
            <w:pPr>
              <w:pStyle w:val="TableHeading"/>
              <w:rPr>
                <w:b/>
                <w:color w:val="auto"/>
              </w:rPr>
            </w:pPr>
            <w:r w:rsidRPr="00F26F99">
              <w:rPr>
                <w:b/>
                <w:color w:val="auto"/>
              </w:rPr>
              <w:t>%</w:t>
            </w:r>
          </w:p>
        </w:tc>
        <w:tc>
          <w:tcPr>
            <w:tcW w:w="1046" w:type="dxa"/>
            <w:vAlign w:val="center"/>
          </w:tcPr>
          <w:p w:rsidR="000C398C" w:rsidRPr="00F26F99" w:rsidRDefault="000C398C" w:rsidP="00F26F99">
            <w:pPr>
              <w:pStyle w:val="TableHeading"/>
              <w:rPr>
                <w:b/>
                <w:color w:val="auto"/>
              </w:rPr>
            </w:pPr>
            <w:r w:rsidRPr="00F26F99">
              <w:rPr>
                <w:b/>
                <w:color w:val="auto"/>
              </w:rPr>
              <w:t>N</w:t>
            </w:r>
          </w:p>
        </w:tc>
        <w:tc>
          <w:tcPr>
            <w:tcW w:w="999" w:type="dxa"/>
            <w:vAlign w:val="center"/>
          </w:tcPr>
          <w:p w:rsidR="000C398C" w:rsidRPr="00F26F99" w:rsidRDefault="000C398C" w:rsidP="00F26F99">
            <w:pPr>
              <w:pStyle w:val="TableHeading"/>
              <w:rPr>
                <w:b/>
                <w:color w:val="auto"/>
              </w:rPr>
            </w:pPr>
            <w:r w:rsidRPr="00F26F99">
              <w:rPr>
                <w:b/>
                <w:color w:val="auto"/>
              </w:rPr>
              <w:t>%</w:t>
            </w:r>
          </w:p>
        </w:tc>
        <w:tc>
          <w:tcPr>
            <w:tcW w:w="766" w:type="dxa"/>
            <w:vAlign w:val="center"/>
          </w:tcPr>
          <w:p w:rsidR="000C398C" w:rsidRPr="00F26F99" w:rsidRDefault="000C398C" w:rsidP="00F26F99">
            <w:pPr>
              <w:pStyle w:val="TableHeading"/>
              <w:rPr>
                <w:b/>
                <w:color w:val="auto"/>
              </w:rPr>
            </w:pPr>
            <w:r w:rsidRPr="00F26F99">
              <w:rPr>
                <w:b/>
                <w:color w:val="auto"/>
              </w:rPr>
              <w:t>N</w:t>
            </w:r>
          </w:p>
        </w:tc>
        <w:tc>
          <w:tcPr>
            <w:tcW w:w="1058" w:type="dxa"/>
            <w:vAlign w:val="center"/>
          </w:tcPr>
          <w:p w:rsidR="000C398C" w:rsidRPr="00F26F99" w:rsidRDefault="000C398C" w:rsidP="00F26F99">
            <w:pPr>
              <w:pStyle w:val="TableHeading"/>
              <w:rPr>
                <w:b/>
                <w:color w:val="auto"/>
              </w:rPr>
            </w:pPr>
            <w:r w:rsidRPr="00F26F99">
              <w:rPr>
                <w:b/>
                <w:color w:val="auto"/>
              </w:rPr>
              <w:t>%</w:t>
            </w:r>
          </w:p>
        </w:tc>
      </w:tr>
      <w:tr w:rsidR="000C398C" w:rsidRPr="004D3201" w:rsidTr="00F26F99">
        <w:trPr>
          <w:trHeight w:hRule="exact" w:val="335"/>
        </w:trPr>
        <w:tc>
          <w:tcPr>
            <w:tcW w:w="1795" w:type="dxa"/>
            <w:vMerge w:val="restart"/>
          </w:tcPr>
          <w:p w:rsidR="000C398C" w:rsidRPr="004D3201" w:rsidRDefault="000C398C" w:rsidP="00F26F99">
            <w:pPr>
              <w:pStyle w:val="Tabletext"/>
            </w:pPr>
            <w:r w:rsidRPr="004D3201">
              <w:t>Missing</w:t>
            </w:r>
          </w:p>
        </w:tc>
        <w:tc>
          <w:tcPr>
            <w:tcW w:w="1243" w:type="dxa"/>
          </w:tcPr>
          <w:p w:rsidR="000C398C" w:rsidRPr="004D3201" w:rsidRDefault="000C398C" w:rsidP="00F26F99">
            <w:pPr>
              <w:pStyle w:val="Tabletext"/>
              <w:jc w:val="center"/>
            </w:pPr>
          </w:p>
        </w:tc>
        <w:tc>
          <w:tcPr>
            <w:tcW w:w="1097" w:type="dxa"/>
          </w:tcPr>
          <w:p w:rsidR="000C398C" w:rsidRPr="004D3201" w:rsidRDefault="000C398C" w:rsidP="00F26F99">
            <w:pPr>
              <w:pStyle w:val="Tabletext"/>
              <w:jc w:val="center"/>
            </w:pPr>
            <w:r w:rsidRPr="004D3201">
              <w:t>1</w:t>
            </w:r>
          </w:p>
        </w:tc>
        <w:tc>
          <w:tcPr>
            <w:tcW w:w="1170" w:type="dxa"/>
          </w:tcPr>
          <w:p w:rsidR="000C398C" w:rsidRPr="004D3201" w:rsidRDefault="000C398C" w:rsidP="00F26F99">
            <w:pPr>
              <w:pStyle w:val="Tabletext"/>
              <w:jc w:val="center"/>
            </w:pPr>
            <w:r w:rsidRPr="004D3201">
              <w:t>100.0</w:t>
            </w:r>
          </w:p>
        </w:tc>
        <w:tc>
          <w:tcPr>
            <w:tcW w:w="1046" w:type="dxa"/>
          </w:tcPr>
          <w:p w:rsidR="000C398C" w:rsidRPr="004D3201" w:rsidRDefault="000C398C" w:rsidP="00F26F99">
            <w:pPr>
              <w:pStyle w:val="Tabletext"/>
              <w:jc w:val="center"/>
            </w:pPr>
          </w:p>
        </w:tc>
        <w:tc>
          <w:tcPr>
            <w:tcW w:w="999" w:type="dxa"/>
          </w:tcPr>
          <w:p w:rsidR="000C398C" w:rsidRPr="004D3201" w:rsidRDefault="000C398C" w:rsidP="00F26F99">
            <w:pPr>
              <w:pStyle w:val="Tabletext"/>
              <w:jc w:val="center"/>
            </w:pPr>
            <w:r w:rsidRPr="004D3201">
              <w:t>-</w:t>
            </w:r>
          </w:p>
        </w:tc>
        <w:tc>
          <w:tcPr>
            <w:tcW w:w="766" w:type="dxa"/>
          </w:tcPr>
          <w:p w:rsidR="000C398C" w:rsidRPr="004D3201" w:rsidRDefault="000C398C" w:rsidP="00F26F99">
            <w:pPr>
              <w:pStyle w:val="Tabletext"/>
              <w:jc w:val="center"/>
            </w:pPr>
            <w:r w:rsidRPr="004D3201">
              <w:t>1</w:t>
            </w:r>
          </w:p>
        </w:tc>
        <w:tc>
          <w:tcPr>
            <w:tcW w:w="1058" w:type="dxa"/>
          </w:tcPr>
          <w:p w:rsidR="000C398C" w:rsidRPr="004D3201" w:rsidRDefault="000C398C" w:rsidP="00F26F99">
            <w:pPr>
              <w:pStyle w:val="Tabletext"/>
              <w:jc w:val="center"/>
            </w:pPr>
            <w:r w:rsidRPr="004D3201">
              <w:t>100.0</w:t>
            </w:r>
          </w:p>
        </w:tc>
      </w:tr>
      <w:tr w:rsidR="000C398C" w:rsidRPr="004D3201" w:rsidTr="00F26F99">
        <w:trPr>
          <w:trHeight w:hRule="exact" w:val="335"/>
        </w:trPr>
        <w:tc>
          <w:tcPr>
            <w:tcW w:w="1795" w:type="dxa"/>
            <w:vMerge/>
          </w:tcPr>
          <w:p w:rsidR="000C398C" w:rsidRPr="004D3201" w:rsidRDefault="000C398C" w:rsidP="00F26F99">
            <w:pPr>
              <w:pStyle w:val="Tabletext"/>
            </w:pPr>
          </w:p>
        </w:tc>
        <w:tc>
          <w:tcPr>
            <w:tcW w:w="1243" w:type="dxa"/>
          </w:tcPr>
          <w:p w:rsidR="000C398C" w:rsidRPr="004D3201" w:rsidRDefault="000C398C" w:rsidP="00F26F99">
            <w:pPr>
              <w:pStyle w:val="Tabletext"/>
              <w:jc w:val="center"/>
            </w:pPr>
            <w:r w:rsidRPr="004D3201">
              <w:t>All</w:t>
            </w:r>
          </w:p>
        </w:tc>
        <w:tc>
          <w:tcPr>
            <w:tcW w:w="1097" w:type="dxa"/>
          </w:tcPr>
          <w:p w:rsidR="000C398C" w:rsidRPr="004D3201" w:rsidRDefault="000C398C" w:rsidP="00F26F99">
            <w:pPr>
              <w:pStyle w:val="Tabletext"/>
              <w:jc w:val="center"/>
            </w:pPr>
            <w:r w:rsidRPr="004D3201">
              <w:t>1</w:t>
            </w:r>
          </w:p>
        </w:tc>
        <w:tc>
          <w:tcPr>
            <w:tcW w:w="1170" w:type="dxa"/>
          </w:tcPr>
          <w:p w:rsidR="000C398C" w:rsidRPr="004D3201" w:rsidRDefault="000C398C" w:rsidP="00F26F99">
            <w:pPr>
              <w:pStyle w:val="Tabletext"/>
              <w:jc w:val="center"/>
            </w:pPr>
            <w:r w:rsidRPr="004D3201">
              <w:t>100.0</w:t>
            </w:r>
          </w:p>
        </w:tc>
        <w:tc>
          <w:tcPr>
            <w:tcW w:w="1046" w:type="dxa"/>
          </w:tcPr>
          <w:p w:rsidR="000C398C" w:rsidRPr="004D3201" w:rsidRDefault="000C398C" w:rsidP="00F26F99">
            <w:pPr>
              <w:pStyle w:val="Tabletext"/>
              <w:jc w:val="center"/>
            </w:pPr>
          </w:p>
        </w:tc>
        <w:tc>
          <w:tcPr>
            <w:tcW w:w="999" w:type="dxa"/>
          </w:tcPr>
          <w:p w:rsidR="000C398C" w:rsidRPr="004D3201" w:rsidRDefault="000C398C" w:rsidP="00F26F99">
            <w:pPr>
              <w:pStyle w:val="Tabletext"/>
              <w:jc w:val="center"/>
            </w:pPr>
            <w:r w:rsidRPr="004D3201">
              <w:t>-</w:t>
            </w:r>
          </w:p>
        </w:tc>
        <w:tc>
          <w:tcPr>
            <w:tcW w:w="766" w:type="dxa"/>
          </w:tcPr>
          <w:p w:rsidR="000C398C" w:rsidRPr="004D3201" w:rsidRDefault="000C398C" w:rsidP="00F26F99">
            <w:pPr>
              <w:pStyle w:val="Tabletext"/>
              <w:jc w:val="center"/>
            </w:pPr>
            <w:r w:rsidRPr="004D3201">
              <w:t>1</w:t>
            </w:r>
          </w:p>
        </w:tc>
        <w:tc>
          <w:tcPr>
            <w:tcW w:w="1058" w:type="dxa"/>
          </w:tcPr>
          <w:p w:rsidR="000C398C" w:rsidRPr="004D3201" w:rsidRDefault="000C398C" w:rsidP="00F26F99">
            <w:pPr>
              <w:pStyle w:val="Tabletext"/>
              <w:jc w:val="center"/>
            </w:pPr>
            <w:r w:rsidRPr="004D3201">
              <w:t>100.0</w:t>
            </w:r>
          </w:p>
        </w:tc>
      </w:tr>
      <w:tr w:rsidR="000C398C" w:rsidRPr="004D3201" w:rsidTr="00F26F99">
        <w:trPr>
          <w:trHeight w:hRule="exact" w:val="328"/>
        </w:trPr>
        <w:tc>
          <w:tcPr>
            <w:tcW w:w="1795" w:type="dxa"/>
            <w:vMerge w:val="restart"/>
          </w:tcPr>
          <w:p w:rsidR="000C398C" w:rsidRPr="004D3201" w:rsidRDefault="000C398C" w:rsidP="00F26F99">
            <w:pPr>
              <w:pStyle w:val="Tabletext"/>
            </w:pPr>
            <w:r w:rsidRPr="004D3201">
              <w:t>Non Missing</w:t>
            </w:r>
          </w:p>
        </w:tc>
        <w:tc>
          <w:tcPr>
            <w:tcW w:w="1243" w:type="dxa"/>
          </w:tcPr>
          <w:p w:rsidR="000C398C" w:rsidRPr="004D3201" w:rsidRDefault="000C398C" w:rsidP="00F26F99">
            <w:pPr>
              <w:pStyle w:val="Tabletext"/>
              <w:jc w:val="center"/>
            </w:pPr>
            <w:r w:rsidRPr="004D3201">
              <w:t>No</w:t>
            </w:r>
          </w:p>
        </w:tc>
        <w:tc>
          <w:tcPr>
            <w:tcW w:w="1097" w:type="dxa"/>
          </w:tcPr>
          <w:p w:rsidR="000C398C" w:rsidRPr="004D3201" w:rsidRDefault="000C398C" w:rsidP="00F26F99">
            <w:pPr>
              <w:pStyle w:val="Tabletext"/>
              <w:jc w:val="center"/>
            </w:pPr>
            <w:r w:rsidRPr="004D3201">
              <w:t>85</w:t>
            </w:r>
          </w:p>
        </w:tc>
        <w:tc>
          <w:tcPr>
            <w:tcW w:w="1170" w:type="dxa"/>
          </w:tcPr>
          <w:p w:rsidR="000C398C" w:rsidRPr="004D3201" w:rsidRDefault="000C398C" w:rsidP="00F26F99">
            <w:pPr>
              <w:pStyle w:val="Tabletext"/>
              <w:jc w:val="center"/>
            </w:pPr>
            <w:r w:rsidRPr="004D3201">
              <w:t>96.6</w:t>
            </w:r>
          </w:p>
        </w:tc>
        <w:tc>
          <w:tcPr>
            <w:tcW w:w="1046" w:type="dxa"/>
          </w:tcPr>
          <w:p w:rsidR="000C398C" w:rsidRPr="004D3201" w:rsidRDefault="000C398C" w:rsidP="00F26F99">
            <w:pPr>
              <w:pStyle w:val="Tabletext"/>
              <w:jc w:val="center"/>
            </w:pPr>
            <w:r w:rsidRPr="004D3201">
              <w:t>92</w:t>
            </w:r>
          </w:p>
        </w:tc>
        <w:tc>
          <w:tcPr>
            <w:tcW w:w="999" w:type="dxa"/>
          </w:tcPr>
          <w:p w:rsidR="000C398C" w:rsidRPr="004D3201" w:rsidRDefault="000C398C" w:rsidP="00F26F99">
            <w:pPr>
              <w:pStyle w:val="Tabletext"/>
              <w:jc w:val="center"/>
            </w:pPr>
            <w:r w:rsidRPr="004D3201">
              <w:t>98.9</w:t>
            </w:r>
          </w:p>
        </w:tc>
        <w:tc>
          <w:tcPr>
            <w:tcW w:w="766" w:type="dxa"/>
          </w:tcPr>
          <w:p w:rsidR="000C398C" w:rsidRPr="004D3201" w:rsidRDefault="000C398C" w:rsidP="00F26F99">
            <w:pPr>
              <w:pStyle w:val="Tabletext"/>
              <w:jc w:val="center"/>
            </w:pPr>
            <w:r w:rsidRPr="004D3201">
              <w:t>177</w:t>
            </w:r>
          </w:p>
        </w:tc>
        <w:tc>
          <w:tcPr>
            <w:tcW w:w="1058" w:type="dxa"/>
          </w:tcPr>
          <w:p w:rsidR="000C398C" w:rsidRPr="004D3201" w:rsidRDefault="000C398C" w:rsidP="00F26F99">
            <w:pPr>
              <w:pStyle w:val="Tabletext"/>
              <w:jc w:val="center"/>
            </w:pPr>
            <w:r w:rsidRPr="004D3201">
              <w:t>97.8</w:t>
            </w:r>
          </w:p>
        </w:tc>
      </w:tr>
      <w:tr w:rsidR="000C398C" w:rsidRPr="004D3201" w:rsidTr="00F26F99">
        <w:trPr>
          <w:trHeight w:hRule="exact" w:val="344"/>
        </w:trPr>
        <w:tc>
          <w:tcPr>
            <w:tcW w:w="1795" w:type="dxa"/>
            <w:vMerge/>
          </w:tcPr>
          <w:p w:rsidR="000C398C" w:rsidRPr="004D3201" w:rsidRDefault="000C398C" w:rsidP="00F26F99">
            <w:pPr>
              <w:pStyle w:val="Tabletext"/>
            </w:pPr>
          </w:p>
        </w:tc>
        <w:tc>
          <w:tcPr>
            <w:tcW w:w="1243" w:type="dxa"/>
          </w:tcPr>
          <w:p w:rsidR="000C398C" w:rsidRPr="004D3201" w:rsidRDefault="000C398C" w:rsidP="00F26F99">
            <w:pPr>
              <w:pStyle w:val="Tabletext"/>
              <w:jc w:val="center"/>
            </w:pPr>
            <w:r w:rsidRPr="004D3201">
              <w:t>Yes</w:t>
            </w:r>
          </w:p>
        </w:tc>
        <w:tc>
          <w:tcPr>
            <w:tcW w:w="1097" w:type="dxa"/>
          </w:tcPr>
          <w:p w:rsidR="000C398C" w:rsidRPr="004D3201" w:rsidRDefault="000C398C" w:rsidP="00F26F99">
            <w:pPr>
              <w:pStyle w:val="Tabletext"/>
              <w:jc w:val="center"/>
            </w:pPr>
            <w:r w:rsidRPr="004D3201">
              <w:t>3</w:t>
            </w:r>
          </w:p>
        </w:tc>
        <w:tc>
          <w:tcPr>
            <w:tcW w:w="1170" w:type="dxa"/>
          </w:tcPr>
          <w:p w:rsidR="000C398C" w:rsidRPr="004D3201" w:rsidRDefault="000C398C" w:rsidP="00F26F99">
            <w:pPr>
              <w:pStyle w:val="Tabletext"/>
              <w:jc w:val="center"/>
            </w:pPr>
            <w:r w:rsidRPr="004D3201">
              <w:t>3.4</w:t>
            </w:r>
          </w:p>
        </w:tc>
        <w:tc>
          <w:tcPr>
            <w:tcW w:w="1046" w:type="dxa"/>
          </w:tcPr>
          <w:p w:rsidR="000C398C" w:rsidRPr="004D3201" w:rsidRDefault="000C398C" w:rsidP="00F26F99">
            <w:pPr>
              <w:pStyle w:val="Tabletext"/>
              <w:jc w:val="center"/>
            </w:pPr>
            <w:r w:rsidRPr="004D3201">
              <w:t>1</w:t>
            </w:r>
          </w:p>
        </w:tc>
        <w:tc>
          <w:tcPr>
            <w:tcW w:w="999" w:type="dxa"/>
          </w:tcPr>
          <w:p w:rsidR="000C398C" w:rsidRPr="004D3201" w:rsidRDefault="000C398C" w:rsidP="00F26F99">
            <w:pPr>
              <w:pStyle w:val="Tabletext"/>
              <w:jc w:val="center"/>
            </w:pPr>
            <w:r w:rsidRPr="004D3201">
              <w:t>1.1</w:t>
            </w:r>
          </w:p>
        </w:tc>
        <w:tc>
          <w:tcPr>
            <w:tcW w:w="766" w:type="dxa"/>
          </w:tcPr>
          <w:p w:rsidR="000C398C" w:rsidRPr="004D3201" w:rsidRDefault="000C398C" w:rsidP="00F26F99">
            <w:pPr>
              <w:pStyle w:val="Tabletext"/>
              <w:jc w:val="center"/>
            </w:pPr>
            <w:r w:rsidRPr="004D3201">
              <w:t>4</w:t>
            </w:r>
          </w:p>
        </w:tc>
        <w:tc>
          <w:tcPr>
            <w:tcW w:w="1058" w:type="dxa"/>
          </w:tcPr>
          <w:p w:rsidR="000C398C" w:rsidRPr="004D3201" w:rsidRDefault="000C398C" w:rsidP="00F26F99">
            <w:pPr>
              <w:pStyle w:val="Tabletext"/>
              <w:jc w:val="center"/>
            </w:pPr>
            <w:r w:rsidRPr="004D3201">
              <w:t>2.2</w:t>
            </w:r>
          </w:p>
        </w:tc>
      </w:tr>
      <w:tr w:rsidR="000C398C" w:rsidRPr="004D3201" w:rsidTr="00F26F99">
        <w:trPr>
          <w:trHeight w:hRule="exact" w:val="310"/>
        </w:trPr>
        <w:tc>
          <w:tcPr>
            <w:tcW w:w="1795" w:type="dxa"/>
            <w:vMerge/>
          </w:tcPr>
          <w:p w:rsidR="000C398C" w:rsidRPr="004D3201" w:rsidRDefault="000C398C" w:rsidP="00F26F99">
            <w:pPr>
              <w:pStyle w:val="Tabletext"/>
            </w:pPr>
          </w:p>
        </w:tc>
        <w:tc>
          <w:tcPr>
            <w:tcW w:w="1243" w:type="dxa"/>
          </w:tcPr>
          <w:p w:rsidR="000C398C" w:rsidRPr="004D3201" w:rsidRDefault="000C398C" w:rsidP="00F26F99">
            <w:pPr>
              <w:pStyle w:val="Tabletext"/>
              <w:jc w:val="center"/>
            </w:pPr>
            <w:r w:rsidRPr="004D3201">
              <w:t>All</w:t>
            </w:r>
          </w:p>
        </w:tc>
        <w:tc>
          <w:tcPr>
            <w:tcW w:w="1097" w:type="dxa"/>
          </w:tcPr>
          <w:p w:rsidR="000C398C" w:rsidRPr="004D3201" w:rsidRDefault="000C398C" w:rsidP="00F26F99">
            <w:pPr>
              <w:pStyle w:val="Tabletext"/>
              <w:jc w:val="center"/>
            </w:pPr>
            <w:r w:rsidRPr="004D3201">
              <w:t>88</w:t>
            </w:r>
          </w:p>
        </w:tc>
        <w:tc>
          <w:tcPr>
            <w:tcW w:w="1170" w:type="dxa"/>
          </w:tcPr>
          <w:p w:rsidR="000C398C" w:rsidRPr="004D3201" w:rsidRDefault="000C398C" w:rsidP="00F26F99">
            <w:pPr>
              <w:pStyle w:val="Tabletext"/>
              <w:jc w:val="center"/>
            </w:pPr>
            <w:r w:rsidRPr="004D3201">
              <w:t>100.0</w:t>
            </w:r>
          </w:p>
        </w:tc>
        <w:tc>
          <w:tcPr>
            <w:tcW w:w="1046" w:type="dxa"/>
          </w:tcPr>
          <w:p w:rsidR="000C398C" w:rsidRPr="004D3201" w:rsidRDefault="000C398C" w:rsidP="00F26F99">
            <w:pPr>
              <w:pStyle w:val="Tabletext"/>
              <w:jc w:val="center"/>
            </w:pPr>
            <w:r w:rsidRPr="004D3201">
              <w:t>93</w:t>
            </w:r>
          </w:p>
        </w:tc>
        <w:tc>
          <w:tcPr>
            <w:tcW w:w="999" w:type="dxa"/>
          </w:tcPr>
          <w:p w:rsidR="000C398C" w:rsidRPr="004D3201" w:rsidRDefault="000C398C" w:rsidP="00F26F99">
            <w:pPr>
              <w:pStyle w:val="Tabletext"/>
              <w:jc w:val="center"/>
            </w:pPr>
            <w:r w:rsidRPr="004D3201">
              <w:t>100.0</w:t>
            </w:r>
          </w:p>
        </w:tc>
        <w:tc>
          <w:tcPr>
            <w:tcW w:w="766" w:type="dxa"/>
          </w:tcPr>
          <w:p w:rsidR="000C398C" w:rsidRPr="004D3201" w:rsidRDefault="000C398C" w:rsidP="00F26F99">
            <w:pPr>
              <w:pStyle w:val="Tabletext"/>
              <w:jc w:val="center"/>
            </w:pPr>
            <w:r w:rsidRPr="004D3201">
              <w:t>182</w:t>
            </w:r>
          </w:p>
        </w:tc>
        <w:tc>
          <w:tcPr>
            <w:tcW w:w="1058" w:type="dxa"/>
          </w:tcPr>
          <w:p w:rsidR="000C398C" w:rsidRPr="004D3201" w:rsidRDefault="000C398C" w:rsidP="00F26F99">
            <w:pPr>
              <w:pStyle w:val="Tabletext"/>
              <w:jc w:val="center"/>
            </w:pPr>
            <w:r w:rsidRPr="004D3201">
              <w:t>100.0</w:t>
            </w:r>
          </w:p>
        </w:tc>
      </w:tr>
    </w:tbl>
    <w:p w:rsidR="000C398C" w:rsidRPr="004B7297" w:rsidRDefault="000C398C" w:rsidP="004B7297">
      <w:pPr>
        <w:pStyle w:val="Heading7"/>
        <w:rPr>
          <w:sz w:val="20"/>
          <w:lang w:eastAsia="ja-JP"/>
        </w:rPr>
      </w:pPr>
      <w:r w:rsidRPr="004B7297">
        <w:rPr>
          <w:sz w:val="20"/>
          <w:lang w:eastAsia="ja-JP"/>
        </w:rPr>
        <w:t>IBU/20mg/2009</w:t>
      </w:r>
    </w:p>
    <w:p w:rsidR="000C398C" w:rsidRDefault="000C398C" w:rsidP="004D3201">
      <w:pPr>
        <w:rPr>
          <w:lang w:eastAsia="ja-JP"/>
        </w:rPr>
      </w:pPr>
      <w:r>
        <w:rPr>
          <w:lang w:eastAsia="ja-JP"/>
        </w:rPr>
        <w:t>Renal function and homeostasis was assessed by measuring the following parameters daily – weight, fluid intake, urinary output, creatinine, sodium and potassium levels. No consistent, clinically significantly changes were found during the study.</w:t>
      </w:r>
    </w:p>
    <w:p w:rsidR="004D0759" w:rsidRDefault="000C398C" w:rsidP="000C398C">
      <w:pPr>
        <w:pStyle w:val="Heading6"/>
        <w:jc w:val="both"/>
      </w:pPr>
      <w:r w:rsidRPr="00EC3AE0">
        <w:t>Studies with evaluable safety data: dose finding and pharmacology</w:t>
      </w:r>
    </w:p>
    <w:p w:rsidR="000C398C" w:rsidRPr="004B7297" w:rsidRDefault="000C398C" w:rsidP="004B7297">
      <w:pPr>
        <w:pStyle w:val="Heading7"/>
        <w:rPr>
          <w:sz w:val="20"/>
          <w:lang w:eastAsia="ja-JP"/>
        </w:rPr>
      </w:pPr>
      <w:r w:rsidRPr="004B7297">
        <w:rPr>
          <w:sz w:val="20"/>
          <w:lang w:eastAsia="ja-JP"/>
        </w:rPr>
        <w:t>IBU/99/DoseRange (-27 weeks)</w:t>
      </w:r>
    </w:p>
    <w:p w:rsidR="007E1193" w:rsidRDefault="000C398C" w:rsidP="00CA7015">
      <w:pPr>
        <w:rPr>
          <w:b/>
          <w:szCs w:val="18"/>
        </w:rPr>
      </w:pPr>
      <w:r>
        <w:rPr>
          <w:lang w:eastAsia="ja-JP"/>
        </w:rPr>
        <w:t>No major effect on renal function was reported but further data analysis showed changes suggesting mild to moderate changes (excessive weight gain and oliguria) usually associated with slight variations on natraemia and creatininaemia. These effects were more frequent at the 10 mg/kg dose regimen.</w:t>
      </w:r>
      <w:bookmarkStart w:id="408" w:name="_Toc454981346"/>
    </w:p>
    <w:p w:rsidR="000C398C" w:rsidRPr="004B7297" w:rsidRDefault="000C398C" w:rsidP="007E1193">
      <w:pPr>
        <w:pStyle w:val="Tabletitle"/>
        <w:rPr>
          <w:lang w:eastAsia="ja-JP"/>
        </w:rPr>
      </w:pPr>
      <w:r w:rsidRPr="004B7297">
        <w:t xml:space="preserve">Table </w:t>
      </w:r>
      <w:r w:rsidR="007E1193">
        <w:t xml:space="preserve">47: </w:t>
      </w:r>
      <w:r w:rsidRPr="004B7297">
        <w:t xml:space="preserve">Study IBU/99/DoseRange (-27 weeks): </w:t>
      </w:r>
      <w:r w:rsidRPr="004B7297">
        <w:rPr>
          <w:lang w:eastAsia="ja-JP"/>
        </w:rPr>
        <w:t>Effects on renal function</w:t>
      </w:r>
      <w:bookmarkEnd w:id="408"/>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8"/>
        <w:gridCol w:w="1208"/>
        <w:gridCol w:w="1208"/>
        <w:gridCol w:w="1208"/>
        <w:gridCol w:w="1208"/>
      </w:tblGrid>
      <w:tr w:rsidR="000C398C" w:rsidRPr="007E1193" w:rsidTr="00F26F99">
        <w:trPr>
          <w:trHeight w:hRule="exact" w:val="680"/>
          <w:tblHeader/>
          <w:jc w:val="center"/>
        </w:trPr>
        <w:tc>
          <w:tcPr>
            <w:tcW w:w="4248" w:type="dxa"/>
            <w:vAlign w:val="center"/>
          </w:tcPr>
          <w:p w:rsidR="000C398C" w:rsidRPr="00F26F99" w:rsidRDefault="000C398C" w:rsidP="00F26F99">
            <w:pPr>
              <w:pStyle w:val="TableHeading"/>
              <w:rPr>
                <w:b/>
                <w:color w:val="auto"/>
              </w:rPr>
            </w:pPr>
            <w:r w:rsidRPr="00F26F99">
              <w:rPr>
                <w:b/>
                <w:color w:val="auto"/>
              </w:rPr>
              <w:t>Initial</w:t>
            </w:r>
            <w:r w:rsidRPr="00F26F99">
              <w:rPr>
                <w:b/>
                <w:color w:val="auto"/>
                <w:spacing w:val="-5"/>
              </w:rPr>
              <w:t xml:space="preserve"> </w:t>
            </w:r>
            <w:r w:rsidRPr="00F26F99">
              <w:rPr>
                <w:b/>
                <w:color w:val="auto"/>
              </w:rPr>
              <w:t>ibuprofen</w:t>
            </w:r>
            <w:r w:rsidRPr="00F26F99">
              <w:rPr>
                <w:b/>
                <w:color w:val="auto"/>
                <w:spacing w:val="-9"/>
              </w:rPr>
              <w:t xml:space="preserve"> </w:t>
            </w:r>
            <w:r w:rsidRPr="00F26F99">
              <w:rPr>
                <w:b/>
                <w:color w:val="auto"/>
              </w:rPr>
              <w:t>dose</w:t>
            </w:r>
            <w:r w:rsidRPr="00F26F99">
              <w:rPr>
                <w:b/>
                <w:color w:val="auto"/>
                <w:spacing w:val="-5"/>
              </w:rPr>
              <w:t xml:space="preserve"> </w:t>
            </w:r>
            <w:r w:rsidRPr="00F26F99">
              <w:rPr>
                <w:b/>
                <w:color w:val="auto"/>
              </w:rPr>
              <w:t>(mg/kg)</w:t>
            </w:r>
          </w:p>
        </w:tc>
        <w:tc>
          <w:tcPr>
            <w:tcW w:w="1208" w:type="dxa"/>
            <w:vAlign w:val="center"/>
          </w:tcPr>
          <w:p w:rsidR="000C398C" w:rsidRPr="00F26F99" w:rsidRDefault="000C398C" w:rsidP="00F26F99">
            <w:pPr>
              <w:pStyle w:val="TableHeading"/>
              <w:rPr>
                <w:b/>
                <w:color w:val="auto"/>
              </w:rPr>
            </w:pPr>
            <w:r w:rsidRPr="00F26F99">
              <w:rPr>
                <w:b/>
                <w:color w:val="auto"/>
              </w:rPr>
              <w:t>5</w:t>
            </w:r>
          </w:p>
          <w:p w:rsidR="000C398C" w:rsidRPr="00F26F99" w:rsidRDefault="000C398C" w:rsidP="00F26F99">
            <w:pPr>
              <w:pStyle w:val="TableHeading"/>
              <w:rPr>
                <w:b/>
                <w:color w:val="auto"/>
              </w:rPr>
            </w:pPr>
            <w:r w:rsidRPr="00F26F99">
              <w:rPr>
                <w:b/>
                <w:color w:val="auto"/>
              </w:rPr>
              <w:t>(n=7)</w:t>
            </w:r>
          </w:p>
        </w:tc>
        <w:tc>
          <w:tcPr>
            <w:tcW w:w="1208" w:type="dxa"/>
            <w:vAlign w:val="center"/>
          </w:tcPr>
          <w:p w:rsidR="000C398C" w:rsidRPr="00F26F99" w:rsidRDefault="000C398C" w:rsidP="00F26F99">
            <w:pPr>
              <w:pStyle w:val="TableHeading"/>
              <w:rPr>
                <w:b/>
                <w:color w:val="auto"/>
                <w:spacing w:val="-3"/>
              </w:rPr>
            </w:pPr>
            <w:r w:rsidRPr="00F26F99">
              <w:rPr>
                <w:b/>
                <w:color w:val="auto"/>
              </w:rPr>
              <w:t>10</w:t>
            </w:r>
          </w:p>
          <w:p w:rsidR="000C398C" w:rsidRPr="00F26F99" w:rsidRDefault="000C398C" w:rsidP="00F26F99">
            <w:pPr>
              <w:pStyle w:val="TableHeading"/>
              <w:rPr>
                <w:b/>
                <w:color w:val="auto"/>
              </w:rPr>
            </w:pPr>
            <w:r w:rsidRPr="00F26F99">
              <w:rPr>
                <w:b/>
                <w:color w:val="auto"/>
              </w:rPr>
              <w:t>(n=8)</w:t>
            </w:r>
          </w:p>
        </w:tc>
        <w:tc>
          <w:tcPr>
            <w:tcW w:w="1208" w:type="dxa"/>
            <w:vAlign w:val="center"/>
          </w:tcPr>
          <w:p w:rsidR="000C398C" w:rsidRPr="00F26F99" w:rsidRDefault="000C398C" w:rsidP="00F26F99">
            <w:pPr>
              <w:pStyle w:val="TableHeading"/>
              <w:rPr>
                <w:b/>
                <w:color w:val="auto"/>
              </w:rPr>
            </w:pPr>
            <w:r w:rsidRPr="00F26F99">
              <w:rPr>
                <w:b/>
                <w:color w:val="auto"/>
              </w:rPr>
              <w:t>15</w:t>
            </w:r>
          </w:p>
          <w:p w:rsidR="000C398C" w:rsidRPr="00F26F99" w:rsidRDefault="000C398C" w:rsidP="00F26F99">
            <w:pPr>
              <w:pStyle w:val="TableHeading"/>
              <w:rPr>
                <w:b/>
                <w:color w:val="auto"/>
              </w:rPr>
            </w:pPr>
            <w:r w:rsidRPr="00F26F99">
              <w:rPr>
                <w:b/>
                <w:color w:val="auto"/>
              </w:rPr>
              <w:t>(n=11)</w:t>
            </w:r>
          </w:p>
        </w:tc>
        <w:tc>
          <w:tcPr>
            <w:tcW w:w="1208" w:type="dxa"/>
            <w:vAlign w:val="center"/>
          </w:tcPr>
          <w:p w:rsidR="000C398C" w:rsidRPr="00F26F99" w:rsidRDefault="000C398C" w:rsidP="00F26F99">
            <w:pPr>
              <w:pStyle w:val="TableHeading"/>
              <w:rPr>
                <w:b/>
                <w:color w:val="auto"/>
              </w:rPr>
            </w:pPr>
            <w:r w:rsidRPr="00F26F99">
              <w:rPr>
                <w:b/>
                <w:color w:val="auto"/>
              </w:rPr>
              <w:t>20</w:t>
            </w:r>
          </w:p>
          <w:p w:rsidR="000C398C" w:rsidRPr="00F26F99" w:rsidRDefault="000C398C" w:rsidP="00F26F99">
            <w:pPr>
              <w:pStyle w:val="TableHeading"/>
              <w:rPr>
                <w:b/>
                <w:color w:val="auto"/>
              </w:rPr>
            </w:pPr>
            <w:r w:rsidRPr="00F26F99">
              <w:rPr>
                <w:b/>
                <w:color w:val="auto"/>
              </w:rPr>
              <w:t>(n=2)</w:t>
            </w:r>
          </w:p>
        </w:tc>
      </w:tr>
      <w:tr w:rsidR="000C398C" w:rsidRPr="007E1193" w:rsidTr="000C398C">
        <w:trPr>
          <w:trHeight w:hRule="exact" w:val="288"/>
          <w:jc w:val="center"/>
        </w:trPr>
        <w:tc>
          <w:tcPr>
            <w:tcW w:w="4248" w:type="dxa"/>
            <w:vAlign w:val="center"/>
          </w:tcPr>
          <w:p w:rsidR="000C398C" w:rsidRPr="007E1193" w:rsidRDefault="000C398C" w:rsidP="00F26F99">
            <w:pPr>
              <w:pStyle w:val="Tabletext"/>
              <w:ind w:hanging="86"/>
            </w:pPr>
            <w:r w:rsidRPr="007E1193">
              <w:t>Reported</w:t>
            </w:r>
            <w:r w:rsidRPr="007E1193">
              <w:rPr>
                <w:spacing w:val="-9"/>
              </w:rPr>
              <w:t xml:space="preserve"> </w:t>
            </w:r>
            <w:r w:rsidRPr="007E1193">
              <w:t>AEs</w:t>
            </w:r>
          </w:p>
        </w:tc>
        <w:tc>
          <w:tcPr>
            <w:tcW w:w="1208" w:type="dxa"/>
          </w:tcPr>
          <w:p w:rsidR="000C398C" w:rsidRPr="007E1193" w:rsidRDefault="000C398C" w:rsidP="00F26F99">
            <w:pPr>
              <w:pStyle w:val="Tabletext"/>
            </w:pPr>
          </w:p>
        </w:tc>
        <w:tc>
          <w:tcPr>
            <w:tcW w:w="1208" w:type="dxa"/>
            <w:vAlign w:val="center"/>
          </w:tcPr>
          <w:p w:rsidR="000C398C" w:rsidRPr="007E1193" w:rsidRDefault="000C398C" w:rsidP="00F26F99">
            <w:pPr>
              <w:pStyle w:val="Tabletext"/>
            </w:pPr>
          </w:p>
        </w:tc>
        <w:tc>
          <w:tcPr>
            <w:tcW w:w="1208" w:type="dxa"/>
            <w:vAlign w:val="center"/>
          </w:tcPr>
          <w:p w:rsidR="000C398C" w:rsidRPr="007E1193" w:rsidRDefault="000C398C" w:rsidP="00F26F99">
            <w:pPr>
              <w:pStyle w:val="Tabletext"/>
            </w:pPr>
          </w:p>
        </w:tc>
        <w:tc>
          <w:tcPr>
            <w:tcW w:w="1208" w:type="dxa"/>
          </w:tcPr>
          <w:p w:rsidR="000C398C" w:rsidRPr="007E1193" w:rsidRDefault="000C398C" w:rsidP="00F26F99">
            <w:pPr>
              <w:pStyle w:val="Tabletext"/>
            </w:pPr>
          </w:p>
        </w:tc>
      </w:tr>
      <w:tr w:rsidR="000C398C" w:rsidRPr="007E1193" w:rsidTr="000C398C">
        <w:trPr>
          <w:trHeight w:hRule="exact" w:val="288"/>
          <w:jc w:val="center"/>
        </w:trPr>
        <w:tc>
          <w:tcPr>
            <w:tcW w:w="4248" w:type="dxa"/>
            <w:vAlign w:val="center"/>
          </w:tcPr>
          <w:p w:rsidR="000C398C" w:rsidRPr="007E1193" w:rsidRDefault="000C398C" w:rsidP="00F26F99">
            <w:pPr>
              <w:pStyle w:val="Tabletext"/>
            </w:pPr>
            <w:r w:rsidRPr="007E1193">
              <w:t>Oliguria</w:t>
            </w:r>
          </w:p>
        </w:tc>
        <w:tc>
          <w:tcPr>
            <w:tcW w:w="1208" w:type="dxa"/>
          </w:tcPr>
          <w:p w:rsidR="000C398C" w:rsidRPr="007E1193" w:rsidRDefault="000C398C" w:rsidP="00F26F99">
            <w:pPr>
              <w:pStyle w:val="Tabletext"/>
              <w:rPr>
                <w:w w:val="99"/>
              </w:rPr>
            </w:pPr>
            <w:r w:rsidRPr="007E1193">
              <w:rPr>
                <w:w w:val="99"/>
              </w:rPr>
              <w:t>0</w:t>
            </w:r>
          </w:p>
        </w:tc>
        <w:tc>
          <w:tcPr>
            <w:tcW w:w="1208" w:type="dxa"/>
            <w:vAlign w:val="center"/>
          </w:tcPr>
          <w:p w:rsidR="000C398C" w:rsidRPr="007E1193" w:rsidRDefault="000C398C" w:rsidP="00F26F99">
            <w:pPr>
              <w:pStyle w:val="Tabletext"/>
            </w:pPr>
            <w:r w:rsidRPr="007E1193">
              <w:rPr>
                <w:w w:val="99"/>
              </w:rPr>
              <w:t>5</w:t>
            </w:r>
          </w:p>
        </w:tc>
        <w:tc>
          <w:tcPr>
            <w:tcW w:w="1208" w:type="dxa"/>
            <w:vAlign w:val="center"/>
          </w:tcPr>
          <w:p w:rsidR="000C398C" w:rsidRPr="007E1193" w:rsidRDefault="000C398C" w:rsidP="00F26F99">
            <w:pPr>
              <w:pStyle w:val="Tabletext"/>
            </w:pPr>
            <w:r w:rsidRPr="007E1193">
              <w:rPr>
                <w:w w:val="99"/>
              </w:rPr>
              <w:t>0</w:t>
            </w:r>
          </w:p>
        </w:tc>
        <w:tc>
          <w:tcPr>
            <w:tcW w:w="1208" w:type="dxa"/>
          </w:tcPr>
          <w:p w:rsidR="000C398C" w:rsidRPr="007E1193" w:rsidRDefault="000C398C" w:rsidP="00F26F99">
            <w:pPr>
              <w:pStyle w:val="Tabletext"/>
              <w:rPr>
                <w:w w:val="99"/>
              </w:rPr>
            </w:pPr>
            <w:r w:rsidRPr="007E1193">
              <w:rPr>
                <w:w w:val="99"/>
              </w:rPr>
              <w:t>0</w:t>
            </w:r>
          </w:p>
        </w:tc>
      </w:tr>
      <w:tr w:rsidR="000C398C" w:rsidRPr="007E1193" w:rsidTr="000C398C">
        <w:trPr>
          <w:trHeight w:hRule="exact" w:val="288"/>
          <w:jc w:val="center"/>
        </w:trPr>
        <w:tc>
          <w:tcPr>
            <w:tcW w:w="4248" w:type="dxa"/>
            <w:vAlign w:val="center"/>
          </w:tcPr>
          <w:p w:rsidR="000C398C" w:rsidRPr="007E1193" w:rsidRDefault="000C398C" w:rsidP="00F26F99">
            <w:pPr>
              <w:pStyle w:val="Tabletext"/>
            </w:pPr>
            <w:r w:rsidRPr="007E1193">
              <w:t>Weight</w:t>
            </w:r>
            <w:r w:rsidRPr="007E1193">
              <w:rPr>
                <w:spacing w:val="-7"/>
              </w:rPr>
              <w:t xml:space="preserve"> </w:t>
            </w:r>
            <w:r w:rsidRPr="007E1193">
              <w:t>gain</w:t>
            </w:r>
          </w:p>
        </w:tc>
        <w:tc>
          <w:tcPr>
            <w:tcW w:w="1208" w:type="dxa"/>
          </w:tcPr>
          <w:p w:rsidR="000C398C" w:rsidRPr="007E1193" w:rsidRDefault="000C398C" w:rsidP="00F26F99">
            <w:pPr>
              <w:pStyle w:val="Tabletext"/>
              <w:rPr>
                <w:w w:val="99"/>
              </w:rPr>
            </w:pPr>
            <w:r w:rsidRPr="007E1193">
              <w:rPr>
                <w:w w:val="99"/>
              </w:rPr>
              <w:t>0</w:t>
            </w:r>
          </w:p>
        </w:tc>
        <w:tc>
          <w:tcPr>
            <w:tcW w:w="1208" w:type="dxa"/>
            <w:vAlign w:val="center"/>
          </w:tcPr>
          <w:p w:rsidR="000C398C" w:rsidRPr="007E1193" w:rsidRDefault="000C398C" w:rsidP="00F26F99">
            <w:pPr>
              <w:pStyle w:val="Tabletext"/>
            </w:pPr>
            <w:r w:rsidRPr="007E1193">
              <w:t>1</w:t>
            </w:r>
          </w:p>
        </w:tc>
        <w:tc>
          <w:tcPr>
            <w:tcW w:w="1208" w:type="dxa"/>
            <w:vAlign w:val="center"/>
          </w:tcPr>
          <w:p w:rsidR="000C398C" w:rsidRPr="007E1193" w:rsidRDefault="000C398C" w:rsidP="00F26F99">
            <w:pPr>
              <w:pStyle w:val="Tabletext"/>
            </w:pPr>
            <w:r w:rsidRPr="007E1193">
              <w:rPr>
                <w:w w:val="99"/>
              </w:rPr>
              <w:t>0</w:t>
            </w:r>
          </w:p>
        </w:tc>
        <w:tc>
          <w:tcPr>
            <w:tcW w:w="1208" w:type="dxa"/>
          </w:tcPr>
          <w:p w:rsidR="000C398C" w:rsidRPr="007E1193" w:rsidRDefault="000C398C" w:rsidP="00F26F99">
            <w:pPr>
              <w:pStyle w:val="Tabletext"/>
              <w:rPr>
                <w:w w:val="99"/>
              </w:rPr>
            </w:pPr>
            <w:r w:rsidRPr="007E1193">
              <w:rPr>
                <w:w w:val="99"/>
              </w:rPr>
              <w:t>0</w:t>
            </w:r>
          </w:p>
        </w:tc>
      </w:tr>
      <w:tr w:rsidR="000C398C" w:rsidRPr="007E1193" w:rsidTr="000C398C">
        <w:trPr>
          <w:trHeight w:hRule="exact" w:val="288"/>
          <w:jc w:val="center"/>
        </w:trPr>
        <w:tc>
          <w:tcPr>
            <w:tcW w:w="4248" w:type="dxa"/>
          </w:tcPr>
          <w:p w:rsidR="000C398C" w:rsidRPr="007E1193" w:rsidRDefault="000C398C" w:rsidP="00F26F99">
            <w:pPr>
              <w:pStyle w:val="Tabletext"/>
            </w:pPr>
            <w:r w:rsidRPr="007E1193">
              <w:t>Total</w:t>
            </w:r>
            <w:r w:rsidRPr="007E1193">
              <w:rPr>
                <w:spacing w:val="-5"/>
              </w:rPr>
              <w:t xml:space="preserve"> </w:t>
            </w:r>
            <w:r w:rsidRPr="007E1193">
              <w:t>patients</w:t>
            </w:r>
          </w:p>
        </w:tc>
        <w:tc>
          <w:tcPr>
            <w:tcW w:w="1208" w:type="dxa"/>
          </w:tcPr>
          <w:p w:rsidR="000C398C" w:rsidRPr="007E1193" w:rsidRDefault="000C398C" w:rsidP="00F26F99">
            <w:pPr>
              <w:pStyle w:val="Tabletext"/>
            </w:pPr>
            <w:r w:rsidRPr="007E1193">
              <w:t>0</w:t>
            </w:r>
          </w:p>
        </w:tc>
        <w:tc>
          <w:tcPr>
            <w:tcW w:w="1208" w:type="dxa"/>
            <w:vAlign w:val="center"/>
          </w:tcPr>
          <w:p w:rsidR="000C398C" w:rsidRPr="007E1193" w:rsidRDefault="000C398C" w:rsidP="00F26F99">
            <w:pPr>
              <w:pStyle w:val="Tabletext"/>
            </w:pPr>
            <w:r w:rsidRPr="007E1193">
              <w:t>5</w:t>
            </w:r>
            <w:r w:rsidRPr="007E1193">
              <w:rPr>
                <w:spacing w:val="-1"/>
              </w:rPr>
              <w:t xml:space="preserve"> </w:t>
            </w:r>
            <w:r w:rsidRPr="007E1193">
              <w:rPr>
                <w:w w:val="99"/>
              </w:rPr>
              <w:t>(71%)</w:t>
            </w:r>
          </w:p>
        </w:tc>
        <w:tc>
          <w:tcPr>
            <w:tcW w:w="1208" w:type="dxa"/>
            <w:vAlign w:val="center"/>
          </w:tcPr>
          <w:p w:rsidR="000C398C" w:rsidRPr="007E1193" w:rsidRDefault="000C398C" w:rsidP="00F26F99">
            <w:pPr>
              <w:pStyle w:val="Tabletext"/>
            </w:pPr>
            <w:r w:rsidRPr="007E1193">
              <w:t>0</w:t>
            </w:r>
          </w:p>
        </w:tc>
        <w:tc>
          <w:tcPr>
            <w:tcW w:w="1208" w:type="dxa"/>
          </w:tcPr>
          <w:p w:rsidR="000C398C" w:rsidRPr="007E1193" w:rsidRDefault="000C398C" w:rsidP="00F26F99">
            <w:pPr>
              <w:pStyle w:val="Tabletext"/>
            </w:pPr>
            <w:r w:rsidRPr="007E1193">
              <w:t>0</w:t>
            </w:r>
          </w:p>
        </w:tc>
      </w:tr>
      <w:tr w:rsidR="000C398C" w:rsidRPr="007E1193" w:rsidTr="000C398C">
        <w:trPr>
          <w:trHeight w:hRule="exact" w:val="288"/>
          <w:jc w:val="center"/>
        </w:trPr>
        <w:tc>
          <w:tcPr>
            <w:tcW w:w="4248" w:type="dxa"/>
          </w:tcPr>
          <w:p w:rsidR="000C398C" w:rsidRPr="007E1193" w:rsidRDefault="000C398C" w:rsidP="00F26F99">
            <w:pPr>
              <w:pStyle w:val="Tabletext"/>
              <w:ind w:hanging="86"/>
            </w:pPr>
            <w:r w:rsidRPr="007E1193">
              <w:t>Calculated</w:t>
            </w:r>
            <w:r w:rsidRPr="007E1193">
              <w:rPr>
                <w:spacing w:val="-10"/>
              </w:rPr>
              <w:t xml:space="preserve"> </w:t>
            </w:r>
            <w:r w:rsidRPr="007E1193">
              <w:t>daily</w:t>
            </w:r>
            <w:r w:rsidRPr="007E1193">
              <w:rPr>
                <w:spacing w:val="-5"/>
              </w:rPr>
              <w:t xml:space="preserve"> </w:t>
            </w:r>
            <w:r w:rsidRPr="007E1193">
              <w:t>weight</w:t>
            </w:r>
            <w:r w:rsidRPr="007E1193">
              <w:rPr>
                <w:spacing w:val="-6"/>
              </w:rPr>
              <w:t xml:space="preserve"> </w:t>
            </w:r>
            <w:r w:rsidRPr="007E1193">
              <w:t>gain</w:t>
            </w:r>
            <w:r w:rsidRPr="007E1193">
              <w:rPr>
                <w:spacing w:val="-4"/>
              </w:rPr>
              <w:t xml:space="preserve"> </w:t>
            </w:r>
            <w:r w:rsidRPr="007E1193">
              <w:t>&gt;</w:t>
            </w:r>
            <w:r w:rsidRPr="007E1193">
              <w:rPr>
                <w:spacing w:val="-1"/>
              </w:rPr>
              <w:t xml:space="preserve"> </w:t>
            </w:r>
            <w:r w:rsidRPr="007E1193">
              <w:t>30g/kg</w:t>
            </w:r>
          </w:p>
        </w:tc>
        <w:tc>
          <w:tcPr>
            <w:tcW w:w="1208" w:type="dxa"/>
          </w:tcPr>
          <w:p w:rsidR="000C398C" w:rsidRPr="007E1193" w:rsidRDefault="000C398C" w:rsidP="00F26F99">
            <w:pPr>
              <w:pStyle w:val="Tabletext"/>
            </w:pPr>
          </w:p>
        </w:tc>
        <w:tc>
          <w:tcPr>
            <w:tcW w:w="1208" w:type="dxa"/>
            <w:vAlign w:val="center"/>
          </w:tcPr>
          <w:p w:rsidR="000C398C" w:rsidRPr="007E1193" w:rsidRDefault="000C398C" w:rsidP="00F26F99">
            <w:pPr>
              <w:pStyle w:val="Tabletext"/>
            </w:pPr>
          </w:p>
        </w:tc>
        <w:tc>
          <w:tcPr>
            <w:tcW w:w="1208" w:type="dxa"/>
            <w:vAlign w:val="center"/>
          </w:tcPr>
          <w:p w:rsidR="000C398C" w:rsidRPr="007E1193" w:rsidRDefault="000C398C" w:rsidP="00F26F99">
            <w:pPr>
              <w:pStyle w:val="Tabletext"/>
            </w:pPr>
          </w:p>
        </w:tc>
        <w:tc>
          <w:tcPr>
            <w:tcW w:w="1208" w:type="dxa"/>
          </w:tcPr>
          <w:p w:rsidR="000C398C" w:rsidRPr="007E1193" w:rsidRDefault="000C398C" w:rsidP="00F26F99">
            <w:pPr>
              <w:pStyle w:val="Tabletext"/>
            </w:pPr>
          </w:p>
        </w:tc>
      </w:tr>
      <w:tr w:rsidR="000C398C" w:rsidRPr="007E1193" w:rsidTr="000C398C">
        <w:trPr>
          <w:trHeight w:hRule="exact" w:val="288"/>
          <w:jc w:val="center"/>
        </w:trPr>
        <w:tc>
          <w:tcPr>
            <w:tcW w:w="4248" w:type="dxa"/>
          </w:tcPr>
          <w:p w:rsidR="000C398C" w:rsidRPr="007E1193" w:rsidRDefault="000C398C" w:rsidP="00F26F99">
            <w:pPr>
              <w:pStyle w:val="Tabletext"/>
            </w:pPr>
            <w:r w:rsidRPr="007E1193">
              <w:t>Total</w:t>
            </w:r>
            <w:r w:rsidRPr="007E1193">
              <w:rPr>
                <w:spacing w:val="-5"/>
              </w:rPr>
              <w:t xml:space="preserve"> </w:t>
            </w:r>
            <w:r w:rsidRPr="007E1193">
              <w:t>patients</w:t>
            </w:r>
          </w:p>
        </w:tc>
        <w:tc>
          <w:tcPr>
            <w:tcW w:w="1208" w:type="dxa"/>
          </w:tcPr>
          <w:p w:rsidR="000C398C" w:rsidRPr="007E1193" w:rsidRDefault="000C398C" w:rsidP="00F26F99">
            <w:pPr>
              <w:pStyle w:val="Tabletext"/>
            </w:pPr>
            <w:r w:rsidRPr="007E1193">
              <w:t>3 (43%)</w:t>
            </w:r>
          </w:p>
        </w:tc>
        <w:tc>
          <w:tcPr>
            <w:tcW w:w="1208" w:type="dxa"/>
            <w:vAlign w:val="center"/>
          </w:tcPr>
          <w:p w:rsidR="000C398C" w:rsidRPr="007E1193" w:rsidRDefault="000C398C" w:rsidP="00F26F99">
            <w:pPr>
              <w:pStyle w:val="Tabletext"/>
            </w:pPr>
            <w:r w:rsidRPr="007E1193">
              <w:t>7(100%)</w:t>
            </w:r>
          </w:p>
        </w:tc>
        <w:tc>
          <w:tcPr>
            <w:tcW w:w="1208" w:type="dxa"/>
            <w:vAlign w:val="center"/>
          </w:tcPr>
          <w:p w:rsidR="000C398C" w:rsidRPr="007E1193" w:rsidRDefault="000C398C" w:rsidP="00F26F99">
            <w:pPr>
              <w:pStyle w:val="Tabletext"/>
            </w:pPr>
            <w:r w:rsidRPr="007E1193">
              <w:t>4(66%)</w:t>
            </w:r>
          </w:p>
        </w:tc>
        <w:tc>
          <w:tcPr>
            <w:tcW w:w="1208" w:type="dxa"/>
          </w:tcPr>
          <w:p w:rsidR="000C398C" w:rsidRPr="007E1193" w:rsidRDefault="000C398C" w:rsidP="00F26F99">
            <w:pPr>
              <w:pStyle w:val="Tabletext"/>
            </w:pPr>
            <w:r w:rsidRPr="007E1193">
              <w:t>2 (100%)</w:t>
            </w:r>
          </w:p>
        </w:tc>
      </w:tr>
      <w:tr w:rsidR="000C398C" w:rsidRPr="007E1193" w:rsidTr="000C398C">
        <w:trPr>
          <w:trHeight w:hRule="exact" w:val="288"/>
          <w:jc w:val="center"/>
        </w:trPr>
        <w:tc>
          <w:tcPr>
            <w:tcW w:w="4248" w:type="dxa"/>
          </w:tcPr>
          <w:p w:rsidR="000C398C" w:rsidRPr="007E1193" w:rsidRDefault="000C398C" w:rsidP="00F26F99">
            <w:pPr>
              <w:pStyle w:val="Tabletext"/>
            </w:pPr>
            <w:r w:rsidRPr="007E1193">
              <w:t>24-hour</w:t>
            </w:r>
            <w:r w:rsidRPr="007E1193">
              <w:rPr>
                <w:spacing w:val="-8"/>
              </w:rPr>
              <w:t xml:space="preserve"> </w:t>
            </w:r>
            <w:r w:rsidRPr="007E1193">
              <w:t>urine</w:t>
            </w:r>
            <w:r w:rsidRPr="007E1193">
              <w:rPr>
                <w:spacing w:val="-5"/>
              </w:rPr>
              <w:t xml:space="preserve"> </w:t>
            </w:r>
            <w:r w:rsidRPr="007E1193">
              <w:rPr>
                <w:w w:val="99"/>
              </w:rPr>
              <w:t>output</w:t>
            </w:r>
          </w:p>
        </w:tc>
        <w:tc>
          <w:tcPr>
            <w:tcW w:w="1208" w:type="dxa"/>
          </w:tcPr>
          <w:p w:rsidR="000C398C" w:rsidRPr="007E1193" w:rsidRDefault="000C398C" w:rsidP="00F26F99">
            <w:pPr>
              <w:pStyle w:val="Tabletext"/>
            </w:pPr>
          </w:p>
        </w:tc>
        <w:tc>
          <w:tcPr>
            <w:tcW w:w="1208" w:type="dxa"/>
            <w:vAlign w:val="center"/>
          </w:tcPr>
          <w:p w:rsidR="000C398C" w:rsidRPr="007E1193" w:rsidRDefault="000C398C" w:rsidP="00F26F99">
            <w:pPr>
              <w:pStyle w:val="Tabletext"/>
            </w:pPr>
          </w:p>
        </w:tc>
        <w:tc>
          <w:tcPr>
            <w:tcW w:w="1208" w:type="dxa"/>
            <w:vAlign w:val="center"/>
          </w:tcPr>
          <w:p w:rsidR="000C398C" w:rsidRPr="007E1193" w:rsidRDefault="000C398C" w:rsidP="00F26F99">
            <w:pPr>
              <w:pStyle w:val="Tabletext"/>
            </w:pPr>
          </w:p>
        </w:tc>
        <w:tc>
          <w:tcPr>
            <w:tcW w:w="1208" w:type="dxa"/>
          </w:tcPr>
          <w:p w:rsidR="000C398C" w:rsidRPr="007E1193" w:rsidRDefault="000C398C" w:rsidP="00F26F99">
            <w:pPr>
              <w:pStyle w:val="Tabletext"/>
            </w:pPr>
          </w:p>
        </w:tc>
      </w:tr>
      <w:tr w:rsidR="000C398C" w:rsidRPr="007E1193" w:rsidTr="000C398C">
        <w:trPr>
          <w:trHeight w:hRule="exact" w:val="288"/>
          <w:jc w:val="center"/>
        </w:trPr>
        <w:tc>
          <w:tcPr>
            <w:tcW w:w="4248" w:type="dxa"/>
          </w:tcPr>
          <w:p w:rsidR="000C398C" w:rsidRPr="007E1193" w:rsidRDefault="000C398C" w:rsidP="00F26F99">
            <w:pPr>
              <w:pStyle w:val="Tabletext"/>
            </w:pPr>
            <w:r w:rsidRPr="007E1193">
              <w:t>&lt;</w:t>
            </w:r>
            <w:r w:rsidRPr="007E1193">
              <w:rPr>
                <w:spacing w:val="-1"/>
              </w:rPr>
              <w:t xml:space="preserve"> </w:t>
            </w:r>
            <w:r w:rsidRPr="007E1193">
              <w:t>1.0</w:t>
            </w:r>
            <w:r w:rsidRPr="007E1193">
              <w:rPr>
                <w:spacing w:val="-3"/>
              </w:rPr>
              <w:t xml:space="preserve"> </w:t>
            </w:r>
            <w:r w:rsidRPr="007E1193">
              <w:rPr>
                <w:w w:val="99"/>
              </w:rPr>
              <w:t>ml/kg/h</w:t>
            </w:r>
          </w:p>
        </w:tc>
        <w:tc>
          <w:tcPr>
            <w:tcW w:w="1208" w:type="dxa"/>
          </w:tcPr>
          <w:p w:rsidR="000C398C" w:rsidRPr="007E1193" w:rsidRDefault="000C398C" w:rsidP="00F26F99">
            <w:pPr>
              <w:pStyle w:val="Tabletext"/>
              <w:rPr>
                <w:w w:val="99"/>
              </w:rPr>
            </w:pPr>
            <w:r w:rsidRPr="007E1193">
              <w:rPr>
                <w:w w:val="99"/>
              </w:rPr>
              <w:t>0</w:t>
            </w:r>
          </w:p>
        </w:tc>
        <w:tc>
          <w:tcPr>
            <w:tcW w:w="1208" w:type="dxa"/>
            <w:vAlign w:val="center"/>
          </w:tcPr>
          <w:p w:rsidR="000C398C" w:rsidRPr="007E1193" w:rsidRDefault="000C398C" w:rsidP="00F26F99">
            <w:pPr>
              <w:pStyle w:val="Tabletext"/>
            </w:pPr>
            <w:r w:rsidRPr="007E1193">
              <w:rPr>
                <w:w w:val="99"/>
              </w:rPr>
              <w:t>0</w:t>
            </w:r>
          </w:p>
        </w:tc>
        <w:tc>
          <w:tcPr>
            <w:tcW w:w="1208" w:type="dxa"/>
            <w:vAlign w:val="center"/>
          </w:tcPr>
          <w:p w:rsidR="000C398C" w:rsidRPr="007E1193" w:rsidRDefault="000C398C" w:rsidP="00F26F99">
            <w:pPr>
              <w:pStyle w:val="Tabletext"/>
            </w:pPr>
            <w:r w:rsidRPr="007E1193">
              <w:rPr>
                <w:w w:val="99"/>
              </w:rPr>
              <w:t>0</w:t>
            </w:r>
          </w:p>
        </w:tc>
        <w:tc>
          <w:tcPr>
            <w:tcW w:w="1208" w:type="dxa"/>
          </w:tcPr>
          <w:p w:rsidR="000C398C" w:rsidRPr="007E1193" w:rsidRDefault="000C398C" w:rsidP="00F26F99">
            <w:pPr>
              <w:pStyle w:val="Tabletext"/>
              <w:rPr>
                <w:w w:val="99"/>
              </w:rPr>
            </w:pPr>
            <w:r w:rsidRPr="007E1193">
              <w:rPr>
                <w:w w:val="99"/>
              </w:rPr>
              <w:t>0</w:t>
            </w:r>
          </w:p>
        </w:tc>
      </w:tr>
      <w:tr w:rsidR="000C398C" w:rsidRPr="007E1193" w:rsidTr="000C398C">
        <w:trPr>
          <w:trHeight w:hRule="exact" w:val="288"/>
          <w:jc w:val="center"/>
        </w:trPr>
        <w:tc>
          <w:tcPr>
            <w:tcW w:w="4248" w:type="dxa"/>
          </w:tcPr>
          <w:p w:rsidR="000C398C" w:rsidRPr="007E1193" w:rsidRDefault="000C398C" w:rsidP="00F26F99">
            <w:pPr>
              <w:pStyle w:val="Tabletext"/>
            </w:pPr>
            <w:r w:rsidRPr="007E1193">
              <w:t>≤ 1.4 ml/kg/h</w:t>
            </w:r>
          </w:p>
        </w:tc>
        <w:tc>
          <w:tcPr>
            <w:tcW w:w="1208" w:type="dxa"/>
          </w:tcPr>
          <w:p w:rsidR="000C398C" w:rsidRPr="007E1193" w:rsidRDefault="000C398C" w:rsidP="00F26F99">
            <w:pPr>
              <w:pStyle w:val="Tabletext"/>
            </w:pPr>
            <w:r w:rsidRPr="007E1193">
              <w:t>1 (14%)</w:t>
            </w:r>
          </w:p>
        </w:tc>
        <w:tc>
          <w:tcPr>
            <w:tcW w:w="1208" w:type="dxa"/>
            <w:vAlign w:val="center"/>
          </w:tcPr>
          <w:p w:rsidR="000C398C" w:rsidRPr="007E1193" w:rsidRDefault="000C398C" w:rsidP="00F26F99">
            <w:pPr>
              <w:pStyle w:val="Tabletext"/>
            </w:pPr>
            <w:r w:rsidRPr="007E1193">
              <w:t>0</w:t>
            </w:r>
          </w:p>
        </w:tc>
        <w:tc>
          <w:tcPr>
            <w:tcW w:w="1208" w:type="dxa"/>
            <w:vAlign w:val="center"/>
          </w:tcPr>
          <w:p w:rsidR="000C398C" w:rsidRPr="007E1193" w:rsidRDefault="000C398C" w:rsidP="00F26F99">
            <w:pPr>
              <w:pStyle w:val="Tabletext"/>
            </w:pPr>
            <w:r w:rsidRPr="007E1193">
              <w:t>1</w:t>
            </w:r>
            <w:r w:rsidRPr="007E1193">
              <w:rPr>
                <w:spacing w:val="-1"/>
              </w:rPr>
              <w:t xml:space="preserve"> </w:t>
            </w:r>
            <w:r w:rsidRPr="007E1193">
              <w:rPr>
                <w:w w:val="99"/>
              </w:rPr>
              <w:t>(17%)</w:t>
            </w:r>
          </w:p>
        </w:tc>
        <w:tc>
          <w:tcPr>
            <w:tcW w:w="1208" w:type="dxa"/>
          </w:tcPr>
          <w:p w:rsidR="000C398C" w:rsidRPr="007E1193" w:rsidRDefault="000C398C" w:rsidP="00F26F99">
            <w:pPr>
              <w:pStyle w:val="Tabletext"/>
            </w:pPr>
            <w:r w:rsidRPr="007E1193">
              <w:t>0</w:t>
            </w:r>
          </w:p>
        </w:tc>
      </w:tr>
      <w:tr w:rsidR="000C398C" w:rsidRPr="007E1193" w:rsidTr="000C398C">
        <w:trPr>
          <w:trHeight w:hRule="exact" w:val="288"/>
          <w:jc w:val="center"/>
        </w:trPr>
        <w:tc>
          <w:tcPr>
            <w:tcW w:w="4248" w:type="dxa"/>
          </w:tcPr>
          <w:p w:rsidR="000C398C" w:rsidRPr="007E1193" w:rsidRDefault="000C398C" w:rsidP="00F26F99">
            <w:pPr>
              <w:pStyle w:val="Tabletext"/>
              <w:ind w:hanging="86"/>
            </w:pPr>
            <w:r w:rsidRPr="007E1193">
              <w:t>Slight changes in Na and/or creatinine*</w:t>
            </w:r>
          </w:p>
        </w:tc>
        <w:tc>
          <w:tcPr>
            <w:tcW w:w="1208" w:type="dxa"/>
          </w:tcPr>
          <w:p w:rsidR="000C398C" w:rsidRPr="007E1193" w:rsidRDefault="000C398C" w:rsidP="00F26F99">
            <w:pPr>
              <w:pStyle w:val="Tabletext"/>
            </w:pPr>
          </w:p>
        </w:tc>
        <w:tc>
          <w:tcPr>
            <w:tcW w:w="1208" w:type="dxa"/>
            <w:vAlign w:val="center"/>
          </w:tcPr>
          <w:p w:rsidR="000C398C" w:rsidRPr="007E1193" w:rsidRDefault="000C398C" w:rsidP="00F26F99">
            <w:pPr>
              <w:pStyle w:val="Tabletext"/>
            </w:pPr>
          </w:p>
        </w:tc>
        <w:tc>
          <w:tcPr>
            <w:tcW w:w="1208" w:type="dxa"/>
            <w:vAlign w:val="center"/>
          </w:tcPr>
          <w:p w:rsidR="000C398C" w:rsidRPr="007E1193" w:rsidRDefault="000C398C" w:rsidP="00F26F99">
            <w:pPr>
              <w:pStyle w:val="Tabletext"/>
            </w:pPr>
          </w:p>
        </w:tc>
        <w:tc>
          <w:tcPr>
            <w:tcW w:w="1208" w:type="dxa"/>
          </w:tcPr>
          <w:p w:rsidR="000C398C" w:rsidRPr="007E1193" w:rsidRDefault="000C398C" w:rsidP="00F26F99">
            <w:pPr>
              <w:pStyle w:val="Tabletext"/>
            </w:pPr>
          </w:p>
        </w:tc>
      </w:tr>
      <w:tr w:rsidR="000C398C" w:rsidRPr="007E1193" w:rsidTr="000C398C">
        <w:trPr>
          <w:trHeight w:hRule="exact" w:val="288"/>
          <w:jc w:val="center"/>
        </w:trPr>
        <w:tc>
          <w:tcPr>
            <w:tcW w:w="4248" w:type="dxa"/>
          </w:tcPr>
          <w:p w:rsidR="000C398C" w:rsidRPr="007E1193" w:rsidRDefault="000C398C" w:rsidP="00F26F99">
            <w:pPr>
              <w:pStyle w:val="Tabletext"/>
            </w:pPr>
            <w:r w:rsidRPr="007E1193">
              <w:t>Total</w:t>
            </w:r>
            <w:r w:rsidRPr="007E1193">
              <w:rPr>
                <w:spacing w:val="-5"/>
              </w:rPr>
              <w:t xml:space="preserve"> </w:t>
            </w:r>
            <w:r w:rsidRPr="007E1193">
              <w:t>patients</w:t>
            </w:r>
          </w:p>
        </w:tc>
        <w:tc>
          <w:tcPr>
            <w:tcW w:w="1208" w:type="dxa"/>
          </w:tcPr>
          <w:p w:rsidR="000C398C" w:rsidRPr="007E1193" w:rsidRDefault="000C398C" w:rsidP="00F26F99">
            <w:pPr>
              <w:pStyle w:val="Tabletext"/>
            </w:pPr>
            <w:r w:rsidRPr="007E1193">
              <w:t>3 (43%)</w:t>
            </w:r>
          </w:p>
        </w:tc>
        <w:tc>
          <w:tcPr>
            <w:tcW w:w="1208" w:type="dxa"/>
            <w:vAlign w:val="center"/>
          </w:tcPr>
          <w:p w:rsidR="000C398C" w:rsidRPr="007E1193" w:rsidRDefault="000C398C" w:rsidP="00F26F99">
            <w:pPr>
              <w:pStyle w:val="Tabletext"/>
            </w:pPr>
            <w:r w:rsidRPr="007E1193">
              <w:t>6</w:t>
            </w:r>
            <w:r w:rsidRPr="007E1193">
              <w:rPr>
                <w:spacing w:val="-1"/>
              </w:rPr>
              <w:t xml:space="preserve"> </w:t>
            </w:r>
            <w:r w:rsidRPr="007E1193">
              <w:t>(85%)</w:t>
            </w:r>
          </w:p>
        </w:tc>
        <w:tc>
          <w:tcPr>
            <w:tcW w:w="1208" w:type="dxa"/>
            <w:vAlign w:val="center"/>
          </w:tcPr>
          <w:p w:rsidR="000C398C" w:rsidRPr="007E1193" w:rsidRDefault="000C398C" w:rsidP="00F26F99">
            <w:pPr>
              <w:pStyle w:val="Tabletext"/>
            </w:pPr>
            <w:r w:rsidRPr="007E1193">
              <w:t>3</w:t>
            </w:r>
            <w:r w:rsidRPr="007E1193">
              <w:rPr>
                <w:spacing w:val="-1"/>
              </w:rPr>
              <w:t xml:space="preserve"> </w:t>
            </w:r>
            <w:r w:rsidRPr="007E1193">
              <w:t>(50%)</w:t>
            </w:r>
          </w:p>
        </w:tc>
        <w:tc>
          <w:tcPr>
            <w:tcW w:w="1208" w:type="dxa"/>
          </w:tcPr>
          <w:p w:rsidR="000C398C" w:rsidRPr="007E1193" w:rsidRDefault="000C398C" w:rsidP="00F26F99">
            <w:pPr>
              <w:pStyle w:val="Tabletext"/>
            </w:pPr>
            <w:r w:rsidRPr="007E1193">
              <w:t>1 (50%)</w:t>
            </w:r>
          </w:p>
        </w:tc>
      </w:tr>
      <w:tr w:rsidR="000C398C" w:rsidRPr="007E1193" w:rsidTr="000C398C">
        <w:trPr>
          <w:trHeight w:hRule="exact" w:val="288"/>
          <w:jc w:val="center"/>
        </w:trPr>
        <w:tc>
          <w:tcPr>
            <w:tcW w:w="4248" w:type="dxa"/>
          </w:tcPr>
          <w:p w:rsidR="000C398C" w:rsidRPr="007E1193" w:rsidRDefault="000C398C" w:rsidP="00F26F99">
            <w:pPr>
              <w:pStyle w:val="Tabletext"/>
              <w:ind w:hanging="86"/>
            </w:pPr>
            <w:r w:rsidRPr="007E1193">
              <w:t>Overall</w:t>
            </w:r>
          </w:p>
        </w:tc>
        <w:tc>
          <w:tcPr>
            <w:tcW w:w="1208" w:type="dxa"/>
          </w:tcPr>
          <w:p w:rsidR="000C398C" w:rsidRPr="007E1193" w:rsidRDefault="000C398C" w:rsidP="00F26F99">
            <w:pPr>
              <w:pStyle w:val="Tabletext"/>
            </w:pPr>
          </w:p>
        </w:tc>
        <w:tc>
          <w:tcPr>
            <w:tcW w:w="1208" w:type="dxa"/>
            <w:vAlign w:val="center"/>
          </w:tcPr>
          <w:p w:rsidR="000C398C" w:rsidRPr="007E1193" w:rsidRDefault="000C398C" w:rsidP="00F26F99">
            <w:pPr>
              <w:pStyle w:val="Tabletext"/>
            </w:pPr>
          </w:p>
        </w:tc>
        <w:tc>
          <w:tcPr>
            <w:tcW w:w="1208" w:type="dxa"/>
            <w:vAlign w:val="center"/>
          </w:tcPr>
          <w:p w:rsidR="000C398C" w:rsidRPr="007E1193" w:rsidRDefault="000C398C" w:rsidP="00F26F99">
            <w:pPr>
              <w:pStyle w:val="Tabletext"/>
            </w:pPr>
          </w:p>
        </w:tc>
        <w:tc>
          <w:tcPr>
            <w:tcW w:w="1208" w:type="dxa"/>
          </w:tcPr>
          <w:p w:rsidR="000C398C" w:rsidRPr="007E1193" w:rsidRDefault="000C398C" w:rsidP="00F26F99">
            <w:pPr>
              <w:pStyle w:val="Tabletext"/>
            </w:pPr>
          </w:p>
        </w:tc>
      </w:tr>
      <w:tr w:rsidR="000C398C" w:rsidRPr="007E1193" w:rsidTr="000C398C">
        <w:trPr>
          <w:trHeight w:hRule="exact" w:val="288"/>
          <w:jc w:val="center"/>
        </w:trPr>
        <w:tc>
          <w:tcPr>
            <w:tcW w:w="4248" w:type="dxa"/>
          </w:tcPr>
          <w:p w:rsidR="000C398C" w:rsidRPr="007E1193" w:rsidRDefault="000C398C" w:rsidP="00F26F99">
            <w:pPr>
              <w:pStyle w:val="Tabletext"/>
            </w:pPr>
            <w:r w:rsidRPr="007E1193">
              <w:t>Total</w:t>
            </w:r>
            <w:r w:rsidRPr="007E1193">
              <w:rPr>
                <w:spacing w:val="-5"/>
              </w:rPr>
              <w:t xml:space="preserve"> </w:t>
            </w:r>
            <w:r w:rsidRPr="007E1193">
              <w:t>patients</w:t>
            </w:r>
          </w:p>
        </w:tc>
        <w:tc>
          <w:tcPr>
            <w:tcW w:w="1208" w:type="dxa"/>
          </w:tcPr>
          <w:p w:rsidR="000C398C" w:rsidRPr="007E1193" w:rsidRDefault="000C398C" w:rsidP="00F26F99">
            <w:pPr>
              <w:pStyle w:val="Tabletext"/>
            </w:pPr>
            <w:r w:rsidRPr="007E1193">
              <w:t>4 (57%)</w:t>
            </w:r>
          </w:p>
        </w:tc>
        <w:tc>
          <w:tcPr>
            <w:tcW w:w="1208" w:type="dxa"/>
            <w:vAlign w:val="center"/>
          </w:tcPr>
          <w:p w:rsidR="000C398C" w:rsidRPr="007E1193" w:rsidRDefault="000C398C" w:rsidP="00F26F99">
            <w:pPr>
              <w:pStyle w:val="Tabletext"/>
            </w:pPr>
            <w:r w:rsidRPr="007E1193">
              <w:t>7</w:t>
            </w:r>
            <w:r w:rsidRPr="007E1193">
              <w:rPr>
                <w:spacing w:val="-1"/>
              </w:rPr>
              <w:t xml:space="preserve"> </w:t>
            </w:r>
            <w:r w:rsidRPr="007E1193">
              <w:t>(100%)</w:t>
            </w:r>
          </w:p>
        </w:tc>
        <w:tc>
          <w:tcPr>
            <w:tcW w:w="1208" w:type="dxa"/>
            <w:vAlign w:val="center"/>
          </w:tcPr>
          <w:p w:rsidR="000C398C" w:rsidRPr="007E1193" w:rsidRDefault="000C398C" w:rsidP="00F26F99">
            <w:pPr>
              <w:pStyle w:val="Tabletext"/>
            </w:pPr>
            <w:r w:rsidRPr="007E1193">
              <w:t>5</w:t>
            </w:r>
            <w:r w:rsidRPr="007E1193">
              <w:rPr>
                <w:spacing w:val="-1"/>
              </w:rPr>
              <w:t xml:space="preserve"> </w:t>
            </w:r>
            <w:r w:rsidRPr="007E1193">
              <w:t>(83%)</w:t>
            </w:r>
          </w:p>
        </w:tc>
        <w:tc>
          <w:tcPr>
            <w:tcW w:w="1208" w:type="dxa"/>
          </w:tcPr>
          <w:p w:rsidR="000C398C" w:rsidRPr="007E1193" w:rsidRDefault="000C398C" w:rsidP="00F26F99">
            <w:pPr>
              <w:pStyle w:val="Tabletext"/>
            </w:pPr>
            <w:r w:rsidRPr="007E1193">
              <w:t>2 (100%)</w:t>
            </w:r>
          </w:p>
        </w:tc>
      </w:tr>
    </w:tbl>
    <w:p w:rsidR="000C398C" w:rsidRPr="00331270" w:rsidRDefault="000C398C" w:rsidP="007E1193">
      <w:pPr>
        <w:pStyle w:val="TableDescription"/>
        <w:rPr>
          <w:lang w:eastAsia="ja-JP"/>
        </w:rPr>
      </w:pPr>
      <w:r w:rsidRPr="00331270">
        <w:rPr>
          <w:lang w:eastAsia="ja-JP"/>
        </w:rPr>
        <w:t>*</w:t>
      </w:r>
      <w:r>
        <w:rPr>
          <w:lang w:eastAsia="ja-JP"/>
        </w:rPr>
        <w:t xml:space="preserve"> Na decrease &gt; -10 meq/L or creat increase &gt; 10 mmol/L or Na &lt;130 meq/L or creat &gt; 140 mmol/L</w:t>
      </w:r>
    </w:p>
    <w:p w:rsidR="000C398C" w:rsidRPr="004B7297" w:rsidRDefault="000C398C" w:rsidP="004B7297">
      <w:pPr>
        <w:pStyle w:val="Heading7"/>
        <w:rPr>
          <w:sz w:val="20"/>
          <w:lang w:eastAsia="ja-JP"/>
        </w:rPr>
      </w:pPr>
      <w:r w:rsidRPr="004B7297">
        <w:rPr>
          <w:sz w:val="20"/>
          <w:lang w:eastAsia="ja-JP"/>
        </w:rPr>
        <w:t>IBU/99/DoseRange (+27 weeks)</w:t>
      </w:r>
    </w:p>
    <w:p w:rsidR="000C398C" w:rsidRDefault="000C398C" w:rsidP="007E1193">
      <w:pPr>
        <w:rPr>
          <w:lang w:eastAsia="ja-JP"/>
        </w:rPr>
      </w:pPr>
      <w:r>
        <w:rPr>
          <w:lang w:eastAsia="ja-JP"/>
        </w:rPr>
        <w:t xml:space="preserve">No major effect on renal function was reported but further data analysis showed changes suggesting mild to moderate changes (excessive weight gain and oliguria) usually associated </w:t>
      </w:r>
      <w:r>
        <w:rPr>
          <w:lang w:eastAsia="ja-JP"/>
        </w:rPr>
        <w:lastRenderedPageBreak/>
        <w:t>with slight variations on natraemia and creatininaemia. These effects were more frequent at the highest dose regimen.</w:t>
      </w:r>
    </w:p>
    <w:p w:rsidR="000C398C" w:rsidRPr="004B7297" w:rsidRDefault="000C398C" w:rsidP="00D22D76">
      <w:pPr>
        <w:pStyle w:val="Tabletitle"/>
        <w:rPr>
          <w:lang w:eastAsia="ja-JP"/>
        </w:rPr>
      </w:pPr>
      <w:bookmarkStart w:id="409" w:name="_Toc454981347"/>
      <w:r w:rsidRPr="004B7297">
        <w:t xml:space="preserve">Table </w:t>
      </w:r>
      <w:r w:rsidR="00D22D76">
        <w:t xml:space="preserve">48: </w:t>
      </w:r>
      <w:r w:rsidRPr="004B7297">
        <w:t xml:space="preserve">Study IBU/99/DoseRange (+27 weeks): </w:t>
      </w:r>
      <w:r w:rsidRPr="004B7297">
        <w:rPr>
          <w:lang w:eastAsia="ja-JP"/>
        </w:rPr>
        <w:t>Effects on renal function</w:t>
      </w:r>
      <w:bookmarkEnd w:id="40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48: Study IBU/99/DoseRange (+27 weeks): Effects on renal function"/>
      </w:tblPr>
      <w:tblGrid>
        <w:gridCol w:w="4248"/>
        <w:gridCol w:w="1367"/>
        <w:gridCol w:w="1208"/>
      </w:tblGrid>
      <w:tr w:rsidR="000C398C" w:rsidRPr="00D22D76" w:rsidTr="00F26F99">
        <w:trPr>
          <w:trHeight w:hRule="exact" w:val="397"/>
          <w:tblHeader/>
        </w:trPr>
        <w:tc>
          <w:tcPr>
            <w:tcW w:w="4248" w:type="dxa"/>
            <w:vAlign w:val="center"/>
          </w:tcPr>
          <w:p w:rsidR="000C398C" w:rsidRPr="00F26F99" w:rsidRDefault="000C398C" w:rsidP="00F26F99">
            <w:pPr>
              <w:pStyle w:val="TableHeading"/>
              <w:rPr>
                <w:b/>
                <w:color w:val="auto"/>
              </w:rPr>
            </w:pPr>
            <w:r w:rsidRPr="00F26F99">
              <w:rPr>
                <w:b/>
                <w:color w:val="auto"/>
              </w:rPr>
              <w:t>Initial</w:t>
            </w:r>
            <w:r w:rsidRPr="00F26F99">
              <w:rPr>
                <w:b/>
                <w:color w:val="auto"/>
                <w:spacing w:val="-5"/>
              </w:rPr>
              <w:t xml:space="preserve"> </w:t>
            </w:r>
            <w:r w:rsidRPr="00F26F99">
              <w:rPr>
                <w:b/>
                <w:color w:val="auto"/>
              </w:rPr>
              <w:t>ibuprofen</w:t>
            </w:r>
            <w:r w:rsidRPr="00F26F99">
              <w:rPr>
                <w:b/>
                <w:color w:val="auto"/>
                <w:spacing w:val="-9"/>
              </w:rPr>
              <w:t xml:space="preserve"> </w:t>
            </w:r>
            <w:r w:rsidRPr="00F26F99">
              <w:rPr>
                <w:b/>
                <w:color w:val="auto"/>
              </w:rPr>
              <w:t>dose</w:t>
            </w:r>
            <w:r w:rsidRPr="00F26F99">
              <w:rPr>
                <w:b/>
                <w:color w:val="auto"/>
                <w:spacing w:val="-5"/>
              </w:rPr>
              <w:t xml:space="preserve"> </w:t>
            </w:r>
            <w:r w:rsidRPr="00F26F99">
              <w:rPr>
                <w:b/>
                <w:color w:val="auto"/>
              </w:rPr>
              <w:t>(mg/kg)</w:t>
            </w:r>
          </w:p>
        </w:tc>
        <w:tc>
          <w:tcPr>
            <w:tcW w:w="1367" w:type="dxa"/>
            <w:vAlign w:val="center"/>
          </w:tcPr>
          <w:p w:rsidR="000C398C" w:rsidRPr="00F26F99" w:rsidRDefault="000C398C" w:rsidP="00F26F99">
            <w:pPr>
              <w:pStyle w:val="TableHeading"/>
              <w:rPr>
                <w:b/>
                <w:color w:val="auto"/>
              </w:rPr>
            </w:pPr>
            <w:r w:rsidRPr="00F26F99">
              <w:rPr>
                <w:b/>
                <w:color w:val="auto"/>
              </w:rPr>
              <w:t>10</w:t>
            </w:r>
            <w:r w:rsidRPr="00F26F99">
              <w:rPr>
                <w:b/>
                <w:color w:val="auto"/>
                <w:spacing w:val="-3"/>
              </w:rPr>
              <w:t xml:space="preserve"> </w:t>
            </w:r>
            <w:r w:rsidRPr="00F26F99">
              <w:rPr>
                <w:b/>
                <w:color w:val="auto"/>
              </w:rPr>
              <w:t>(n=8)</w:t>
            </w:r>
          </w:p>
        </w:tc>
        <w:tc>
          <w:tcPr>
            <w:tcW w:w="1208" w:type="dxa"/>
            <w:vAlign w:val="center"/>
          </w:tcPr>
          <w:p w:rsidR="000C398C" w:rsidRPr="00F26F99" w:rsidRDefault="000C398C" w:rsidP="00F26F99">
            <w:pPr>
              <w:pStyle w:val="TableHeading"/>
              <w:rPr>
                <w:b/>
                <w:color w:val="auto"/>
              </w:rPr>
            </w:pPr>
            <w:r w:rsidRPr="00F26F99">
              <w:rPr>
                <w:b/>
                <w:color w:val="auto"/>
              </w:rPr>
              <w:t>15</w:t>
            </w:r>
            <w:r w:rsidRPr="00F26F99">
              <w:rPr>
                <w:b/>
                <w:color w:val="auto"/>
                <w:spacing w:val="-3"/>
              </w:rPr>
              <w:t xml:space="preserve"> </w:t>
            </w:r>
            <w:r w:rsidRPr="00F26F99">
              <w:rPr>
                <w:b/>
                <w:color w:val="auto"/>
              </w:rPr>
              <w:t>(n=11)</w:t>
            </w:r>
          </w:p>
        </w:tc>
      </w:tr>
      <w:tr w:rsidR="000C398C" w:rsidRPr="00D22D76" w:rsidTr="00CA7015">
        <w:trPr>
          <w:trHeight w:hRule="exact" w:val="288"/>
        </w:trPr>
        <w:tc>
          <w:tcPr>
            <w:tcW w:w="4248" w:type="dxa"/>
            <w:vAlign w:val="center"/>
          </w:tcPr>
          <w:p w:rsidR="000C398C" w:rsidRPr="00D22D76" w:rsidRDefault="000C398C" w:rsidP="00F26F99">
            <w:pPr>
              <w:pStyle w:val="Tabletext"/>
              <w:ind w:hanging="113"/>
            </w:pPr>
            <w:r w:rsidRPr="00D22D76">
              <w:t>Reported</w:t>
            </w:r>
            <w:r w:rsidRPr="00D22D76">
              <w:rPr>
                <w:spacing w:val="-9"/>
              </w:rPr>
              <w:t xml:space="preserve"> </w:t>
            </w:r>
            <w:r w:rsidRPr="00D22D76">
              <w:t>AEs</w:t>
            </w:r>
          </w:p>
        </w:tc>
        <w:tc>
          <w:tcPr>
            <w:tcW w:w="1367" w:type="dxa"/>
            <w:vAlign w:val="center"/>
          </w:tcPr>
          <w:p w:rsidR="000C398C" w:rsidRPr="00D22D76" w:rsidRDefault="000C398C" w:rsidP="00F26F99">
            <w:pPr>
              <w:pStyle w:val="Tabletext"/>
            </w:pPr>
          </w:p>
        </w:tc>
        <w:tc>
          <w:tcPr>
            <w:tcW w:w="1208" w:type="dxa"/>
            <w:vAlign w:val="center"/>
          </w:tcPr>
          <w:p w:rsidR="000C398C" w:rsidRPr="00D22D76" w:rsidRDefault="000C398C" w:rsidP="00F26F99">
            <w:pPr>
              <w:pStyle w:val="Tabletext"/>
            </w:pPr>
          </w:p>
        </w:tc>
      </w:tr>
      <w:tr w:rsidR="000C398C" w:rsidRPr="00D22D76" w:rsidTr="00CA7015">
        <w:trPr>
          <w:trHeight w:hRule="exact" w:val="288"/>
        </w:trPr>
        <w:tc>
          <w:tcPr>
            <w:tcW w:w="4248" w:type="dxa"/>
            <w:vAlign w:val="center"/>
          </w:tcPr>
          <w:p w:rsidR="000C398C" w:rsidRPr="00D22D76" w:rsidRDefault="000C398C" w:rsidP="00F26F99">
            <w:pPr>
              <w:pStyle w:val="Tabletext"/>
            </w:pPr>
            <w:r w:rsidRPr="00D22D76">
              <w:t>Oliguria</w:t>
            </w:r>
          </w:p>
        </w:tc>
        <w:tc>
          <w:tcPr>
            <w:tcW w:w="1367" w:type="dxa"/>
            <w:vAlign w:val="center"/>
          </w:tcPr>
          <w:p w:rsidR="000C398C" w:rsidRPr="00D22D76" w:rsidRDefault="000C398C" w:rsidP="00F26F99">
            <w:pPr>
              <w:pStyle w:val="Tabletext"/>
            </w:pPr>
            <w:r w:rsidRPr="00D22D76">
              <w:rPr>
                <w:w w:val="99"/>
              </w:rPr>
              <w:t>2</w:t>
            </w:r>
          </w:p>
        </w:tc>
        <w:tc>
          <w:tcPr>
            <w:tcW w:w="1208" w:type="dxa"/>
            <w:vAlign w:val="center"/>
          </w:tcPr>
          <w:p w:rsidR="000C398C" w:rsidRPr="00D22D76" w:rsidRDefault="000C398C" w:rsidP="00F26F99">
            <w:pPr>
              <w:pStyle w:val="Tabletext"/>
            </w:pPr>
            <w:r w:rsidRPr="00D22D76">
              <w:rPr>
                <w:w w:val="99"/>
              </w:rPr>
              <w:t>5</w:t>
            </w:r>
          </w:p>
        </w:tc>
      </w:tr>
      <w:tr w:rsidR="000C398C" w:rsidRPr="00D22D76" w:rsidTr="00CA7015">
        <w:trPr>
          <w:trHeight w:hRule="exact" w:val="288"/>
        </w:trPr>
        <w:tc>
          <w:tcPr>
            <w:tcW w:w="4248" w:type="dxa"/>
            <w:vAlign w:val="center"/>
          </w:tcPr>
          <w:p w:rsidR="000C398C" w:rsidRPr="00D22D76" w:rsidRDefault="000C398C" w:rsidP="00F26F99">
            <w:pPr>
              <w:pStyle w:val="Tabletext"/>
            </w:pPr>
            <w:r w:rsidRPr="00D22D76">
              <w:t>Weight</w:t>
            </w:r>
            <w:r w:rsidRPr="00D22D76">
              <w:rPr>
                <w:spacing w:val="-7"/>
              </w:rPr>
              <w:t xml:space="preserve"> </w:t>
            </w:r>
            <w:r w:rsidRPr="00D22D76">
              <w:t>gain</w:t>
            </w:r>
          </w:p>
        </w:tc>
        <w:tc>
          <w:tcPr>
            <w:tcW w:w="1367" w:type="dxa"/>
            <w:vAlign w:val="center"/>
          </w:tcPr>
          <w:p w:rsidR="000C398C" w:rsidRPr="00D22D76" w:rsidRDefault="000C398C" w:rsidP="00F26F99">
            <w:pPr>
              <w:pStyle w:val="Tabletext"/>
            </w:pPr>
          </w:p>
        </w:tc>
        <w:tc>
          <w:tcPr>
            <w:tcW w:w="1208" w:type="dxa"/>
            <w:vAlign w:val="center"/>
          </w:tcPr>
          <w:p w:rsidR="000C398C" w:rsidRPr="00D22D76" w:rsidRDefault="000C398C" w:rsidP="00F26F99">
            <w:pPr>
              <w:pStyle w:val="Tabletext"/>
            </w:pPr>
            <w:r w:rsidRPr="00D22D76">
              <w:rPr>
                <w:w w:val="99"/>
              </w:rPr>
              <w:t>2</w:t>
            </w:r>
          </w:p>
        </w:tc>
      </w:tr>
      <w:tr w:rsidR="000C398C" w:rsidRPr="00D22D76" w:rsidTr="00CA7015">
        <w:trPr>
          <w:trHeight w:hRule="exact" w:val="288"/>
        </w:trPr>
        <w:tc>
          <w:tcPr>
            <w:tcW w:w="4248" w:type="dxa"/>
          </w:tcPr>
          <w:p w:rsidR="000C398C" w:rsidRPr="00D22D76" w:rsidRDefault="000C398C" w:rsidP="00F26F99">
            <w:pPr>
              <w:pStyle w:val="Tabletext"/>
            </w:pPr>
            <w:r w:rsidRPr="00D22D76">
              <w:t>Total</w:t>
            </w:r>
            <w:r w:rsidRPr="00D22D76">
              <w:rPr>
                <w:spacing w:val="-5"/>
              </w:rPr>
              <w:t xml:space="preserve"> </w:t>
            </w:r>
            <w:r w:rsidRPr="00D22D76">
              <w:t>patients</w:t>
            </w:r>
          </w:p>
        </w:tc>
        <w:tc>
          <w:tcPr>
            <w:tcW w:w="1367" w:type="dxa"/>
            <w:vAlign w:val="center"/>
          </w:tcPr>
          <w:p w:rsidR="000C398C" w:rsidRPr="00D22D76" w:rsidRDefault="000C398C" w:rsidP="00F26F99">
            <w:pPr>
              <w:pStyle w:val="Tabletext"/>
            </w:pPr>
            <w:r w:rsidRPr="00D22D76">
              <w:t>2</w:t>
            </w:r>
            <w:r w:rsidRPr="00D22D76">
              <w:rPr>
                <w:spacing w:val="-1"/>
              </w:rPr>
              <w:t xml:space="preserve"> </w:t>
            </w:r>
            <w:r w:rsidRPr="00D22D76">
              <w:rPr>
                <w:w w:val="99"/>
              </w:rPr>
              <w:t>(25%)</w:t>
            </w:r>
          </w:p>
        </w:tc>
        <w:tc>
          <w:tcPr>
            <w:tcW w:w="1208" w:type="dxa"/>
            <w:vAlign w:val="center"/>
          </w:tcPr>
          <w:p w:rsidR="000C398C" w:rsidRPr="00D22D76" w:rsidRDefault="000C398C" w:rsidP="00F26F99">
            <w:pPr>
              <w:pStyle w:val="Tabletext"/>
            </w:pPr>
            <w:r w:rsidRPr="00D22D76">
              <w:t>6</w:t>
            </w:r>
            <w:r w:rsidRPr="00D22D76">
              <w:rPr>
                <w:spacing w:val="-1"/>
              </w:rPr>
              <w:t xml:space="preserve"> </w:t>
            </w:r>
            <w:r w:rsidRPr="00D22D76">
              <w:rPr>
                <w:w w:val="99"/>
              </w:rPr>
              <w:t>(55%)</w:t>
            </w:r>
          </w:p>
        </w:tc>
      </w:tr>
      <w:tr w:rsidR="000C398C" w:rsidRPr="00D22D76" w:rsidTr="00CA7015">
        <w:trPr>
          <w:trHeight w:hRule="exact" w:val="288"/>
        </w:trPr>
        <w:tc>
          <w:tcPr>
            <w:tcW w:w="4248" w:type="dxa"/>
          </w:tcPr>
          <w:p w:rsidR="000C398C" w:rsidRPr="00D22D76" w:rsidRDefault="000C398C" w:rsidP="00F26F99">
            <w:pPr>
              <w:pStyle w:val="Tabletext"/>
              <w:ind w:hanging="113"/>
            </w:pPr>
            <w:r w:rsidRPr="00D22D76">
              <w:t>Calculated</w:t>
            </w:r>
            <w:r w:rsidRPr="00D22D76">
              <w:rPr>
                <w:spacing w:val="-10"/>
              </w:rPr>
              <w:t xml:space="preserve"> </w:t>
            </w:r>
            <w:r w:rsidRPr="00D22D76">
              <w:t>daily</w:t>
            </w:r>
            <w:r w:rsidRPr="00D22D76">
              <w:rPr>
                <w:spacing w:val="-5"/>
              </w:rPr>
              <w:t xml:space="preserve"> </w:t>
            </w:r>
            <w:r w:rsidRPr="00D22D76">
              <w:t>weight</w:t>
            </w:r>
            <w:r w:rsidRPr="00D22D76">
              <w:rPr>
                <w:spacing w:val="-6"/>
              </w:rPr>
              <w:t xml:space="preserve"> </w:t>
            </w:r>
            <w:r w:rsidRPr="00D22D76">
              <w:t>gain</w:t>
            </w:r>
            <w:r w:rsidRPr="00D22D76">
              <w:rPr>
                <w:spacing w:val="-4"/>
              </w:rPr>
              <w:t xml:space="preserve"> </w:t>
            </w:r>
            <w:r w:rsidRPr="00D22D76">
              <w:t>&gt;</w:t>
            </w:r>
            <w:r w:rsidRPr="00D22D76">
              <w:rPr>
                <w:spacing w:val="-1"/>
              </w:rPr>
              <w:t xml:space="preserve"> </w:t>
            </w:r>
            <w:r w:rsidRPr="00D22D76">
              <w:t>30g/kg</w:t>
            </w:r>
          </w:p>
        </w:tc>
        <w:tc>
          <w:tcPr>
            <w:tcW w:w="1367" w:type="dxa"/>
            <w:vAlign w:val="center"/>
          </w:tcPr>
          <w:p w:rsidR="000C398C" w:rsidRPr="00D22D76" w:rsidRDefault="000C398C" w:rsidP="00F26F99">
            <w:pPr>
              <w:pStyle w:val="Tabletext"/>
            </w:pPr>
          </w:p>
        </w:tc>
        <w:tc>
          <w:tcPr>
            <w:tcW w:w="1208" w:type="dxa"/>
            <w:vAlign w:val="center"/>
          </w:tcPr>
          <w:p w:rsidR="000C398C" w:rsidRPr="00D22D76" w:rsidRDefault="000C398C" w:rsidP="00F26F99">
            <w:pPr>
              <w:pStyle w:val="Tabletext"/>
            </w:pPr>
          </w:p>
        </w:tc>
      </w:tr>
      <w:tr w:rsidR="000C398C" w:rsidRPr="00D22D76" w:rsidTr="00CA7015">
        <w:trPr>
          <w:trHeight w:hRule="exact" w:val="288"/>
        </w:trPr>
        <w:tc>
          <w:tcPr>
            <w:tcW w:w="4248" w:type="dxa"/>
          </w:tcPr>
          <w:p w:rsidR="000C398C" w:rsidRPr="00D22D76" w:rsidRDefault="000C398C" w:rsidP="00F26F99">
            <w:pPr>
              <w:pStyle w:val="Tabletext"/>
            </w:pPr>
            <w:r w:rsidRPr="00D22D76">
              <w:t>Total</w:t>
            </w:r>
            <w:r w:rsidRPr="00D22D76">
              <w:rPr>
                <w:spacing w:val="-5"/>
              </w:rPr>
              <w:t xml:space="preserve"> </w:t>
            </w:r>
            <w:r w:rsidRPr="00D22D76">
              <w:t>patients</w:t>
            </w:r>
          </w:p>
        </w:tc>
        <w:tc>
          <w:tcPr>
            <w:tcW w:w="1367" w:type="dxa"/>
            <w:vAlign w:val="center"/>
          </w:tcPr>
          <w:p w:rsidR="000C398C" w:rsidRPr="00D22D76" w:rsidRDefault="000C398C" w:rsidP="00F26F99">
            <w:pPr>
              <w:pStyle w:val="Tabletext"/>
            </w:pPr>
            <w:r w:rsidRPr="00D22D76">
              <w:t>4</w:t>
            </w:r>
            <w:r w:rsidRPr="00D22D76">
              <w:rPr>
                <w:spacing w:val="-1"/>
              </w:rPr>
              <w:t xml:space="preserve"> </w:t>
            </w:r>
            <w:r w:rsidRPr="00D22D76">
              <w:t>(50%)</w:t>
            </w:r>
          </w:p>
        </w:tc>
        <w:tc>
          <w:tcPr>
            <w:tcW w:w="1208" w:type="dxa"/>
            <w:vAlign w:val="center"/>
          </w:tcPr>
          <w:p w:rsidR="000C398C" w:rsidRPr="00D22D76" w:rsidRDefault="000C398C" w:rsidP="00F26F99">
            <w:pPr>
              <w:pStyle w:val="Tabletext"/>
            </w:pPr>
            <w:r w:rsidRPr="00D22D76">
              <w:t>6</w:t>
            </w:r>
            <w:r w:rsidRPr="00D22D76">
              <w:rPr>
                <w:spacing w:val="-1"/>
              </w:rPr>
              <w:t xml:space="preserve"> </w:t>
            </w:r>
            <w:r w:rsidRPr="00D22D76">
              <w:t>(55%)</w:t>
            </w:r>
          </w:p>
        </w:tc>
      </w:tr>
      <w:tr w:rsidR="000C398C" w:rsidRPr="00D22D76" w:rsidTr="00CA7015">
        <w:trPr>
          <w:trHeight w:hRule="exact" w:val="288"/>
        </w:trPr>
        <w:tc>
          <w:tcPr>
            <w:tcW w:w="4248" w:type="dxa"/>
          </w:tcPr>
          <w:p w:rsidR="000C398C" w:rsidRPr="00D22D76" w:rsidRDefault="000C398C" w:rsidP="00F26F99">
            <w:pPr>
              <w:pStyle w:val="Tabletext"/>
            </w:pPr>
            <w:r w:rsidRPr="00D22D76">
              <w:t>24-hour</w:t>
            </w:r>
            <w:r w:rsidRPr="00D22D76">
              <w:rPr>
                <w:spacing w:val="-8"/>
              </w:rPr>
              <w:t xml:space="preserve"> </w:t>
            </w:r>
            <w:r w:rsidRPr="00D22D76">
              <w:t>urine</w:t>
            </w:r>
            <w:r w:rsidRPr="00D22D76">
              <w:rPr>
                <w:spacing w:val="-5"/>
              </w:rPr>
              <w:t xml:space="preserve"> </w:t>
            </w:r>
            <w:r w:rsidRPr="00D22D76">
              <w:rPr>
                <w:w w:val="99"/>
              </w:rPr>
              <w:t>output</w:t>
            </w:r>
          </w:p>
        </w:tc>
        <w:tc>
          <w:tcPr>
            <w:tcW w:w="1367" w:type="dxa"/>
            <w:vAlign w:val="center"/>
          </w:tcPr>
          <w:p w:rsidR="000C398C" w:rsidRPr="00D22D76" w:rsidRDefault="000C398C" w:rsidP="00F26F99">
            <w:pPr>
              <w:pStyle w:val="Tabletext"/>
            </w:pPr>
          </w:p>
        </w:tc>
        <w:tc>
          <w:tcPr>
            <w:tcW w:w="1208" w:type="dxa"/>
            <w:vAlign w:val="center"/>
          </w:tcPr>
          <w:p w:rsidR="000C398C" w:rsidRPr="00D22D76" w:rsidRDefault="000C398C" w:rsidP="00F26F99">
            <w:pPr>
              <w:pStyle w:val="Tabletext"/>
            </w:pPr>
          </w:p>
        </w:tc>
      </w:tr>
      <w:tr w:rsidR="000C398C" w:rsidRPr="00D22D76" w:rsidTr="00CA7015">
        <w:trPr>
          <w:trHeight w:hRule="exact" w:val="288"/>
        </w:trPr>
        <w:tc>
          <w:tcPr>
            <w:tcW w:w="4248" w:type="dxa"/>
          </w:tcPr>
          <w:p w:rsidR="000C398C" w:rsidRPr="00D22D76" w:rsidRDefault="000C398C" w:rsidP="00F26F99">
            <w:pPr>
              <w:pStyle w:val="Tabletext"/>
            </w:pPr>
            <w:r w:rsidRPr="00D22D76">
              <w:t>&lt;</w:t>
            </w:r>
            <w:r w:rsidRPr="00D22D76">
              <w:rPr>
                <w:spacing w:val="-1"/>
              </w:rPr>
              <w:t xml:space="preserve"> </w:t>
            </w:r>
            <w:r w:rsidRPr="00D22D76">
              <w:t>1.0</w:t>
            </w:r>
            <w:r w:rsidRPr="00D22D76">
              <w:rPr>
                <w:spacing w:val="-3"/>
              </w:rPr>
              <w:t xml:space="preserve"> </w:t>
            </w:r>
            <w:r w:rsidRPr="00D22D76">
              <w:rPr>
                <w:w w:val="99"/>
              </w:rPr>
              <w:t>ml/kg/h</w:t>
            </w:r>
          </w:p>
        </w:tc>
        <w:tc>
          <w:tcPr>
            <w:tcW w:w="1367" w:type="dxa"/>
            <w:vAlign w:val="center"/>
          </w:tcPr>
          <w:p w:rsidR="000C398C" w:rsidRPr="00D22D76" w:rsidRDefault="000C398C" w:rsidP="00F26F99">
            <w:pPr>
              <w:pStyle w:val="Tabletext"/>
            </w:pPr>
            <w:r w:rsidRPr="00D22D76">
              <w:rPr>
                <w:w w:val="99"/>
              </w:rPr>
              <w:t>0</w:t>
            </w:r>
          </w:p>
        </w:tc>
        <w:tc>
          <w:tcPr>
            <w:tcW w:w="1208" w:type="dxa"/>
            <w:vAlign w:val="center"/>
          </w:tcPr>
          <w:p w:rsidR="000C398C" w:rsidRPr="00D22D76" w:rsidRDefault="000C398C" w:rsidP="00F26F99">
            <w:pPr>
              <w:pStyle w:val="Tabletext"/>
            </w:pPr>
            <w:r w:rsidRPr="00D22D76">
              <w:rPr>
                <w:w w:val="99"/>
              </w:rPr>
              <w:t>0</w:t>
            </w:r>
          </w:p>
        </w:tc>
      </w:tr>
      <w:tr w:rsidR="000C398C" w:rsidRPr="00D22D76" w:rsidTr="00CA7015">
        <w:trPr>
          <w:trHeight w:hRule="exact" w:val="288"/>
        </w:trPr>
        <w:tc>
          <w:tcPr>
            <w:tcW w:w="4248" w:type="dxa"/>
          </w:tcPr>
          <w:p w:rsidR="000C398C" w:rsidRPr="00D22D76" w:rsidRDefault="000C398C" w:rsidP="00F26F99">
            <w:pPr>
              <w:pStyle w:val="Tabletext"/>
            </w:pPr>
            <w:r w:rsidRPr="00D22D76">
              <w:t>≤ 1.4 ml/kg/h</w:t>
            </w:r>
          </w:p>
        </w:tc>
        <w:tc>
          <w:tcPr>
            <w:tcW w:w="1367" w:type="dxa"/>
            <w:vAlign w:val="center"/>
          </w:tcPr>
          <w:p w:rsidR="000C398C" w:rsidRPr="00D22D76" w:rsidRDefault="000C398C" w:rsidP="00F26F99">
            <w:pPr>
              <w:pStyle w:val="Tabletext"/>
            </w:pPr>
            <w:r w:rsidRPr="00D22D76">
              <w:t>1</w:t>
            </w:r>
            <w:r w:rsidRPr="00D22D76">
              <w:rPr>
                <w:spacing w:val="-1"/>
              </w:rPr>
              <w:t xml:space="preserve"> </w:t>
            </w:r>
            <w:r w:rsidRPr="00D22D76">
              <w:rPr>
                <w:w w:val="99"/>
              </w:rPr>
              <w:t>(12%)</w:t>
            </w:r>
          </w:p>
        </w:tc>
        <w:tc>
          <w:tcPr>
            <w:tcW w:w="1208" w:type="dxa"/>
            <w:vAlign w:val="center"/>
          </w:tcPr>
          <w:p w:rsidR="000C398C" w:rsidRPr="00D22D76" w:rsidRDefault="000C398C" w:rsidP="00F26F99">
            <w:pPr>
              <w:pStyle w:val="Tabletext"/>
            </w:pPr>
            <w:r w:rsidRPr="00D22D76">
              <w:t>4</w:t>
            </w:r>
            <w:r w:rsidRPr="00D22D76">
              <w:rPr>
                <w:spacing w:val="-1"/>
              </w:rPr>
              <w:t xml:space="preserve"> </w:t>
            </w:r>
            <w:r w:rsidRPr="00D22D76">
              <w:rPr>
                <w:w w:val="99"/>
              </w:rPr>
              <w:t>(36%)</w:t>
            </w:r>
          </w:p>
        </w:tc>
      </w:tr>
      <w:tr w:rsidR="000C398C" w:rsidRPr="00D22D76" w:rsidTr="00CA7015">
        <w:trPr>
          <w:trHeight w:hRule="exact" w:val="288"/>
        </w:trPr>
        <w:tc>
          <w:tcPr>
            <w:tcW w:w="4248" w:type="dxa"/>
          </w:tcPr>
          <w:p w:rsidR="000C398C" w:rsidRPr="00D22D76" w:rsidRDefault="000C398C" w:rsidP="00F26F99">
            <w:pPr>
              <w:pStyle w:val="Tabletext"/>
              <w:ind w:hanging="113"/>
            </w:pPr>
            <w:r w:rsidRPr="00D22D76">
              <w:t>Slight changes in Na and/or creatinine</w:t>
            </w:r>
          </w:p>
        </w:tc>
        <w:tc>
          <w:tcPr>
            <w:tcW w:w="1367" w:type="dxa"/>
            <w:vAlign w:val="center"/>
          </w:tcPr>
          <w:p w:rsidR="000C398C" w:rsidRPr="00D22D76" w:rsidRDefault="000C398C" w:rsidP="00F26F99">
            <w:pPr>
              <w:pStyle w:val="Tabletext"/>
            </w:pPr>
          </w:p>
        </w:tc>
        <w:tc>
          <w:tcPr>
            <w:tcW w:w="1208" w:type="dxa"/>
            <w:vAlign w:val="center"/>
          </w:tcPr>
          <w:p w:rsidR="000C398C" w:rsidRPr="00D22D76" w:rsidRDefault="000C398C" w:rsidP="00F26F99">
            <w:pPr>
              <w:pStyle w:val="Tabletext"/>
            </w:pPr>
          </w:p>
        </w:tc>
      </w:tr>
      <w:tr w:rsidR="000C398C" w:rsidRPr="00D22D76" w:rsidTr="00CA7015">
        <w:trPr>
          <w:trHeight w:hRule="exact" w:val="288"/>
        </w:trPr>
        <w:tc>
          <w:tcPr>
            <w:tcW w:w="4248" w:type="dxa"/>
          </w:tcPr>
          <w:p w:rsidR="000C398C" w:rsidRPr="00D22D76" w:rsidRDefault="000C398C" w:rsidP="00F26F99">
            <w:pPr>
              <w:pStyle w:val="Tabletext"/>
            </w:pPr>
            <w:r w:rsidRPr="00D22D76">
              <w:t>Total</w:t>
            </w:r>
            <w:r w:rsidRPr="00D22D76">
              <w:rPr>
                <w:spacing w:val="-5"/>
              </w:rPr>
              <w:t xml:space="preserve"> </w:t>
            </w:r>
            <w:r w:rsidRPr="00D22D76">
              <w:t>patients</w:t>
            </w:r>
          </w:p>
        </w:tc>
        <w:tc>
          <w:tcPr>
            <w:tcW w:w="1367" w:type="dxa"/>
            <w:vAlign w:val="center"/>
          </w:tcPr>
          <w:p w:rsidR="000C398C" w:rsidRPr="00D22D76" w:rsidRDefault="000C398C" w:rsidP="00F26F99">
            <w:pPr>
              <w:pStyle w:val="Tabletext"/>
            </w:pPr>
            <w:r w:rsidRPr="00D22D76">
              <w:t>2</w:t>
            </w:r>
            <w:r w:rsidRPr="00D22D76">
              <w:rPr>
                <w:spacing w:val="-1"/>
              </w:rPr>
              <w:t xml:space="preserve"> </w:t>
            </w:r>
            <w:r w:rsidRPr="00D22D76">
              <w:t>(25%)</w:t>
            </w:r>
          </w:p>
        </w:tc>
        <w:tc>
          <w:tcPr>
            <w:tcW w:w="1208" w:type="dxa"/>
            <w:vAlign w:val="center"/>
          </w:tcPr>
          <w:p w:rsidR="000C398C" w:rsidRPr="00D22D76" w:rsidRDefault="000C398C" w:rsidP="00F26F99">
            <w:pPr>
              <w:pStyle w:val="Tabletext"/>
            </w:pPr>
            <w:r w:rsidRPr="00D22D76">
              <w:t>6</w:t>
            </w:r>
            <w:r w:rsidRPr="00D22D76">
              <w:rPr>
                <w:spacing w:val="-1"/>
              </w:rPr>
              <w:t xml:space="preserve"> </w:t>
            </w:r>
            <w:r w:rsidRPr="00D22D76">
              <w:t>(55%)</w:t>
            </w:r>
          </w:p>
        </w:tc>
      </w:tr>
      <w:tr w:rsidR="000C398C" w:rsidRPr="00D22D76" w:rsidTr="00CA7015">
        <w:trPr>
          <w:trHeight w:hRule="exact" w:val="288"/>
        </w:trPr>
        <w:tc>
          <w:tcPr>
            <w:tcW w:w="4248" w:type="dxa"/>
          </w:tcPr>
          <w:p w:rsidR="000C398C" w:rsidRPr="00D22D76" w:rsidRDefault="000C398C" w:rsidP="00F26F99">
            <w:pPr>
              <w:pStyle w:val="Tabletext"/>
              <w:ind w:hanging="113"/>
            </w:pPr>
            <w:r w:rsidRPr="00D22D76">
              <w:t>Overall</w:t>
            </w:r>
          </w:p>
        </w:tc>
        <w:tc>
          <w:tcPr>
            <w:tcW w:w="1367" w:type="dxa"/>
            <w:vAlign w:val="center"/>
          </w:tcPr>
          <w:p w:rsidR="000C398C" w:rsidRPr="00D22D76" w:rsidRDefault="000C398C" w:rsidP="00F26F99">
            <w:pPr>
              <w:pStyle w:val="Tabletext"/>
            </w:pPr>
          </w:p>
        </w:tc>
        <w:tc>
          <w:tcPr>
            <w:tcW w:w="1208" w:type="dxa"/>
            <w:vAlign w:val="center"/>
          </w:tcPr>
          <w:p w:rsidR="000C398C" w:rsidRPr="00D22D76" w:rsidRDefault="000C398C" w:rsidP="00F26F99">
            <w:pPr>
              <w:pStyle w:val="Tabletext"/>
            </w:pPr>
          </w:p>
        </w:tc>
      </w:tr>
      <w:tr w:rsidR="000C398C" w:rsidRPr="00D22D76" w:rsidTr="00CA7015">
        <w:trPr>
          <w:trHeight w:hRule="exact" w:val="288"/>
        </w:trPr>
        <w:tc>
          <w:tcPr>
            <w:tcW w:w="4248" w:type="dxa"/>
          </w:tcPr>
          <w:p w:rsidR="000C398C" w:rsidRPr="00D22D76" w:rsidRDefault="000C398C" w:rsidP="00F26F99">
            <w:pPr>
              <w:pStyle w:val="Tabletext"/>
            </w:pPr>
            <w:r w:rsidRPr="00D22D76">
              <w:t>Total</w:t>
            </w:r>
            <w:r w:rsidRPr="00D22D76">
              <w:rPr>
                <w:spacing w:val="-5"/>
              </w:rPr>
              <w:t xml:space="preserve"> </w:t>
            </w:r>
            <w:r w:rsidRPr="00D22D76">
              <w:t>patients</w:t>
            </w:r>
          </w:p>
        </w:tc>
        <w:tc>
          <w:tcPr>
            <w:tcW w:w="1367" w:type="dxa"/>
            <w:vAlign w:val="center"/>
          </w:tcPr>
          <w:p w:rsidR="000C398C" w:rsidRPr="00D22D76" w:rsidRDefault="000C398C" w:rsidP="00F26F99">
            <w:pPr>
              <w:pStyle w:val="Tabletext"/>
            </w:pPr>
            <w:r w:rsidRPr="00D22D76">
              <w:t>5</w:t>
            </w:r>
            <w:r w:rsidRPr="00D22D76">
              <w:rPr>
                <w:spacing w:val="-1"/>
              </w:rPr>
              <w:t xml:space="preserve"> </w:t>
            </w:r>
            <w:r w:rsidRPr="00D22D76">
              <w:t>(62%)</w:t>
            </w:r>
          </w:p>
        </w:tc>
        <w:tc>
          <w:tcPr>
            <w:tcW w:w="1208" w:type="dxa"/>
            <w:vAlign w:val="center"/>
          </w:tcPr>
          <w:p w:rsidR="000C398C" w:rsidRPr="00D22D76" w:rsidRDefault="000C398C" w:rsidP="00F26F99">
            <w:pPr>
              <w:pStyle w:val="Tabletext"/>
            </w:pPr>
            <w:r w:rsidRPr="00D22D76">
              <w:t>9</w:t>
            </w:r>
            <w:r w:rsidRPr="00D22D76">
              <w:rPr>
                <w:spacing w:val="-1"/>
              </w:rPr>
              <w:t xml:space="preserve"> </w:t>
            </w:r>
            <w:r w:rsidRPr="00D22D76">
              <w:t>(82%)</w:t>
            </w:r>
          </w:p>
        </w:tc>
      </w:tr>
    </w:tbl>
    <w:p w:rsidR="000C398C" w:rsidRDefault="000C398C" w:rsidP="000C398C">
      <w:pPr>
        <w:pStyle w:val="Heading4"/>
      </w:pPr>
      <w:bookmarkStart w:id="410" w:name="_Toc272414671"/>
      <w:bookmarkStart w:id="411" w:name="_Toc290888535"/>
      <w:bookmarkStart w:id="412" w:name="_Toc416353751"/>
      <w:bookmarkStart w:id="413" w:name="_Toc421005294"/>
      <w:bookmarkStart w:id="414" w:name="_Toc432079171"/>
      <w:bookmarkStart w:id="415" w:name="_Toc432080744"/>
      <w:r w:rsidRPr="00545B14">
        <w:t>Other clinical chemistry</w:t>
      </w:r>
      <w:bookmarkEnd w:id="410"/>
      <w:bookmarkEnd w:id="411"/>
      <w:bookmarkEnd w:id="412"/>
      <w:bookmarkEnd w:id="413"/>
      <w:bookmarkEnd w:id="414"/>
      <w:bookmarkEnd w:id="415"/>
    </w:p>
    <w:p w:rsidR="000C398C" w:rsidRPr="005D53B8" w:rsidRDefault="000C398C" w:rsidP="004B7297">
      <w:pPr>
        <w:pStyle w:val="Heading5"/>
        <w:rPr>
          <w:lang w:eastAsia="ja-JP"/>
        </w:rPr>
      </w:pPr>
      <w:r w:rsidRPr="005D53B8">
        <w:rPr>
          <w:lang w:eastAsia="ja-JP"/>
        </w:rPr>
        <w:t>Glucose</w:t>
      </w:r>
    </w:p>
    <w:p w:rsidR="000C398C" w:rsidRPr="001E44AB" w:rsidRDefault="000C398C" w:rsidP="004B7297">
      <w:pPr>
        <w:pStyle w:val="Heading6"/>
        <w:rPr>
          <w:lang w:eastAsia="ja-JP"/>
        </w:rPr>
      </w:pPr>
      <w:r w:rsidRPr="001E44AB">
        <w:rPr>
          <w:lang w:eastAsia="ja-JP"/>
        </w:rPr>
        <w:t>Study IBU/99/DoseRange (+27)</w:t>
      </w:r>
    </w:p>
    <w:p w:rsidR="000C398C" w:rsidRDefault="000C398C" w:rsidP="00D22D76">
      <w:pPr>
        <w:rPr>
          <w:lang w:eastAsia="ja-JP"/>
        </w:rPr>
      </w:pPr>
      <w:r w:rsidRPr="001E44AB">
        <w:rPr>
          <w:lang w:eastAsia="ja-JP"/>
        </w:rPr>
        <w:t xml:space="preserve">Since </w:t>
      </w:r>
      <w:r>
        <w:rPr>
          <w:lang w:eastAsia="ja-JP"/>
        </w:rPr>
        <w:t xml:space="preserve">the Pedea </w:t>
      </w:r>
      <w:r w:rsidRPr="001E44AB">
        <w:rPr>
          <w:lang w:eastAsia="ja-JP"/>
        </w:rPr>
        <w:t>ibuprofen solution contains trometamol, an alkalinising agent which may induce</w:t>
      </w:r>
      <w:r>
        <w:rPr>
          <w:lang w:eastAsia="ja-JP"/>
        </w:rPr>
        <w:t xml:space="preserve"> </w:t>
      </w:r>
      <w:r w:rsidRPr="001E44AB">
        <w:rPr>
          <w:lang w:eastAsia="ja-JP"/>
        </w:rPr>
        <w:t>hypoglycaemia at high doses, blood glucose and pH were measured before and 30 minutes after</w:t>
      </w:r>
      <w:r>
        <w:rPr>
          <w:lang w:eastAsia="ja-JP"/>
        </w:rPr>
        <w:t xml:space="preserve"> </w:t>
      </w:r>
      <w:r w:rsidRPr="001E44AB">
        <w:rPr>
          <w:lang w:eastAsia="ja-JP"/>
        </w:rPr>
        <w:t>the loading dose. Median blood glucose decreased from 5.5 to 5.1 mmol/</w:t>
      </w:r>
      <w:r>
        <w:rPr>
          <w:lang w:eastAsia="ja-JP"/>
        </w:rPr>
        <w:t>L</w:t>
      </w:r>
      <w:r w:rsidRPr="001E44AB">
        <w:rPr>
          <w:lang w:eastAsia="ja-JP"/>
        </w:rPr>
        <w:t xml:space="preserve"> (in 15 patients with</w:t>
      </w:r>
      <w:r>
        <w:rPr>
          <w:lang w:eastAsia="ja-JP"/>
        </w:rPr>
        <w:t xml:space="preserve"> </w:t>
      </w:r>
      <w:r w:rsidRPr="001E44AB">
        <w:rPr>
          <w:lang w:eastAsia="ja-JP"/>
        </w:rPr>
        <w:t>available data) but without apparent dose relationship. Median blood pH did not change (in 11</w:t>
      </w:r>
      <w:r>
        <w:rPr>
          <w:lang w:eastAsia="ja-JP"/>
        </w:rPr>
        <w:t xml:space="preserve"> </w:t>
      </w:r>
      <w:r w:rsidRPr="001E44AB">
        <w:rPr>
          <w:lang w:eastAsia="ja-JP"/>
        </w:rPr>
        <w:t>patients with available data)</w:t>
      </w:r>
      <w:r>
        <w:rPr>
          <w:lang w:eastAsia="ja-JP"/>
        </w:rPr>
        <w:t>.</w:t>
      </w:r>
    </w:p>
    <w:p w:rsidR="000C398C" w:rsidRPr="005D53B8" w:rsidRDefault="000C398C" w:rsidP="004B7297">
      <w:pPr>
        <w:pStyle w:val="Heading6"/>
        <w:rPr>
          <w:lang w:eastAsia="ja-JP"/>
        </w:rPr>
      </w:pPr>
      <w:r w:rsidRPr="005D53B8">
        <w:rPr>
          <w:lang w:eastAsia="ja-JP"/>
        </w:rPr>
        <w:t>Study IBU/20mg/2009</w:t>
      </w:r>
    </w:p>
    <w:p w:rsidR="000C398C" w:rsidRPr="001E44AB" w:rsidRDefault="000C398C" w:rsidP="00D22D76">
      <w:pPr>
        <w:rPr>
          <w:lang w:eastAsia="ja-JP"/>
        </w:rPr>
      </w:pPr>
      <w:r w:rsidRPr="005D53B8">
        <w:rPr>
          <w:lang w:eastAsia="ja-JP"/>
        </w:rPr>
        <w:t>All patients remained within a range of 3.5 mmol/L and 11.6 mmol/L, which corresponds to</w:t>
      </w:r>
      <w:r>
        <w:rPr>
          <w:lang w:eastAsia="ja-JP"/>
        </w:rPr>
        <w:t xml:space="preserve"> </w:t>
      </w:r>
      <w:r w:rsidRPr="005D53B8">
        <w:rPr>
          <w:lang w:eastAsia="ja-JP"/>
        </w:rPr>
        <w:t>acceptable ranges for preterm newborns</w:t>
      </w:r>
      <w:r>
        <w:rPr>
          <w:lang w:eastAsia="ja-JP"/>
        </w:rPr>
        <w:t>.</w:t>
      </w:r>
    </w:p>
    <w:p w:rsidR="000C398C" w:rsidRPr="00545B14" w:rsidRDefault="000C398C" w:rsidP="000C398C">
      <w:pPr>
        <w:pStyle w:val="Heading4"/>
      </w:pPr>
      <w:bookmarkStart w:id="416" w:name="_Toc272414672"/>
      <w:bookmarkStart w:id="417" w:name="_Toc290888536"/>
      <w:bookmarkStart w:id="418" w:name="_Toc416353752"/>
      <w:bookmarkStart w:id="419" w:name="_Toc421005295"/>
      <w:bookmarkStart w:id="420" w:name="_Toc432079172"/>
      <w:bookmarkStart w:id="421" w:name="_Toc432080745"/>
      <w:r w:rsidRPr="00545B14">
        <w:t>Haematology</w:t>
      </w:r>
      <w:bookmarkEnd w:id="416"/>
      <w:bookmarkEnd w:id="417"/>
      <w:bookmarkEnd w:id="418"/>
      <w:bookmarkEnd w:id="419"/>
      <w:r>
        <w:t xml:space="preserve"> and haematological toxicity</w:t>
      </w:r>
      <w:bookmarkEnd w:id="420"/>
      <w:bookmarkEnd w:id="421"/>
    </w:p>
    <w:p w:rsidR="000C398C" w:rsidRDefault="000C398C" w:rsidP="00D22D76">
      <w:pPr>
        <w:rPr>
          <w:lang w:eastAsia="ja-JP"/>
        </w:rPr>
      </w:pPr>
      <w:bookmarkStart w:id="422" w:name="_Toc272414674"/>
      <w:bookmarkStart w:id="423" w:name="_Toc290888538"/>
      <w:bookmarkStart w:id="424" w:name="_Toc416353753"/>
      <w:bookmarkStart w:id="425" w:name="_Toc421005296"/>
      <w:bookmarkStart w:id="426" w:name="_Toc432079173"/>
      <w:bookmarkStart w:id="427" w:name="_Toc432080746"/>
      <w:r>
        <w:rPr>
          <w:lang w:eastAsia="ja-JP"/>
        </w:rPr>
        <w:t>In most of the studies haematology parameters were measured at inclusion and at end of treatment. No consistent, clinically significant changes were found in any of the studies.</w:t>
      </w:r>
    </w:p>
    <w:p w:rsidR="000C398C" w:rsidRPr="00545B14" w:rsidRDefault="000C398C" w:rsidP="000C398C">
      <w:pPr>
        <w:pStyle w:val="Heading4"/>
      </w:pPr>
      <w:bookmarkStart w:id="428" w:name="_Toc272414676"/>
      <w:bookmarkStart w:id="429" w:name="_Toc290888540"/>
      <w:bookmarkStart w:id="430" w:name="_Toc416353755"/>
      <w:bookmarkStart w:id="431" w:name="_Toc421005298"/>
      <w:bookmarkStart w:id="432" w:name="_Toc432079175"/>
      <w:bookmarkStart w:id="433" w:name="_Toc432080748"/>
      <w:bookmarkEnd w:id="422"/>
      <w:bookmarkEnd w:id="423"/>
      <w:bookmarkEnd w:id="424"/>
      <w:bookmarkEnd w:id="425"/>
      <w:bookmarkEnd w:id="426"/>
      <w:bookmarkEnd w:id="427"/>
      <w:r w:rsidRPr="00545B14">
        <w:t>Vital signs</w:t>
      </w:r>
      <w:bookmarkEnd w:id="428"/>
      <w:bookmarkEnd w:id="429"/>
      <w:bookmarkEnd w:id="430"/>
      <w:bookmarkEnd w:id="431"/>
      <w:r>
        <w:t xml:space="preserve"> and clinical examination findings</w:t>
      </w:r>
      <w:bookmarkEnd w:id="432"/>
      <w:bookmarkEnd w:id="433"/>
    </w:p>
    <w:p w:rsidR="000C398C" w:rsidRDefault="000C398C" w:rsidP="00D22D76">
      <w:pPr>
        <w:rPr>
          <w:lang w:eastAsia="ja-JP"/>
        </w:rPr>
      </w:pPr>
      <w:bookmarkStart w:id="434" w:name="_Toc432079176"/>
      <w:bookmarkStart w:id="435" w:name="_Toc432080749"/>
      <w:r>
        <w:rPr>
          <w:lang w:eastAsia="ja-JP"/>
        </w:rPr>
        <w:t xml:space="preserve">Overall, no consistent clinical relevant changes in vital signs and physical examination were found that could be related to ibuprofen. </w:t>
      </w:r>
      <w:bookmarkEnd w:id="434"/>
      <w:bookmarkEnd w:id="435"/>
      <w:r>
        <w:rPr>
          <w:lang w:eastAsia="ja-JP"/>
        </w:rPr>
        <w:t>Not all CSRs report on the individual parameters.</w:t>
      </w:r>
    </w:p>
    <w:p w:rsidR="000C398C" w:rsidRDefault="000C398C" w:rsidP="004B7297">
      <w:pPr>
        <w:pStyle w:val="Heading5"/>
        <w:rPr>
          <w:lang w:eastAsia="ja-JP"/>
        </w:rPr>
      </w:pPr>
      <w:r>
        <w:rPr>
          <w:lang w:eastAsia="ja-JP"/>
        </w:rPr>
        <w:t>Study IBU/99/DoseRange</w:t>
      </w:r>
    </w:p>
    <w:p w:rsidR="000C398C" w:rsidRDefault="000C398C" w:rsidP="004B7297">
      <w:pPr>
        <w:pStyle w:val="Heading6"/>
        <w:rPr>
          <w:lang w:eastAsia="ja-JP"/>
        </w:rPr>
      </w:pPr>
      <w:r>
        <w:rPr>
          <w:lang w:eastAsia="ja-JP"/>
        </w:rPr>
        <w:t>Blood pressure and heart rate</w:t>
      </w:r>
    </w:p>
    <w:p w:rsidR="004D0759" w:rsidRDefault="000C398C" w:rsidP="00D22D76">
      <w:pPr>
        <w:autoSpaceDE w:val="0"/>
        <w:autoSpaceDN w:val="0"/>
        <w:adjustRightInd w:val="0"/>
        <w:spacing w:before="0" w:after="0" w:line="240" w:lineRule="auto"/>
        <w:rPr>
          <w:lang w:eastAsia="ja-JP"/>
        </w:rPr>
      </w:pPr>
      <w:bookmarkStart w:id="436" w:name="_Toc272414686"/>
      <w:bookmarkStart w:id="437" w:name="_Ref273005527"/>
      <w:bookmarkStart w:id="438" w:name="_Toc290888550"/>
      <w:bookmarkStart w:id="439" w:name="_Toc416353765"/>
      <w:bookmarkStart w:id="440" w:name="_Toc421005308"/>
      <w:bookmarkStart w:id="441" w:name="_Toc432079179"/>
      <w:bookmarkStart w:id="442" w:name="_Toc432080752"/>
      <w:r>
        <w:rPr>
          <w:lang w:eastAsia="ja-JP"/>
        </w:rPr>
        <w:t>Blood pressure measurements were not standardised with regard to the ibuprofen infusions.</w:t>
      </w:r>
    </w:p>
    <w:p w:rsidR="000C398C" w:rsidRPr="001F3716" w:rsidRDefault="000C398C" w:rsidP="00D22D76">
      <w:pPr>
        <w:autoSpaceDE w:val="0"/>
        <w:autoSpaceDN w:val="0"/>
        <w:adjustRightInd w:val="0"/>
        <w:spacing w:after="0" w:line="240" w:lineRule="auto"/>
        <w:rPr>
          <w:lang w:eastAsia="ja-JP"/>
        </w:rPr>
      </w:pPr>
      <w:r>
        <w:rPr>
          <w:lang w:eastAsia="ja-JP"/>
        </w:rPr>
        <w:t xml:space="preserve">In the </w:t>
      </w:r>
      <w:r w:rsidRPr="001A2EBB">
        <w:rPr>
          <w:b/>
          <w:lang w:eastAsia="ja-JP"/>
        </w:rPr>
        <w:t>-</w:t>
      </w:r>
      <w:r w:rsidRPr="004B7297">
        <w:rPr>
          <w:lang w:eastAsia="ja-JP"/>
        </w:rPr>
        <w:t>27</w:t>
      </w:r>
      <w:r>
        <w:rPr>
          <w:lang w:eastAsia="ja-JP"/>
        </w:rPr>
        <w:t xml:space="preserve"> week group, analysis of the measurements taken indicated that p</w:t>
      </w:r>
      <w:r w:rsidRPr="001F3716">
        <w:rPr>
          <w:lang w:eastAsia="ja-JP"/>
        </w:rPr>
        <w:t xml:space="preserve">atients </w:t>
      </w:r>
      <w:r>
        <w:rPr>
          <w:lang w:eastAsia="ja-JP"/>
        </w:rPr>
        <w:t>in</w:t>
      </w:r>
      <w:r w:rsidRPr="001F3716">
        <w:rPr>
          <w:lang w:eastAsia="ja-JP"/>
        </w:rPr>
        <w:t xml:space="preserve"> the 15 and 20 mg/kg groups had initially higher BP values, which is consistent with</w:t>
      </w:r>
      <w:r>
        <w:rPr>
          <w:lang w:eastAsia="ja-JP"/>
        </w:rPr>
        <w:t xml:space="preserve"> </w:t>
      </w:r>
      <w:r w:rsidRPr="001F3716">
        <w:rPr>
          <w:lang w:eastAsia="ja-JP"/>
        </w:rPr>
        <w:t>a better clinical condition as suggested by their ventilation requirements. Slight increases in both</w:t>
      </w:r>
      <w:r>
        <w:rPr>
          <w:lang w:eastAsia="ja-JP"/>
        </w:rPr>
        <w:t xml:space="preserve"> </w:t>
      </w:r>
      <w:r w:rsidRPr="001F3716">
        <w:rPr>
          <w:lang w:eastAsia="ja-JP"/>
        </w:rPr>
        <w:t>systolic and diastolic BP as well as in mean BP were recorded over the treatment period in all</w:t>
      </w:r>
      <w:r>
        <w:rPr>
          <w:lang w:eastAsia="ja-JP"/>
        </w:rPr>
        <w:t xml:space="preserve"> </w:t>
      </w:r>
      <w:r w:rsidRPr="001F3716">
        <w:rPr>
          <w:lang w:eastAsia="ja-JP"/>
        </w:rPr>
        <w:t>dose level groups, which is consistent with an improvement of the haemodynamic conditions.</w:t>
      </w:r>
    </w:p>
    <w:p w:rsidR="000C398C" w:rsidRDefault="000C398C" w:rsidP="00D22D76">
      <w:pPr>
        <w:rPr>
          <w:lang w:eastAsia="ja-JP"/>
        </w:rPr>
      </w:pPr>
      <w:r>
        <w:rPr>
          <w:lang w:eastAsia="ja-JP"/>
        </w:rPr>
        <w:t xml:space="preserve">In the </w:t>
      </w:r>
      <w:r w:rsidRPr="004B7297">
        <w:rPr>
          <w:lang w:eastAsia="ja-JP"/>
        </w:rPr>
        <w:t>+27</w:t>
      </w:r>
      <w:r>
        <w:rPr>
          <w:lang w:eastAsia="ja-JP"/>
        </w:rPr>
        <w:t xml:space="preserve"> week group, p</w:t>
      </w:r>
      <w:r w:rsidRPr="001A2EBB">
        <w:rPr>
          <w:lang w:eastAsia="ja-JP"/>
        </w:rPr>
        <w:t>atients from the 15 mg/kg group had initially higher BP values,</w:t>
      </w:r>
      <w:r>
        <w:rPr>
          <w:lang w:eastAsia="ja-JP"/>
        </w:rPr>
        <w:t xml:space="preserve"> </w:t>
      </w:r>
      <w:r w:rsidRPr="001A2EBB">
        <w:rPr>
          <w:lang w:eastAsia="ja-JP"/>
        </w:rPr>
        <w:t>which is consistent with a better clinical condition as suggested by their ventilation requirements.</w:t>
      </w:r>
      <w:r>
        <w:rPr>
          <w:lang w:eastAsia="ja-JP"/>
        </w:rPr>
        <w:t xml:space="preserve"> </w:t>
      </w:r>
      <w:r w:rsidRPr="001A2EBB">
        <w:rPr>
          <w:lang w:eastAsia="ja-JP"/>
        </w:rPr>
        <w:t xml:space="preserve">A </w:t>
      </w:r>
      <w:r w:rsidRPr="001A2EBB">
        <w:rPr>
          <w:lang w:eastAsia="ja-JP"/>
        </w:rPr>
        <w:lastRenderedPageBreak/>
        <w:t>slight and transient BP increase was recorded over the treatment days in this group. In patients</w:t>
      </w:r>
      <w:r>
        <w:rPr>
          <w:lang w:eastAsia="ja-JP"/>
        </w:rPr>
        <w:t xml:space="preserve"> </w:t>
      </w:r>
      <w:r w:rsidRPr="001A2EBB">
        <w:rPr>
          <w:lang w:eastAsia="ja-JP"/>
        </w:rPr>
        <w:t>from the 10 mg/kg group BP values rose only after the treatment days and eventually reached</w:t>
      </w:r>
      <w:r>
        <w:rPr>
          <w:lang w:eastAsia="ja-JP"/>
        </w:rPr>
        <w:t xml:space="preserve"> </w:t>
      </w:r>
      <w:r w:rsidRPr="001A2EBB">
        <w:rPr>
          <w:lang w:eastAsia="ja-JP"/>
        </w:rPr>
        <w:t>the levels of the other group. Whether the trend observed in the highest dose level group</w:t>
      </w:r>
      <w:r>
        <w:rPr>
          <w:lang w:eastAsia="ja-JP"/>
        </w:rPr>
        <w:t xml:space="preserve"> </w:t>
      </w:r>
      <w:r w:rsidRPr="001A2EBB">
        <w:rPr>
          <w:lang w:eastAsia="ja-JP"/>
        </w:rPr>
        <w:t>indicates a pharmacological effect of the drug is difficult to establish in such a small sample</w:t>
      </w:r>
      <w:r>
        <w:rPr>
          <w:lang w:eastAsia="ja-JP"/>
        </w:rPr>
        <w:t>.</w:t>
      </w:r>
    </w:p>
    <w:p w:rsidR="000C398C" w:rsidRPr="004B7297" w:rsidRDefault="000C398C" w:rsidP="00D22D76">
      <w:pPr>
        <w:rPr>
          <w:lang w:eastAsia="ja-JP"/>
        </w:rPr>
      </w:pPr>
      <w:r w:rsidRPr="001F3716">
        <w:rPr>
          <w:lang w:eastAsia="ja-JP"/>
        </w:rPr>
        <w:t xml:space="preserve">Variations in heart rate however remain difficult to interpret, because of </w:t>
      </w:r>
      <w:r>
        <w:rPr>
          <w:lang w:eastAsia="ja-JP"/>
        </w:rPr>
        <w:t xml:space="preserve">often </w:t>
      </w:r>
      <w:r w:rsidRPr="001F3716">
        <w:rPr>
          <w:lang w:eastAsia="ja-JP"/>
        </w:rPr>
        <w:t>single value per patient</w:t>
      </w:r>
      <w:r>
        <w:rPr>
          <w:lang w:eastAsia="ja-JP"/>
        </w:rPr>
        <w:t xml:space="preserve"> </w:t>
      </w:r>
      <w:r w:rsidRPr="001F3716">
        <w:rPr>
          <w:lang w:eastAsia="ja-JP"/>
        </w:rPr>
        <w:t>and time point: nevertheless these variations tended to decrease which was consistent with the</w:t>
      </w:r>
      <w:r>
        <w:rPr>
          <w:lang w:eastAsia="ja-JP"/>
        </w:rPr>
        <w:t xml:space="preserve"> </w:t>
      </w:r>
      <w:r w:rsidRPr="001F3716">
        <w:rPr>
          <w:lang w:eastAsia="ja-JP"/>
        </w:rPr>
        <w:t>improvement in</w:t>
      </w:r>
      <w:r>
        <w:rPr>
          <w:lang w:eastAsia="ja-JP"/>
        </w:rPr>
        <w:t xml:space="preserve"> the</w:t>
      </w:r>
      <w:r w:rsidRPr="001F3716">
        <w:rPr>
          <w:lang w:eastAsia="ja-JP"/>
        </w:rPr>
        <w:t xml:space="preserve"> patients’ haemodynamic conditions</w:t>
      </w:r>
      <w:r w:rsidR="004B7297">
        <w:rPr>
          <w:lang w:eastAsia="ja-JP"/>
        </w:rPr>
        <w:t>.</w:t>
      </w:r>
    </w:p>
    <w:p w:rsidR="000C398C" w:rsidRDefault="000C398C" w:rsidP="004B7297">
      <w:pPr>
        <w:pStyle w:val="Heading6"/>
        <w:rPr>
          <w:lang w:eastAsia="ja-JP"/>
        </w:rPr>
      </w:pPr>
      <w:r w:rsidRPr="001A2EBB">
        <w:rPr>
          <w:lang w:eastAsia="ja-JP"/>
        </w:rPr>
        <w:t>Cerebral Echo-Doppler assessment</w:t>
      </w:r>
    </w:p>
    <w:p w:rsidR="000C398C" w:rsidRPr="001A2EBB" w:rsidRDefault="000C398C" w:rsidP="00D22D76">
      <w:pPr>
        <w:rPr>
          <w:lang w:eastAsia="ja-JP"/>
        </w:rPr>
      </w:pPr>
      <w:r w:rsidRPr="001A2EBB">
        <w:rPr>
          <w:lang w:eastAsia="ja-JP"/>
        </w:rPr>
        <w:t>Cer</w:t>
      </w:r>
      <w:r>
        <w:rPr>
          <w:lang w:eastAsia="ja-JP"/>
        </w:rPr>
        <w:t>ebral Echo-Doppler was performed before and 3 h after the loading dose of ibuprofen in order to evaluate any potential deleterious effect of the drug on cerebral blood flow. Velocities in the anterior or mean cerebral artery showed only minor changes regardless of the dose.</w:t>
      </w:r>
    </w:p>
    <w:p w:rsidR="000C398C" w:rsidRPr="00545B14" w:rsidRDefault="000C398C" w:rsidP="000C398C">
      <w:pPr>
        <w:pStyle w:val="Heading3"/>
      </w:pPr>
      <w:bookmarkStart w:id="443" w:name="_Toc454980640"/>
      <w:bookmarkStart w:id="444" w:name="_Toc499201851"/>
      <w:r w:rsidRPr="00545B14">
        <w:t>Other safety issues</w:t>
      </w:r>
      <w:bookmarkEnd w:id="436"/>
      <w:bookmarkEnd w:id="437"/>
      <w:bookmarkEnd w:id="438"/>
      <w:bookmarkEnd w:id="439"/>
      <w:bookmarkEnd w:id="440"/>
      <w:bookmarkEnd w:id="441"/>
      <w:bookmarkEnd w:id="442"/>
      <w:bookmarkEnd w:id="443"/>
      <w:bookmarkEnd w:id="444"/>
    </w:p>
    <w:p w:rsidR="000C398C" w:rsidRPr="00545B14" w:rsidRDefault="000C398C" w:rsidP="000C398C">
      <w:pPr>
        <w:pStyle w:val="Heading4"/>
      </w:pPr>
      <w:bookmarkStart w:id="445" w:name="_Toc241374322"/>
      <w:bookmarkStart w:id="446" w:name="_Ref272331212"/>
      <w:bookmarkStart w:id="447" w:name="_Toc272414687"/>
      <w:bookmarkStart w:id="448" w:name="_Toc290888551"/>
      <w:bookmarkStart w:id="449" w:name="_Toc416353766"/>
      <w:bookmarkStart w:id="450" w:name="_Toc421005309"/>
      <w:bookmarkStart w:id="451" w:name="_Toc432079180"/>
      <w:bookmarkStart w:id="452" w:name="_Toc432080753"/>
      <w:r w:rsidRPr="00545B14">
        <w:t>Safety in special populations</w:t>
      </w:r>
      <w:bookmarkEnd w:id="445"/>
      <w:bookmarkEnd w:id="446"/>
      <w:bookmarkEnd w:id="447"/>
      <w:bookmarkEnd w:id="448"/>
      <w:bookmarkEnd w:id="449"/>
      <w:bookmarkEnd w:id="450"/>
      <w:bookmarkEnd w:id="451"/>
      <w:bookmarkEnd w:id="452"/>
    </w:p>
    <w:p w:rsidR="000C398C" w:rsidRDefault="000C398C" w:rsidP="000C398C">
      <w:pPr>
        <w:jc w:val="both"/>
        <w:rPr>
          <w:lang w:eastAsia="ja-JP"/>
        </w:rPr>
      </w:pPr>
      <w:bookmarkStart w:id="453" w:name="_Toc241374324"/>
      <w:bookmarkStart w:id="454" w:name="_Ref272331214"/>
      <w:bookmarkStart w:id="455" w:name="_Toc272414688"/>
      <w:bookmarkStart w:id="456" w:name="_Toc290888552"/>
      <w:bookmarkStart w:id="457" w:name="_Toc416353767"/>
      <w:bookmarkStart w:id="458" w:name="_Toc421005310"/>
      <w:bookmarkStart w:id="459" w:name="_Toc432079181"/>
      <w:bookmarkStart w:id="460" w:name="_Toc432080754"/>
      <w:r>
        <w:rPr>
          <w:lang w:eastAsia="ja-JP"/>
        </w:rPr>
        <w:t>No studies submitted</w:t>
      </w:r>
    </w:p>
    <w:p w:rsidR="000C398C" w:rsidRDefault="000C398C" w:rsidP="000C398C">
      <w:pPr>
        <w:pStyle w:val="Heading4"/>
      </w:pPr>
      <w:r w:rsidRPr="00545B14">
        <w:t>Safety related to drug-drug interactions and other interactions</w:t>
      </w:r>
      <w:bookmarkEnd w:id="453"/>
      <w:bookmarkEnd w:id="454"/>
      <w:bookmarkEnd w:id="455"/>
      <w:bookmarkEnd w:id="456"/>
      <w:bookmarkEnd w:id="457"/>
      <w:bookmarkEnd w:id="458"/>
      <w:bookmarkEnd w:id="459"/>
      <w:bookmarkEnd w:id="460"/>
    </w:p>
    <w:p w:rsidR="000C398C" w:rsidRDefault="000C398C" w:rsidP="000C398C">
      <w:pPr>
        <w:jc w:val="both"/>
        <w:rPr>
          <w:lang w:eastAsia="ja-JP"/>
        </w:rPr>
      </w:pPr>
      <w:bookmarkStart w:id="461" w:name="_Toc241374326"/>
      <w:bookmarkStart w:id="462" w:name="_Ref272333048"/>
      <w:bookmarkStart w:id="463" w:name="_Toc272414679"/>
      <w:bookmarkStart w:id="464" w:name="_Toc290888543"/>
      <w:bookmarkStart w:id="465" w:name="_Toc416353758"/>
      <w:bookmarkStart w:id="466" w:name="_Toc421005301"/>
      <w:bookmarkStart w:id="467" w:name="_Toc432079182"/>
      <w:bookmarkStart w:id="468" w:name="_Toc432080755"/>
      <w:r>
        <w:rPr>
          <w:lang w:eastAsia="ja-JP"/>
        </w:rPr>
        <w:t>No studies submitted.</w:t>
      </w:r>
    </w:p>
    <w:p w:rsidR="000C398C" w:rsidRDefault="000C398C" w:rsidP="000C398C">
      <w:pPr>
        <w:pStyle w:val="Heading4"/>
      </w:pPr>
      <w:r>
        <w:t>Long Term Safety</w:t>
      </w:r>
    </w:p>
    <w:p w:rsidR="000C398C" w:rsidRDefault="000C398C" w:rsidP="00221FC3">
      <w:pPr>
        <w:rPr>
          <w:lang w:eastAsia="ja-JP"/>
        </w:rPr>
      </w:pPr>
      <w:r>
        <w:rPr>
          <w:lang w:eastAsia="ja-JP"/>
        </w:rPr>
        <w:t xml:space="preserve">The </w:t>
      </w:r>
      <w:r w:rsidRPr="004B7297">
        <w:rPr>
          <w:lang w:eastAsia="ja-JP"/>
        </w:rPr>
        <w:t>Long Term FU</w:t>
      </w:r>
      <w:r>
        <w:rPr>
          <w:lang w:eastAsia="ja-JP"/>
        </w:rPr>
        <w:t xml:space="preserve"> survey reported on some long term follow up conducted at discharge from hospital and at 24 months.</w:t>
      </w:r>
    </w:p>
    <w:p w:rsidR="000C398C" w:rsidRDefault="000C398C" w:rsidP="004B7297">
      <w:pPr>
        <w:pStyle w:val="Heading5"/>
        <w:rPr>
          <w:lang w:eastAsia="ja-JP"/>
        </w:rPr>
      </w:pPr>
      <w:r w:rsidRPr="002365B7">
        <w:rPr>
          <w:lang w:eastAsia="ja-JP"/>
        </w:rPr>
        <w:t>Neuromotor development at 2 years</w:t>
      </w:r>
    </w:p>
    <w:p w:rsidR="000C398C" w:rsidRDefault="000C398C" w:rsidP="00221FC3">
      <w:pPr>
        <w:rPr>
          <w:lang w:eastAsia="ja-JP"/>
        </w:rPr>
      </w:pPr>
      <w:r w:rsidRPr="002365B7">
        <w:rPr>
          <w:lang w:eastAsia="ja-JP"/>
        </w:rPr>
        <w:t>The proportions of patient</w:t>
      </w:r>
      <w:r>
        <w:rPr>
          <w:lang w:eastAsia="ja-JP"/>
        </w:rPr>
        <w:t>s who developed cerebral palsy (CP) was similar with both treatments (12.5% of indomethacin treated and 10% in ibuprofen treated infants) and the detail of the abnormalities (topography of the palsy) was also similar. The results suggest that a HsPDA or its treatment did not constitute independent predictive factors of cerebral palsy.</w:t>
      </w:r>
    </w:p>
    <w:p w:rsidR="000C398C" w:rsidRPr="004B7297" w:rsidRDefault="00221FC3" w:rsidP="0055042C">
      <w:pPr>
        <w:pStyle w:val="Tabletitle"/>
      </w:pPr>
      <w:bookmarkStart w:id="469" w:name="_Toc454981348"/>
      <w:r>
        <w:t xml:space="preserve">Table 49: </w:t>
      </w:r>
      <w:r w:rsidR="000C398C" w:rsidRPr="004B7297">
        <w:t>Study Long Term FU: Incidence and topography of cerebral palsy</w:t>
      </w:r>
      <w:bookmarkEnd w:id="469"/>
      <w:r w:rsidR="0055042C">
        <w:t>.</w:t>
      </w:r>
    </w:p>
    <w:tbl>
      <w:tblPr>
        <w:tblW w:w="92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49: Study Long Term FU: Incidence and topography of cerebral palsy."/>
      </w:tblPr>
      <w:tblGrid>
        <w:gridCol w:w="1170"/>
        <w:gridCol w:w="4230"/>
        <w:gridCol w:w="720"/>
        <w:gridCol w:w="630"/>
        <w:gridCol w:w="630"/>
        <w:gridCol w:w="630"/>
        <w:gridCol w:w="630"/>
        <w:gridCol w:w="629"/>
      </w:tblGrid>
      <w:tr w:rsidR="000C398C" w:rsidRPr="0055042C" w:rsidTr="00F26F99">
        <w:trPr>
          <w:trHeight w:val="340"/>
          <w:tblHeader/>
        </w:trPr>
        <w:tc>
          <w:tcPr>
            <w:tcW w:w="5400" w:type="dxa"/>
            <w:gridSpan w:val="2"/>
            <w:vMerge w:val="restart"/>
            <w:vAlign w:val="center"/>
          </w:tcPr>
          <w:p w:rsidR="000C398C" w:rsidRPr="00F26F99" w:rsidRDefault="000C398C" w:rsidP="00F26F99">
            <w:pPr>
              <w:pStyle w:val="TableHeading"/>
              <w:rPr>
                <w:b/>
                <w:color w:val="auto"/>
              </w:rPr>
            </w:pPr>
            <w:r w:rsidRPr="00F26F99">
              <w:rPr>
                <w:b/>
                <w:color w:val="auto"/>
              </w:rPr>
              <w:t>prob. Fisher (without missing data) = 1.0000</w:t>
            </w:r>
          </w:p>
        </w:tc>
        <w:tc>
          <w:tcPr>
            <w:tcW w:w="1350" w:type="dxa"/>
            <w:gridSpan w:val="2"/>
            <w:vAlign w:val="center"/>
          </w:tcPr>
          <w:p w:rsidR="000C398C" w:rsidRPr="00F26F99" w:rsidRDefault="000C398C" w:rsidP="00F26F99">
            <w:pPr>
              <w:pStyle w:val="TableHeading"/>
              <w:rPr>
                <w:b/>
                <w:color w:val="auto"/>
              </w:rPr>
            </w:pPr>
            <w:r w:rsidRPr="00F26F99">
              <w:rPr>
                <w:b/>
                <w:color w:val="auto"/>
              </w:rPr>
              <w:t>Indomethacin</w:t>
            </w:r>
          </w:p>
        </w:tc>
        <w:tc>
          <w:tcPr>
            <w:tcW w:w="1260" w:type="dxa"/>
            <w:gridSpan w:val="2"/>
            <w:vAlign w:val="center"/>
          </w:tcPr>
          <w:p w:rsidR="000C398C" w:rsidRPr="00F26F99" w:rsidRDefault="000C398C" w:rsidP="00F26F99">
            <w:pPr>
              <w:pStyle w:val="TableHeading"/>
              <w:rPr>
                <w:b/>
                <w:color w:val="auto"/>
              </w:rPr>
            </w:pPr>
            <w:r w:rsidRPr="00F26F99">
              <w:rPr>
                <w:b/>
                <w:color w:val="auto"/>
              </w:rPr>
              <w:t>Ibuprofen</w:t>
            </w:r>
          </w:p>
        </w:tc>
        <w:tc>
          <w:tcPr>
            <w:tcW w:w="1259" w:type="dxa"/>
            <w:gridSpan w:val="2"/>
            <w:vAlign w:val="center"/>
          </w:tcPr>
          <w:p w:rsidR="000C398C" w:rsidRPr="00F26F99" w:rsidRDefault="000C398C" w:rsidP="00F26F99">
            <w:pPr>
              <w:pStyle w:val="TableHeading"/>
              <w:rPr>
                <w:b/>
                <w:color w:val="auto"/>
              </w:rPr>
            </w:pPr>
            <w:r w:rsidRPr="00F26F99">
              <w:rPr>
                <w:b/>
                <w:color w:val="auto"/>
              </w:rPr>
              <w:t>All</w:t>
            </w:r>
          </w:p>
        </w:tc>
      </w:tr>
      <w:tr w:rsidR="000C398C" w:rsidRPr="0055042C" w:rsidTr="00F26F99">
        <w:trPr>
          <w:trHeight w:val="340"/>
          <w:tblHeader/>
        </w:trPr>
        <w:tc>
          <w:tcPr>
            <w:tcW w:w="5400" w:type="dxa"/>
            <w:gridSpan w:val="2"/>
            <w:vMerge/>
          </w:tcPr>
          <w:p w:rsidR="000C398C" w:rsidRPr="00F26F99" w:rsidRDefault="000C398C" w:rsidP="00F26F99">
            <w:pPr>
              <w:pStyle w:val="TableHeading"/>
              <w:rPr>
                <w:b/>
                <w:color w:val="auto"/>
              </w:rPr>
            </w:pPr>
          </w:p>
        </w:tc>
        <w:tc>
          <w:tcPr>
            <w:tcW w:w="720" w:type="dxa"/>
            <w:vAlign w:val="center"/>
          </w:tcPr>
          <w:p w:rsidR="000C398C" w:rsidRPr="00F26F99" w:rsidRDefault="000C398C" w:rsidP="00F26F99">
            <w:pPr>
              <w:pStyle w:val="TableHeading"/>
              <w:rPr>
                <w:b/>
                <w:color w:val="auto"/>
              </w:rPr>
            </w:pPr>
            <w:r w:rsidRPr="00F26F99">
              <w:rPr>
                <w:b/>
                <w:color w:val="auto"/>
              </w:rPr>
              <w:t>N</w:t>
            </w:r>
          </w:p>
        </w:tc>
        <w:tc>
          <w:tcPr>
            <w:tcW w:w="630" w:type="dxa"/>
            <w:vAlign w:val="center"/>
          </w:tcPr>
          <w:p w:rsidR="000C398C" w:rsidRPr="00F26F99" w:rsidRDefault="000C398C" w:rsidP="00F26F99">
            <w:pPr>
              <w:pStyle w:val="TableHeading"/>
              <w:rPr>
                <w:b/>
                <w:color w:val="auto"/>
              </w:rPr>
            </w:pPr>
            <w:r w:rsidRPr="00F26F99">
              <w:rPr>
                <w:b/>
                <w:color w:val="auto"/>
              </w:rPr>
              <w:t>%</w:t>
            </w:r>
          </w:p>
        </w:tc>
        <w:tc>
          <w:tcPr>
            <w:tcW w:w="630" w:type="dxa"/>
            <w:vAlign w:val="center"/>
          </w:tcPr>
          <w:p w:rsidR="000C398C" w:rsidRPr="00F26F99" w:rsidRDefault="000C398C" w:rsidP="00F26F99">
            <w:pPr>
              <w:pStyle w:val="TableHeading"/>
              <w:rPr>
                <w:b/>
                <w:color w:val="auto"/>
              </w:rPr>
            </w:pPr>
            <w:r w:rsidRPr="00F26F99">
              <w:rPr>
                <w:b/>
                <w:color w:val="auto"/>
              </w:rPr>
              <w:t>N</w:t>
            </w:r>
          </w:p>
        </w:tc>
        <w:tc>
          <w:tcPr>
            <w:tcW w:w="630" w:type="dxa"/>
            <w:vAlign w:val="center"/>
          </w:tcPr>
          <w:p w:rsidR="000C398C" w:rsidRPr="00F26F99" w:rsidRDefault="000C398C" w:rsidP="00F26F99">
            <w:pPr>
              <w:pStyle w:val="TableHeading"/>
              <w:rPr>
                <w:b/>
                <w:color w:val="auto"/>
              </w:rPr>
            </w:pPr>
            <w:r w:rsidRPr="00F26F99">
              <w:rPr>
                <w:b/>
                <w:color w:val="auto"/>
              </w:rPr>
              <w:t>%</w:t>
            </w:r>
          </w:p>
        </w:tc>
        <w:tc>
          <w:tcPr>
            <w:tcW w:w="630" w:type="dxa"/>
            <w:vAlign w:val="center"/>
          </w:tcPr>
          <w:p w:rsidR="000C398C" w:rsidRPr="00F26F99" w:rsidRDefault="000C398C" w:rsidP="00F26F99">
            <w:pPr>
              <w:pStyle w:val="TableHeading"/>
              <w:rPr>
                <w:b/>
                <w:color w:val="auto"/>
              </w:rPr>
            </w:pPr>
            <w:r w:rsidRPr="00F26F99">
              <w:rPr>
                <w:b/>
                <w:color w:val="auto"/>
              </w:rPr>
              <w:t>N</w:t>
            </w:r>
          </w:p>
        </w:tc>
        <w:tc>
          <w:tcPr>
            <w:tcW w:w="629" w:type="dxa"/>
            <w:vAlign w:val="center"/>
          </w:tcPr>
          <w:p w:rsidR="000C398C" w:rsidRPr="00F26F99" w:rsidRDefault="000C398C" w:rsidP="00F26F99">
            <w:pPr>
              <w:pStyle w:val="TableHeading"/>
              <w:rPr>
                <w:b/>
                <w:color w:val="auto"/>
              </w:rPr>
            </w:pPr>
            <w:r w:rsidRPr="00F26F99">
              <w:rPr>
                <w:b/>
                <w:color w:val="auto"/>
              </w:rPr>
              <w:t>%</w:t>
            </w:r>
          </w:p>
        </w:tc>
      </w:tr>
      <w:tr w:rsidR="000C398C" w:rsidRPr="0055042C" w:rsidTr="005E7C2F">
        <w:trPr>
          <w:trHeight w:hRule="exact" w:val="383"/>
        </w:trPr>
        <w:tc>
          <w:tcPr>
            <w:tcW w:w="1170" w:type="dxa"/>
            <w:vMerge w:val="restart"/>
          </w:tcPr>
          <w:p w:rsidR="000C398C" w:rsidRPr="0055042C" w:rsidRDefault="000C398C" w:rsidP="00F26F99">
            <w:pPr>
              <w:pStyle w:val="Tabletext"/>
            </w:pPr>
            <w:r w:rsidRPr="0055042C">
              <w:t>Missing</w:t>
            </w:r>
          </w:p>
        </w:tc>
        <w:tc>
          <w:tcPr>
            <w:tcW w:w="4230" w:type="dxa"/>
            <w:vAlign w:val="center"/>
          </w:tcPr>
          <w:p w:rsidR="000C398C" w:rsidRPr="0055042C" w:rsidRDefault="000C398C" w:rsidP="00F26F99">
            <w:pPr>
              <w:pStyle w:val="Tabletext"/>
            </w:pPr>
          </w:p>
        </w:tc>
        <w:tc>
          <w:tcPr>
            <w:tcW w:w="720" w:type="dxa"/>
            <w:vAlign w:val="center"/>
          </w:tcPr>
          <w:p w:rsidR="000C398C" w:rsidRPr="0055042C" w:rsidRDefault="000C398C" w:rsidP="00F26F99">
            <w:pPr>
              <w:pStyle w:val="Tabletext"/>
            </w:pPr>
            <w:r w:rsidRPr="0055042C">
              <w:t>6</w:t>
            </w:r>
          </w:p>
        </w:tc>
        <w:tc>
          <w:tcPr>
            <w:tcW w:w="630" w:type="dxa"/>
            <w:vAlign w:val="center"/>
          </w:tcPr>
          <w:p w:rsidR="000C398C" w:rsidRPr="0055042C" w:rsidRDefault="000C398C" w:rsidP="00F26F99">
            <w:pPr>
              <w:pStyle w:val="Tabletext"/>
            </w:pPr>
            <w:r w:rsidRPr="0055042C">
              <w:t>35.3</w:t>
            </w:r>
          </w:p>
        </w:tc>
        <w:tc>
          <w:tcPr>
            <w:tcW w:w="630" w:type="dxa"/>
            <w:vAlign w:val="center"/>
          </w:tcPr>
          <w:p w:rsidR="000C398C" w:rsidRPr="0055042C" w:rsidRDefault="000C398C" w:rsidP="00F26F99">
            <w:pPr>
              <w:pStyle w:val="Tabletext"/>
            </w:pPr>
            <w:r w:rsidRPr="0055042C">
              <w:t>12</w:t>
            </w:r>
          </w:p>
        </w:tc>
        <w:tc>
          <w:tcPr>
            <w:tcW w:w="630" w:type="dxa"/>
            <w:vAlign w:val="center"/>
          </w:tcPr>
          <w:p w:rsidR="000C398C" w:rsidRPr="0055042C" w:rsidRDefault="000C398C" w:rsidP="00F26F99">
            <w:pPr>
              <w:pStyle w:val="Tabletext"/>
            </w:pPr>
            <w:r w:rsidRPr="0055042C">
              <w:t>52.2</w:t>
            </w:r>
          </w:p>
        </w:tc>
        <w:tc>
          <w:tcPr>
            <w:tcW w:w="630" w:type="dxa"/>
            <w:vAlign w:val="center"/>
          </w:tcPr>
          <w:p w:rsidR="000C398C" w:rsidRPr="0055042C" w:rsidRDefault="000C398C" w:rsidP="00F26F99">
            <w:pPr>
              <w:pStyle w:val="Tabletext"/>
            </w:pPr>
            <w:r w:rsidRPr="0055042C">
              <w:t>18</w:t>
            </w:r>
          </w:p>
        </w:tc>
        <w:tc>
          <w:tcPr>
            <w:tcW w:w="629" w:type="dxa"/>
            <w:vAlign w:val="center"/>
          </w:tcPr>
          <w:p w:rsidR="000C398C" w:rsidRPr="0055042C" w:rsidRDefault="000C398C" w:rsidP="00F26F99">
            <w:pPr>
              <w:pStyle w:val="Tabletext"/>
            </w:pPr>
            <w:r w:rsidRPr="0055042C">
              <w:t>45.0</w:t>
            </w:r>
          </w:p>
        </w:tc>
      </w:tr>
      <w:tr w:rsidR="000C398C" w:rsidRPr="0055042C" w:rsidTr="005E7C2F">
        <w:trPr>
          <w:trHeight w:hRule="exact" w:val="316"/>
        </w:trPr>
        <w:tc>
          <w:tcPr>
            <w:tcW w:w="1170" w:type="dxa"/>
            <w:vMerge/>
          </w:tcPr>
          <w:p w:rsidR="000C398C" w:rsidRPr="0055042C" w:rsidRDefault="000C398C" w:rsidP="00F26F99">
            <w:pPr>
              <w:pStyle w:val="Tabletext"/>
            </w:pPr>
          </w:p>
        </w:tc>
        <w:tc>
          <w:tcPr>
            <w:tcW w:w="4230" w:type="dxa"/>
            <w:vAlign w:val="center"/>
          </w:tcPr>
          <w:p w:rsidR="000C398C" w:rsidRPr="0055042C" w:rsidRDefault="000C398C" w:rsidP="00F26F99">
            <w:pPr>
              <w:pStyle w:val="Tabletext"/>
            </w:pPr>
            <w:r w:rsidRPr="0055042C">
              <w:t>Death</w:t>
            </w:r>
          </w:p>
        </w:tc>
        <w:tc>
          <w:tcPr>
            <w:tcW w:w="720" w:type="dxa"/>
            <w:vAlign w:val="center"/>
          </w:tcPr>
          <w:p w:rsidR="000C398C" w:rsidRPr="0055042C" w:rsidRDefault="000C398C" w:rsidP="00F26F99">
            <w:pPr>
              <w:pStyle w:val="Tabletext"/>
            </w:pPr>
            <w:r w:rsidRPr="0055042C">
              <w:t>11</w:t>
            </w:r>
          </w:p>
        </w:tc>
        <w:tc>
          <w:tcPr>
            <w:tcW w:w="630" w:type="dxa"/>
            <w:vAlign w:val="center"/>
          </w:tcPr>
          <w:p w:rsidR="000C398C" w:rsidRPr="0055042C" w:rsidRDefault="000C398C" w:rsidP="00F26F99">
            <w:pPr>
              <w:pStyle w:val="Tabletext"/>
            </w:pPr>
            <w:r w:rsidRPr="0055042C">
              <w:t>64.7</w:t>
            </w:r>
          </w:p>
        </w:tc>
        <w:tc>
          <w:tcPr>
            <w:tcW w:w="630" w:type="dxa"/>
            <w:vAlign w:val="center"/>
          </w:tcPr>
          <w:p w:rsidR="000C398C" w:rsidRPr="0055042C" w:rsidRDefault="000C398C" w:rsidP="00F26F99">
            <w:pPr>
              <w:pStyle w:val="Tabletext"/>
            </w:pPr>
            <w:r w:rsidRPr="0055042C">
              <w:t>11</w:t>
            </w:r>
          </w:p>
        </w:tc>
        <w:tc>
          <w:tcPr>
            <w:tcW w:w="630" w:type="dxa"/>
            <w:vAlign w:val="center"/>
          </w:tcPr>
          <w:p w:rsidR="000C398C" w:rsidRPr="0055042C" w:rsidRDefault="000C398C" w:rsidP="00F26F99">
            <w:pPr>
              <w:pStyle w:val="Tabletext"/>
            </w:pPr>
            <w:r w:rsidRPr="0055042C">
              <w:t>47.8</w:t>
            </w:r>
          </w:p>
        </w:tc>
        <w:tc>
          <w:tcPr>
            <w:tcW w:w="630" w:type="dxa"/>
            <w:vAlign w:val="center"/>
          </w:tcPr>
          <w:p w:rsidR="000C398C" w:rsidRPr="0055042C" w:rsidRDefault="000C398C" w:rsidP="00F26F99">
            <w:pPr>
              <w:pStyle w:val="Tabletext"/>
            </w:pPr>
            <w:r w:rsidRPr="0055042C">
              <w:t>22</w:t>
            </w:r>
          </w:p>
        </w:tc>
        <w:tc>
          <w:tcPr>
            <w:tcW w:w="629" w:type="dxa"/>
            <w:vAlign w:val="center"/>
          </w:tcPr>
          <w:p w:rsidR="000C398C" w:rsidRPr="0055042C" w:rsidRDefault="000C398C" w:rsidP="00F26F99">
            <w:pPr>
              <w:pStyle w:val="Tabletext"/>
            </w:pPr>
            <w:r w:rsidRPr="0055042C">
              <w:t>55.0</w:t>
            </w:r>
          </w:p>
        </w:tc>
      </w:tr>
      <w:tr w:rsidR="000C398C" w:rsidRPr="0055042C" w:rsidTr="005E7C2F">
        <w:trPr>
          <w:trHeight w:hRule="exact" w:val="419"/>
        </w:trPr>
        <w:tc>
          <w:tcPr>
            <w:tcW w:w="1170" w:type="dxa"/>
            <w:vMerge/>
          </w:tcPr>
          <w:p w:rsidR="000C398C" w:rsidRPr="0055042C" w:rsidRDefault="000C398C" w:rsidP="00F26F99">
            <w:pPr>
              <w:pStyle w:val="Tabletext"/>
            </w:pPr>
          </w:p>
        </w:tc>
        <w:tc>
          <w:tcPr>
            <w:tcW w:w="4230" w:type="dxa"/>
            <w:vAlign w:val="center"/>
          </w:tcPr>
          <w:p w:rsidR="000C398C" w:rsidRPr="0055042C" w:rsidRDefault="000C398C" w:rsidP="00F26F99">
            <w:pPr>
              <w:pStyle w:val="Tabletext"/>
            </w:pPr>
            <w:r w:rsidRPr="0055042C">
              <w:t>All</w:t>
            </w:r>
          </w:p>
        </w:tc>
        <w:tc>
          <w:tcPr>
            <w:tcW w:w="720" w:type="dxa"/>
            <w:vAlign w:val="center"/>
          </w:tcPr>
          <w:p w:rsidR="000C398C" w:rsidRPr="0055042C" w:rsidRDefault="000C398C" w:rsidP="00F26F99">
            <w:pPr>
              <w:pStyle w:val="Tabletext"/>
            </w:pPr>
            <w:r w:rsidRPr="0055042C">
              <w:t>17</w:t>
            </w:r>
          </w:p>
        </w:tc>
        <w:tc>
          <w:tcPr>
            <w:tcW w:w="630" w:type="dxa"/>
            <w:vAlign w:val="center"/>
          </w:tcPr>
          <w:p w:rsidR="000C398C" w:rsidRPr="0055042C" w:rsidRDefault="000C398C" w:rsidP="00F26F99">
            <w:pPr>
              <w:pStyle w:val="Tabletext"/>
            </w:pPr>
            <w:r w:rsidRPr="0055042C">
              <w:t>100.0</w:t>
            </w:r>
          </w:p>
        </w:tc>
        <w:tc>
          <w:tcPr>
            <w:tcW w:w="630" w:type="dxa"/>
            <w:vAlign w:val="center"/>
          </w:tcPr>
          <w:p w:rsidR="000C398C" w:rsidRPr="0055042C" w:rsidRDefault="000C398C" w:rsidP="00F26F99">
            <w:pPr>
              <w:pStyle w:val="Tabletext"/>
            </w:pPr>
            <w:r w:rsidRPr="0055042C">
              <w:t>23</w:t>
            </w:r>
          </w:p>
        </w:tc>
        <w:tc>
          <w:tcPr>
            <w:tcW w:w="630" w:type="dxa"/>
            <w:vAlign w:val="center"/>
          </w:tcPr>
          <w:p w:rsidR="000C398C" w:rsidRPr="0055042C" w:rsidRDefault="000C398C" w:rsidP="00F26F99">
            <w:pPr>
              <w:pStyle w:val="Tabletext"/>
            </w:pPr>
            <w:r w:rsidRPr="0055042C">
              <w:t>100.0</w:t>
            </w:r>
          </w:p>
        </w:tc>
        <w:tc>
          <w:tcPr>
            <w:tcW w:w="630" w:type="dxa"/>
            <w:vAlign w:val="center"/>
          </w:tcPr>
          <w:p w:rsidR="000C398C" w:rsidRPr="0055042C" w:rsidRDefault="000C398C" w:rsidP="00F26F99">
            <w:pPr>
              <w:pStyle w:val="Tabletext"/>
            </w:pPr>
            <w:r w:rsidRPr="0055042C">
              <w:t>126</w:t>
            </w:r>
          </w:p>
        </w:tc>
        <w:tc>
          <w:tcPr>
            <w:tcW w:w="629" w:type="dxa"/>
            <w:vAlign w:val="center"/>
          </w:tcPr>
          <w:p w:rsidR="000C398C" w:rsidRPr="0055042C" w:rsidRDefault="000C398C" w:rsidP="00F26F99">
            <w:pPr>
              <w:pStyle w:val="Tabletext"/>
            </w:pPr>
            <w:r w:rsidRPr="0055042C">
              <w:t>100.0</w:t>
            </w:r>
          </w:p>
        </w:tc>
      </w:tr>
      <w:tr w:rsidR="000C398C" w:rsidRPr="0055042C" w:rsidTr="005E7C2F">
        <w:trPr>
          <w:trHeight w:hRule="exact" w:val="411"/>
        </w:trPr>
        <w:tc>
          <w:tcPr>
            <w:tcW w:w="1170" w:type="dxa"/>
            <w:vMerge w:val="restart"/>
          </w:tcPr>
          <w:p w:rsidR="000C398C" w:rsidRPr="0055042C" w:rsidRDefault="000C398C" w:rsidP="00F26F99">
            <w:pPr>
              <w:pStyle w:val="Tabletext"/>
            </w:pPr>
            <w:r w:rsidRPr="0055042C">
              <w:t>Non-missing</w:t>
            </w:r>
          </w:p>
        </w:tc>
        <w:tc>
          <w:tcPr>
            <w:tcW w:w="4230" w:type="dxa"/>
            <w:vAlign w:val="center"/>
          </w:tcPr>
          <w:p w:rsidR="000C398C" w:rsidRPr="0055042C" w:rsidRDefault="000C398C" w:rsidP="00F26F99">
            <w:pPr>
              <w:pStyle w:val="Tabletext"/>
            </w:pPr>
            <w:r w:rsidRPr="0055042C">
              <w:t>None</w:t>
            </w:r>
          </w:p>
        </w:tc>
        <w:tc>
          <w:tcPr>
            <w:tcW w:w="720" w:type="dxa"/>
            <w:vAlign w:val="center"/>
          </w:tcPr>
          <w:p w:rsidR="000C398C" w:rsidRPr="0055042C" w:rsidRDefault="000C398C" w:rsidP="00F26F99">
            <w:pPr>
              <w:pStyle w:val="Tabletext"/>
            </w:pPr>
            <w:r w:rsidRPr="0055042C">
              <w:t>63</w:t>
            </w:r>
          </w:p>
        </w:tc>
        <w:tc>
          <w:tcPr>
            <w:tcW w:w="630" w:type="dxa"/>
            <w:vAlign w:val="center"/>
          </w:tcPr>
          <w:p w:rsidR="000C398C" w:rsidRPr="0055042C" w:rsidRDefault="000C398C" w:rsidP="00F26F99">
            <w:pPr>
              <w:pStyle w:val="Tabletext"/>
            </w:pPr>
            <w:r w:rsidRPr="0055042C">
              <w:t>87.5</w:t>
            </w:r>
          </w:p>
        </w:tc>
        <w:tc>
          <w:tcPr>
            <w:tcW w:w="630" w:type="dxa"/>
            <w:vAlign w:val="center"/>
          </w:tcPr>
          <w:p w:rsidR="000C398C" w:rsidRPr="0055042C" w:rsidRDefault="000C398C" w:rsidP="00F26F99">
            <w:pPr>
              <w:pStyle w:val="Tabletext"/>
            </w:pPr>
            <w:r w:rsidRPr="0055042C">
              <w:t>63</w:t>
            </w:r>
          </w:p>
        </w:tc>
        <w:tc>
          <w:tcPr>
            <w:tcW w:w="630" w:type="dxa"/>
            <w:vAlign w:val="center"/>
          </w:tcPr>
          <w:p w:rsidR="000C398C" w:rsidRPr="0055042C" w:rsidRDefault="000C398C" w:rsidP="00F26F99">
            <w:pPr>
              <w:pStyle w:val="Tabletext"/>
            </w:pPr>
            <w:r w:rsidRPr="0055042C">
              <w:t>90.0</w:t>
            </w:r>
          </w:p>
        </w:tc>
        <w:tc>
          <w:tcPr>
            <w:tcW w:w="630" w:type="dxa"/>
            <w:vAlign w:val="center"/>
          </w:tcPr>
          <w:p w:rsidR="000C398C" w:rsidRPr="0055042C" w:rsidRDefault="000C398C" w:rsidP="00F26F99">
            <w:pPr>
              <w:pStyle w:val="Tabletext"/>
            </w:pPr>
            <w:r w:rsidRPr="0055042C">
              <w:t>126</w:t>
            </w:r>
          </w:p>
        </w:tc>
        <w:tc>
          <w:tcPr>
            <w:tcW w:w="629" w:type="dxa"/>
            <w:vAlign w:val="center"/>
          </w:tcPr>
          <w:p w:rsidR="000C398C" w:rsidRPr="0055042C" w:rsidRDefault="000C398C" w:rsidP="00F26F99">
            <w:pPr>
              <w:pStyle w:val="Tabletext"/>
            </w:pPr>
            <w:r w:rsidRPr="0055042C">
              <w:t>88.7</w:t>
            </w:r>
          </w:p>
        </w:tc>
      </w:tr>
      <w:tr w:rsidR="000C398C" w:rsidRPr="0055042C" w:rsidTr="000C398C">
        <w:trPr>
          <w:trHeight w:hRule="exact" w:val="576"/>
        </w:trPr>
        <w:tc>
          <w:tcPr>
            <w:tcW w:w="1170" w:type="dxa"/>
            <w:vMerge/>
          </w:tcPr>
          <w:p w:rsidR="000C398C" w:rsidRPr="0055042C" w:rsidRDefault="000C398C" w:rsidP="00F26F99">
            <w:pPr>
              <w:pStyle w:val="Tabletext"/>
            </w:pPr>
          </w:p>
        </w:tc>
        <w:tc>
          <w:tcPr>
            <w:tcW w:w="4230" w:type="dxa"/>
            <w:vAlign w:val="center"/>
          </w:tcPr>
          <w:p w:rsidR="000C398C" w:rsidRPr="0055042C" w:rsidRDefault="000C398C" w:rsidP="00F26F99">
            <w:pPr>
              <w:pStyle w:val="Tabletext"/>
            </w:pPr>
            <w:r w:rsidRPr="0055042C">
              <w:t>Hemiparesis/hemiplegia with unilateral impairment of arm and leg on the same side.</w:t>
            </w:r>
          </w:p>
        </w:tc>
        <w:tc>
          <w:tcPr>
            <w:tcW w:w="720" w:type="dxa"/>
            <w:vAlign w:val="center"/>
          </w:tcPr>
          <w:p w:rsidR="000C398C" w:rsidRPr="0055042C" w:rsidRDefault="000C398C" w:rsidP="00F26F99">
            <w:pPr>
              <w:pStyle w:val="Tabletext"/>
            </w:pPr>
          </w:p>
        </w:tc>
        <w:tc>
          <w:tcPr>
            <w:tcW w:w="630" w:type="dxa"/>
            <w:vAlign w:val="center"/>
          </w:tcPr>
          <w:p w:rsidR="000C398C" w:rsidRPr="0055042C" w:rsidRDefault="000C398C" w:rsidP="00F26F99">
            <w:pPr>
              <w:pStyle w:val="Tabletext"/>
            </w:pPr>
          </w:p>
        </w:tc>
        <w:tc>
          <w:tcPr>
            <w:tcW w:w="630" w:type="dxa"/>
            <w:vAlign w:val="center"/>
          </w:tcPr>
          <w:p w:rsidR="000C398C" w:rsidRPr="0055042C" w:rsidRDefault="000C398C" w:rsidP="00F26F99">
            <w:pPr>
              <w:pStyle w:val="Tabletext"/>
            </w:pPr>
            <w:r w:rsidRPr="0055042C">
              <w:t>1</w:t>
            </w:r>
          </w:p>
        </w:tc>
        <w:tc>
          <w:tcPr>
            <w:tcW w:w="630" w:type="dxa"/>
            <w:vAlign w:val="center"/>
          </w:tcPr>
          <w:p w:rsidR="000C398C" w:rsidRPr="0055042C" w:rsidRDefault="000C398C" w:rsidP="00F26F99">
            <w:pPr>
              <w:pStyle w:val="Tabletext"/>
            </w:pPr>
            <w:r w:rsidRPr="0055042C">
              <w:t>1.4</w:t>
            </w:r>
          </w:p>
        </w:tc>
        <w:tc>
          <w:tcPr>
            <w:tcW w:w="630" w:type="dxa"/>
            <w:vAlign w:val="center"/>
          </w:tcPr>
          <w:p w:rsidR="000C398C" w:rsidRPr="0055042C" w:rsidRDefault="000C398C" w:rsidP="00F26F99">
            <w:pPr>
              <w:pStyle w:val="Tabletext"/>
            </w:pPr>
            <w:r w:rsidRPr="0055042C">
              <w:t>1</w:t>
            </w:r>
          </w:p>
        </w:tc>
        <w:tc>
          <w:tcPr>
            <w:tcW w:w="629" w:type="dxa"/>
            <w:vAlign w:val="center"/>
          </w:tcPr>
          <w:p w:rsidR="000C398C" w:rsidRPr="0055042C" w:rsidRDefault="000C398C" w:rsidP="00F26F99">
            <w:pPr>
              <w:pStyle w:val="Tabletext"/>
            </w:pPr>
            <w:r w:rsidRPr="0055042C">
              <w:t>0.7</w:t>
            </w:r>
          </w:p>
        </w:tc>
      </w:tr>
      <w:tr w:rsidR="000C398C" w:rsidRPr="0055042C" w:rsidTr="005E7C2F">
        <w:trPr>
          <w:trHeight w:hRule="exact" w:val="851"/>
        </w:trPr>
        <w:tc>
          <w:tcPr>
            <w:tcW w:w="1170" w:type="dxa"/>
            <w:vMerge/>
          </w:tcPr>
          <w:p w:rsidR="000C398C" w:rsidRPr="0055042C" w:rsidRDefault="000C398C" w:rsidP="00F26F99">
            <w:pPr>
              <w:pStyle w:val="Tabletext"/>
            </w:pPr>
          </w:p>
        </w:tc>
        <w:tc>
          <w:tcPr>
            <w:tcW w:w="4230" w:type="dxa"/>
            <w:vAlign w:val="center"/>
          </w:tcPr>
          <w:p w:rsidR="000C398C" w:rsidRPr="0055042C" w:rsidRDefault="000C398C" w:rsidP="00F26F99">
            <w:pPr>
              <w:pStyle w:val="Tabletext"/>
            </w:pPr>
            <w:r w:rsidRPr="0055042C">
              <w:t>Diplegia with primarily motor impairment of the legs and usually with some relatively limited involvement of the arms</w:t>
            </w:r>
          </w:p>
        </w:tc>
        <w:tc>
          <w:tcPr>
            <w:tcW w:w="720" w:type="dxa"/>
            <w:vAlign w:val="center"/>
          </w:tcPr>
          <w:p w:rsidR="000C398C" w:rsidRPr="0055042C" w:rsidRDefault="000C398C" w:rsidP="00F26F99">
            <w:pPr>
              <w:pStyle w:val="Tabletext"/>
            </w:pPr>
            <w:r w:rsidRPr="0055042C">
              <w:t>5</w:t>
            </w:r>
          </w:p>
        </w:tc>
        <w:tc>
          <w:tcPr>
            <w:tcW w:w="630" w:type="dxa"/>
            <w:vAlign w:val="center"/>
          </w:tcPr>
          <w:p w:rsidR="000C398C" w:rsidRPr="0055042C" w:rsidRDefault="000C398C" w:rsidP="00F26F99">
            <w:pPr>
              <w:pStyle w:val="Tabletext"/>
            </w:pPr>
            <w:r w:rsidRPr="0055042C">
              <w:t>6.9</w:t>
            </w:r>
          </w:p>
        </w:tc>
        <w:tc>
          <w:tcPr>
            <w:tcW w:w="630" w:type="dxa"/>
            <w:vAlign w:val="center"/>
          </w:tcPr>
          <w:p w:rsidR="000C398C" w:rsidRPr="0055042C" w:rsidRDefault="000C398C" w:rsidP="00F26F99">
            <w:pPr>
              <w:pStyle w:val="Tabletext"/>
            </w:pPr>
            <w:r w:rsidRPr="0055042C">
              <w:t>4</w:t>
            </w:r>
          </w:p>
        </w:tc>
        <w:tc>
          <w:tcPr>
            <w:tcW w:w="630" w:type="dxa"/>
            <w:vAlign w:val="center"/>
          </w:tcPr>
          <w:p w:rsidR="000C398C" w:rsidRPr="0055042C" w:rsidRDefault="000C398C" w:rsidP="00F26F99">
            <w:pPr>
              <w:pStyle w:val="Tabletext"/>
            </w:pPr>
            <w:r w:rsidRPr="0055042C">
              <w:t>5.7</w:t>
            </w:r>
          </w:p>
        </w:tc>
        <w:tc>
          <w:tcPr>
            <w:tcW w:w="630" w:type="dxa"/>
            <w:vAlign w:val="center"/>
          </w:tcPr>
          <w:p w:rsidR="000C398C" w:rsidRPr="0055042C" w:rsidRDefault="000C398C" w:rsidP="00F26F99">
            <w:pPr>
              <w:pStyle w:val="Tabletext"/>
            </w:pPr>
            <w:r w:rsidRPr="0055042C">
              <w:t>9</w:t>
            </w:r>
          </w:p>
        </w:tc>
        <w:tc>
          <w:tcPr>
            <w:tcW w:w="629" w:type="dxa"/>
            <w:vAlign w:val="center"/>
          </w:tcPr>
          <w:p w:rsidR="000C398C" w:rsidRPr="0055042C" w:rsidRDefault="000C398C" w:rsidP="00F26F99">
            <w:pPr>
              <w:pStyle w:val="Tabletext"/>
            </w:pPr>
            <w:r w:rsidRPr="0055042C">
              <w:t>6.3</w:t>
            </w:r>
          </w:p>
        </w:tc>
      </w:tr>
      <w:tr w:rsidR="000C398C" w:rsidRPr="0055042C" w:rsidTr="000C398C">
        <w:trPr>
          <w:trHeight w:hRule="exact" w:val="288"/>
        </w:trPr>
        <w:tc>
          <w:tcPr>
            <w:tcW w:w="1170" w:type="dxa"/>
            <w:vMerge/>
          </w:tcPr>
          <w:p w:rsidR="000C398C" w:rsidRPr="0055042C" w:rsidRDefault="000C398C" w:rsidP="00F26F99">
            <w:pPr>
              <w:pStyle w:val="Tabletext"/>
            </w:pPr>
          </w:p>
        </w:tc>
        <w:tc>
          <w:tcPr>
            <w:tcW w:w="4230" w:type="dxa"/>
            <w:vAlign w:val="center"/>
          </w:tcPr>
          <w:p w:rsidR="000C398C" w:rsidRPr="0055042C" w:rsidRDefault="000C398C" w:rsidP="00F26F99">
            <w:pPr>
              <w:pStyle w:val="Tabletext"/>
            </w:pPr>
            <w:r w:rsidRPr="0055042C">
              <w:t>Triplegia with 3 limb involvement</w:t>
            </w:r>
          </w:p>
        </w:tc>
        <w:tc>
          <w:tcPr>
            <w:tcW w:w="720" w:type="dxa"/>
            <w:vAlign w:val="center"/>
          </w:tcPr>
          <w:p w:rsidR="000C398C" w:rsidRPr="0055042C" w:rsidRDefault="000C398C" w:rsidP="00F26F99">
            <w:pPr>
              <w:pStyle w:val="Tabletext"/>
            </w:pPr>
            <w:r w:rsidRPr="0055042C">
              <w:t>1</w:t>
            </w:r>
          </w:p>
        </w:tc>
        <w:tc>
          <w:tcPr>
            <w:tcW w:w="630" w:type="dxa"/>
            <w:vAlign w:val="center"/>
          </w:tcPr>
          <w:p w:rsidR="000C398C" w:rsidRPr="0055042C" w:rsidRDefault="000C398C" w:rsidP="00F26F99">
            <w:pPr>
              <w:pStyle w:val="Tabletext"/>
            </w:pPr>
            <w:r w:rsidRPr="0055042C">
              <w:t>1.4</w:t>
            </w:r>
          </w:p>
        </w:tc>
        <w:tc>
          <w:tcPr>
            <w:tcW w:w="630" w:type="dxa"/>
            <w:vAlign w:val="center"/>
          </w:tcPr>
          <w:p w:rsidR="000C398C" w:rsidRPr="0055042C" w:rsidRDefault="000C398C" w:rsidP="00F26F99">
            <w:pPr>
              <w:pStyle w:val="Tabletext"/>
            </w:pPr>
          </w:p>
        </w:tc>
        <w:tc>
          <w:tcPr>
            <w:tcW w:w="630" w:type="dxa"/>
            <w:vAlign w:val="center"/>
          </w:tcPr>
          <w:p w:rsidR="000C398C" w:rsidRPr="0055042C" w:rsidRDefault="000C398C" w:rsidP="00F26F99">
            <w:pPr>
              <w:pStyle w:val="Tabletext"/>
            </w:pPr>
          </w:p>
        </w:tc>
        <w:tc>
          <w:tcPr>
            <w:tcW w:w="630" w:type="dxa"/>
            <w:vAlign w:val="center"/>
          </w:tcPr>
          <w:p w:rsidR="000C398C" w:rsidRPr="0055042C" w:rsidRDefault="000C398C" w:rsidP="00F26F99">
            <w:pPr>
              <w:pStyle w:val="Tabletext"/>
            </w:pPr>
            <w:r w:rsidRPr="0055042C">
              <w:t>1</w:t>
            </w:r>
          </w:p>
        </w:tc>
        <w:tc>
          <w:tcPr>
            <w:tcW w:w="629" w:type="dxa"/>
            <w:vAlign w:val="center"/>
          </w:tcPr>
          <w:p w:rsidR="000C398C" w:rsidRPr="0055042C" w:rsidRDefault="000C398C" w:rsidP="00F26F99">
            <w:pPr>
              <w:pStyle w:val="Tabletext"/>
            </w:pPr>
            <w:r w:rsidRPr="0055042C">
              <w:t>0.7</w:t>
            </w:r>
          </w:p>
        </w:tc>
      </w:tr>
      <w:tr w:rsidR="000C398C" w:rsidRPr="0055042C" w:rsidTr="005E7C2F">
        <w:trPr>
          <w:trHeight w:hRule="exact" w:val="853"/>
        </w:trPr>
        <w:tc>
          <w:tcPr>
            <w:tcW w:w="1170" w:type="dxa"/>
            <w:vMerge/>
          </w:tcPr>
          <w:p w:rsidR="000C398C" w:rsidRPr="0055042C" w:rsidRDefault="000C398C" w:rsidP="00F26F99">
            <w:pPr>
              <w:pStyle w:val="Tabletext"/>
            </w:pPr>
          </w:p>
        </w:tc>
        <w:tc>
          <w:tcPr>
            <w:tcW w:w="4230" w:type="dxa"/>
            <w:vAlign w:val="center"/>
          </w:tcPr>
          <w:p w:rsidR="000C398C" w:rsidRPr="0055042C" w:rsidRDefault="000C398C" w:rsidP="00F26F99">
            <w:pPr>
              <w:pStyle w:val="Tabletext"/>
            </w:pPr>
            <w:r w:rsidRPr="0055042C">
              <w:t>Quadriplegia/tetraplegia with involvement of all four limbs and functional compromise of the whole body</w:t>
            </w:r>
          </w:p>
        </w:tc>
        <w:tc>
          <w:tcPr>
            <w:tcW w:w="720" w:type="dxa"/>
            <w:vAlign w:val="center"/>
          </w:tcPr>
          <w:p w:rsidR="000C398C" w:rsidRPr="0055042C" w:rsidRDefault="000C398C" w:rsidP="00F26F99">
            <w:pPr>
              <w:pStyle w:val="Tabletext"/>
            </w:pPr>
            <w:r w:rsidRPr="0055042C">
              <w:t>3</w:t>
            </w:r>
          </w:p>
        </w:tc>
        <w:tc>
          <w:tcPr>
            <w:tcW w:w="630" w:type="dxa"/>
            <w:vAlign w:val="center"/>
          </w:tcPr>
          <w:p w:rsidR="000C398C" w:rsidRPr="0055042C" w:rsidRDefault="000C398C" w:rsidP="00F26F99">
            <w:pPr>
              <w:pStyle w:val="Tabletext"/>
            </w:pPr>
            <w:r w:rsidRPr="0055042C">
              <w:t>4.2</w:t>
            </w:r>
          </w:p>
        </w:tc>
        <w:tc>
          <w:tcPr>
            <w:tcW w:w="630" w:type="dxa"/>
            <w:vAlign w:val="center"/>
          </w:tcPr>
          <w:p w:rsidR="000C398C" w:rsidRPr="0055042C" w:rsidRDefault="000C398C" w:rsidP="00F26F99">
            <w:pPr>
              <w:pStyle w:val="Tabletext"/>
            </w:pPr>
            <w:r w:rsidRPr="0055042C">
              <w:t>2</w:t>
            </w:r>
          </w:p>
        </w:tc>
        <w:tc>
          <w:tcPr>
            <w:tcW w:w="630" w:type="dxa"/>
            <w:vAlign w:val="center"/>
          </w:tcPr>
          <w:p w:rsidR="000C398C" w:rsidRPr="0055042C" w:rsidRDefault="000C398C" w:rsidP="00F26F99">
            <w:pPr>
              <w:pStyle w:val="Tabletext"/>
            </w:pPr>
            <w:r w:rsidRPr="0055042C">
              <w:t>2.9</w:t>
            </w:r>
          </w:p>
        </w:tc>
        <w:tc>
          <w:tcPr>
            <w:tcW w:w="630" w:type="dxa"/>
            <w:vAlign w:val="center"/>
          </w:tcPr>
          <w:p w:rsidR="000C398C" w:rsidRPr="0055042C" w:rsidRDefault="000C398C" w:rsidP="00F26F99">
            <w:pPr>
              <w:pStyle w:val="Tabletext"/>
            </w:pPr>
            <w:r w:rsidRPr="0055042C">
              <w:t>5</w:t>
            </w:r>
          </w:p>
        </w:tc>
        <w:tc>
          <w:tcPr>
            <w:tcW w:w="629" w:type="dxa"/>
            <w:vAlign w:val="center"/>
          </w:tcPr>
          <w:p w:rsidR="000C398C" w:rsidRPr="0055042C" w:rsidRDefault="000C398C" w:rsidP="00F26F99">
            <w:pPr>
              <w:pStyle w:val="Tabletext"/>
            </w:pPr>
            <w:r w:rsidRPr="0055042C">
              <w:t>3.5</w:t>
            </w:r>
          </w:p>
        </w:tc>
      </w:tr>
      <w:tr w:rsidR="000C398C" w:rsidRPr="0055042C" w:rsidTr="005E7C2F">
        <w:trPr>
          <w:trHeight w:hRule="exact" w:val="283"/>
        </w:trPr>
        <w:tc>
          <w:tcPr>
            <w:tcW w:w="1170" w:type="dxa"/>
            <w:vMerge/>
          </w:tcPr>
          <w:p w:rsidR="000C398C" w:rsidRPr="0055042C" w:rsidRDefault="000C398C" w:rsidP="00F26F99">
            <w:pPr>
              <w:pStyle w:val="Tabletext"/>
            </w:pPr>
          </w:p>
        </w:tc>
        <w:tc>
          <w:tcPr>
            <w:tcW w:w="4230" w:type="dxa"/>
            <w:vAlign w:val="center"/>
          </w:tcPr>
          <w:p w:rsidR="000C398C" w:rsidRPr="0055042C" w:rsidRDefault="000C398C" w:rsidP="00F26F99">
            <w:pPr>
              <w:pStyle w:val="Tabletext"/>
            </w:pPr>
            <w:r w:rsidRPr="0055042C">
              <w:t>All</w:t>
            </w:r>
          </w:p>
        </w:tc>
        <w:tc>
          <w:tcPr>
            <w:tcW w:w="720" w:type="dxa"/>
            <w:vAlign w:val="center"/>
          </w:tcPr>
          <w:p w:rsidR="000C398C" w:rsidRPr="0055042C" w:rsidRDefault="000C398C" w:rsidP="00F26F99">
            <w:pPr>
              <w:pStyle w:val="Tabletext"/>
            </w:pPr>
            <w:r w:rsidRPr="0055042C">
              <w:t>72</w:t>
            </w:r>
          </w:p>
        </w:tc>
        <w:tc>
          <w:tcPr>
            <w:tcW w:w="630" w:type="dxa"/>
            <w:vAlign w:val="center"/>
          </w:tcPr>
          <w:p w:rsidR="000C398C" w:rsidRPr="0055042C" w:rsidRDefault="000C398C" w:rsidP="00F26F99">
            <w:pPr>
              <w:pStyle w:val="Tabletext"/>
            </w:pPr>
            <w:r w:rsidRPr="0055042C">
              <w:t>100.0</w:t>
            </w:r>
          </w:p>
        </w:tc>
        <w:tc>
          <w:tcPr>
            <w:tcW w:w="630" w:type="dxa"/>
            <w:vAlign w:val="center"/>
          </w:tcPr>
          <w:p w:rsidR="000C398C" w:rsidRPr="0055042C" w:rsidRDefault="000C398C" w:rsidP="00F26F99">
            <w:pPr>
              <w:pStyle w:val="Tabletext"/>
            </w:pPr>
            <w:r w:rsidRPr="0055042C">
              <w:t>70</w:t>
            </w:r>
          </w:p>
        </w:tc>
        <w:tc>
          <w:tcPr>
            <w:tcW w:w="630" w:type="dxa"/>
            <w:vAlign w:val="center"/>
          </w:tcPr>
          <w:p w:rsidR="000C398C" w:rsidRPr="0055042C" w:rsidRDefault="000C398C" w:rsidP="00F26F99">
            <w:pPr>
              <w:pStyle w:val="Tabletext"/>
            </w:pPr>
            <w:r w:rsidRPr="0055042C">
              <w:t>100.0</w:t>
            </w:r>
          </w:p>
        </w:tc>
        <w:tc>
          <w:tcPr>
            <w:tcW w:w="630" w:type="dxa"/>
            <w:vAlign w:val="center"/>
          </w:tcPr>
          <w:p w:rsidR="000C398C" w:rsidRPr="0055042C" w:rsidRDefault="000C398C" w:rsidP="00F26F99">
            <w:pPr>
              <w:pStyle w:val="Tabletext"/>
            </w:pPr>
            <w:r w:rsidRPr="0055042C">
              <w:t>142</w:t>
            </w:r>
          </w:p>
        </w:tc>
        <w:tc>
          <w:tcPr>
            <w:tcW w:w="629" w:type="dxa"/>
            <w:vAlign w:val="center"/>
          </w:tcPr>
          <w:p w:rsidR="000C398C" w:rsidRPr="0055042C" w:rsidRDefault="000C398C" w:rsidP="00F26F99">
            <w:pPr>
              <w:pStyle w:val="Tabletext"/>
            </w:pPr>
            <w:r w:rsidRPr="0055042C">
              <w:t>100.0</w:t>
            </w:r>
          </w:p>
        </w:tc>
      </w:tr>
    </w:tbl>
    <w:p w:rsidR="000C398C" w:rsidRDefault="000C398C" w:rsidP="0055042C">
      <w:r>
        <w:lastRenderedPageBreak/>
        <w:t>A predictive index, the early motor pattern profile (EMPP) at the age</w:t>
      </w:r>
      <w:r w:rsidR="00C4596E">
        <w:t xml:space="preserve"> of 12 months was evaluated as the</w:t>
      </w:r>
      <w:r>
        <w:t xml:space="preserve"> risk assessment for the later development of CP was similar in both patient populations.</w:t>
      </w:r>
    </w:p>
    <w:p w:rsidR="000C398C" w:rsidRDefault="000C398C" w:rsidP="0055042C">
      <w:r>
        <w:t>The Griffith score for neurodevelopment (corrected age of 20 months) was not statistically different between the treatment groups (p=443).</w:t>
      </w:r>
    </w:p>
    <w:p w:rsidR="000C398C" w:rsidRDefault="000C398C" w:rsidP="0055042C">
      <w:r>
        <w:t>Neuorsensory assessment at 2 years did not show any statistical difference between the treatment groups for hearing loss.</w:t>
      </w:r>
    </w:p>
    <w:p w:rsidR="000C398C" w:rsidRDefault="000C398C" w:rsidP="0055042C">
      <w:r>
        <w:t>Retinopathy of prematurity (ROP) occurred in 42.8% of indomethacin treated infants versus 19.7% of ibuprofen treated infants (p=0005). The proportion of patients who presented with retinopathy graded more than 2 were 9.0% (indomethacin) and 7.4% (ibuprofen). One patient in each treatment group subsequently developed blindness. The ibuprofen treated patient had received cryotherapy for a bilateral ROP grade 3. The indomethacin treated patient presented with a right sided vitreous haemorrhage and a left sided retinal detachment during the primary hospital stay. Both events were not associated with ROP but with bilateral hypoplasia of the optic nerve and visual evoked potentials (VEP) showing bilateral latency delay.</w:t>
      </w:r>
    </w:p>
    <w:p w:rsidR="000C398C" w:rsidRPr="004B7297" w:rsidRDefault="000C398C" w:rsidP="00CC326E">
      <w:pPr>
        <w:pStyle w:val="Tabletitle"/>
      </w:pPr>
      <w:bookmarkStart w:id="470" w:name="_Toc454981349"/>
      <w:r w:rsidRPr="004B7297">
        <w:t xml:space="preserve">Table </w:t>
      </w:r>
      <w:r w:rsidR="0055042C">
        <w:t xml:space="preserve">50: </w:t>
      </w:r>
      <w:r w:rsidRPr="004B7297">
        <w:t>Study Long Term FU: Proportion of patients with significant neurosensory impairments</w:t>
      </w:r>
      <w:bookmarkEnd w:id="470"/>
      <w:r w:rsidR="00CC326E">
        <w:t>.</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50: Study Long Term FU: Proportion of patients with significant neurosensory impairments."/>
      </w:tblPr>
      <w:tblGrid>
        <w:gridCol w:w="3657"/>
        <w:gridCol w:w="768"/>
        <w:gridCol w:w="766"/>
        <w:gridCol w:w="767"/>
        <w:gridCol w:w="767"/>
        <w:gridCol w:w="768"/>
        <w:gridCol w:w="767"/>
        <w:gridCol w:w="761"/>
      </w:tblGrid>
      <w:tr w:rsidR="000C398C" w:rsidRPr="00CC326E" w:rsidTr="00F26F99">
        <w:trPr>
          <w:trHeight w:val="283"/>
          <w:tblHeader/>
          <w:jc w:val="center"/>
        </w:trPr>
        <w:tc>
          <w:tcPr>
            <w:tcW w:w="3657" w:type="dxa"/>
            <w:vMerge w:val="restart"/>
          </w:tcPr>
          <w:p w:rsidR="000C398C" w:rsidRPr="00F26F99" w:rsidRDefault="000C398C" w:rsidP="00F26F99">
            <w:pPr>
              <w:pStyle w:val="TableHeading"/>
              <w:rPr>
                <w:b/>
                <w:color w:val="auto"/>
              </w:rPr>
            </w:pPr>
          </w:p>
        </w:tc>
        <w:tc>
          <w:tcPr>
            <w:tcW w:w="3068" w:type="dxa"/>
            <w:gridSpan w:val="4"/>
            <w:vAlign w:val="center"/>
          </w:tcPr>
          <w:p w:rsidR="000C398C" w:rsidRPr="00F26F99" w:rsidRDefault="000C398C" w:rsidP="00F26F99">
            <w:pPr>
              <w:pStyle w:val="TableHeading"/>
              <w:rPr>
                <w:b/>
                <w:color w:val="auto"/>
                <w:lang w:eastAsia="ja-JP"/>
              </w:rPr>
            </w:pPr>
            <w:r w:rsidRPr="00F26F99">
              <w:rPr>
                <w:b/>
                <w:color w:val="auto"/>
                <w:lang w:eastAsia="ja-JP"/>
              </w:rPr>
              <w:t>Group</w:t>
            </w:r>
          </w:p>
        </w:tc>
        <w:tc>
          <w:tcPr>
            <w:tcW w:w="1535" w:type="dxa"/>
            <w:gridSpan w:val="2"/>
            <w:vMerge w:val="restart"/>
            <w:vAlign w:val="center"/>
          </w:tcPr>
          <w:p w:rsidR="000C398C" w:rsidRPr="00F26F99" w:rsidRDefault="000C398C" w:rsidP="00F26F99">
            <w:pPr>
              <w:pStyle w:val="TableHeading"/>
              <w:rPr>
                <w:b/>
                <w:color w:val="auto"/>
                <w:lang w:eastAsia="ja-JP"/>
              </w:rPr>
            </w:pPr>
            <w:r w:rsidRPr="00F26F99">
              <w:rPr>
                <w:b/>
                <w:color w:val="auto"/>
                <w:lang w:eastAsia="ja-JP"/>
              </w:rPr>
              <w:t>All</w:t>
            </w:r>
          </w:p>
        </w:tc>
        <w:tc>
          <w:tcPr>
            <w:tcW w:w="761" w:type="dxa"/>
            <w:vMerge w:val="restart"/>
          </w:tcPr>
          <w:p w:rsidR="000C398C" w:rsidRPr="00F26F99" w:rsidRDefault="000C398C" w:rsidP="00F26F99">
            <w:pPr>
              <w:pStyle w:val="TableHeading"/>
              <w:rPr>
                <w:b/>
                <w:color w:val="auto"/>
              </w:rPr>
            </w:pPr>
            <w:r w:rsidRPr="00F26F99">
              <w:rPr>
                <w:rFonts w:cs="Arial"/>
                <w:b/>
                <w:color w:val="auto"/>
                <w:w w:val="81"/>
              </w:rPr>
              <w:t xml:space="preserve"> </w:t>
            </w:r>
          </w:p>
        </w:tc>
      </w:tr>
      <w:tr w:rsidR="000C398C" w:rsidRPr="00CC326E" w:rsidTr="00F26F99">
        <w:trPr>
          <w:trHeight w:val="283"/>
          <w:tblHeader/>
          <w:jc w:val="center"/>
        </w:trPr>
        <w:tc>
          <w:tcPr>
            <w:tcW w:w="3657" w:type="dxa"/>
            <w:vMerge/>
          </w:tcPr>
          <w:p w:rsidR="000C398C" w:rsidRPr="00F26F99" w:rsidRDefault="000C398C" w:rsidP="00F26F99">
            <w:pPr>
              <w:pStyle w:val="TableHeading"/>
              <w:rPr>
                <w:b/>
                <w:color w:val="auto"/>
              </w:rPr>
            </w:pPr>
          </w:p>
        </w:tc>
        <w:tc>
          <w:tcPr>
            <w:tcW w:w="1534" w:type="dxa"/>
            <w:gridSpan w:val="2"/>
            <w:vAlign w:val="center"/>
          </w:tcPr>
          <w:p w:rsidR="000C398C" w:rsidRPr="00F26F99" w:rsidRDefault="000C398C" w:rsidP="00F26F99">
            <w:pPr>
              <w:pStyle w:val="TableHeading"/>
              <w:rPr>
                <w:b/>
                <w:color w:val="auto"/>
                <w:lang w:eastAsia="ja-JP"/>
              </w:rPr>
            </w:pPr>
            <w:r w:rsidRPr="00F26F99">
              <w:rPr>
                <w:b/>
                <w:color w:val="auto"/>
                <w:lang w:eastAsia="ja-JP"/>
              </w:rPr>
              <w:t>Indomethacin</w:t>
            </w:r>
          </w:p>
        </w:tc>
        <w:tc>
          <w:tcPr>
            <w:tcW w:w="1534" w:type="dxa"/>
            <w:gridSpan w:val="2"/>
            <w:vAlign w:val="center"/>
          </w:tcPr>
          <w:p w:rsidR="000C398C" w:rsidRPr="00F26F99" w:rsidRDefault="000C398C" w:rsidP="00F26F99">
            <w:pPr>
              <w:pStyle w:val="TableHeading"/>
              <w:rPr>
                <w:b/>
                <w:color w:val="auto"/>
                <w:lang w:eastAsia="ja-JP"/>
              </w:rPr>
            </w:pPr>
            <w:r w:rsidRPr="00F26F99">
              <w:rPr>
                <w:b/>
                <w:color w:val="auto"/>
                <w:lang w:eastAsia="ja-JP"/>
              </w:rPr>
              <w:t>Ibuprofen</w:t>
            </w:r>
          </w:p>
        </w:tc>
        <w:tc>
          <w:tcPr>
            <w:tcW w:w="1535" w:type="dxa"/>
            <w:gridSpan w:val="2"/>
            <w:vMerge/>
            <w:vAlign w:val="center"/>
          </w:tcPr>
          <w:p w:rsidR="000C398C" w:rsidRPr="00F26F99" w:rsidRDefault="000C398C" w:rsidP="00F26F99">
            <w:pPr>
              <w:pStyle w:val="TableHeading"/>
              <w:rPr>
                <w:b/>
                <w:color w:val="auto"/>
                <w:lang w:eastAsia="ja-JP"/>
              </w:rPr>
            </w:pPr>
          </w:p>
        </w:tc>
        <w:tc>
          <w:tcPr>
            <w:tcW w:w="761" w:type="dxa"/>
            <w:vMerge/>
            <w:vAlign w:val="center"/>
          </w:tcPr>
          <w:p w:rsidR="000C398C" w:rsidRPr="00F26F99" w:rsidRDefault="000C398C" w:rsidP="00F26F99">
            <w:pPr>
              <w:pStyle w:val="TableHeading"/>
              <w:rPr>
                <w:b/>
                <w:color w:val="auto"/>
                <w:lang w:eastAsia="ja-JP"/>
              </w:rPr>
            </w:pPr>
          </w:p>
        </w:tc>
      </w:tr>
      <w:tr w:rsidR="000C398C" w:rsidRPr="00CC326E" w:rsidTr="00F26F99">
        <w:trPr>
          <w:trHeight w:val="283"/>
          <w:tblHeader/>
          <w:jc w:val="center"/>
        </w:trPr>
        <w:tc>
          <w:tcPr>
            <w:tcW w:w="3657" w:type="dxa"/>
            <w:vMerge/>
          </w:tcPr>
          <w:p w:rsidR="000C398C" w:rsidRPr="00F26F99" w:rsidRDefault="000C398C" w:rsidP="00F26F99">
            <w:pPr>
              <w:pStyle w:val="TableHeading"/>
              <w:rPr>
                <w:b/>
                <w:color w:val="auto"/>
              </w:rPr>
            </w:pPr>
          </w:p>
        </w:tc>
        <w:tc>
          <w:tcPr>
            <w:tcW w:w="768" w:type="dxa"/>
            <w:vAlign w:val="center"/>
          </w:tcPr>
          <w:p w:rsidR="000C398C" w:rsidRPr="00F26F99" w:rsidRDefault="000C398C" w:rsidP="00F26F99">
            <w:pPr>
              <w:pStyle w:val="TableHeading"/>
              <w:rPr>
                <w:b/>
                <w:color w:val="auto"/>
                <w:lang w:eastAsia="ja-JP"/>
              </w:rPr>
            </w:pPr>
            <w:r w:rsidRPr="00F26F99">
              <w:rPr>
                <w:b/>
                <w:color w:val="auto"/>
                <w:lang w:eastAsia="ja-JP"/>
              </w:rPr>
              <w:t>n/N</w:t>
            </w:r>
          </w:p>
        </w:tc>
        <w:tc>
          <w:tcPr>
            <w:tcW w:w="766" w:type="dxa"/>
            <w:vAlign w:val="center"/>
          </w:tcPr>
          <w:p w:rsidR="000C398C" w:rsidRPr="00F26F99" w:rsidRDefault="000C398C" w:rsidP="00F26F99">
            <w:pPr>
              <w:pStyle w:val="TableHeading"/>
              <w:rPr>
                <w:b/>
                <w:color w:val="auto"/>
                <w:lang w:eastAsia="ja-JP"/>
              </w:rPr>
            </w:pPr>
            <w:r w:rsidRPr="00F26F99">
              <w:rPr>
                <w:b/>
                <w:color w:val="auto"/>
                <w:lang w:eastAsia="ja-JP"/>
              </w:rPr>
              <w:t>%</w:t>
            </w:r>
          </w:p>
        </w:tc>
        <w:tc>
          <w:tcPr>
            <w:tcW w:w="767" w:type="dxa"/>
            <w:vAlign w:val="center"/>
          </w:tcPr>
          <w:p w:rsidR="000C398C" w:rsidRPr="00F26F99" w:rsidRDefault="000C398C" w:rsidP="00F26F99">
            <w:pPr>
              <w:pStyle w:val="TableHeading"/>
              <w:rPr>
                <w:b/>
                <w:color w:val="auto"/>
                <w:lang w:eastAsia="ja-JP"/>
              </w:rPr>
            </w:pPr>
            <w:r w:rsidRPr="00F26F99">
              <w:rPr>
                <w:b/>
                <w:color w:val="auto"/>
                <w:lang w:eastAsia="ja-JP"/>
              </w:rPr>
              <w:t>n/N</w:t>
            </w:r>
          </w:p>
        </w:tc>
        <w:tc>
          <w:tcPr>
            <w:tcW w:w="767" w:type="dxa"/>
            <w:vAlign w:val="center"/>
          </w:tcPr>
          <w:p w:rsidR="000C398C" w:rsidRPr="00F26F99" w:rsidRDefault="000C398C" w:rsidP="00F26F99">
            <w:pPr>
              <w:pStyle w:val="TableHeading"/>
              <w:rPr>
                <w:b/>
                <w:color w:val="auto"/>
                <w:lang w:eastAsia="ja-JP"/>
              </w:rPr>
            </w:pPr>
            <w:r w:rsidRPr="00F26F99">
              <w:rPr>
                <w:b/>
                <w:color w:val="auto"/>
                <w:lang w:eastAsia="ja-JP"/>
              </w:rPr>
              <w:t>%</w:t>
            </w:r>
          </w:p>
        </w:tc>
        <w:tc>
          <w:tcPr>
            <w:tcW w:w="768" w:type="dxa"/>
            <w:vAlign w:val="center"/>
          </w:tcPr>
          <w:p w:rsidR="000C398C" w:rsidRPr="00F26F99" w:rsidRDefault="000C398C" w:rsidP="00F26F99">
            <w:pPr>
              <w:pStyle w:val="TableHeading"/>
              <w:rPr>
                <w:b/>
                <w:color w:val="auto"/>
                <w:lang w:eastAsia="ja-JP"/>
              </w:rPr>
            </w:pPr>
            <w:r w:rsidRPr="00F26F99">
              <w:rPr>
                <w:b/>
                <w:color w:val="auto"/>
                <w:lang w:eastAsia="ja-JP"/>
              </w:rPr>
              <w:t>n/N</w:t>
            </w:r>
          </w:p>
        </w:tc>
        <w:tc>
          <w:tcPr>
            <w:tcW w:w="767" w:type="dxa"/>
            <w:vAlign w:val="center"/>
          </w:tcPr>
          <w:p w:rsidR="000C398C" w:rsidRPr="00F26F99" w:rsidRDefault="000C398C" w:rsidP="00F26F99">
            <w:pPr>
              <w:pStyle w:val="TableHeading"/>
              <w:rPr>
                <w:b/>
                <w:color w:val="auto"/>
                <w:lang w:eastAsia="ja-JP"/>
              </w:rPr>
            </w:pPr>
            <w:r w:rsidRPr="00F26F99">
              <w:rPr>
                <w:b/>
                <w:color w:val="auto"/>
                <w:lang w:eastAsia="ja-JP"/>
              </w:rPr>
              <w:t>%</w:t>
            </w:r>
          </w:p>
        </w:tc>
        <w:tc>
          <w:tcPr>
            <w:tcW w:w="761" w:type="dxa"/>
            <w:vAlign w:val="center"/>
          </w:tcPr>
          <w:p w:rsidR="000C398C" w:rsidRPr="00F26F99" w:rsidRDefault="000C398C" w:rsidP="00F26F99">
            <w:pPr>
              <w:pStyle w:val="TableHeading"/>
              <w:rPr>
                <w:b/>
                <w:color w:val="auto"/>
                <w:lang w:eastAsia="ja-JP"/>
              </w:rPr>
            </w:pPr>
            <w:r w:rsidRPr="00F26F99">
              <w:rPr>
                <w:b/>
                <w:color w:val="auto"/>
                <w:lang w:eastAsia="ja-JP"/>
              </w:rPr>
              <w:t>p-value</w:t>
            </w:r>
          </w:p>
        </w:tc>
      </w:tr>
      <w:tr w:rsidR="000C398C" w:rsidRPr="00CC326E" w:rsidTr="000C398C">
        <w:trPr>
          <w:trHeight w:hRule="exact" w:val="278"/>
          <w:jc w:val="center"/>
        </w:trPr>
        <w:tc>
          <w:tcPr>
            <w:tcW w:w="3657" w:type="dxa"/>
            <w:vAlign w:val="center"/>
          </w:tcPr>
          <w:p w:rsidR="000C398C" w:rsidRPr="00CC326E" w:rsidRDefault="000C398C" w:rsidP="00F26F99">
            <w:pPr>
              <w:pStyle w:val="Tabletext"/>
              <w:rPr>
                <w:lang w:eastAsia="ja-JP"/>
              </w:rPr>
            </w:pPr>
            <w:r w:rsidRPr="00CC326E">
              <w:rPr>
                <w:lang w:eastAsia="ja-JP"/>
              </w:rPr>
              <w:t>Bayley score &lt; 70</w:t>
            </w:r>
          </w:p>
        </w:tc>
        <w:tc>
          <w:tcPr>
            <w:tcW w:w="1534" w:type="dxa"/>
            <w:gridSpan w:val="2"/>
          </w:tcPr>
          <w:p w:rsidR="000C398C" w:rsidRPr="00CC326E" w:rsidRDefault="000C398C" w:rsidP="00F26F99">
            <w:pPr>
              <w:pStyle w:val="Tabletext"/>
              <w:rPr>
                <w:lang w:eastAsia="ja-JP"/>
              </w:rPr>
            </w:pPr>
            <w:r w:rsidRPr="00CC326E">
              <w:rPr>
                <w:lang w:eastAsia="ja-JP"/>
              </w:rPr>
              <w:t xml:space="preserve">not assessed </w:t>
            </w:r>
          </w:p>
        </w:tc>
        <w:tc>
          <w:tcPr>
            <w:tcW w:w="767" w:type="dxa"/>
          </w:tcPr>
          <w:p w:rsidR="000C398C" w:rsidRPr="00CC326E" w:rsidRDefault="000C398C" w:rsidP="00F26F99">
            <w:pPr>
              <w:pStyle w:val="Tabletext"/>
              <w:rPr>
                <w:lang w:eastAsia="ja-JP"/>
              </w:rPr>
            </w:pPr>
            <w:r w:rsidRPr="00CC326E">
              <w:rPr>
                <w:lang w:eastAsia="ja-JP"/>
              </w:rPr>
              <w:t xml:space="preserve">12/49 </w:t>
            </w:r>
          </w:p>
        </w:tc>
        <w:tc>
          <w:tcPr>
            <w:tcW w:w="767" w:type="dxa"/>
          </w:tcPr>
          <w:p w:rsidR="000C398C" w:rsidRPr="00CC326E" w:rsidRDefault="000C398C" w:rsidP="00F26F99">
            <w:pPr>
              <w:pStyle w:val="Tabletext"/>
              <w:rPr>
                <w:lang w:eastAsia="ja-JP"/>
              </w:rPr>
            </w:pPr>
            <w:r w:rsidRPr="00CC326E">
              <w:rPr>
                <w:lang w:eastAsia="ja-JP"/>
              </w:rPr>
              <w:t xml:space="preserve">24.5 </w:t>
            </w:r>
          </w:p>
        </w:tc>
        <w:tc>
          <w:tcPr>
            <w:tcW w:w="768" w:type="dxa"/>
          </w:tcPr>
          <w:p w:rsidR="000C398C" w:rsidRPr="00CC326E" w:rsidRDefault="000C398C" w:rsidP="00F26F99">
            <w:pPr>
              <w:pStyle w:val="Tabletext"/>
              <w:rPr>
                <w:lang w:eastAsia="ja-JP"/>
              </w:rPr>
            </w:pPr>
            <w:r w:rsidRPr="00CC326E">
              <w:rPr>
                <w:lang w:eastAsia="ja-JP"/>
              </w:rPr>
              <w:t xml:space="preserve">12/49 </w:t>
            </w:r>
          </w:p>
        </w:tc>
        <w:tc>
          <w:tcPr>
            <w:tcW w:w="767" w:type="dxa"/>
          </w:tcPr>
          <w:p w:rsidR="000C398C" w:rsidRPr="00CC326E" w:rsidRDefault="000C398C" w:rsidP="00F26F99">
            <w:pPr>
              <w:pStyle w:val="Tabletext"/>
              <w:rPr>
                <w:lang w:eastAsia="ja-JP"/>
              </w:rPr>
            </w:pPr>
            <w:r w:rsidRPr="00CC326E">
              <w:rPr>
                <w:lang w:eastAsia="ja-JP"/>
              </w:rPr>
              <w:t xml:space="preserve">24.5 </w:t>
            </w:r>
          </w:p>
        </w:tc>
        <w:tc>
          <w:tcPr>
            <w:tcW w:w="761" w:type="dxa"/>
          </w:tcPr>
          <w:p w:rsidR="000C398C" w:rsidRPr="00CC326E" w:rsidRDefault="000C398C" w:rsidP="00F26F99">
            <w:pPr>
              <w:pStyle w:val="Tabletext"/>
              <w:rPr>
                <w:lang w:eastAsia="ja-JP"/>
              </w:rPr>
            </w:pPr>
            <w:r w:rsidRPr="00CC326E">
              <w:rPr>
                <w:lang w:eastAsia="ja-JP"/>
              </w:rPr>
              <w:t xml:space="preserve">no test </w:t>
            </w:r>
          </w:p>
        </w:tc>
      </w:tr>
      <w:tr w:rsidR="000C398C" w:rsidRPr="00CC326E" w:rsidTr="000C398C">
        <w:trPr>
          <w:trHeight w:hRule="exact" w:val="278"/>
          <w:jc w:val="center"/>
        </w:trPr>
        <w:tc>
          <w:tcPr>
            <w:tcW w:w="3657" w:type="dxa"/>
            <w:vAlign w:val="center"/>
          </w:tcPr>
          <w:p w:rsidR="000C398C" w:rsidRPr="00CC326E" w:rsidRDefault="000C398C" w:rsidP="00F26F99">
            <w:pPr>
              <w:pStyle w:val="Tabletext"/>
              <w:rPr>
                <w:lang w:eastAsia="ja-JP"/>
              </w:rPr>
            </w:pPr>
            <w:r w:rsidRPr="00CC326E">
              <w:rPr>
                <w:lang w:eastAsia="ja-JP"/>
              </w:rPr>
              <w:t>Griffith score &lt; 88</w:t>
            </w:r>
          </w:p>
        </w:tc>
        <w:tc>
          <w:tcPr>
            <w:tcW w:w="768" w:type="dxa"/>
            <w:vAlign w:val="center"/>
          </w:tcPr>
          <w:p w:rsidR="000C398C" w:rsidRPr="00CC326E" w:rsidRDefault="000C398C" w:rsidP="00F26F99">
            <w:pPr>
              <w:pStyle w:val="Tabletext"/>
              <w:rPr>
                <w:lang w:eastAsia="ja-JP"/>
              </w:rPr>
            </w:pPr>
            <w:r w:rsidRPr="00CC326E">
              <w:rPr>
                <w:lang w:eastAsia="ja-JP"/>
              </w:rPr>
              <w:t>30/78</w:t>
            </w:r>
          </w:p>
        </w:tc>
        <w:tc>
          <w:tcPr>
            <w:tcW w:w="766" w:type="dxa"/>
            <w:vAlign w:val="center"/>
          </w:tcPr>
          <w:p w:rsidR="000C398C" w:rsidRPr="00CC326E" w:rsidRDefault="000C398C" w:rsidP="00F26F99">
            <w:pPr>
              <w:pStyle w:val="Tabletext"/>
              <w:rPr>
                <w:lang w:eastAsia="ja-JP"/>
              </w:rPr>
            </w:pPr>
            <w:r w:rsidRPr="00CC326E">
              <w:rPr>
                <w:lang w:eastAsia="ja-JP"/>
              </w:rPr>
              <w:t>38.5</w:t>
            </w:r>
          </w:p>
        </w:tc>
        <w:tc>
          <w:tcPr>
            <w:tcW w:w="767" w:type="dxa"/>
            <w:vAlign w:val="center"/>
          </w:tcPr>
          <w:p w:rsidR="000C398C" w:rsidRPr="00CC326E" w:rsidRDefault="000C398C" w:rsidP="00F26F99">
            <w:pPr>
              <w:pStyle w:val="Tabletext"/>
              <w:rPr>
                <w:lang w:eastAsia="ja-JP"/>
              </w:rPr>
            </w:pPr>
            <w:r w:rsidRPr="00CC326E">
              <w:rPr>
                <w:lang w:eastAsia="ja-JP"/>
              </w:rPr>
              <w:t>20/43</w:t>
            </w:r>
          </w:p>
        </w:tc>
        <w:tc>
          <w:tcPr>
            <w:tcW w:w="767" w:type="dxa"/>
            <w:vAlign w:val="center"/>
          </w:tcPr>
          <w:p w:rsidR="000C398C" w:rsidRPr="00CC326E" w:rsidRDefault="000C398C" w:rsidP="00F26F99">
            <w:pPr>
              <w:pStyle w:val="Tabletext"/>
              <w:rPr>
                <w:lang w:eastAsia="ja-JP"/>
              </w:rPr>
            </w:pPr>
            <w:r w:rsidRPr="00CC326E">
              <w:rPr>
                <w:lang w:eastAsia="ja-JP"/>
              </w:rPr>
              <w:t>46.5</w:t>
            </w:r>
          </w:p>
        </w:tc>
        <w:tc>
          <w:tcPr>
            <w:tcW w:w="768" w:type="dxa"/>
            <w:vAlign w:val="center"/>
          </w:tcPr>
          <w:p w:rsidR="000C398C" w:rsidRPr="00CC326E" w:rsidRDefault="000C398C" w:rsidP="00F26F99">
            <w:pPr>
              <w:pStyle w:val="Tabletext"/>
              <w:rPr>
                <w:lang w:eastAsia="ja-JP"/>
              </w:rPr>
            </w:pPr>
            <w:r w:rsidRPr="00CC326E">
              <w:rPr>
                <w:lang w:eastAsia="ja-JP"/>
              </w:rPr>
              <w:t>50/121</w:t>
            </w:r>
          </w:p>
        </w:tc>
        <w:tc>
          <w:tcPr>
            <w:tcW w:w="767" w:type="dxa"/>
            <w:vAlign w:val="center"/>
          </w:tcPr>
          <w:p w:rsidR="000C398C" w:rsidRPr="00CC326E" w:rsidRDefault="000C398C" w:rsidP="00F26F99">
            <w:pPr>
              <w:pStyle w:val="Tabletext"/>
              <w:rPr>
                <w:lang w:eastAsia="ja-JP"/>
              </w:rPr>
            </w:pPr>
            <w:r w:rsidRPr="00CC326E">
              <w:rPr>
                <w:lang w:eastAsia="ja-JP"/>
              </w:rPr>
              <w:t>41.3</w:t>
            </w:r>
          </w:p>
        </w:tc>
        <w:tc>
          <w:tcPr>
            <w:tcW w:w="761" w:type="dxa"/>
            <w:vAlign w:val="center"/>
          </w:tcPr>
          <w:p w:rsidR="000C398C" w:rsidRPr="00CC326E" w:rsidRDefault="000C398C" w:rsidP="00F26F99">
            <w:pPr>
              <w:pStyle w:val="Tabletext"/>
              <w:rPr>
                <w:lang w:eastAsia="ja-JP"/>
              </w:rPr>
            </w:pPr>
            <w:r w:rsidRPr="00CC326E">
              <w:rPr>
                <w:lang w:eastAsia="ja-JP"/>
              </w:rPr>
              <w:t>0.443</w:t>
            </w:r>
          </w:p>
        </w:tc>
      </w:tr>
      <w:tr w:rsidR="000C398C" w:rsidRPr="00CC326E" w:rsidTr="000C398C">
        <w:trPr>
          <w:trHeight w:hRule="exact" w:val="279"/>
          <w:jc w:val="center"/>
        </w:trPr>
        <w:tc>
          <w:tcPr>
            <w:tcW w:w="3657" w:type="dxa"/>
            <w:vAlign w:val="center"/>
          </w:tcPr>
          <w:p w:rsidR="000C398C" w:rsidRPr="00CC326E" w:rsidRDefault="000C398C" w:rsidP="00F26F99">
            <w:pPr>
              <w:pStyle w:val="Tabletext"/>
              <w:rPr>
                <w:lang w:eastAsia="ja-JP"/>
              </w:rPr>
            </w:pPr>
            <w:r w:rsidRPr="00CC326E">
              <w:rPr>
                <w:lang w:eastAsia="ja-JP"/>
              </w:rPr>
              <w:t>Development of blindness</w:t>
            </w:r>
          </w:p>
        </w:tc>
        <w:tc>
          <w:tcPr>
            <w:tcW w:w="768" w:type="dxa"/>
            <w:vAlign w:val="center"/>
          </w:tcPr>
          <w:p w:rsidR="000C398C" w:rsidRPr="00CC326E" w:rsidRDefault="000C398C" w:rsidP="00F26F99">
            <w:pPr>
              <w:pStyle w:val="Tabletext"/>
              <w:rPr>
                <w:lang w:eastAsia="ja-JP"/>
              </w:rPr>
            </w:pPr>
            <w:r w:rsidRPr="00CC326E">
              <w:rPr>
                <w:lang w:eastAsia="ja-JP"/>
              </w:rPr>
              <w:t>1/76</w:t>
            </w:r>
          </w:p>
        </w:tc>
        <w:tc>
          <w:tcPr>
            <w:tcW w:w="766" w:type="dxa"/>
            <w:vAlign w:val="center"/>
          </w:tcPr>
          <w:p w:rsidR="000C398C" w:rsidRPr="00CC326E" w:rsidRDefault="000C398C" w:rsidP="00F26F99">
            <w:pPr>
              <w:pStyle w:val="Tabletext"/>
              <w:rPr>
                <w:lang w:eastAsia="ja-JP"/>
              </w:rPr>
            </w:pPr>
            <w:r w:rsidRPr="00CC326E">
              <w:rPr>
                <w:lang w:eastAsia="ja-JP"/>
              </w:rPr>
              <w:t>1.3</w:t>
            </w:r>
          </w:p>
        </w:tc>
        <w:tc>
          <w:tcPr>
            <w:tcW w:w="767" w:type="dxa"/>
            <w:vAlign w:val="center"/>
          </w:tcPr>
          <w:p w:rsidR="000C398C" w:rsidRPr="00CC326E" w:rsidRDefault="000C398C" w:rsidP="00F26F99">
            <w:pPr>
              <w:pStyle w:val="Tabletext"/>
              <w:rPr>
                <w:lang w:eastAsia="ja-JP"/>
              </w:rPr>
            </w:pPr>
            <w:r w:rsidRPr="00CC326E">
              <w:rPr>
                <w:lang w:eastAsia="ja-JP"/>
              </w:rPr>
              <w:t>1/80</w:t>
            </w:r>
          </w:p>
        </w:tc>
        <w:tc>
          <w:tcPr>
            <w:tcW w:w="767" w:type="dxa"/>
            <w:vAlign w:val="center"/>
          </w:tcPr>
          <w:p w:rsidR="000C398C" w:rsidRPr="00CC326E" w:rsidRDefault="000C398C" w:rsidP="00F26F99">
            <w:pPr>
              <w:pStyle w:val="Tabletext"/>
              <w:rPr>
                <w:lang w:eastAsia="ja-JP"/>
              </w:rPr>
            </w:pPr>
            <w:r w:rsidRPr="00CC326E">
              <w:rPr>
                <w:lang w:eastAsia="ja-JP"/>
              </w:rPr>
              <w:t>1.3</w:t>
            </w:r>
          </w:p>
        </w:tc>
        <w:tc>
          <w:tcPr>
            <w:tcW w:w="768" w:type="dxa"/>
            <w:vAlign w:val="center"/>
          </w:tcPr>
          <w:p w:rsidR="000C398C" w:rsidRPr="00CC326E" w:rsidRDefault="000C398C" w:rsidP="00F26F99">
            <w:pPr>
              <w:pStyle w:val="Tabletext"/>
              <w:rPr>
                <w:lang w:eastAsia="ja-JP"/>
              </w:rPr>
            </w:pPr>
            <w:r w:rsidRPr="00CC326E">
              <w:rPr>
                <w:lang w:eastAsia="ja-JP"/>
              </w:rPr>
              <w:t>2/156</w:t>
            </w:r>
          </w:p>
        </w:tc>
        <w:tc>
          <w:tcPr>
            <w:tcW w:w="767" w:type="dxa"/>
            <w:vAlign w:val="center"/>
          </w:tcPr>
          <w:p w:rsidR="000C398C" w:rsidRPr="00CC326E" w:rsidRDefault="000C398C" w:rsidP="00F26F99">
            <w:pPr>
              <w:pStyle w:val="Tabletext"/>
              <w:rPr>
                <w:lang w:eastAsia="ja-JP"/>
              </w:rPr>
            </w:pPr>
            <w:r w:rsidRPr="00CC326E">
              <w:rPr>
                <w:lang w:eastAsia="ja-JP"/>
              </w:rPr>
              <w:t>1.3</w:t>
            </w:r>
          </w:p>
        </w:tc>
        <w:tc>
          <w:tcPr>
            <w:tcW w:w="761" w:type="dxa"/>
            <w:vAlign w:val="center"/>
          </w:tcPr>
          <w:p w:rsidR="000C398C" w:rsidRPr="00CC326E" w:rsidRDefault="000C398C" w:rsidP="00F26F99">
            <w:pPr>
              <w:pStyle w:val="Tabletext"/>
              <w:rPr>
                <w:lang w:eastAsia="ja-JP"/>
              </w:rPr>
            </w:pPr>
            <w:r w:rsidRPr="00CC326E">
              <w:rPr>
                <w:lang w:eastAsia="ja-JP"/>
              </w:rPr>
              <w:t>0.734</w:t>
            </w:r>
          </w:p>
        </w:tc>
      </w:tr>
      <w:tr w:rsidR="000C398C" w:rsidRPr="00CC326E" w:rsidTr="000C398C">
        <w:trPr>
          <w:trHeight w:hRule="exact" w:val="279"/>
          <w:jc w:val="center"/>
        </w:trPr>
        <w:tc>
          <w:tcPr>
            <w:tcW w:w="3657" w:type="dxa"/>
            <w:vAlign w:val="center"/>
          </w:tcPr>
          <w:p w:rsidR="000C398C" w:rsidRPr="00CC326E" w:rsidRDefault="000C398C" w:rsidP="00F26F99">
            <w:pPr>
              <w:pStyle w:val="Tabletext"/>
              <w:rPr>
                <w:lang w:eastAsia="ja-JP"/>
              </w:rPr>
            </w:pPr>
            <w:r w:rsidRPr="00CC326E">
              <w:rPr>
                <w:lang w:eastAsia="ja-JP"/>
              </w:rPr>
              <w:t>Need for hearing amplification</w:t>
            </w:r>
          </w:p>
        </w:tc>
        <w:tc>
          <w:tcPr>
            <w:tcW w:w="768" w:type="dxa"/>
            <w:vAlign w:val="center"/>
          </w:tcPr>
          <w:p w:rsidR="000C398C" w:rsidRPr="00CC326E" w:rsidRDefault="000C398C" w:rsidP="00F26F99">
            <w:pPr>
              <w:pStyle w:val="Tabletext"/>
              <w:rPr>
                <w:lang w:eastAsia="ja-JP"/>
              </w:rPr>
            </w:pPr>
            <w:r w:rsidRPr="00CC326E">
              <w:rPr>
                <w:lang w:eastAsia="ja-JP"/>
              </w:rPr>
              <w:t>0/76</w:t>
            </w:r>
          </w:p>
        </w:tc>
        <w:tc>
          <w:tcPr>
            <w:tcW w:w="766" w:type="dxa"/>
            <w:vAlign w:val="center"/>
          </w:tcPr>
          <w:p w:rsidR="000C398C" w:rsidRPr="00CC326E" w:rsidRDefault="000C398C" w:rsidP="00F26F99">
            <w:pPr>
              <w:pStyle w:val="Tabletext"/>
              <w:rPr>
                <w:lang w:eastAsia="ja-JP"/>
              </w:rPr>
            </w:pPr>
            <w:r w:rsidRPr="00CC326E">
              <w:rPr>
                <w:lang w:eastAsia="ja-JP"/>
              </w:rPr>
              <w:t>0.0</w:t>
            </w:r>
          </w:p>
        </w:tc>
        <w:tc>
          <w:tcPr>
            <w:tcW w:w="767" w:type="dxa"/>
            <w:vAlign w:val="center"/>
          </w:tcPr>
          <w:p w:rsidR="000C398C" w:rsidRPr="00CC326E" w:rsidRDefault="000C398C" w:rsidP="00F26F99">
            <w:pPr>
              <w:pStyle w:val="Tabletext"/>
              <w:rPr>
                <w:lang w:eastAsia="ja-JP"/>
              </w:rPr>
            </w:pPr>
            <w:r w:rsidRPr="00CC326E">
              <w:rPr>
                <w:lang w:eastAsia="ja-JP"/>
              </w:rPr>
              <w:t>2/80</w:t>
            </w:r>
          </w:p>
        </w:tc>
        <w:tc>
          <w:tcPr>
            <w:tcW w:w="767" w:type="dxa"/>
            <w:vAlign w:val="center"/>
          </w:tcPr>
          <w:p w:rsidR="000C398C" w:rsidRPr="00CC326E" w:rsidRDefault="000C398C" w:rsidP="00F26F99">
            <w:pPr>
              <w:pStyle w:val="Tabletext"/>
              <w:rPr>
                <w:lang w:eastAsia="ja-JP"/>
              </w:rPr>
            </w:pPr>
            <w:r w:rsidRPr="00CC326E">
              <w:rPr>
                <w:lang w:eastAsia="ja-JP"/>
              </w:rPr>
              <w:t>2.5</w:t>
            </w:r>
          </w:p>
        </w:tc>
        <w:tc>
          <w:tcPr>
            <w:tcW w:w="768" w:type="dxa"/>
            <w:vAlign w:val="center"/>
          </w:tcPr>
          <w:p w:rsidR="000C398C" w:rsidRPr="00CC326E" w:rsidRDefault="000C398C" w:rsidP="00F26F99">
            <w:pPr>
              <w:pStyle w:val="Tabletext"/>
              <w:rPr>
                <w:lang w:eastAsia="ja-JP"/>
              </w:rPr>
            </w:pPr>
            <w:r w:rsidRPr="00CC326E">
              <w:rPr>
                <w:lang w:eastAsia="ja-JP"/>
              </w:rPr>
              <w:t>2/156</w:t>
            </w:r>
          </w:p>
        </w:tc>
        <w:tc>
          <w:tcPr>
            <w:tcW w:w="767" w:type="dxa"/>
            <w:vAlign w:val="center"/>
          </w:tcPr>
          <w:p w:rsidR="000C398C" w:rsidRPr="00CC326E" w:rsidRDefault="000C398C" w:rsidP="00F26F99">
            <w:pPr>
              <w:pStyle w:val="Tabletext"/>
              <w:rPr>
                <w:lang w:eastAsia="ja-JP"/>
              </w:rPr>
            </w:pPr>
            <w:r w:rsidRPr="00CC326E">
              <w:rPr>
                <w:lang w:eastAsia="ja-JP"/>
              </w:rPr>
              <w:t>1.3</w:t>
            </w:r>
          </w:p>
        </w:tc>
        <w:tc>
          <w:tcPr>
            <w:tcW w:w="761" w:type="dxa"/>
            <w:vAlign w:val="center"/>
          </w:tcPr>
          <w:p w:rsidR="000C398C" w:rsidRPr="00CC326E" w:rsidRDefault="000C398C" w:rsidP="00F26F99">
            <w:pPr>
              <w:pStyle w:val="Tabletext"/>
              <w:rPr>
                <w:lang w:eastAsia="ja-JP"/>
              </w:rPr>
            </w:pPr>
            <w:r w:rsidRPr="00CC326E">
              <w:rPr>
                <w:lang w:eastAsia="ja-JP"/>
              </w:rPr>
              <w:t>0.497</w:t>
            </w:r>
          </w:p>
        </w:tc>
      </w:tr>
      <w:tr w:rsidR="000C398C" w:rsidRPr="00CC326E" w:rsidTr="000C398C">
        <w:trPr>
          <w:trHeight w:hRule="exact" w:val="576"/>
          <w:jc w:val="center"/>
        </w:trPr>
        <w:tc>
          <w:tcPr>
            <w:tcW w:w="3657" w:type="dxa"/>
            <w:vAlign w:val="center"/>
          </w:tcPr>
          <w:p w:rsidR="000C398C" w:rsidRPr="00CC326E" w:rsidRDefault="000C398C" w:rsidP="00F26F99">
            <w:pPr>
              <w:pStyle w:val="Tabletext"/>
              <w:rPr>
                <w:lang w:eastAsia="ja-JP"/>
              </w:rPr>
            </w:pPr>
            <w:r w:rsidRPr="00CC326E">
              <w:rPr>
                <w:lang w:eastAsia="ja-JP"/>
              </w:rPr>
              <w:t>Absence of free-walking at the age of 24 months</w:t>
            </w:r>
          </w:p>
        </w:tc>
        <w:tc>
          <w:tcPr>
            <w:tcW w:w="768" w:type="dxa"/>
            <w:vAlign w:val="center"/>
          </w:tcPr>
          <w:p w:rsidR="000C398C" w:rsidRPr="00CC326E" w:rsidRDefault="000C398C" w:rsidP="00F26F99">
            <w:pPr>
              <w:pStyle w:val="Tabletext"/>
              <w:rPr>
                <w:lang w:eastAsia="ja-JP"/>
              </w:rPr>
            </w:pPr>
            <w:r w:rsidRPr="00CC326E">
              <w:rPr>
                <w:lang w:eastAsia="ja-JP"/>
              </w:rPr>
              <w:t>5/75</w:t>
            </w:r>
          </w:p>
        </w:tc>
        <w:tc>
          <w:tcPr>
            <w:tcW w:w="766" w:type="dxa"/>
            <w:vAlign w:val="center"/>
          </w:tcPr>
          <w:p w:rsidR="000C398C" w:rsidRPr="00CC326E" w:rsidRDefault="000C398C" w:rsidP="00F26F99">
            <w:pPr>
              <w:pStyle w:val="Tabletext"/>
              <w:rPr>
                <w:lang w:eastAsia="ja-JP"/>
              </w:rPr>
            </w:pPr>
            <w:r w:rsidRPr="00CC326E">
              <w:rPr>
                <w:lang w:eastAsia="ja-JP"/>
              </w:rPr>
              <w:t>6.7</w:t>
            </w:r>
          </w:p>
        </w:tc>
        <w:tc>
          <w:tcPr>
            <w:tcW w:w="767" w:type="dxa"/>
            <w:vAlign w:val="center"/>
          </w:tcPr>
          <w:p w:rsidR="000C398C" w:rsidRPr="00CC326E" w:rsidRDefault="000C398C" w:rsidP="00F26F99">
            <w:pPr>
              <w:pStyle w:val="Tabletext"/>
              <w:rPr>
                <w:lang w:eastAsia="ja-JP"/>
              </w:rPr>
            </w:pPr>
            <w:r w:rsidRPr="00CC326E">
              <w:rPr>
                <w:lang w:eastAsia="ja-JP"/>
              </w:rPr>
              <w:t>4/79</w:t>
            </w:r>
          </w:p>
        </w:tc>
        <w:tc>
          <w:tcPr>
            <w:tcW w:w="767" w:type="dxa"/>
            <w:vAlign w:val="center"/>
          </w:tcPr>
          <w:p w:rsidR="000C398C" w:rsidRPr="00CC326E" w:rsidRDefault="000C398C" w:rsidP="00F26F99">
            <w:pPr>
              <w:pStyle w:val="Tabletext"/>
              <w:rPr>
                <w:lang w:eastAsia="ja-JP"/>
              </w:rPr>
            </w:pPr>
            <w:r w:rsidRPr="00CC326E">
              <w:rPr>
                <w:lang w:eastAsia="ja-JP"/>
              </w:rPr>
              <w:t>5.1</w:t>
            </w:r>
          </w:p>
        </w:tc>
        <w:tc>
          <w:tcPr>
            <w:tcW w:w="768" w:type="dxa"/>
            <w:vAlign w:val="center"/>
          </w:tcPr>
          <w:p w:rsidR="000C398C" w:rsidRPr="00CC326E" w:rsidRDefault="000C398C" w:rsidP="00F26F99">
            <w:pPr>
              <w:pStyle w:val="Tabletext"/>
              <w:rPr>
                <w:lang w:eastAsia="ja-JP"/>
              </w:rPr>
            </w:pPr>
            <w:r w:rsidRPr="00CC326E">
              <w:rPr>
                <w:lang w:eastAsia="ja-JP"/>
              </w:rPr>
              <w:t>9/154</w:t>
            </w:r>
          </w:p>
        </w:tc>
        <w:tc>
          <w:tcPr>
            <w:tcW w:w="767" w:type="dxa"/>
            <w:vAlign w:val="center"/>
          </w:tcPr>
          <w:p w:rsidR="000C398C" w:rsidRPr="00CC326E" w:rsidRDefault="000C398C" w:rsidP="00F26F99">
            <w:pPr>
              <w:pStyle w:val="Tabletext"/>
              <w:rPr>
                <w:lang w:eastAsia="ja-JP"/>
              </w:rPr>
            </w:pPr>
            <w:r w:rsidRPr="00CC326E">
              <w:rPr>
                <w:lang w:eastAsia="ja-JP"/>
              </w:rPr>
              <w:t>5.8</w:t>
            </w:r>
          </w:p>
        </w:tc>
        <w:tc>
          <w:tcPr>
            <w:tcW w:w="761" w:type="dxa"/>
            <w:vAlign w:val="center"/>
          </w:tcPr>
          <w:p w:rsidR="000C398C" w:rsidRPr="00CC326E" w:rsidRDefault="000C398C" w:rsidP="00F26F99">
            <w:pPr>
              <w:pStyle w:val="Tabletext"/>
              <w:rPr>
                <w:lang w:eastAsia="ja-JP"/>
              </w:rPr>
            </w:pPr>
            <w:r w:rsidRPr="00CC326E">
              <w:rPr>
                <w:lang w:eastAsia="ja-JP"/>
              </w:rPr>
              <w:t>0.741</w:t>
            </w:r>
          </w:p>
        </w:tc>
      </w:tr>
    </w:tbl>
    <w:p w:rsidR="000C398C" w:rsidRPr="00A92306" w:rsidRDefault="000C398C" w:rsidP="004B7297">
      <w:pPr>
        <w:pStyle w:val="Heading5"/>
      </w:pPr>
      <w:r w:rsidRPr="00A92306">
        <w:t>Respiratory follow up</w:t>
      </w:r>
    </w:p>
    <w:p w:rsidR="000C398C" w:rsidRDefault="000C398C" w:rsidP="004B7297">
      <w:r>
        <w:t>The generally accepted definition of bronchopulmonary dysplasia is the need for supplemental oxygen at 36 weeks of GA. There was no statistically significant difference between treatment groups (34.5% ibuprofen vs 37.8% indomethacin, p=0.75). It was also found that the frequency of complete antenatal steroid application (62 patients in both groups) and surfactant therapy for severe respiratory distress syndrome (73% indomethacin and 72% ibuprofen) did not differ between the 2 groups. Similar numbers of infants were under CPAP or PPV in the 2 treatment groups at a chronological age of 36 weeks.</w:t>
      </w:r>
    </w:p>
    <w:p w:rsidR="000C398C" w:rsidRDefault="000C398C" w:rsidP="004B7297">
      <w:r>
        <w:t>Persistent pulmonary hypertension of the newborn (PPHN) was reported for 3 patients in the indomethacin and 6 patients in the ibuprofen group, 1 and 3 of whom received nitric oxide treatment. It was noted however, that these episodes of PPHN occurred either before any COX inhibitor for the 3 other patients and therefore was not related to the PDA intervention.</w:t>
      </w:r>
    </w:p>
    <w:p w:rsidR="000C398C" w:rsidRDefault="000C398C" w:rsidP="004B7297">
      <w:r>
        <w:t>In the long term, more than 30% of surviving patients in either population had to be re-hospitalised because of respiratory diseases during the first 24 months after the initial hospital discharge. The number and duration of the hospital admissions were similar for patients who received indomethacin and ibuprofen.</w:t>
      </w:r>
    </w:p>
    <w:p w:rsidR="000C398C" w:rsidRDefault="000C398C" w:rsidP="000C398C">
      <w:pPr>
        <w:pStyle w:val="Heading3"/>
      </w:pPr>
      <w:bookmarkStart w:id="471" w:name="_Toc454980641"/>
      <w:bookmarkStart w:id="472" w:name="_Toc499201852"/>
      <w:r w:rsidRPr="00E4342F">
        <w:t>Post</w:t>
      </w:r>
      <w:r>
        <w:t xml:space="preserve"> </w:t>
      </w:r>
      <w:r w:rsidRPr="00E4342F">
        <w:t>marketing experience</w:t>
      </w:r>
      <w:bookmarkEnd w:id="461"/>
      <w:bookmarkEnd w:id="462"/>
      <w:bookmarkEnd w:id="463"/>
      <w:bookmarkEnd w:id="464"/>
      <w:bookmarkEnd w:id="465"/>
      <w:bookmarkEnd w:id="466"/>
      <w:bookmarkEnd w:id="467"/>
      <w:bookmarkEnd w:id="468"/>
      <w:bookmarkEnd w:id="471"/>
      <w:bookmarkEnd w:id="472"/>
    </w:p>
    <w:p w:rsidR="004D0759" w:rsidRDefault="004B7297" w:rsidP="00CC326E">
      <w:pPr>
        <w:ind w:left="720"/>
        <w:rPr>
          <w:i/>
        </w:rPr>
      </w:pPr>
      <w:r w:rsidRPr="00CC326E">
        <w:rPr>
          <w:i/>
        </w:rPr>
        <w:t>Comment: The post marketing section of the Summary of Clinical Safety includes a summary of the 9 PSURS which have been submitted in Europe with no integration of the data or overall summary as each PSUR is reported separately.</w:t>
      </w:r>
    </w:p>
    <w:p w:rsidR="004D0759" w:rsidRDefault="000C398C" w:rsidP="004B7297">
      <w:bookmarkStart w:id="473" w:name="_Toc241374328"/>
      <w:bookmarkStart w:id="474" w:name="_Toc272414691"/>
      <w:bookmarkStart w:id="475" w:name="_Toc290888555"/>
      <w:bookmarkStart w:id="476" w:name="_Toc416353770"/>
      <w:bookmarkStart w:id="477" w:name="_Toc421005312"/>
      <w:bookmarkStart w:id="478" w:name="_Toc432079183"/>
      <w:bookmarkStart w:id="479" w:name="_Toc432080756"/>
      <w:r>
        <w:lastRenderedPageBreak/>
        <w:t>Pedea was granted marketing authorisation in the EU on 29 July 2004.</w:t>
      </w:r>
    </w:p>
    <w:p w:rsidR="000C398C" w:rsidRDefault="000C398C" w:rsidP="004B7297">
      <w:pPr>
        <w:pStyle w:val="Heading4"/>
      </w:pPr>
      <w:r w:rsidRPr="00B72A5B">
        <w:t>Patient exposure</w:t>
      </w:r>
    </w:p>
    <w:p w:rsidR="005C4AD3" w:rsidRDefault="005C4AD3" w:rsidP="005C4AD3">
      <w:pPr>
        <w:rPr>
          <w:lang w:eastAsia="ja-JP"/>
        </w:rPr>
      </w:pPr>
      <w:r>
        <w:rPr>
          <w:lang w:eastAsia="ja-JP"/>
        </w:rPr>
        <w:t>See Table 51.</w:t>
      </w:r>
    </w:p>
    <w:p w:rsidR="009D70BE" w:rsidRPr="005C4AD3" w:rsidRDefault="009D70BE" w:rsidP="00D11EE6">
      <w:pPr>
        <w:pStyle w:val="Tabletitle"/>
        <w:rPr>
          <w:lang w:eastAsia="ja-JP"/>
        </w:rPr>
      </w:pPr>
      <w:r>
        <w:rPr>
          <w:lang w:eastAsia="ja-JP"/>
        </w:rPr>
        <w:t>Table 51: Patient exposure.</w:t>
      </w:r>
    </w:p>
    <w:tbl>
      <w:tblPr>
        <w:tblStyle w:val="TableGrid"/>
        <w:tblW w:w="0" w:type="auto"/>
        <w:tblLook w:val="04A0" w:firstRow="1" w:lastRow="0" w:firstColumn="1" w:lastColumn="0" w:noHBand="0" w:noVBand="1"/>
        <w:tblDescription w:val="Table 51: Patient exposure."/>
      </w:tblPr>
      <w:tblGrid>
        <w:gridCol w:w="3964"/>
        <w:gridCol w:w="1985"/>
        <w:gridCol w:w="1441"/>
        <w:gridCol w:w="1441"/>
      </w:tblGrid>
      <w:tr w:rsidR="000C398C" w:rsidRPr="00CA7015" w:rsidTr="000C398C">
        <w:trPr>
          <w:trHeight w:val="227"/>
          <w:tblHeader/>
        </w:trPr>
        <w:tc>
          <w:tcPr>
            <w:tcW w:w="3964" w:type="dxa"/>
            <w:vAlign w:val="center"/>
          </w:tcPr>
          <w:p w:rsidR="000C398C" w:rsidRPr="00DE06C9" w:rsidRDefault="000C398C" w:rsidP="00DE06C9">
            <w:pPr>
              <w:pStyle w:val="TableHeading"/>
              <w:rPr>
                <w:b/>
                <w:color w:val="auto"/>
                <w:lang w:eastAsia="ja-JP"/>
              </w:rPr>
            </w:pPr>
            <w:r w:rsidRPr="00DE06C9">
              <w:rPr>
                <w:b/>
                <w:color w:val="auto"/>
                <w:lang w:eastAsia="ja-JP"/>
              </w:rPr>
              <w:t>PSUR Reporting period</w:t>
            </w:r>
          </w:p>
        </w:tc>
        <w:tc>
          <w:tcPr>
            <w:tcW w:w="1985" w:type="dxa"/>
            <w:vAlign w:val="center"/>
          </w:tcPr>
          <w:p w:rsidR="000C398C" w:rsidRPr="00DE06C9" w:rsidRDefault="000C398C" w:rsidP="00DE06C9">
            <w:pPr>
              <w:pStyle w:val="TableHeading"/>
              <w:rPr>
                <w:b/>
                <w:color w:val="auto"/>
                <w:lang w:eastAsia="ja-JP"/>
              </w:rPr>
            </w:pPr>
            <w:r w:rsidRPr="00DE06C9">
              <w:rPr>
                <w:b/>
                <w:color w:val="auto"/>
                <w:lang w:eastAsia="ja-JP"/>
              </w:rPr>
              <w:t>No of boxes</w:t>
            </w:r>
          </w:p>
        </w:tc>
        <w:tc>
          <w:tcPr>
            <w:tcW w:w="1441" w:type="dxa"/>
            <w:vAlign w:val="center"/>
          </w:tcPr>
          <w:p w:rsidR="000C398C" w:rsidRPr="00DE06C9" w:rsidRDefault="000C398C" w:rsidP="00DE06C9">
            <w:pPr>
              <w:pStyle w:val="TableHeading"/>
              <w:rPr>
                <w:b/>
                <w:color w:val="auto"/>
                <w:lang w:eastAsia="ja-JP"/>
              </w:rPr>
            </w:pPr>
            <w:r w:rsidRPr="00DE06C9">
              <w:rPr>
                <w:b/>
                <w:color w:val="auto"/>
                <w:lang w:eastAsia="ja-JP"/>
              </w:rPr>
              <w:t>Cumulative total boxes</w:t>
            </w:r>
          </w:p>
        </w:tc>
        <w:tc>
          <w:tcPr>
            <w:tcW w:w="1441" w:type="dxa"/>
            <w:vAlign w:val="center"/>
          </w:tcPr>
          <w:p w:rsidR="000C398C" w:rsidRPr="00DE06C9" w:rsidRDefault="000C398C" w:rsidP="00DE06C9">
            <w:pPr>
              <w:pStyle w:val="TableHeading"/>
              <w:rPr>
                <w:b/>
                <w:color w:val="auto"/>
                <w:lang w:eastAsia="ja-JP"/>
              </w:rPr>
            </w:pPr>
            <w:r w:rsidRPr="00DE06C9">
              <w:rPr>
                <w:b/>
                <w:color w:val="auto"/>
                <w:lang w:eastAsia="ja-JP"/>
              </w:rPr>
              <w:t>Cumulative total patients</w:t>
            </w:r>
          </w:p>
        </w:tc>
      </w:tr>
      <w:tr w:rsidR="000C398C" w:rsidRPr="00CA7015" w:rsidTr="00DE06C9">
        <w:trPr>
          <w:trHeight w:val="283"/>
        </w:trPr>
        <w:tc>
          <w:tcPr>
            <w:tcW w:w="3964" w:type="dxa"/>
          </w:tcPr>
          <w:p w:rsidR="000C398C" w:rsidRPr="00CA7015" w:rsidRDefault="000C398C" w:rsidP="00DE06C9">
            <w:pPr>
              <w:pStyle w:val="Tabletext"/>
              <w:rPr>
                <w:lang w:eastAsia="ja-JP"/>
              </w:rPr>
            </w:pPr>
            <w:r w:rsidRPr="00CA7015">
              <w:rPr>
                <w:lang w:eastAsia="ja-JP"/>
              </w:rPr>
              <w:t>29/07/2004 to 29/01/2005</w:t>
            </w:r>
          </w:p>
        </w:tc>
        <w:tc>
          <w:tcPr>
            <w:tcW w:w="1985" w:type="dxa"/>
            <w:vAlign w:val="center"/>
          </w:tcPr>
          <w:p w:rsidR="000C398C" w:rsidRPr="00CA7015" w:rsidRDefault="000C398C" w:rsidP="00DE06C9">
            <w:pPr>
              <w:pStyle w:val="Tabletext"/>
              <w:jc w:val="center"/>
              <w:rPr>
                <w:lang w:eastAsia="ja-JP"/>
              </w:rPr>
            </w:pPr>
            <w:r w:rsidRPr="00CA7015">
              <w:rPr>
                <w:lang w:eastAsia="ja-JP"/>
              </w:rPr>
              <w:t>2,300</w:t>
            </w:r>
          </w:p>
        </w:tc>
        <w:tc>
          <w:tcPr>
            <w:tcW w:w="1441" w:type="dxa"/>
            <w:vAlign w:val="center"/>
          </w:tcPr>
          <w:p w:rsidR="000C398C" w:rsidRPr="00CA7015" w:rsidRDefault="000C398C" w:rsidP="00DE06C9">
            <w:pPr>
              <w:pStyle w:val="Tabletext"/>
              <w:jc w:val="center"/>
              <w:rPr>
                <w:lang w:eastAsia="ja-JP"/>
              </w:rPr>
            </w:pPr>
          </w:p>
        </w:tc>
        <w:tc>
          <w:tcPr>
            <w:tcW w:w="1441" w:type="dxa"/>
            <w:vAlign w:val="center"/>
          </w:tcPr>
          <w:p w:rsidR="000C398C" w:rsidRPr="00CA7015" w:rsidRDefault="000C398C" w:rsidP="00DE06C9">
            <w:pPr>
              <w:pStyle w:val="Tabletext"/>
              <w:jc w:val="center"/>
              <w:rPr>
                <w:lang w:eastAsia="ja-JP"/>
              </w:rPr>
            </w:pPr>
            <w:r w:rsidRPr="00CA7015">
              <w:rPr>
                <w:lang w:eastAsia="ja-JP"/>
              </w:rPr>
              <w:t>2,300</w:t>
            </w:r>
          </w:p>
        </w:tc>
      </w:tr>
      <w:tr w:rsidR="000C398C" w:rsidRPr="00CA7015" w:rsidTr="00DE06C9">
        <w:trPr>
          <w:trHeight w:val="283"/>
        </w:trPr>
        <w:tc>
          <w:tcPr>
            <w:tcW w:w="3964" w:type="dxa"/>
          </w:tcPr>
          <w:p w:rsidR="000C398C" w:rsidRPr="00CA7015" w:rsidRDefault="000C398C" w:rsidP="00DE06C9">
            <w:pPr>
              <w:pStyle w:val="Tabletext"/>
              <w:rPr>
                <w:lang w:eastAsia="ja-JP"/>
              </w:rPr>
            </w:pPr>
            <w:r w:rsidRPr="00CA7015">
              <w:rPr>
                <w:lang w:eastAsia="ja-JP"/>
              </w:rPr>
              <w:t>30/01/2005 to 29/07/2005</w:t>
            </w:r>
          </w:p>
        </w:tc>
        <w:tc>
          <w:tcPr>
            <w:tcW w:w="1985" w:type="dxa"/>
            <w:vAlign w:val="center"/>
          </w:tcPr>
          <w:p w:rsidR="000C398C" w:rsidRPr="00CA7015" w:rsidRDefault="000C398C" w:rsidP="00DE06C9">
            <w:pPr>
              <w:pStyle w:val="Tabletext"/>
              <w:jc w:val="center"/>
              <w:rPr>
                <w:lang w:eastAsia="ja-JP"/>
              </w:rPr>
            </w:pPr>
            <w:r w:rsidRPr="00CA7015">
              <w:rPr>
                <w:lang w:eastAsia="ja-JP"/>
              </w:rPr>
              <w:t>2,500</w:t>
            </w:r>
          </w:p>
        </w:tc>
        <w:tc>
          <w:tcPr>
            <w:tcW w:w="1441" w:type="dxa"/>
            <w:vAlign w:val="center"/>
          </w:tcPr>
          <w:p w:rsidR="000C398C" w:rsidRPr="00CA7015" w:rsidRDefault="000C398C" w:rsidP="00DE06C9">
            <w:pPr>
              <w:pStyle w:val="Tabletext"/>
              <w:jc w:val="center"/>
              <w:rPr>
                <w:lang w:eastAsia="ja-JP"/>
              </w:rPr>
            </w:pPr>
            <w:r w:rsidRPr="00CA7015">
              <w:rPr>
                <w:lang w:eastAsia="ja-JP"/>
              </w:rPr>
              <w:t>4,500</w:t>
            </w:r>
          </w:p>
        </w:tc>
        <w:tc>
          <w:tcPr>
            <w:tcW w:w="1441" w:type="dxa"/>
            <w:vAlign w:val="center"/>
          </w:tcPr>
          <w:p w:rsidR="000C398C" w:rsidRPr="00CA7015" w:rsidRDefault="000C398C" w:rsidP="00DE06C9">
            <w:pPr>
              <w:pStyle w:val="Tabletext"/>
              <w:jc w:val="center"/>
              <w:rPr>
                <w:lang w:eastAsia="ja-JP"/>
              </w:rPr>
            </w:pPr>
            <w:r w:rsidRPr="00CA7015">
              <w:rPr>
                <w:lang w:eastAsia="ja-JP"/>
              </w:rPr>
              <w:t>3,900</w:t>
            </w:r>
          </w:p>
        </w:tc>
      </w:tr>
      <w:tr w:rsidR="000C398C" w:rsidRPr="00CA7015" w:rsidTr="00DE06C9">
        <w:trPr>
          <w:trHeight w:val="283"/>
        </w:trPr>
        <w:tc>
          <w:tcPr>
            <w:tcW w:w="3964" w:type="dxa"/>
          </w:tcPr>
          <w:p w:rsidR="000C398C" w:rsidRPr="00CA7015" w:rsidRDefault="000C398C" w:rsidP="00DE06C9">
            <w:pPr>
              <w:pStyle w:val="Tabletext"/>
              <w:rPr>
                <w:lang w:eastAsia="ja-JP"/>
              </w:rPr>
            </w:pPr>
            <w:r w:rsidRPr="00CA7015">
              <w:rPr>
                <w:lang w:eastAsia="ja-JP"/>
              </w:rPr>
              <w:t>30/07/2005 to 29/01/2006</w:t>
            </w:r>
          </w:p>
        </w:tc>
        <w:tc>
          <w:tcPr>
            <w:tcW w:w="1985" w:type="dxa"/>
            <w:vAlign w:val="center"/>
          </w:tcPr>
          <w:p w:rsidR="000C398C" w:rsidRPr="00CA7015" w:rsidRDefault="000C398C" w:rsidP="00DE06C9">
            <w:pPr>
              <w:pStyle w:val="Tabletext"/>
              <w:jc w:val="center"/>
              <w:rPr>
                <w:lang w:eastAsia="ja-JP"/>
              </w:rPr>
            </w:pPr>
            <w:r w:rsidRPr="00CA7015">
              <w:rPr>
                <w:lang w:eastAsia="ja-JP"/>
              </w:rPr>
              <w:t>2,900</w:t>
            </w:r>
          </w:p>
        </w:tc>
        <w:tc>
          <w:tcPr>
            <w:tcW w:w="1441" w:type="dxa"/>
            <w:vAlign w:val="center"/>
          </w:tcPr>
          <w:p w:rsidR="000C398C" w:rsidRPr="00CA7015" w:rsidRDefault="000C398C" w:rsidP="00DE06C9">
            <w:pPr>
              <w:pStyle w:val="Tabletext"/>
              <w:jc w:val="center"/>
              <w:rPr>
                <w:lang w:eastAsia="ja-JP"/>
              </w:rPr>
            </w:pPr>
            <w:r w:rsidRPr="00CA7015">
              <w:rPr>
                <w:lang w:eastAsia="ja-JP"/>
              </w:rPr>
              <w:t>7,100</w:t>
            </w:r>
          </w:p>
        </w:tc>
        <w:tc>
          <w:tcPr>
            <w:tcW w:w="1441" w:type="dxa"/>
            <w:vAlign w:val="center"/>
          </w:tcPr>
          <w:p w:rsidR="000C398C" w:rsidRPr="00CA7015" w:rsidRDefault="000C398C" w:rsidP="00DE06C9">
            <w:pPr>
              <w:pStyle w:val="Tabletext"/>
              <w:jc w:val="center"/>
              <w:rPr>
                <w:lang w:eastAsia="ja-JP"/>
              </w:rPr>
            </w:pPr>
            <w:r w:rsidRPr="00CA7015">
              <w:rPr>
                <w:lang w:eastAsia="ja-JP"/>
              </w:rPr>
              <w:t>5,600</w:t>
            </w:r>
          </w:p>
        </w:tc>
      </w:tr>
      <w:tr w:rsidR="000C398C" w:rsidRPr="00CA7015" w:rsidTr="00DE06C9">
        <w:trPr>
          <w:trHeight w:val="283"/>
        </w:trPr>
        <w:tc>
          <w:tcPr>
            <w:tcW w:w="3964" w:type="dxa"/>
          </w:tcPr>
          <w:p w:rsidR="000C398C" w:rsidRPr="00CA7015" w:rsidRDefault="000C398C" w:rsidP="00DE06C9">
            <w:pPr>
              <w:pStyle w:val="Tabletext"/>
              <w:rPr>
                <w:lang w:eastAsia="ja-JP"/>
              </w:rPr>
            </w:pPr>
            <w:r w:rsidRPr="00CA7015">
              <w:rPr>
                <w:lang w:eastAsia="ja-JP"/>
              </w:rPr>
              <w:t>30/01/2006 to 29/07/2006</w:t>
            </w:r>
          </w:p>
        </w:tc>
        <w:tc>
          <w:tcPr>
            <w:tcW w:w="1985" w:type="dxa"/>
            <w:vAlign w:val="center"/>
          </w:tcPr>
          <w:p w:rsidR="000C398C" w:rsidRPr="00CA7015" w:rsidRDefault="000C398C" w:rsidP="00DE06C9">
            <w:pPr>
              <w:pStyle w:val="Tabletext"/>
              <w:jc w:val="center"/>
              <w:rPr>
                <w:lang w:eastAsia="ja-JP"/>
              </w:rPr>
            </w:pPr>
            <w:r w:rsidRPr="00CA7015">
              <w:rPr>
                <w:lang w:eastAsia="ja-JP"/>
              </w:rPr>
              <w:t>3,500</w:t>
            </w:r>
          </w:p>
        </w:tc>
        <w:tc>
          <w:tcPr>
            <w:tcW w:w="1441" w:type="dxa"/>
            <w:vAlign w:val="center"/>
          </w:tcPr>
          <w:p w:rsidR="000C398C" w:rsidRPr="00CA7015" w:rsidRDefault="000C398C" w:rsidP="00DE06C9">
            <w:pPr>
              <w:pStyle w:val="Tabletext"/>
              <w:jc w:val="center"/>
              <w:rPr>
                <w:lang w:eastAsia="ja-JP"/>
              </w:rPr>
            </w:pPr>
            <w:r w:rsidRPr="00CA7015">
              <w:rPr>
                <w:lang w:eastAsia="ja-JP"/>
              </w:rPr>
              <w:t>10,600</w:t>
            </w:r>
          </w:p>
        </w:tc>
        <w:tc>
          <w:tcPr>
            <w:tcW w:w="1441" w:type="dxa"/>
            <w:vAlign w:val="center"/>
          </w:tcPr>
          <w:p w:rsidR="000C398C" w:rsidRPr="00CA7015" w:rsidRDefault="000C398C" w:rsidP="00DE06C9">
            <w:pPr>
              <w:pStyle w:val="Tabletext"/>
              <w:jc w:val="center"/>
              <w:rPr>
                <w:lang w:eastAsia="ja-JP"/>
              </w:rPr>
            </w:pPr>
            <w:r w:rsidRPr="00CA7015">
              <w:rPr>
                <w:lang w:eastAsia="ja-JP"/>
              </w:rPr>
              <w:t>8,400</w:t>
            </w:r>
          </w:p>
        </w:tc>
      </w:tr>
      <w:tr w:rsidR="000C398C" w:rsidRPr="00CA7015" w:rsidTr="00DE06C9">
        <w:trPr>
          <w:trHeight w:val="283"/>
        </w:trPr>
        <w:tc>
          <w:tcPr>
            <w:tcW w:w="3964" w:type="dxa"/>
          </w:tcPr>
          <w:p w:rsidR="000C398C" w:rsidRPr="00CA7015" w:rsidRDefault="000C398C" w:rsidP="00DE06C9">
            <w:pPr>
              <w:pStyle w:val="Tabletext"/>
              <w:rPr>
                <w:lang w:eastAsia="ja-JP"/>
              </w:rPr>
            </w:pPr>
            <w:r w:rsidRPr="00CA7015">
              <w:rPr>
                <w:lang w:eastAsia="ja-JP"/>
              </w:rPr>
              <w:t>30/07/2006 to 29/07/2007</w:t>
            </w:r>
          </w:p>
        </w:tc>
        <w:tc>
          <w:tcPr>
            <w:tcW w:w="1985" w:type="dxa"/>
            <w:vAlign w:val="center"/>
          </w:tcPr>
          <w:p w:rsidR="000C398C" w:rsidRPr="00CA7015" w:rsidRDefault="000C398C" w:rsidP="00DE06C9">
            <w:pPr>
              <w:pStyle w:val="Tabletext"/>
              <w:jc w:val="center"/>
              <w:rPr>
                <w:lang w:eastAsia="ja-JP"/>
              </w:rPr>
            </w:pPr>
            <w:r w:rsidRPr="00CA7015">
              <w:rPr>
                <w:lang w:eastAsia="ja-JP"/>
              </w:rPr>
              <w:t>7,900</w:t>
            </w:r>
          </w:p>
        </w:tc>
        <w:tc>
          <w:tcPr>
            <w:tcW w:w="1441" w:type="dxa"/>
            <w:vAlign w:val="center"/>
          </w:tcPr>
          <w:p w:rsidR="000C398C" w:rsidRPr="00CA7015" w:rsidRDefault="000C398C" w:rsidP="00DE06C9">
            <w:pPr>
              <w:pStyle w:val="Tabletext"/>
              <w:jc w:val="center"/>
              <w:rPr>
                <w:lang w:eastAsia="ja-JP"/>
              </w:rPr>
            </w:pPr>
            <w:r w:rsidRPr="00CA7015">
              <w:rPr>
                <w:lang w:eastAsia="ja-JP"/>
              </w:rPr>
              <w:t>19,100</w:t>
            </w:r>
          </w:p>
        </w:tc>
        <w:tc>
          <w:tcPr>
            <w:tcW w:w="1441" w:type="dxa"/>
            <w:vAlign w:val="center"/>
          </w:tcPr>
          <w:p w:rsidR="000C398C" w:rsidRPr="00CA7015" w:rsidRDefault="000C398C" w:rsidP="00DE06C9">
            <w:pPr>
              <w:pStyle w:val="Tabletext"/>
              <w:jc w:val="center"/>
              <w:rPr>
                <w:lang w:eastAsia="ja-JP"/>
              </w:rPr>
            </w:pPr>
            <w:r w:rsidRPr="00CA7015">
              <w:rPr>
                <w:lang w:eastAsia="ja-JP"/>
              </w:rPr>
              <w:t>15,200</w:t>
            </w:r>
          </w:p>
        </w:tc>
      </w:tr>
      <w:tr w:rsidR="000C398C" w:rsidRPr="00CA7015" w:rsidTr="00DE06C9">
        <w:trPr>
          <w:trHeight w:val="283"/>
        </w:trPr>
        <w:tc>
          <w:tcPr>
            <w:tcW w:w="3964" w:type="dxa"/>
          </w:tcPr>
          <w:p w:rsidR="000C398C" w:rsidRPr="00CA7015" w:rsidRDefault="000C398C" w:rsidP="00DE06C9">
            <w:pPr>
              <w:pStyle w:val="Tabletext"/>
              <w:rPr>
                <w:lang w:eastAsia="ja-JP"/>
              </w:rPr>
            </w:pPr>
            <w:r w:rsidRPr="00CA7015">
              <w:rPr>
                <w:lang w:eastAsia="ja-JP"/>
              </w:rPr>
              <w:t>30/07/2007 to 29/07/2008</w:t>
            </w:r>
          </w:p>
        </w:tc>
        <w:tc>
          <w:tcPr>
            <w:tcW w:w="1985" w:type="dxa"/>
            <w:vAlign w:val="center"/>
          </w:tcPr>
          <w:p w:rsidR="000C398C" w:rsidRPr="00CA7015" w:rsidRDefault="000C398C" w:rsidP="00DE06C9">
            <w:pPr>
              <w:pStyle w:val="Tabletext"/>
              <w:jc w:val="center"/>
              <w:rPr>
                <w:lang w:eastAsia="ja-JP"/>
              </w:rPr>
            </w:pPr>
            <w:r w:rsidRPr="00CA7015">
              <w:rPr>
                <w:lang w:eastAsia="ja-JP"/>
              </w:rPr>
              <w:t>8,600</w:t>
            </w:r>
          </w:p>
        </w:tc>
        <w:tc>
          <w:tcPr>
            <w:tcW w:w="1441" w:type="dxa"/>
            <w:vAlign w:val="center"/>
          </w:tcPr>
          <w:p w:rsidR="000C398C" w:rsidRPr="00CA7015" w:rsidRDefault="000C398C" w:rsidP="00DE06C9">
            <w:pPr>
              <w:pStyle w:val="Tabletext"/>
              <w:jc w:val="center"/>
              <w:rPr>
                <w:lang w:eastAsia="ja-JP"/>
              </w:rPr>
            </w:pPr>
            <w:r w:rsidRPr="00CA7015">
              <w:rPr>
                <w:lang w:eastAsia="ja-JP"/>
              </w:rPr>
              <w:t>26,700</w:t>
            </w:r>
          </w:p>
        </w:tc>
        <w:tc>
          <w:tcPr>
            <w:tcW w:w="1441" w:type="dxa"/>
            <w:vAlign w:val="center"/>
          </w:tcPr>
          <w:p w:rsidR="000C398C" w:rsidRPr="00CA7015" w:rsidRDefault="000C398C" w:rsidP="00DE06C9">
            <w:pPr>
              <w:pStyle w:val="Tabletext"/>
              <w:jc w:val="center"/>
              <w:rPr>
                <w:lang w:eastAsia="ja-JP"/>
              </w:rPr>
            </w:pPr>
            <w:r w:rsidRPr="00CA7015">
              <w:rPr>
                <w:lang w:eastAsia="ja-JP"/>
              </w:rPr>
              <w:t>21,300</w:t>
            </w:r>
          </w:p>
        </w:tc>
      </w:tr>
      <w:tr w:rsidR="000C398C" w:rsidRPr="00CA7015" w:rsidTr="00DE06C9">
        <w:trPr>
          <w:trHeight w:val="283"/>
        </w:trPr>
        <w:tc>
          <w:tcPr>
            <w:tcW w:w="3964" w:type="dxa"/>
          </w:tcPr>
          <w:p w:rsidR="000C398C" w:rsidRPr="00CA7015" w:rsidRDefault="000C398C" w:rsidP="00DE06C9">
            <w:pPr>
              <w:pStyle w:val="Tabletext"/>
              <w:rPr>
                <w:lang w:eastAsia="ja-JP"/>
              </w:rPr>
            </w:pPr>
            <w:r w:rsidRPr="00CA7015">
              <w:rPr>
                <w:lang w:eastAsia="ja-JP"/>
              </w:rPr>
              <w:t>30/07/2008 to 29/07/2008 addendum</w:t>
            </w:r>
          </w:p>
        </w:tc>
        <w:tc>
          <w:tcPr>
            <w:tcW w:w="1985" w:type="dxa"/>
            <w:vAlign w:val="center"/>
          </w:tcPr>
          <w:p w:rsidR="000C398C" w:rsidRPr="00CA7015" w:rsidRDefault="000C398C" w:rsidP="00DE06C9">
            <w:pPr>
              <w:pStyle w:val="Tabletext"/>
              <w:jc w:val="center"/>
              <w:rPr>
                <w:lang w:eastAsia="ja-JP"/>
              </w:rPr>
            </w:pPr>
            <w:r w:rsidRPr="00CA7015">
              <w:rPr>
                <w:lang w:eastAsia="ja-JP"/>
              </w:rPr>
              <w:t>2,800</w:t>
            </w:r>
          </w:p>
        </w:tc>
        <w:tc>
          <w:tcPr>
            <w:tcW w:w="1441" w:type="dxa"/>
            <w:vAlign w:val="center"/>
          </w:tcPr>
          <w:p w:rsidR="000C398C" w:rsidRPr="00CA7015" w:rsidRDefault="000C398C" w:rsidP="00DE06C9">
            <w:pPr>
              <w:pStyle w:val="Tabletext"/>
              <w:jc w:val="center"/>
              <w:rPr>
                <w:lang w:eastAsia="ja-JP"/>
              </w:rPr>
            </w:pPr>
            <w:r w:rsidRPr="00CA7015">
              <w:rPr>
                <w:lang w:eastAsia="ja-JP"/>
              </w:rPr>
              <w:t>29,500</w:t>
            </w:r>
          </w:p>
        </w:tc>
        <w:tc>
          <w:tcPr>
            <w:tcW w:w="1441" w:type="dxa"/>
            <w:vAlign w:val="center"/>
          </w:tcPr>
          <w:p w:rsidR="000C398C" w:rsidRPr="00CA7015" w:rsidRDefault="000C398C" w:rsidP="00DE06C9">
            <w:pPr>
              <w:pStyle w:val="Tabletext"/>
              <w:jc w:val="center"/>
              <w:rPr>
                <w:lang w:eastAsia="ja-JP"/>
              </w:rPr>
            </w:pPr>
            <w:r w:rsidRPr="00CA7015">
              <w:rPr>
                <w:lang w:eastAsia="ja-JP"/>
              </w:rPr>
              <w:t>23,600</w:t>
            </w:r>
          </w:p>
        </w:tc>
      </w:tr>
      <w:tr w:rsidR="000C398C" w:rsidRPr="00CA7015" w:rsidTr="00DE06C9">
        <w:trPr>
          <w:trHeight w:val="283"/>
        </w:trPr>
        <w:tc>
          <w:tcPr>
            <w:tcW w:w="3964" w:type="dxa"/>
          </w:tcPr>
          <w:p w:rsidR="000C398C" w:rsidRPr="00CA7015" w:rsidRDefault="000C398C" w:rsidP="00DE06C9">
            <w:pPr>
              <w:pStyle w:val="Tabletext"/>
              <w:rPr>
                <w:lang w:eastAsia="ja-JP"/>
              </w:rPr>
            </w:pPr>
            <w:r w:rsidRPr="00CA7015">
              <w:rPr>
                <w:lang w:eastAsia="ja-JP"/>
              </w:rPr>
              <w:t>30/07/2008 to 29/07/2011</w:t>
            </w:r>
          </w:p>
        </w:tc>
        <w:tc>
          <w:tcPr>
            <w:tcW w:w="1985" w:type="dxa"/>
            <w:vAlign w:val="center"/>
          </w:tcPr>
          <w:p w:rsidR="000C398C" w:rsidRPr="00CA7015" w:rsidRDefault="000C398C" w:rsidP="00DE06C9">
            <w:pPr>
              <w:pStyle w:val="Tabletext"/>
              <w:jc w:val="center"/>
              <w:rPr>
                <w:lang w:eastAsia="ja-JP"/>
              </w:rPr>
            </w:pPr>
            <w:r w:rsidRPr="00CA7015">
              <w:rPr>
                <w:lang w:eastAsia="ja-JP"/>
              </w:rPr>
              <w:t>39,784 (patients)</w:t>
            </w:r>
          </w:p>
        </w:tc>
        <w:tc>
          <w:tcPr>
            <w:tcW w:w="1441" w:type="dxa"/>
            <w:vAlign w:val="center"/>
          </w:tcPr>
          <w:p w:rsidR="000C398C" w:rsidRPr="00CA7015" w:rsidRDefault="000C398C" w:rsidP="00DE06C9">
            <w:pPr>
              <w:pStyle w:val="Tabletext"/>
              <w:jc w:val="center"/>
              <w:rPr>
                <w:lang w:eastAsia="ja-JP"/>
              </w:rPr>
            </w:pPr>
          </w:p>
        </w:tc>
        <w:tc>
          <w:tcPr>
            <w:tcW w:w="1441" w:type="dxa"/>
            <w:vAlign w:val="center"/>
          </w:tcPr>
          <w:p w:rsidR="000C398C" w:rsidRPr="00CA7015" w:rsidRDefault="000C398C" w:rsidP="00DE06C9">
            <w:pPr>
              <w:pStyle w:val="Tabletext"/>
              <w:jc w:val="center"/>
              <w:rPr>
                <w:lang w:eastAsia="ja-JP"/>
              </w:rPr>
            </w:pPr>
            <w:r w:rsidRPr="00CA7015">
              <w:rPr>
                <w:lang w:eastAsia="ja-JP"/>
              </w:rPr>
              <w:t>63,147</w:t>
            </w:r>
          </w:p>
        </w:tc>
      </w:tr>
      <w:tr w:rsidR="000C398C" w:rsidRPr="00CA7015" w:rsidTr="00DE06C9">
        <w:trPr>
          <w:trHeight w:val="283"/>
        </w:trPr>
        <w:tc>
          <w:tcPr>
            <w:tcW w:w="3964" w:type="dxa"/>
          </w:tcPr>
          <w:p w:rsidR="000C398C" w:rsidRPr="00CA7015" w:rsidRDefault="000C398C" w:rsidP="00DE06C9">
            <w:pPr>
              <w:pStyle w:val="Tabletext"/>
              <w:rPr>
                <w:lang w:eastAsia="ja-JP"/>
              </w:rPr>
            </w:pPr>
            <w:r w:rsidRPr="00CA7015">
              <w:rPr>
                <w:lang w:eastAsia="ja-JP"/>
              </w:rPr>
              <w:t>30/07/2011 to 29/07/2014</w:t>
            </w:r>
          </w:p>
        </w:tc>
        <w:tc>
          <w:tcPr>
            <w:tcW w:w="1985" w:type="dxa"/>
            <w:vAlign w:val="center"/>
          </w:tcPr>
          <w:p w:rsidR="000C398C" w:rsidRPr="00CA7015" w:rsidRDefault="000C398C" w:rsidP="00DE06C9">
            <w:pPr>
              <w:pStyle w:val="Tabletext"/>
              <w:jc w:val="center"/>
              <w:rPr>
                <w:lang w:eastAsia="ja-JP"/>
              </w:rPr>
            </w:pPr>
            <w:r w:rsidRPr="00CA7015">
              <w:rPr>
                <w:lang w:eastAsia="ja-JP"/>
              </w:rPr>
              <w:t>42,027</w:t>
            </w:r>
          </w:p>
        </w:tc>
        <w:tc>
          <w:tcPr>
            <w:tcW w:w="1441" w:type="dxa"/>
            <w:vAlign w:val="center"/>
          </w:tcPr>
          <w:p w:rsidR="000C398C" w:rsidRPr="00CA7015" w:rsidRDefault="000C398C" w:rsidP="00DE06C9">
            <w:pPr>
              <w:pStyle w:val="Tabletext"/>
              <w:jc w:val="center"/>
              <w:rPr>
                <w:lang w:eastAsia="ja-JP"/>
              </w:rPr>
            </w:pPr>
            <w:r w:rsidRPr="00CA7015">
              <w:rPr>
                <w:lang w:eastAsia="ja-JP"/>
              </w:rPr>
              <w:t>115,195</w:t>
            </w:r>
          </w:p>
        </w:tc>
        <w:tc>
          <w:tcPr>
            <w:tcW w:w="1441" w:type="dxa"/>
            <w:vAlign w:val="center"/>
          </w:tcPr>
          <w:p w:rsidR="000C398C" w:rsidRPr="00CA7015" w:rsidRDefault="000C398C" w:rsidP="00DE06C9">
            <w:pPr>
              <w:pStyle w:val="Tabletext"/>
              <w:jc w:val="center"/>
              <w:rPr>
                <w:lang w:eastAsia="ja-JP"/>
              </w:rPr>
            </w:pPr>
          </w:p>
        </w:tc>
      </w:tr>
    </w:tbl>
    <w:p w:rsidR="000C398C" w:rsidRPr="00003765" w:rsidRDefault="000C398C" w:rsidP="00D11EE6">
      <w:pPr>
        <w:pStyle w:val="TableDescription"/>
        <w:rPr>
          <w:lang w:eastAsia="ja-JP"/>
        </w:rPr>
      </w:pPr>
      <w:r w:rsidRPr="00003765">
        <w:rPr>
          <w:lang w:eastAsia="ja-JP"/>
        </w:rPr>
        <w:t>1 box ~ 1 treatment course</w:t>
      </w:r>
    </w:p>
    <w:p w:rsidR="000C398C" w:rsidRDefault="000C398C" w:rsidP="004B7297">
      <w:pPr>
        <w:rPr>
          <w:lang w:eastAsia="ja-JP"/>
        </w:rPr>
      </w:pPr>
      <w:r>
        <w:rPr>
          <w:lang w:eastAsia="ja-JP"/>
        </w:rPr>
        <w:t>Overall, the most commonly reported spontaneous AEs appear to be gastrointestinal disorders (in each report they contribute 23 to 59% of all reports) and renal disorders.</w:t>
      </w:r>
    </w:p>
    <w:p w:rsidR="000C398C" w:rsidRDefault="000C398C" w:rsidP="004B7297">
      <w:pPr>
        <w:rPr>
          <w:lang w:eastAsia="ja-JP"/>
        </w:rPr>
      </w:pPr>
      <w:r w:rsidRPr="00003765">
        <w:rPr>
          <w:lang w:eastAsia="ja-JP"/>
        </w:rPr>
        <w:t xml:space="preserve">Based on the PSUR data </w:t>
      </w:r>
      <w:r>
        <w:rPr>
          <w:lang w:eastAsia="ja-JP"/>
        </w:rPr>
        <w:t xml:space="preserve">(and post marketing studies) </w:t>
      </w:r>
      <w:r w:rsidRPr="00003765">
        <w:rPr>
          <w:lang w:eastAsia="ja-JP"/>
        </w:rPr>
        <w:t xml:space="preserve">the sponsor </w:t>
      </w:r>
      <w:r>
        <w:rPr>
          <w:lang w:eastAsia="ja-JP"/>
        </w:rPr>
        <w:t xml:space="preserve">has </w:t>
      </w:r>
      <w:r w:rsidRPr="00003765">
        <w:rPr>
          <w:lang w:eastAsia="ja-JP"/>
        </w:rPr>
        <w:t>made the following changes to the SmPC in Europe:</w:t>
      </w:r>
    </w:p>
    <w:p w:rsidR="000C398C" w:rsidRPr="00D11EE6" w:rsidRDefault="000C398C" w:rsidP="00D11EE6">
      <w:pPr>
        <w:pStyle w:val="ListBullet"/>
      </w:pPr>
      <w:r w:rsidRPr="00D11EE6">
        <w:t>In 2005</w:t>
      </w:r>
      <w:r w:rsidR="00654CF3">
        <w:t xml:space="preserve"> (PSUR #3),</w:t>
      </w:r>
      <w:r w:rsidRPr="00D11EE6">
        <w:t xml:space="preserve"> the SmPC was updated to include details of potential interactions with antiseptics or disinfectants and with aminoglycosides. The following statements was added:</w:t>
      </w:r>
    </w:p>
    <w:p w:rsidR="000C398C" w:rsidRPr="00D11EE6" w:rsidRDefault="000C398C" w:rsidP="00D11EE6">
      <w:pPr>
        <w:pStyle w:val="ListBullet"/>
        <w:numPr>
          <w:ilvl w:val="0"/>
          <w:numId w:val="0"/>
        </w:numPr>
        <w:ind w:left="720"/>
        <w:rPr>
          <w:i/>
        </w:rPr>
      </w:pPr>
      <w:r w:rsidRPr="00D11EE6">
        <w:rPr>
          <w:i/>
        </w:rPr>
        <w:t>Chlorhexidine must not be used to disinfect the neck of the ampoule as it is not compatible with the Pedea solution. Therefore, for asepsis of the ampoule before use, ethanol 60% or isopropyl alcohol 70% is recommended. When disinfecting the neck of the ampoule with an antiseptic, to avoid any interaction with the Pedea solution, the ampoule must be completely dry before it is opened</w:t>
      </w:r>
      <w:r w:rsidR="00D11EE6">
        <w:rPr>
          <w:i/>
        </w:rPr>
        <w:t>.</w:t>
      </w:r>
    </w:p>
    <w:p w:rsidR="00D11EE6" w:rsidRDefault="000C398C" w:rsidP="00D11EE6">
      <w:pPr>
        <w:pStyle w:val="ListBullet"/>
      </w:pPr>
      <w:r w:rsidRPr="00D11EE6">
        <w:t>In section 4.4 of the SPC (special war</w:t>
      </w:r>
      <w:r w:rsidR="00D11EE6">
        <w:t>ning and precautions for use):</w:t>
      </w:r>
    </w:p>
    <w:p w:rsidR="000C398C" w:rsidRPr="00D11EE6" w:rsidRDefault="000C398C" w:rsidP="00D11EE6">
      <w:pPr>
        <w:pStyle w:val="ListBullet"/>
        <w:numPr>
          <w:ilvl w:val="0"/>
          <w:numId w:val="0"/>
        </w:numPr>
        <w:ind w:left="720"/>
        <w:rPr>
          <w:i/>
        </w:rPr>
      </w:pPr>
      <w:r w:rsidRPr="00D11EE6">
        <w:rPr>
          <w:i/>
        </w:rPr>
        <w:t>As ibuprofen may decrease the clearance of aminoglycosides, strict surveillance of their serum levels is recommended during co</w:t>
      </w:r>
      <w:r w:rsidR="00D11EE6" w:rsidRPr="00D11EE6">
        <w:rPr>
          <w:i/>
        </w:rPr>
        <w:t>-administration with ibuprofen.</w:t>
      </w:r>
    </w:p>
    <w:p w:rsidR="00D11EE6" w:rsidRDefault="000C398C" w:rsidP="00D11EE6">
      <w:pPr>
        <w:pStyle w:val="ListBullet"/>
      </w:pPr>
      <w:r w:rsidRPr="00D11EE6">
        <w:t>In section 4.5 (</w:t>
      </w:r>
      <w:r w:rsidR="00D11EE6">
        <w:t>Interactions) of the SPC:</w:t>
      </w:r>
    </w:p>
    <w:p w:rsidR="000C398C" w:rsidRPr="00D11EE6" w:rsidRDefault="000C398C" w:rsidP="00D11EE6">
      <w:pPr>
        <w:pStyle w:val="ListBullet"/>
        <w:numPr>
          <w:ilvl w:val="0"/>
          <w:numId w:val="0"/>
        </w:numPr>
        <w:ind w:left="720"/>
        <w:rPr>
          <w:i/>
        </w:rPr>
      </w:pPr>
      <w:r w:rsidRPr="00D11EE6">
        <w:rPr>
          <w:i/>
        </w:rPr>
        <w:t xml:space="preserve">Aminoglycosides: since ibuprofen may decrease the clearance of aminoglycosides, their co-administration may increase the risk of </w:t>
      </w:r>
      <w:r w:rsidR="00D11EE6" w:rsidRPr="00D11EE6">
        <w:rPr>
          <w:i/>
        </w:rPr>
        <w:t>nephrotoxicity and ototoxicity</w:t>
      </w:r>
    </w:p>
    <w:p w:rsidR="000C398C" w:rsidRPr="00D11EE6" w:rsidRDefault="002F3792" w:rsidP="00D11EE6">
      <w:pPr>
        <w:pStyle w:val="ListBullet"/>
      </w:pPr>
      <w:r>
        <w:t>In 2006 (PSUR #4</w:t>
      </w:r>
      <w:r w:rsidR="000C398C" w:rsidRPr="00D11EE6">
        <w:t>)</w:t>
      </w:r>
      <w:r>
        <w:t>,</w:t>
      </w:r>
      <w:r w:rsidR="000C398C" w:rsidRPr="00D11EE6">
        <w:t xml:space="preserve"> acute renal failure was added to Section 4.8 Undesirable effects</w:t>
      </w:r>
    </w:p>
    <w:p w:rsidR="000C398C" w:rsidRPr="00D11EE6" w:rsidRDefault="000C398C" w:rsidP="00D11EE6">
      <w:pPr>
        <w:pStyle w:val="ListBullet"/>
      </w:pPr>
      <w:r w:rsidRPr="00D11EE6">
        <w:t>In 2012 (PSUR</w:t>
      </w:r>
      <w:r w:rsidR="0085473C">
        <w:t xml:space="preserve"> #8</w:t>
      </w:r>
      <w:r w:rsidRPr="00D11EE6">
        <w:t>)</w:t>
      </w:r>
      <w:r w:rsidR="0085473C">
        <w:t>,</w:t>
      </w:r>
      <w:r w:rsidRPr="00D11EE6">
        <w:t xml:space="preserve"> the post marketing cases of pulmonary hypertension were added to Section 4.4</w:t>
      </w:r>
    </w:p>
    <w:p w:rsidR="000C398C" w:rsidRPr="00E4342F" w:rsidRDefault="000C398C" w:rsidP="000C398C">
      <w:pPr>
        <w:pStyle w:val="Heading3"/>
      </w:pPr>
      <w:bookmarkStart w:id="480" w:name="_Toc454980642"/>
      <w:bookmarkStart w:id="481" w:name="_Toc499201853"/>
      <w:r w:rsidRPr="00D11EE6">
        <w:t>Evaluator’s overall conclusions</w:t>
      </w:r>
      <w:r w:rsidRPr="00E4342F">
        <w:t xml:space="preserve"> on clinical safety</w:t>
      </w:r>
      <w:bookmarkEnd w:id="473"/>
      <w:bookmarkEnd w:id="474"/>
      <w:bookmarkEnd w:id="475"/>
      <w:bookmarkEnd w:id="476"/>
      <w:bookmarkEnd w:id="477"/>
      <w:bookmarkEnd w:id="478"/>
      <w:bookmarkEnd w:id="479"/>
      <w:bookmarkEnd w:id="480"/>
      <w:bookmarkEnd w:id="481"/>
    </w:p>
    <w:p w:rsidR="00F91C0B" w:rsidRPr="000F62B3" w:rsidRDefault="00F91C0B" w:rsidP="00F91C0B">
      <w:r w:rsidRPr="000F62B3">
        <w:t>The Australian submission comprised substantially less safety data than the EU MAA submission as it comprised the limited clinical studies and did not include the literature (published studies) which was submitted in Europe. This limited the evaluable safety data. Additionally, the Summary of Clinical Safety was particularly poorly written and did not include a full assessment of the data in the submission.</w:t>
      </w:r>
    </w:p>
    <w:p w:rsidR="00F91C0B" w:rsidRPr="000F62B3" w:rsidRDefault="00F91C0B" w:rsidP="00F91C0B">
      <w:r>
        <w:lastRenderedPageBreak/>
        <w:t>A substantial amount of data comprises</w:t>
      </w:r>
      <w:r w:rsidRPr="000F62B3">
        <w:t xml:space="preserve"> comparison of ibuprofen versus indomethacin but no direct comparative studies are provided except as part of the Long Term FU study, however, this survey is not conclusive due to the retrospective and non-formal study design, small sample size, and the sequential nature of the treatment cohorts (indomethacin followed by ibuprofen).</w:t>
      </w:r>
    </w:p>
    <w:p w:rsidR="00F91C0B" w:rsidRPr="000F62B3" w:rsidRDefault="00F91C0B" w:rsidP="00F91C0B">
      <w:r w:rsidRPr="000F62B3">
        <w:t>The Summary of Clinical Safety focusses on renal, digestive and neurological side effects to support claims of better tolerance than indomethacin</w:t>
      </w:r>
      <w:r>
        <w:t>. However,</w:t>
      </w:r>
      <w:r w:rsidRPr="000F62B3">
        <w:t xml:space="preserve"> in the absence of comparative data</w:t>
      </w:r>
      <w:r>
        <w:t>,</w:t>
      </w:r>
      <w:r w:rsidRPr="000F62B3">
        <w:t xml:space="preserve"> the claims are based solely on retrospective data and </w:t>
      </w:r>
      <w:r>
        <w:t xml:space="preserve">hence </w:t>
      </w:r>
      <w:r w:rsidRPr="000F62B3">
        <w:t>not very convincing.</w:t>
      </w:r>
    </w:p>
    <w:p w:rsidR="00F91C0B" w:rsidRPr="000F62B3" w:rsidRDefault="00F91C0B" w:rsidP="00F91C0B">
      <w:r w:rsidRPr="000F62B3">
        <w:t>In the context of the clinical presentation of PDA in very preterm infants</w:t>
      </w:r>
      <w:r>
        <w:t>,</w:t>
      </w:r>
      <w:r w:rsidRPr="000F62B3">
        <w:t xml:space="preserve"> it is difficult to separate the AEs which could be due to the drug and the </w:t>
      </w:r>
      <w:r>
        <w:t>consequences</w:t>
      </w:r>
      <w:r w:rsidRPr="000F62B3">
        <w:t xml:space="preserve"> of prematurity and PDA, all of which lead to significant mortality and morbidity. With these reservations, the data collected in the studies does comprise a reasonable number of patients all treated in highly monitored, specialised neonatal intensive care units.</w:t>
      </w:r>
    </w:p>
    <w:p w:rsidR="00F91C0B" w:rsidRPr="000F62B3" w:rsidRDefault="00F91C0B" w:rsidP="00F91C0B">
      <w:r w:rsidRPr="000F62B3">
        <w:t>In many of the studies there was not a standardised measurement of safety parameters but the sponsor has collected the measurements taken. This is acceptable given the patient population but unfortunately there is very poor presentation and analysis of the data and little in the way of discussion.</w:t>
      </w:r>
    </w:p>
    <w:p w:rsidR="00F91C0B" w:rsidRPr="000F62B3" w:rsidRDefault="00F91C0B" w:rsidP="00F91C0B">
      <w:r>
        <w:t>In both clinical studies and</w:t>
      </w:r>
      <w:r w:rsidRPr="000F62B3">
        <w:t xml:space="preserve"> post marketing data</w:t>
      </w:r>
      <w:r>
        <w:t>,</w:t>
      </w:r>
      <w:r w:rsidRPr="000F62B3">
        <w:t xml:space="preserve"> the main </w:t>
      </w:r>
      <w:r>
        <w:t>AEs</w:t>
      </w:r>
      <w:r w:rsidRPr="000F62B3">
        <w:t xml:space="preserve"> appear to be related to the known complications of prematurity, particularly IVH and gastrointestinal events (NEC, intestinal or gastric perforation) and renal disorders.</w:t>
      </w:r>
    </w:p>
    <w:p w:rsidR="00F91C0B" w:rsidRPr="000F62B3" w:rsidRDefault="00F91C0B" w:rsidP="00F91C0B">
      <w:r w:rsidRPr="000F62B3">
        <w:t xml:space="preserve">The issue of refractory hypoxaemia which led to premature termination of the study IBU/PROPHYL/2000 appears </w:t>
      </w:r>
      <w:r>
        <w:t xml:space="preserve">to be </w:t>
      </w:r>
      <w:r w:rsidRPr="000F62B3">
        <w:t>isolated and related to the use of ibuprofen as a prophylactic treatment. This is not being sought as an indication and indeed the proposed PI contains an appropriate warning that the product should not be used prophylactically within 6 hours of birth without confirmation of the PDA.</w:t>
      </w:r>
    </w:p>
    <w:p w:rsidR="00F91C0B" w:rsidRPr="000F62B3" w:rsidRDefault="00F91C0B" w:rsidP="00F91C0B">
      <w:r w:rsidRPr="000F62B3">
        <w:t>The most commonly reported AEs in the clinical studies and in the post marketing reports were consistently renal and gastrointestinal.</w:t>
      </w:r>
    </w:p>
    <w:p w:rsidR="000F62B3" w:rsidRPr="0085068D" w:rsidRDefault="00F91C0B" w:rsidP="00F91C0B">
      <w:pPr>
        <w:rPr>
          <w:lang w:eastAsia="ja-JP"/>
        </w:rPr>
      </w:pPr>
      <w:r w:rsidRPr="000F62B3">
        <w:t>No new safety issues appear to have arisen during the 11 years of marketing experience in Europe</w:t>
      </w:r>
      <w:r w:rsidR="004B7297" w:rsidRPr="000F62B3">
        <w:t>.</w:t>
      </w:r>
    </w:p>
    <w:p w:rsidR="00C22678" w:rsidRDefault="00C22678" w:rsidP="00C22678">
      <w:pPr>
        <w:pStyle w:val="Heading2"/>
      </w:pPr>
      <w:bookmarkStart w:id="482" w:name="_Toc499201854"/>
      <w:r>
        <w:t>First round benefit-risk assessment</w:t>
      </w:r>
      <w:bookmarkEnd w:id="482"/>
    </w:p>
    <w:p w:rsidR="000C398C" w:rsidRDefault="000C398C" w:rsidP="004B7297">
      <w:pPr>
        <w:pStyle w:val="Heading3"/>
      </w:pPr>
      <w:bookmarkStart w:id="483" w:name="_Toc236802592"/>
      <w:bookmarkStart w:id="484" w:name="_Toc241374331"/>
      <w:bookmarkStart w:id="485" w:name="_Ref272160836"/>
      <w:bookmarkStart w:id="486" w:name="_Toc272414693"/>
      <w:bookmarkStart w:id="487" w:name="_Toc290888557"/>
      <w:bookmarkStart w:id="488" w:name="_Toc416353772"/>
      <w:bookmarkStart w:id="489" w:name="_Toc421005314"/>
      <w:bookmarkStart w:id="490" w:name="_Toc432079185"/>
      <w:bookmarkStart w:id="491" w:name="_Toc432080758"/>
      <w:bookmarkStart w:id="492" w:name="_Toc454980644"/>
      <w:bookmarkStart w:id="493" w:name="_Toc499201855"/>
      <w:r w:rsidRPr="00545B14">
        <w:t xml:space="preserve">First round assessment of </w:t>
      </w:r>
      <w:r w:rsidRPr="000D5752">
        <w:t>benefits</w:t>
      </w:r>
      <w:bookmarkEnd w:id="483"/>
      <w:bookmarkEnd w:id="484"/>
      <w:bookmarkEnd w:id="485"/>
      <w:bookmarkEnd w:id="486"/>
      <w:bookmarkEnd w:id="487"/>
      <w:bookmarkEnd w:id="488"/>
      <w:bookmarkEnd w:id="489"/>
      <w:bookmarkEnd w:id="490"/>
      <w:bookmarkEnd w:id="491"/>
      <w:bookmarkEnd w:id="492"/>
      <w:bookmarkEnd w:id="493"/>
    </w:p>
    <w:p w:rsidR="00054CEB" w:rsidRDefault="00054CEB" w:rsidP="00054CEB">
      <w:pPr>
        <w:rPr>
          <w:lang w:eastAsia="ja-JP"/>
        </w:rPr>
      </w:pPr>
      <w:r>
        <w:rPr>
          <w:lang w:eastAsia="ja-JP"/>
        </w:rPr>
        <w:t>See Table 52.</w:t>
      </w:r>
    </w:p>
    <w:p w:rsidR="00D322C9" w:rsidRDefault="00D322C9" w:rsidP="00D322C9">
      <w:pPr>
        <w:pStyle w:val="TableTitle0"/>
      </w:pPr>
      <w:r>
        <w:t xml:space="preserve">Table 52: </w:t>
      </w:r>
      <w:r w:rsidRPr="00605AD4">
        <w:t>First round assessment of benefits</w:t>
      </w:r>
      <w:r>
        <w:t>.</w:t>
      </w:r>
    </w:p>
    <w:tbl>
      <w:tblPr>
        <w:tblStyle w:val="TableGrid"/>
        <w:tblW w:w="0" w:type="auto"/>
        <w:tblInd w:w="108" w:type="dxa"/>
        <w:tblLook w:val="04A0" w:firstRow="1" w:lastRow="0" w:firstColumn="1" w:lastColumn="0" w:noHBand="0" w:noVBand="1"/>
        <w:tblDescription w:val="Table 52: First round assessment of benefits."/>
      </w:tblPr>
      <w:tblGrid>
        <w:gridCol w:w="4415"/>
        <w:gridCol w:w="4197"/>
      </w:tblGrid>
      <w:tr w:rsidR="00D322C9" w:rsidRPr="00DF0EBB" w:rsidTr="0097519B">
        <w:trPr>
          <w:trHeight w:val="397"/>
          <w:tblHeader/>
        </w:trPr>
        <w:tc>
          <w:tcPr>
            <w:tcW w:w="8612" w:type="dxa"/>
            <w:gridSpan w:val="2"/>
            <w:shd w:val="clear" w:color="auto" w:fill="006DA7" w:themeFill="accent3"/>
            <w:vAlign w:val="center"/>
          </w:tcPr>
          <w:p w:rsidR="00D322C9" w:rsidRPr="00F26F99" w:rsidRDefault="00D322C9" w:rsidP="0097519B">
            <w:pPr>
              <w:pStyle w:val="TableHeading"/>
              <w:jc w:val="left"/>
              <w:rPr>
                <w:b/>
              </w:rPr>
            </w:pPr>
            <w:r w:rsidRPr="00F26F99">
              <w:rPr>
                <w:b/>
              </w:rPr>
              <w:t>Indication: Treatment of PDA</w:t>
            </w:r>
          </w:p>
        </w:tc>
      </w:tr>
      <w:tr w:rsidR="00D322C9" w:rsidRPr="00DF0EBB" w:rsidTr="0097519B">
        <w:trPr>
          <w:trHeight w:val="397"/>
          <w:tblHeader/>
        </w:trPr>
        <w:tc>
          <w:tcPr>
            <w:tcW w:w="4415" w:type="dxa"/>
            <w:shd w:val="clear" w:color="auto" w:fill="00517D" w:themeFill="accent3" w:themeFillShade="BF"/>
            <w:vAlign w:val="center"/>
          </w:tcPr>
          <w:p w:rsidR="00D322C9" w:rsidRPr="00F26F99" w:rsidRDefault="00D322C9" w:rsidP="0097519B">
            <w:pPr>
              <w:pStyle w:val="TableHeading"/>
              <w:jc w:val="left"/>
              <w:rPr>
                <w:b/>
              </w:rPr>
            </w:pPr>
            <w:r w:rsidRPr="00F26F99">
              <w:rPr>
                <w:b/>
              </w:rPr>
              <w:t>Benefits</w:t>
            </w:r>
          </w:p>
        </w:tc>
        <w:tc>
          <w:tcPr>
            <w:tcW w:w="4197" w:type="dxa"/>
            <w:shd w:val="clear" w:color="auto" w:fill="00517D" w:themeFill="accent3" w:themeFillShade="BF"/>
            <w:vAlign w:val="center"/>
          </w:tcPr>
          <w:p w:rsidR="00D322C9" w:rsidRPr="00F26F99" w:rsidRDefault="00D322C9" w:rsidP="0097519B">
            <w:pPr>
              <w:pStyle w:val="TableHeading"/>
              <w:jc w:val="left"/>
              <w:rPr>
                <w:b/>
              </w:rPr>
            </w:pPr>
            <w:r w:rsidRPr="00F26F99">
              <w:rPr>
                <w:b/>
              </w:rPr>
              <w:t>Strengths and Uncertainties</w:t>
            </w:r>
          </w:p>
        </w:tc>
      </w:tr>
      <w:tr w:rsidR="00D322C9" w:rsidRPr="00DF0EBB" w:rsidTr="00177777">
        <w:trPr>
          <w:trHeight w:val="471"/>
        </w:trPr>
        <w:tc>
          <w:tcPr>
            <w:tcW w:w="4415" w:type="dxa"/>
          </w:tcPr>
          <w:p w:rsidR="00D322C9" w:rsidRPr="0097519B" w:rsidRDefault="00D322C9" w:rsidP="0097519B">
            <w:pPr>
              <w:pStyle w:val="Tabletext"/>
            </w:pPr>
            <w:r w:rsidRPr="0097519B">
              <w:t>Treatment with ibuprofen in dose regimen of 10-5-5 mg leads to closure of PDA in about 50-80% of preterm infants with GA &lt;32 weeks</w:t>
            </w:r>
          </w:p>
        </w:tc>
        <w:tc>
          <w:tcPr>
            <w:tcW w:w="4197" w:type="dxa"/>
          </w:tcPr>
          <w:p w:rsidR="00D322C9" w:rsidRPr="0097519B" w:rsidRDefault="00D322C9" w:rsidP="0097519B">
            <w:pPr>
              <w:pStyle w:val="Tabletext"/>
            </w:pPr>
            <w:r w:rsidRPr="0097519B">
              <w:t>Strength is placebo controlled trials</w:t>
            </w:r>
          </w:p>
          <w:p w:rsidR="00D322C9" w:rsidRPr="0097519B" w:rsidRDefault="00D322C9" w:rsidP="0097519B">
            <w:pPr>
              <w:pStyle w:val="Tabletext"/>
            </w:pPr>
            <w:r w:rsidRPr="0097519B">
              <w:t>Uncertainties are small numbers, poor trial design (uncontrolled trials) and use of surveys.</w:t>
            </w:r>
          </w:p>
          <w:p w:rsidR="00D322C9" w:rsidRPr="0097519B" w:rsidRDefault="00D322C9" w:rsidP="0097519B">
            <w:pPr>
              <w:pStyle w:val="Tabletext"/>
            </w:pPr>
            <w:r w:rsidRPr="0097519B">
              <w:t>Uncertainty is variable results reported in different trials and surveys</w:t>
            </w:r>
          </w:p>
          <w:p w:rsidR="00D322C9" w:rsidRPr="0097519B" w:rsidRDefault="00D322C9" w:rsidP="0097519B">
            <w:pPr>
              <w:pStyle w:val="Tabletext"/>
            </w:pPr>
            <w:r w:rsidRPr="0097519B">
              <w:t>Uncertainty is also lack of prospective comparative trial with indomethacin (current approved)</w:t>
            </w:r>
          </w:p>
          <w:p w:rsidR="00D322C9" w:rsidRPr="0097519B" w:rsidRDefault="00D322C9" w:rsidP="0097519B">
            <w:pPr>
              <w:pStyle w:val="Tabletext"/>
            </w:pPr>
            <w:r w:rsidRPr="0097519B">
              <w:t xml:space="preserve">Uncertainty also by complications of </w:t>
            </w:r>
            <w:r w:rsidRPr="0097519B">
              <w:lastRenderedPageBreak/>
              <w:t>comorbidity and know complications of prematurity of all patients.</w:t>
            </w:r>
          </w:p>
        </w:tc>
      </w:tr>
    </w:tbl>
    <w:p w:rsidR="000C398C" w:rsidRDefault="000C398C" w:rsidP="004B7297">
      <w:pPr>
        <w:pStyle w:val="Heading3"/>
      </w:pPr>
      <w:bookmarkStart w:id="494" w:name="_Toc236802596"/>
      <w:bookmarkStart w:id="495" w:name="_Toc241374334"/>
      <w:bookmarkStart w:id="496" w:name="_Ref272160964"/>
      <w:bookmarkStart w:id="497" w:name="_Toc272414694"/>
      <w:bookmarkStart w:id="498" w:name="_Toc290888558"/>
      <w:bookmarkStart w:id="499" w:name="_Toc416353773"/>
      <w:bookmarkStart w:id="500" w:name="_Toc421005315"/>
      <w:bookmarkStart w:id="501" w:name="_Toc432079186"/>
      <w:bookmarkStart w:id="502" w:name="_Toc432080759"/>
      <w:bookmarkStart w:id="503" w:name="_Toc454980645"/>
      <w:bookmarkStart w:id="504" w:name="_Toc499201856"/>
      <w:r w:rsidRPr="000D5752">
        <w:lastRenderedPageBreak/>
        <w:t>First round assessment of risks</w:t>
      </w:r>
      <w:bookmarkEnd w:id="494"/>
      <w:bookmarkEnd w:id="495"/>
      <w:bookmarkEnd w:id="496"/>
      <w:bookmarkEnd w:id="497"/>
      <w:bookmarkEnd w:id="498"/>
      <w:bookmarkEnd w:id="499"/>
      <w:bookmarkEnd w:id="500"/>
      <w:bookmarkEnd w:id="501"/>
      <w:bookmarkEnd w:id="502"/>
      <w:bookmarkEnd w:id="503"/>
      <w:bookmarkEnd w:id="504"/>
    </w:p>
    <w:p w:rsidR="00C20170" w:rsidRDefault="00D322C9" w:rsidP="00CA7015">
      <w:pPr>
        <w:rPr>
          <w:b/>
        </w:rPr>
      </w:pPr>
      <w:r>
        <w:rPr>
          <w:lang w:eastAsia="ja-JP"/>
        </w:rPr>
        <w:t>See Table 53.</w:t>
      </w:r>
    </w:p>
    <w:p w:rsidR="00733576" w:rsidRDefault="00733576" w:rsidP="00733576">
      <w:pPr>
        <w:pStyle w:val="TableTitle0"/>
      </w:pPr>
      <w:r>
        <w:t xml:space="preserve">Table 53: </w:t>
      </w:r>
      <w:r w:rsidRPr="00605AD4">
        <w:t>Fi</w:t>
      </w:r>
      <w:r>
        <w:t>rst round assessment of risks.</w:t>
      </w:r>
    </w:p>
    <w:tbl>
      <w:tblPr>
        <w:tblStyle w:val="TableGrid"/>
        <w:tblW w:w="0" w:type="auto"/>
        <w:tblInd w:w="108" w:type="dxa"/>
        <w:tblLook w:val="04A0" w:firstRow="1" w:lastRow="0" w:firstColumn="1" w:lastColumn="0" w:noHBand="0" w:noVBand="1"/>
        <w:tblDescription w:val="Table 53: First round assessment of risks."/>
      </w:tblPr>
      <w:tblGrid>
        <w:gridCol w:w="4395"/>
        <w:gridCol w:w="4394"/>
      </w:tblGrid>
      <w:tr w:rsidR="00733576" w:rsidRPr="00E26C96" w:rsidTr="00F37DCB">
        <w:trPr>
          <w:trHeight w:val="340"/>
          <w:tblHeader/>
        </w:trPr>
        <w:tc>
          <w:tcPr>
            <w:tcW w:w="4395" w:type="dxa"/>
            <w:shd w:val="clear" w:color="auto" w:fill="006DA7" w:themeFill="accent3"/>
            <w:vAlign w:val="center"/>
          </w:tcPr>
          <w:p w:rsidR="00733576" w:rsidRPr="00F37DCB" w:rsidRDefault="00733576" w:rsidP="00F37DCB">
            <w:pPr>
              <w:pStyle w:val="TableHeading"/>
              <w:jc w:val="left"/>
              <w:rPr>
                <w:b/>
              </w:rPr>
            </w:pPr>
            <w:r w:rsidRPr="00F37DCB">
              <w:rPr>
                <w:b/>
              </w:rPr>
              <w:t>Risks</w:t>
            </w:r>
          </w:p>
        </w:tc>
        <w:tc>
          <w:tcPr>
            <w:tcW w:w="4394" w:type="dxa"/>
            <w:shd w:val="clear" w:color="auto" w:fill="006DA7" w:themeFill="accent3"/>
            <w:vAlign w:val="center"/>
          </w:tcPr>
          <w:p w:rsidR="00733576" w:rsidRPr="00F37DCB" w:rsidRDefault="00733576" w:rsidP="00F37DCB">
            <w:pPr>
              <w:pStyle w:val="TableHeading"/>
              <w:jc w:val="left"/>
              <w:rPr>
                <w:b/>
              </w:rPr>
            </w:pPr>
            <w:r w:rsidRPr="00F37DCB">
              <w:rPr>
                <w:b/>
              </w:rPr>
              <w:t>Strengths and Uncertainties</w:t>
            </w:r>
          </w:p>
        </w:tc>
      </w:tr>
      <w:tr w:rsidR="00733576" w:rsidRPr="00E26C96" w:rsidTr="00F37DCB">
        <w:trPr>
          <w:trHeight w:val="737"/>
        </w:trPr>
        <w:tc>
          <w:tcPr>
            <w:tcW w:w="4395" w:type="dxa"/>
            <w:vAlign w:val="center"/>
          </w:tcPr>
          <w:p w:rsidR="00733576" w:rsidRPr="00DE06C9" w:rsidRDefault="00733576" w:rsidP="00DE06C9">
            <w:pPr>
              <w:pStyle w:val="Tabletext"/>
            </w:pPr>
            <w:r w:rsidRPr="00DE06C9">
              <w:t xml:space="preserve">AEs related to renal function, that is, excessive weight gain, oliguria and increased creatinine </w:t>
            </w:r>
          </w:p>
        </w:tc>
        <w:tc>
          <w:tcPr>
            <w:tcW w:w="4394" w:type="dxa"/>
            <w:vAlign w:val="center"/>
          </w:tcPr>
          <w:p w:rsidR="00733576" w:rsidRPr="00DE06C9" w:rsidRDefault="00733576" w:rsidP="00DE06C9">
            <w:pPr>
              <w:pStyle w:val="Tabletext"/>
            </w:pPr>
            <w:r w:rsidRPr="00DE06C9">
              <w:t>Most studies consistently found minor and transient changes in renal function.</w:t>
            </w:r>
          </w:p>
        </w:tc>
      </w:tr>
      <w:tr w:rsidR="00733576" w:rsidRPr="00E26C96" w:rsidTr="00F37DCB">
        <w:trPr>
          <w:trHeight w:val="737"/>
        </w:trPr>
        <w:tc>
          <w:tcPr>
            <w:tcW w:w="4395" w:type="dxa"/>
            <w:vAlign w:val="center"/>
          </w:tcPr>
          <w:p w:rsidR="00733576" w:rsidRPr="00DE06C9" w:rsidRDefault="00733576" w:rsidP="00DE06C9">
            <w:pPr>
              <w:pStyle w:val="Tabletext"/>
            </w:pPr>
            <w:r w:rsidRPr="00DE06C9">
              <w:t>Gastrointestinal AEs</w:t>
            </w:r>
          </w:p>
        </w:tc>
        <w:tc>
          <w:tcPr>
            <w:tcW w:w="4394" w:type="dxa"/>
            <w:vAlign w:val="center"/>
          </w:tcPr>
          <w:p w:rsidR="00733576" w:rsidRPr="00DE06C9" w:rsidRDefault="00733576" w:rsidP="00DE06C9">
            <w:pPr>
              <w:pStyle w:val="Tabletext"/>
            </w:pPr>
            <w:r w:rsidRPr="00DE06C9">
              <w:t>Most common AEs in trials and post marketing. Unproven if related to ibuprofen or not as it is common complication of prematurity.</w:t>
            </w:r>
          </w:p>
        </w:tc>
      </w:tr>
      <w:tr w:rsidR="00733576" w:rsidRPr="00E26C96" w:rsidTr="00F37DCB">
        <w:trPr>
          <w:trHeight w:val="737"/>
        </w:trPr>
        <w:tc>
          <w:tcPr>
            <w:tcW w:w="4395" w:type="dxa"/>
            <w:vAlign w:val="center"/>
          </w:tcPr>
          <w:p w:rsidR="00733576" w:rsidRPr="00DE06C9" w:rsidRDefault="00733576" w:rsidP="00DE06C9">
            <w:pPr>
              <w:pStyle w:val="Tabletext"/>
            </w:pPr>
            <w:r w:rsidRPr="00DE06C9">
              <w:t xml:space="preserve">Refractory pulmonary hypoxaemia </w:t>
            </w:r>
          </w:p>
        </w:tc>
        <w:tc>
          <w:tcPr>
            <w:tcW w:w="4394" w:type="dxa"/>
            <w:vAlign w:val="center"/>
          </w:tcPr>
          <w:p w:rsidR="00733576" w:rsidRPr="00DE06C9" w:rsidRDefault="00733576" w:rsidP="00DE06C9">
            <w:pPr>
              <w:pStyle w:val="Tabletext"/>
            </w:pPr>
            <w:r w:rsidRPr="00DE06C9">
              <w:t>3 isolated cases led to premature termination of study of prophylactic use and there have also been cases reported post marketing. Causal link has not been proven or disproven</w:t>
            </w:r>
          </w:p>
        </w:tc>
      </w:tr>
    </w:tbl>
    <w:p w:rsidR="000C398C" w:rsidRPr="00545B14" w:rsidRDefault="000C398C" w:rsidP="000C398C">
      <w:pPr>
        <w:pStyle w:val="Heading3"/>
      </w:pPr>
      <w:bookmarkStart w:id="505" w:name="_Toc236802597"/>
      <w:bookmarkStart w:id="506" w:name="_Toc241374335"/>
      <w:bookmarkStart w:id="507" w:name="_Toc272414695"/>
      <w:bookmarkStart w:id="508" w:name="_Toc290888559"/>
      <w:bookmarkStart w:id="509" w:name="_Toc416353775"/>
      <w:bookmarkStart w:id="510" w:name="_Toc421005316"/>
      <w:bookmarkStart w:id="511" w:name="_Toc432079187"/>
      <w:bookmarkStart w:id="512" w:name="_Toc432080760"/>
      <w:bookmarkStart w:id="513" w:name="_Toc454980646"/>
      <w:bookmarkStart w:id="514" w:name="_Toc499201857"/>
      <w:r w:rsidRPr="00545B14">
        <w:t>First round assessment of benefit-risk</w:t>
      </w:r>
      <w:bookmarkEnd w:id="505"/>
      <w:bookmarkEnd w:id="506"/>
      <w:bookmarkEnd w:id="507"/>
      <w:bookmarkEnd w:id="508"/>
      <w:bookmarkEnd w:id="509"/>
      <w:bookmarkEnd w:id="510"/>
      <w:r>
        <w:t xml:space="preserve"> balance</w:t>
      </w:r>
      <w:bookmarkEnd w:id="511"/>
      <w:bookmarkEnd w:id="512"/>
      <w:bookmarkEnd w:id="513"/>
      <w:bookmarkEnd w:id="514"/>
    </w:p>
    <w:p w:rsidR="000C398C" w:rsidRDefault="000C398C" w:rsidP="004B7297">
      <w:pPr>
        <w:rPr>
          <w:lang w:eastAsia="ja-JP"/>
        </w:rPr>
      </w:pPr>
      <w:r>
        <w:rPr>
          <w:lang w:eastAsia="ja-JP"/>
        </w:rPr>
        <w:t>The submission is less than ideal and is disappointing in that it did not include the literature component submitted in Europe. The efficacy is therefore based on a limited number of patients and treatment regimens that were not primarily investigating the treatment as requested in the proposed indication (eg prophylactic treatment during the first day vs curative treatment after the first 6 days). However, in the studies submitted the outcomes were consistently positive although variable in the different studies. Overall, Pedea did lead to closure of the PDA in the majority of cases. No studies comparing Pedea to the currently accepted treatment of indomethacin were submitted. The retrospective survey indicated that the efficacy is possibly comparable but no conclusive statement can be made.</w:t>
      </w:r>
    </w:p>
    <w:p w:rsidR="000C398C" w:rsidRDefault="000C398C" w:rsidP="004B7297">
      <w:pPr>
        <w:rPr>
          <w:lang w:eastAsia="ja-JP"/>
        </w:rPr>
      </w:pPr>
      <w:r>
        <w:rPr>
          <w:lang w:eastAsia="ja-JP"/>
        </w:rPr>
        <w:t>The safety of the product is based on a reasonable number of patients and supported by 10 years of post-marketing data and does not indicate any significant safety issues, especially given the use of the product in highly monitored environment of a NICU.</w:t>
      </w:r>
    </w:p>
    <w:p w:rsidR="000142FD" w:rsidRPr="000142FD" w:rsidRDefault="000C398C" w:rsidP="000142FD">
      <w:pPr>
        <w:rPr>
          <w:lang w:eastAsia="ja-JP"/>
        </w:rPr>
      </w:pPr>
      <w:r>
        <w:rPr>
          <w:lang w:eastAsia="ja-JP"/>
        </w:rPr>
        <w:t>Therefore despite reservations about the quality of the submission and the uncertainties of the clinical data submitted, based on the clinical data submitted in Module 2 and 5 the benefit-risk balance of Pedea for th</w:t>
      </w:r>
      <w:r w:rsidR="004B7297">
        <w:rPr>
          <w:lang w:eastAsia="ja-JP"/>
        </w:rPr>
        <w:t>e proposed usage is favourable.</w:t>
      </w:r>
    </w:p>
    <w:p w:rsidR="00C22678" w:rsidRDefault="00C22678" w:rsidP="00C22678">
      <w:pPr>
        <w:pStyle w:val="Heading2"/>
      </w:pPr>
      <w:bookmarkStart w:id="515" w:name="_Toc499201858"/>
      <w:r>
        <w:t>First round recommendation regarding authorisation</w:t>
      </w:r>
      <w:bookmarkEnd w:id="515"/>
    </w:p>
    <w:p w:rsidR="004B7297" w:rsidRDefault="004B7297" w:rsidP="004B7297">
      <w:pPr>
        <w:rPr>
          <w:lang w:eastAsia="ja-JP"/>
        </w:rPr>
      </w:pPr>
      <w:r>
        <w:rPr>
          <w:lang w:eastAsia="ja-JP"/>
        </w:rPr>
        <w:t>Based on the clinical data provided in the submission, approval of Pedea is recommended but it is recommended that the proposed indication should be slightly amended.</w:t>
      </w:r>
    </w:p>
    <w:p w:rsidR="004B7297" w:rsidRDefault="004B7297" w:rsidP="004B7297">
      <w:pPr>
        <w:rPr>
          <w:lang w:eastAsia="ja-JP"/>
        </w:rPr>
      </w:pPr>
      <w:r>
        <w:rPr>
          <w:lang w:eastAsia="ja-JP"/>
        </w:rPr>
        <w:t xml:space="preserve">The sponsor has requested treatment of babies less than 32 weeks however in all the efficacy clinical trials the data is for premature patients less than 29 weeks. In the 2 surveys (IBU/Survey and Long Term FFU there were only a few (unstated) infants in the range &gt;29 weeks. However, the decisive feature is the haemodynamically significant PDA rather than the GA and therefore it may be acceptable to raise the GA to 34 weeks but it would need to </w:t>
      </w:r>
      <w:r w:rsidR="00D45635">
        <w:rPr>
          <w:lang w:eastAsia="ja-JP"/>
        </w:rPr>
        <w:t xml:space="preserve">be </w:t>
      </w:r>
      <w:r>
        <w:rPr>
          <w:lang w:eastAsia="ja-JP"/>
        </w:rPr>
        <w:t>emphasised that the treatment should be under the supervision of a specialist neonatologist</w:t>
      </w:r>
      <w:r w:rsidRPr="00D96B7C">
        <w:rPr>
          <w:lang w:eastAsia="ja-JP"/>
        </w:rPr>
        <w:t xml:space="preserve"> </w:t>
      </w:r>
      <w:r>
        <w:rPr>
          <w:lang w:eastAsia="ja-JP"/>
        </w:rPr>
        <w:lastRenderedPageBreak/>
        <w:t>(this would allow for treatment not in a NICU). This should be included in the Pedea PI also to ensure that there is no inference of comparative safety of Pedea vs indomethacin based on not having this statement in the PI.</w:t>
      </w:r>
    </w:p>
    <w:p w:rsidR="004B7297" w:rsidRDefault="004B7297" w:rsidP="004B7297">
      <w:pPr>
        <w:rPr>
          <w:lang w:eastAsia="ja-JP"/>
        </w:rPr>
      </w:pPr>
      <w:r>
        <w:rPr>
          <w:lang w:eastAsia="ja-JP"/>
        </w:rPr>
        <w:t>It is noted that the approved PI for indomethacin in Australia includes the types of clinical evidence required (respiratory distress, a continuous murmur, hyperactive precordium, cardiomegaly and pulmonary plethora on chest ex-ray). In the clinical trials submitted, haemodynamically significant PDA was defined by functional blood flow or echocardiographic features rather than clinical features. If this is defined in the clinical trial</w:t>
      </w:r>
      <w:r w:rsidR="00EE3D23">
        <w:rPr>
          <w:lang w:eastAsia="ja-JP"/>
        </w:rPr>
        <w:t>s</w:t>
      </w:r>
      <w:r>
        <w:rPr>
          <w:lang w:eastAsia="ja-JP"/>
        </w:rPr>
        <w:t xml:space="preserve"> section</w:t>
      </w:r>
      <w:r w:rsidR="00D45635">
        <w:rPr>
          <w:lang w:eastAsia="ja-JP"/>
        </w:rPr>
        <w:t>, the</w:t>
      </w:r>
      <w:r>
        <w:rPr>
          <w:lang w:eastAsia="ja-JP"/>
        </w:rPr>
        <w:t>n it may not be necessary to include clinical features in the indication.</w:t>
      </w:r>
    </w:p>
    <w:p w:rsidR="004B7297" w:rsidRDefault="004B7297" w:rsidP="004B7297">
      <w:pPr>
        <w:rPr>
          <w:lang w:eastAsia="ja-JP"/>
        </w:rPr>
      </w:pPr>
      <w:r>
        <w:rPr>
          <w:lang w:eastAsia="ja-JP"/>
        </w:rPr>
        <w:t>It is therefore recommended that the indication be slightly modified to be:</w:t>
      </w:r>
    </w:p>
    <w:p w:rsidR="0085068D" w:rsidRPr="004B7297" w:rsidRDefault="004B7297" w:rsidP="0085068D">
      <w:pPr>
        <w:rPr>
          <w:i/>
          <w:lang w:eastAsia="ja-JP"/>
        </w:rPr>
      </w:pPr>
      <w:r w:rsidRPr="004B7297">
        <w:rPr>
          <w:i/>
          <w:lang w:eastAsia="ja-JP"/>
        </w:rPr>
        <w:t>Pedea is indicated for the treatment of haemodynamically significant patent ductus arteriosus in preterm newborn infants less than 34 weeks of gestational age. Pedea should only be used in a hospital under the supervision of a specialist neonatologist.</w:t>
      </w:r>
    </w:p>
    <w:p w:rsidR="00C22678" w:rsidRDefault="00C22678" w:rsidP="00C22678">
      <w:pPr>
        <w:pStyle w:val="Heading2"/>
      </w:pPr>
      <w:bookmarkStart w:id="516" w:name="_Toc499201859"/>
      <w:r>
        <w:t>Clinical questions</w:t>
      </w:r>
      <w:bookmarkEnd w:id="516"/>
    </w:p>
    <w:p w:rsidR="004D0759" w:rsidRDefault="004B7297" w:rsidP="004B7297">
      <w:pPr>
        <w:pStyle w:val="Heading3"/>
      </w:pPr>
      <w:bookmarkStart w:id="517" w:name="_Toc499201860"/>
      <w:r>
        <w:t>Pharmacokinetics</w:t>
      </w:r>
      <w:bookmarkEnd w:id="517"/>
    </w:p>
    <w:p w:rsidR="004B7297" w:rsidRDefault="004B7297" w:rsidP="004B7297">
      <w:pPr>
        <w:pStyle w:val="Numberbullet0"/>
        <w:numPr>
          <w:ilvl w:val="0"/>
          <w:numId w:val="37"/>
        </w:numPr>
        <w:rPr>
          <w:lang w:eastAsia="ja-JP"/>
        </w:rPr>
      </w:pPr>
      <w:r>
        <w:rPr>
          <w:lang w:eastAsia="ja-JP"/>
        </w:rPr>
        <w:t>Please correct the sentence in the Summary of Clinical Pharmacology and Clinical Expert Report. Please explain the significance of study 9-33/93 and why it was included in the submission</w:t>
      </w:r>
    </w:p>
    <w:p w:rsidR="004D0759" w:rsidRDefault="004B7297" w:rsidP="004B7297">
      <w:pPr>
        <w:pStyle w:val="Heading3"/>
      </w:pPr>
      <w:bookmarkStart w:id="518" w:name="_Toc499201861"/>
      <w:r>
        <w:t>Safety</w:t>
      </w:r>
      <w:bookmarkEnd w:id="518"/>
    </w:p>
    <w:p w:rsidR="004D0759" w:rsidRDefault="004B7297" w:rsidP="004B7297">
      <w:pPr>
        <w:pStyle w:val="Numberbullet0"/>
        <w:rPr>
          <w:lang w:eastAsia="ja-JP"/>
        </w:rPr>
      </w:pPr>
      <w:r>
        <w:rPr>
          <w:lang w:eastAsia="ja-JP"/>
        </w:rPr>
        <w:t>Please identify where Table 14.3.3.1S and Table 14.3.3.9S are located in the submission. If not included please provide.</w:t>
      </w:r>
    </w:p>
    <w:p w:rsidR="004B7297" w:rsidRDefault="004B7297" w:rsidP="004B7297">
      <w:pPr>
        <w:pStyle w:val="Numberbullet0"/>
        <w:rPr>
          <w:lang w:eastAsia="ja-JP"/>
        </w:rPr>
      </w:pPr>
      <w:r>
        <w:rPr>
          <w:lang w:eastAsia="ja-JP"/>
        </w:rPr>
        <w:t>Please provide comment on why discontinuations due to AEs were not included.</w:t>
      </w:r>
    </w:p>
    <w:p w:rsidR="00C618F7" w:rsidRDefault="00C618F7" w:rsidP="00C618F7">
      <w:pPr>
        <w:pStyle w:val="Heading2"/>
      </w:pPr>
      <w:bookmarkStart w:id="519" w:name="_Toc499201862"/>
      <w:r>
        <w:t>Second round evaluation of clinical data submitted</w:t>
      </w:r>
      <w:bookmarkEnd w:id="519"/>
    </w:p>
    <w:p w:rsidR="004B7297" w:rsidRPr="005E7C2F" w:rsidRDefault="004B7297" w:rsidP="005E7C2F">
      <w:pPr>
        <w:jc w:val="both"/>
        <w:rPr>
          <w:lang w:eastAsia="ja-JP"/>
        </w:rPr>
      </w:pPr>
      <w:r>
        <w:rPr>
          <w:lang w:eastAsia="ja-JP"/>
        </w:rPr>
        <w:t>The sponsor provided responses to the clinical questions asked and</w:t>
      </w:r>
      <w:r w:rsidR="005E7C2F">
        <w:rPr>
          <w:lang w:eastAsia="ja-JP"/>
        </w:rPr>
        <w:t xml:space="preserve"> provided a revised PI and CMI.</w:t>
      </w:r>
    </w:p>
    <w:p w:rsidR="004B7297" w:rsidRDefault="004B7297" w:rsidP="004B7297">
      <w:pPr>
        <w:pStyle w:val="Heading3"/>
      </w:pPr>
      <w:bookmarkStart w:id="520" w:name="_Toc499201863"/>
      <w:r>
        <w:t>Question 1</w:t>
      </w:r>
      <w:bookmarkEnd w:id="520"/>
    </w:p>
    <w:p w:rsidR="004B7297" w:rsidRDefault="004B7297" w:rsidP="004B7297">
      <w:pPr>
        <w:jc w:val="both"/>
        <w:rPr>
          <w:i/>
          <w:lang w:eastAsia="ja-JP"/>
        </w:rPr>
      </w:pPr>
      <w:r w:rsidRPr="004B7297">
        <w:rPr>
          <w:i/>
          <w:lang w:eastAsia="ja-JP"/>
        </w:rPr>
        <w:t>Please correct the sentence in the Summary of Clinical Pharmacology and Clinical Expert Report.</w:t>
      </w:r>
    </w:p>
    <w:p w:rsidR="004B7297" w:rsidRPr="004B7297" w:rsidRDefault="0089437D" w:rsidP="0089437D">
      <w:pPr>
        <w:pStyle w:val="Heading4"/>
      </w:pPr>
      <w:r>
        <w:t>Evaluation of response</w:t>
      </w:r>
    </w:p>
    <w:p w:rsidR="004B7297" w:rsidRPr="0089437D" w:rsidRDefault="004B7297" w:rsidP="0089437D">
      <w:pPr>
        <w:rPr>
          <w:lang w:eastAsia="ja-JP"/>
        </w:rPr>
      </w:pPr>
      <w:r w:rsidRPr="0089437D">
        <w:rPr>
          <w:lang w:eastAsia="ja-JP"/>
        </w:rPr>
        <w:t>The sponsor has responded to the wrong comment. They have responded to the comment on Page 26 (Section 4.2.2). This was not an issue as is stated in the comment. While the old bioequivalence limits were set for the study the results of Study IBU/00/BIOEQ/FR-P000241 met the current bioequivalence criteria.</w:t>
      </w:r>
    </w:p>
    <w:p w:rsidR="004B7297" w:rsidRDefault="004B7297" w:rsidP="0089437D">
      <w:pPr>
        <w:rPr>
          <w:lang w:eastAsia="ja-JP"/>
        </w:rPr>
      </w:pPr>
      <w:r w:rsidRPr="0089437D">
        <w:rPr>
          <w:lang w:eastAsia="ja-JP"/>
        </w:rPr>
        <w:t xml:space="preserve">The question raised related to the comment on Page 25 (Section 4.2) relating to Study 9-33/93 and the incomplete sentence in both the </w:t>
      </w:r>
      <w:r w:rsidRPr="0089437D">
        <w:rPr>
          <w:i/>
          <w:lang w:eastAsia="ja-JP"/>
        </w:rPr>
        <w:t>Summary of Clinical Pharmacology</w:t>
      </w:r>
      <w:r w:rsidRPr="0089437D">
        <w:rPr>
          <w:lang w:eastAsia="ja-JP"/>
        </w:rPr>
        <w:t xml:space="preserve"> and </w:t>
      </w:r>
      <w:r w:rsidRPr="0089437D">
        <w:rPr>
          <w:i/>
          <w:lang w:eastAsia="ja-JP"/>
        </w:rPr>
        <w:t>Clinical Expert Report</w:t>
      </w:r>
      <w:r w:rsidR="00365819">
        <w:rPr>
          <w:lang w:eastAsia="ja-JP"/>
        </w:rPr>
        <w:t>. T</w:t>
      </w:r>
      <w:r w:rsidRPr="0089437D">
        <w:rPr>
          <w:lang w:eastAsia="ja-JP"/>
        </w:rPr>
        <w:t>his has been responded to under Question Clin-1.1.1b.</w:t>
      </w:r>
    </w:p>
    <w:p w:rsidR="004B7297" w:rsidRDefault="004B7297" w:rsidP="004B7297">
      <w:pPr>
        <w:pStyle w:val="Heading3"/>
      </w:pPr>
      <w:bookmarkStart w:id="521" w:name="_Toc499201864"/>
      <w:r>
        <w:t>Question 2</w:t>
      </w:r>
      <w:bookmarkEnd w:id="521"/>
    </w:p>
    <w:p w:rsidR="004B7297" w:rsidRDefault="004B7297" w:rsidP="004B7297">
      <w:pPr>
        <w:rPr>
          <w:i/>
        </w:rPr>
      </w:pPr>
      <w:r w:rsidRPr="004B7297">
        <w:rPr>
          <w:i/>
        </w:rPr>
        <w:t>Please explain the significance of Study 9-33/93 and why it was included in the submission.</w:t>
      </w:r>
    </w:p>
    <w:p w:rsidR="004B7297" w:rsidRPr="004B7297" w:rsidRDefault="0089437D" w:rsidP="0089437D">
      <w:pPr>
        <w:pStyle w:val="Heading4"/>
      </w:pPr>
      <w:r>
        <w:lastRenderedPageBreak/>
        <w:t>Evaluation of response</w:t>
      </w:r>
    </w:p>
    <w:p w:rsidR="004B7297" w:rsidRPr="0089437D" w:rsidRDefault="004B7297" w:rsidP="0089437D">
      <w:r w:rsidRPr="0089437D">
        <w:t>The Sponsor acknowledged that the results of the study and their significance had not been properly presented. The original paragraph has been corrected and the corrected information states that Study 9-33/33 was included in the submission to provide some supporting information on the PK of ibuprofen in heathy adults (half-life of 5.79 ± 6.65 min, and an elimination half-life of 58.05 ± 11.40 min). The study also confirmed the safety of ibuprofen injection as there were no adverse events recorded during the study. “The 9-33/93 study evidenced that ibuprofen injections at a mean dose of around 5.9 mg/kg (ie within the recommended dose range in neonates comprised between 5 and 10 mg/kg) was safe in healthy adults.” As a first study in a clinical development plan</w:t>
      </w:r>
      <w:r w:rsidR="00412EC0">
        <w:t>,</w:t>
      </w:r>
      <w:r w:rsidRPr="0089437D">
        <w:t xml:space="preserve"> this is a reasonable approach.</w:t>
      </w:r>
    </w:p>
    <w:p w:rsidR="004B7297" w:rsidRDefault="004B7297" w:rsidP="004B7297">
      <w:pPr>
        <w:pStyle w:val="Heading3"/>
      </w:pPr>
      <w:bookmarkStart w:id="522" w:name="_Toc499201865"/>
      <w:r w:rsidRPr="00E31693">
        <w:t xml:space="preserve">Question </w:t>
      </w:r>
      <w:r>
        <w:t>3</w:t>
      </w:r>
      <w:bookmarkEnd w:id="522"/>
    </w:p>
    <w:p w:rsidR="004B7297" w:rsidRPr="0089437D" w:rsidRDefault="004B7297" w:rsidP="0089437D">
      <w:pPr>
        <w:rPr>
          <w:i/>
        </w:rPr>
      </w:pPr>
      <w:r w:rsidRPr="0089437D">
        <w:rPr>
          <w:i/>
        </w:rPr>
        <w:t>Please identify where Table 13.3.3.15 and Table 14.3.3.9s are located in the submission. If not included, please provide.</w:t>
      </w:r>
    </w:p>
    <w:p w:rsidR="004B7297" w:rsidRPr="004B7297" w:rsidRDefault="0089437D" w:rsidP="0089437D">
      <w:pPr>
        <w:pStyle w:val="Heading4"/>
      </w:pPr>
      <w:r>
        <w:t>Evaluation of response</w:t>
      </w:r>
    </w:p>
    <w:p w:rsidR="004B7297" w:rsidRPr="0089437D" w:rsidRDefault="004B7297" w:rsidP="0089437D">
      <w:r w:rsidRPr="0089437D">
        <w:t>The Sponsor provided the location of the two tables. It is verified that the information provided in the CSR (and the CER) is correct.</w:t>
      </w:r>
    </w:p>
    <w:p w:rsidR="004B7297" w:rsidRDefault="004B7297" w:rsidP="004B7297">
      <w:pPr>
        <w:pStyle w:val="Heading3"/>
      </w:pPr>
      <w:bookmarkStart w:id="523" w:name="_Toc499201866"/>
      <w:r w:rsidRPr="00173960">
        <w:t xml:space="preserve">Question </w:t>
      </w:r>
      <w:r>
        <w:t>4</w:t>
      </w:r>
      <w:bookmarkEnd w:id="523"/>
    </w:p>
    <w:p w:rsidR="004B7297" w:rsidRDefault="004B7297" w:rsidP="004B7297">
      <w:pPr>
        <w:jc w:val="both"/>
        <w:rPr>
          <w:i/>
          <w:lang w:eastAsia="ja-JP"/>
        </w:rPr>
      </w:pPr>
      <w:r w:rsidRPr="004B7297">
        <w:rPr>
          <w:i/>
          <w:lang w:eastAsia="ja-JP"/>
        </w:rPr>
        <w:t>Please provide comment on why discontinuations due to AEs were not included.</w:t>
      </w:r>
    </w:p>
    <w:p w:rsidR="004B7297" w:rsidRPr="004B7297" w:rsidRDefault="0089437D" w:rsidP="0089437D">
      <w:pPr>
        <w:pStyle w:val="Heading4"/>
      </w:pPr>
      <w:r>
        <w:t>Evaluation of response</w:t>
      </w:r>
    </w:p>
    <w:p w:rsidR="004B7297" w:rsidRPr="0089437D" w:rsidRDefault="004B7297" w:rsidP="0089437D">
      <w:r w:rsidRPr="0089437D">
        <w:t>The Sponsor acknowledge</w:t>
      </w:r>
      <w:r w:rsidR="0089437D" w:rsidRPr="0089437D">
        <w:t>s</w:t>
      </w:r>
      <w:r w:rsidRPr="0089437D">
        <w:t xml:space="preserve"> that the discontinuations due to AEs were not included in the submission as they combined discontinuations due to AEs with discontinuation due to disease progression (lack of efficacy). They have provided a detailed response which included a table and narratives for all patients discontinued in the three Orphan Europe sponsored trials – IBU/20mg/2009, IBU/Prophy/2000 and IBU/20/2009.</w:t>
      </w:r>
    </w:p>
    <w:p w:rsidR="004B7297" w:rsidRPr="004B7297" w:rsidRDefault="004B7297" w:rsidP="00791AE8">
      <w:pPr>
        <w:pStyle w:val="TableTitle0"/>
      </w:pPr>
      <w:r w:rsidRPr="004B7297">
        <w:t xml:space="preserve">Table </w:t>
      </w:r>
      <w:r w:rsidR="00215BB4">
        <w:t xml:space="preserve">54: </w:t>
      </w:r>
      <w:r w:rsidRPr="004B7297">
        <w:t>List of discontinuations from Orphan Europe sponsored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54: List of discontinuations from Orphan Europe sponsored studies"/>
      </w:tblPr>
      <w:tblGrid>
        <w:gridCol w:w="2405"/>
        <w:gridCol w:w="2420"/>
        <w:gridCol w:w="3156"/>
      </w:tblGrid>
      <w:tr w:rsidR="00791AE8" w:rsidRPr="00791AE8" w:rsidTr="0097519B">
        <w:trPr>
          <w:trHeight w:hRule="exact" w:val="737"/>
          <w:tblHeader/>
        </w:trPr>
        <w:tc>
          <w:tcPr>
            <w:tcW w:w="2405" w:type="dxa"/>
            <w:vAlign w:val="center"/>
          </w:tcPr>
          <w:p w:rsidR="00791AE8" w:rsidRPr="0097519B" w:rsidRDefault="00791AE8" w:rsidP="0097519B">
            <w:pPr>
              <w:pStyle w:val="TableHeading"/>
              <w:rPr>
                <w:b/>
                <w:color w:val="auto"/>
                <w:spacing w:val="1"/>
              </w:rPr>
            </w:pPr>
            <w:r w:rsidRPr="0097519B">
              <w:rPr>
                <w:b/>
                <w:color w:val="auto"/>
              </w:rPr>
              <w:t>Study</w:t>
            </w:r>
            <w:r w:rsidRPr="0097519B">
              <w:rPr>
                <w:b/>
                <w:color w:val="auto"/>
                <w:spacing w:val="-4"/>
              </w:rPr>
              <w:t xml:space="preserve"> </w:t>
            </w:r>
            <w:r w:rsidRPr="0097519B">
              <w:rPr>
                <w:b/>
                <w:color w:val="auto"/>
                <w:spacing w:val="-1"/>
              </w:rPr>
              <w:t>I</w:t>
            </w:r>
            <w:r w:rsidRPr="0097519B">
              <w:rPr>
                <w:b/>
                <w:color w:val="auto"/>
              </w:rPr>
              <w:t>D</w:t>
            </w:r>
          </w:p>
        </w:tc>
        <w:tc>
          <w:tcPr>
            <w:tcW w:w="2420" w:type="dxa"/>
            <w:vAlign w:val="center"/>
          </w:tcPr>
          <w:p w:rsidR="00791AE8" w:rsidRPr="0097519B" w:rsidRDefault="00791AE8" w:rsidP="0097519B">
            <w:pPr>
              <w:pStyle w:val="TableHeading"/>
              <w:rPr>
                <w:b/>
                <w:color w:val="auto"/>
              </w:rPr>
            </w:pPr>
            <w:r w:rsidRPr="0097519B">
              <w:rPr>
                <w:b/>
                <w:color w:val="auto"/>
              </w:rPr>
              <w:t>PEDEA doses received (mg/kg)</w:t>
            </w:r>
          </w:p>
        </w:tc>
        <w:tc>
          <w:tcPr>
            <w:tcW w:w="3156" w:type="dxa"/>
            <w:vAlign w:val="center"/>
          </w:tcPr>
          <w:p w:rsidR="00791AE8" w:rsidRPr="0097519B" w:rsidRDefault="00791AE8" w:rsidP="0097519B">
            <w:pPr>
              <w:pStyle w:val="TableHeading"/>
              <w:rPr>
                <w:b/>
                <w:color w:val="auto"/>
                <w:spacing w:val="1"/>
              </w:rPr>
            </w:pPr>
            <w:r w:rsidRPr="0097519B">
              <w:rPr>
                <w:b/>
                <w:color w:val="auto"/>
              </w:rPr>
              <w:t>Re</w:t>
            </w:r>
            <w:r w:rsidRPr="0097519B">
              <w:rPr>
                <w:b/>
                <w:color w:val="auto"/>
                <w:spacing w:val="2"/>
              </w:rPr>
              <w:t>a</w:t>
            </w:r>
            <w:r w:rsidRPr="0097519B">
              <w:rPr>
                <w:b/>
                <w:color w:val="auto"/>
                <w:spacing w:val="-1"/>
              </w:rPr>
              <w:t>s</w:t>
            </w:r>
            <w:r w:rsidRPr="0097519B">
              <w:rPr>
                <w:b/>
                <w:color w:val="auto"/>
                <w:spacing w:val="1"/>
              </w:rPr>
              <w:t>o</w:t>
            </w:r>
            <w:r w:rsidRPr="0097519B">
              <w:rPr>
                <w:b/>
                <w:color w:val="auto"/>
              </w:rPr>
              <w:t>n</w:t>
            </w:r>
            <w:r w:rsidRPr="0097519B">
              <w:rPr>
                <w:b/>
                <w:color w:val="auto"/>
                <w:spacing w:val="-6"/>
              </w:rPr>
              <w:t xml:space="preserve"> </w:t>
            </w:r>
            <w:r w:rsidRPr="0097519B">
              <w:rPr>
                <w:b/>
                <w:color w:val="auto"/>
                <w:spacing w:val="1"/>
              </w:rPr>
              <w:t>fo</w:t>
            </w:r>
            <w:r w:rsidRPr="0097519B">
              <w:rPr>
                <w:b/>
                <w:color w:val="auto"/>
              </w:rPr>
              <w:t>r</w:t>
            </w:r>
            <w:r w:rsidRPr="0097519B">
              <w:rPr>
                <w:b/>
                <w:color w:val="auto"/>
                <w:spacing w:val="-2"/>
              </w:rPr>
              <w:t xml:space="preserve"> </w:t>
            </w:r>
            <w:r w:rsidRPr="0097519B">
              <w:rPr>
                <w:b/>
                <w:color w:val="auto"/>
              </w:rPr>
              <w:t>di</w:t>
            </w:r>
            <w:r w:rsidRPr="0097519B">
              <w:rPr>
                <w:b/>
                <w:color w:val="auto"/>
                <w:spacing w:val="-1"/>
              </w:rPr>
              <w:t>s</w:t>
            </w:r>
            <w:r w:rsidRPr="0097519B">
              <w:rPr>
                <w:b/>
                <w:color w:val="auto"/>
              </w:rPr>
              <w:t>c</w:t>
            </w:r>
            <w:r w:rsidRPr="0097519B">
              <w:rPr>
                <w:b/>
                <w:color w:val="auto"/>
                <w:spacing w:val="1"/>
              </w:rPr>
              <w:t>o</w:t>
            </w:r>
            <w:r w:rsidRPr="0097519B">
              <w:rPr>
                <w:b/>
                <w:color w:val="auto"/>
              </w:rPr>
              <w:t>ntinu</w:t>
            </w:r>
            <w:r w:rsidRPr="0097519B">
              <w:rPr>
                <w:b/>
                <w:color w:val="auto"/>
                <w:spacing w:val="1"/>
              </w:rPr>
              <w:t>at</w:t>
            </w:r>
            <w:r w:rsidRPr="0097519B">
              <w:rPr>
                <w:b/>
                <w:color w:val="auto"/>
              </w:rPr>
              <w:t>i</w:t>
            </w:r>
            <w:r w:rsidRPr="0097519B">
              <w:rPr>
                <w:b/>
                <w:color w:val="auto"/>
                <w:spacing w:val="1"/>
              </w:rPr>
              <w:t>o</w:t>
            </w:r>
            <w:r w:rsidRPr="0097519B">
              <w:rPr>
                <w:b/>
                <w:color w:val="auto"/>
              </w:rPr>
              <w:t>n</w:t>
            </w:r>
          </w:p>
        </w:tc>
      </w:tr>
      <w:tr w:rsidR="00791AE8" w:rsidRPr="00791AE8" w:rsidTr="0097519B">
        <w:trPr>
          <w:trHeight w:hRule="exact" w:val="1158"/>
        </w:trPr>
        <w:tc>
          <w:tcPr>
            <w:tcW w:w="2405" w:type="dxa"/>
            <w:vMerge w:val="restart"/>
          </w:tcPr>
          <w:p w:rsidR="00791AE8" w:rsidRPr="00791AE8" w:rsidRDefault="00791AE8" w:rsidP="0097519B">
            <w:pPr>
              <w:pStyle w:val="Tabletext"/>
              <w:rPr>
                <w:spacing w:val="1"/>
              </w:rPr>
            </w:pPr>
            <w:r w:rsidRPr="00791AE8">
              <w:rPr>
                <w:spacing w:val="1"/>
              </w:rPr>
              <w:t>IB</w:t>
            </w:r>
            <w:r w:rsidRPr="00791AE8">
              <w:t>U/</w:t>
            </w:r>
            <w:r w:rsidRPr="00791AE8">
              <w:rPr>
                <w:spacing w:val="1"/>
              </w:rPr>
              <w:t>99</w:t>
            </w:r>
            <w:r w:rsidRPr="00791AE8">
              <w:t>/D</w:t>
            </w:r>
            <w:r w:rsidRPr="00791AE8">
              <w:rPr>
                <w:spacing w:val="1"/>
              </w:rPr>
              <w:t>o</w:t>
            </w:r>
            <w:r w:rsidRPr="00791AE8">
              <w:rPr>
                <w:spacing w:val="-1"/>
              </w:rPr>
              <w:t>s</w:t>
            </w:r>
            <w:r w:rsidRPr="00791AE8">
              <w:t>eRa</w:t>
            </w:r>
            <w:r w:rsidRPr="00791AE8">
              <w:rPr>
                <w:spacing w:val="-1"/>
              </w:rPr>
              <w:t>ng</w:t>
            </w:r>
            <w:r w:rsidRPr="00791AE8">
              <w:t>e</w:t>
            </w:r>
            <w:r w:rsidRPr="00791AE8">
              <w:rPr>
                <w:spacing w:val="-15"/>
              </w:rPr>
              <w:t xml:space="preserve"> </w:t>
            </w:r>
            <w:r w:rsidRPr="00791AE8">
              <w:rPr>
                <w:spacing w:val="4"/>
              </w:rPr>
              <w:t>(</w:t>
            </w:r>
            <w:r w:rsidRPr="00791AE8">
              <w:rPr>
                <w:spacing w:val="-2"/>
              </w:rPr>
              <w:t>-</w:t>
            </w:r>
            <w:r w:rsidRPr="00791AE8">
              <w:rPr>
                <w:spacing w:val="1"/>
              </w:rPr>
              <w:t>2</w:t>
            </w:r>
            <w:r w:rsidRPr="00791AE8">
              <w:rPr>
                <w:spacing w:val="3"/>
              </w:rPr>
              <w:t>7</w:t>
            </w:r>
            <w:r w:rsidRPr="00791AE8">
              <w:rPr>
                <w:spacing w:val="-5"/>
              </w:rPr>
              <w:t>w</w:t>
            </w:r>
            <w:r w:rsidRPr="00791AE8">
              <w:t>)</w:t>
            </w:r>
          </w:p>
        </w:tc>
        <w:tc>
          <w:tcPr>
            <w:tcW w:w="2420" w:type="dxa"/>
          </w:tcPr>
          <w:p w:rsidR="00791AE8" w:rsidRPr="00791AE8" w:rsidRDefault="00791AE8" w:rsidP="0097519B">
            <w:pPr>
              <w:pStyle w:val="Tabletext"/>
              <w:jc w:val="center"/>
              <w:rPr>
                <w:spacing w:val="1"/>
              </w:rPr>
            </w:pPr>
            <w:r w:rsidRPr="00791AE8">
              <w:t xml:space="preserve">5 + </w:t>
            </w:r>
            <w:r w:rsidRPr="00791AE8">
              <w:rPr>
                <w:spacing w:val="1"/>
              </w:rPr>
              <w:t>2</w:t>
            </w:r>
            <w:r w:rsidRPr="00791AE8">
              <w:t>.5</w:t>
            </w:r>
          </w:p>
        </w:tc>
        <w:tc>
          <w:tcPr>
            <w:tcW w:w="3156" w:type="dxa"/>
          </w:tcPr>
          <w:p w:rsidR="00791AE8" w:rsidRPr="00791AE8" w:rsidRDefault="00791AE8" w:rsidP="0097519B">
            <w:pPr>
              <w:pStyle w:val="Tabletext"/>
              <w:rPr>
                <w:spacing w:val="-1"/>
              </w:rPr>
            </w:pPr>
            <w:r w:rsidRPr="00791AE8">
              <w:rPr>
                <w:b/>
                <w:spacing w:val="1"/>
              </w:rPr>
              <w:t>I</w:t>
            </w:r>
            <w:r w:rsidRPr="00791AE8">
              <w:rPr>
                <w:b/>
                <w:spacing w:val="-1"/>
              </w:rPr>
              <w:t>n</w:t>
            </w:r>
            <w:r w:rsidRPr="00791AE8">
              <w:rPr>
                <w:b/>
              </w:rPr>
              <w:t>tr</w:t>
            </w:r>
            <w:r w:rsidRPr="00791AE8">
              <w:rPr>
                <w:b/>
                <w:spacing w:val="1"/>
              </w:rPr>
              <w:t>a</w:t>
            </w:r>
            <w:r w:rsidRPr="00791AE8">
              <w:rPr>
                <w:b/>
                <w:spacing w:val="-1"/>
              </w:rPr>
              <w:t>v</w:t>
            </w:r>
            <w:r w:rsidRPr="00791AE8">
              <w:rPr>
                <w:b/>
                <w:spacing w:val="3"/>
              </w:rPr>
              <w:t>e</w:t>
            </w:r>
            <w:r w:rsidRPr="00791AE8">
              <w:rPr>
                <w:b/>
                <w:spacing w:val="-1"/>
              </w:rPr>
              <w:t>n</w:t>
            </w:r>
            <w:r w:rsidRPr="00791AE8">
              <w:rPr>
                <w:b/>
              </w:rPr>
              <w:t>tric</w:t>
            </w:r>
            <w:r w:rsidRPr="00791AE8">
              <w:rPr>
                <w:b/>
                <w:spacing w:val="1"/>
              </w:rPr>
              <w:t>u</w:t>
            </w:r>
            <w:r w:rsidRPr="00791AE8">
              <w:rPr>
                <w:b/>
              </w:rPr>
              <w:t>lar</w:t>
            </w:r>
            <w:r w:rsidRPr="00791AE8">
              <w:rPr>
                <w:b/>
                <w:spacing w:val="-11"/>
              </w:rPr>
              <w:t xml:space="preserve"> </w:t>
            </w:r>
            <w:r w:rsidRPr="00791AE8">
              <w:rPr>
                <w:b/>
                <w:spacing w:val="-1"/>
              </w:rPr>
              <w:t>h</w:t>
            </w:r>
            <w:r w:rsidRPr="00791AE8">
              <w:rPr>
                <w:b/>
              </w:rPr>
              <w:t>a</w:t>
            </w:r>
            <w:r w:rsidRPr="00791AE8">
              <w:rPr>
                <w:b/>
                <w:spacing w:val="3"/>
              </w:rPr>
              <w:t>e</w:t>
            </w:r>
            <w:r w:rsidRPr="00791AE8">
              <w:rPr>
                <w:b/>
                <w:spacing w:val="-4"/>
              </w:rPr>
              <w:t>m</w:t>
            </w:r>
            <w:r w:rsidRPr="00791AE8">
              <w:rPr>
                <w:b/>
                <w:spacing w:val="1"/>
              </w:rPr>
              <w:t>orr</w:t>
            </w:r>
            <w:r w:rsidRPr="00791AE8">
              <w:rPr>
                <w:b/>
                <w:spacing w:val="-1"/>
              </w:rPr>
              <w:t>h</w:t>
            </w:r>
            <w:r w:rsidRPr="00791AE8">
              <w:rPr>
                <w:b/>
                <w:spacing w:val="3"/>
              </w:rPr>
              <w:t>a</w:t>
            </w:r>
            <w:r w:rsidRPr="00791AE8">
              <w:rPr>
                <w:b/>
                <w:spacing w:val="-1"/>
              </w:rPr>
              <w:t>g</w:t>
            </w:r>
            <w:r w:rsidRPr="00791AE8">
              <w:rPr>
                <w:b/>
              </w:rPr>
              <w:t>e</w:t>
            </w:r>
            <w:r w:rsidRPr="00791AE8">
              <w:rPr>
                <w:b/>
                <w:spacing w:val="-9"/>
              </w:rPr>
              <w:t xml:space="preserve"> </w:t>
            </w:r>
            <w:r w:rsidRPr="00791AE8">
              <w:rPr>
                <w:b/>
                <w:spacing w:val="3"/>
              </w:rPr>
              <w:t>(</w:t>
            </w:r>
            <w:r w:rsidRPr="00791AE8">
              <w:rPr>
                <w:b/>
                <w:spacing w:val="1"/>
              </w:rPr>
              <w:t>po</w:t>
            </w:r>
            <w:r w:rsidRPr="00791AE8">
              <w:rPr>
                <w:b/>
                <w:spacing w:val="-1"/>
              </w:rPr>
              <w:t>ss</w:t>
            </w:r>
            <w:r w:rsidRPr="00791AE8">
              <w:rPr>
                <w:b/>
              </w:rPr>
              <w:t>i</w:t>
            </w:r>
            <w:r w:rsidRPr="00791AE8">
              <w:rPr>
                <w:b/>
                <w:spacing w:val="1"/>
              </w:rPr>
              <w:t>b</w:t>
            </w:r>
            <w:r w:rsidRPr="00791AE8">
              <w:rPr>
                <w:b/>
                <w:spacing w:val="2"/>
              </w:rPr>
              <w:t>l</w:t>
            </w:r>
            <w:r w:rsidRPr="00791AE8">
              <w:rPr>
                <w:b/>
              </w:rPr>
              <w:t>y</w:t>
            </w:r>
            <w:r w:rsidRPr="00791AE8">
              <w:rPr>
                <w:b/>
                <w:spacing w:val="1"/>
              </w:rPr>
              <w:t xml:space="preserve"> r</w:t>
            </w:r>
            <w:r w:rsidRPr="00791AE8">
              <w:rPr>
                <w:b/>
              </w:rPr>
              <w:t>elat</w:t>
            </w:r>
            <w:r w:rsidRPr="00791AE8">
              <w:rPr>
                <w:b/>
                <w:spacing w:val="1"/>
              </w:rPr>
              <w:t>ed</w:t>
            </w:r>
            <w:r w:rsidRPr="00791AE8">
              <w:rPr>
                <w:b/>
              </w:rPr>
              <w:t>)</w:t>
            </w:r>
            <w:r w:rsidRPr="00791AE8">
              <w:rPr>
                <w:spacing w:val="-5"/>
              </w:rPr>
              <w:t xml:space="preserve"> </w:t>
            </w:r>
            <w:r w:rsidRPr="00791AE8">
              <w:rPr>
                <w:b/>
              </w:rPr>
              <w:t>a</w:t>
            </w:r>
            <w:r w:rsidRPr="00791AE8">
              <w:rPr>
                <w:b/>
                <w:spacing w:val="-1"/>
              </w:rPr>
              <w:t>n</w:t>
            </w:r>
            <w:r w:rsidRPr="00791AE8">
              <w:rPr>
                <w:b/>
              </w:rPr>
              <w:t>d</w:t>
            </w:r>
            <w:r w:rsidRPr="00791AE8">
              <w:rPr>
                <w:b/>
                <w:spacing w:val="-2"/>
              </w:rPr>
              <w:t xml:space="preserve"> </w:t>
            </w:r>
            <w:r w:rsidRPr="00791AE8">
              <w:rPr>
                <w:b/>
                <w:spacing w:val="1"/>
              </w:rPr>
              <w:t>p</w:t>
            </w:r>
            <w:r w:rsidRPr="00791AE8">
              <w:rPr>
                <w:b/>
                <w:spacing w:val="-1"/>
              </w:rPr>
              <w:t>u</w:t>
            </w:r>
            <w:r w:rsidRPr="00791AE8">
              <w:rPr>
                <w:b/>
                <w:spacing w:val="2"/>
              </w:rPr>
              <w:t>l</w:t>
            </w:r>
            <w:r w:rsidRPr="00791AE8">
              <w:rPr>
                <w:b/>
                <w:spacing w:val="-4"/>
              </w:rPr>
              <w:t>m</w:t>
            </w:r>
            <w:r w:rsidRPr="00791AE8">
              <w:rPr>
                <w:b/>
                <w:spacing w:val="1"/>
              </w:rPr>
              <w:t>o</w:t>
            </w:r>
            <w:r w:rsidRPr="00791AE8">
              <w:rPr>
                <w:b/>
                <w:spacing w:val="-1"/>
              </w:rPr>
              <w:t>n</w:t>
            </w:r>
            <w:r w:rsidRPr="00791AE8">
              <w:rPr>
                <w:b/>
              </w:rPr>
              <w:t>a</w:t>
            </w:r>
            <w:r w:rsidRPr="00791AE8">
              <w:rPr>
                <w:b/>
                <w:spacing w:val="3"/>
              </w:rPr>
              <w:t>r</w:t>
            </w:r>
            <w:r w:rsidRPr="00791AE8">
              <w:rPr>
                <w:b/>
              </w:rPr>
              <w:t>y</w:t>
            </w:r>
            <w:r w:rsidRPr="00791AE8">
              <w:rPr>
                <w:b/>
                <w:spacing w:val="-10"/>
              </w:rPr>
              <w:t xml:space="preserve"> </w:t>
            </w:r>
            <w:r w:rsidRPr="00791AE8">
              <w:rPr>
                <w:b/>
              </w:rPr>
              <w:t>i</w:t>
            </w:r>
            <w:r w:rsidRPr="00791AE8">
              <w:rPr>
                <w:b/>
                <w:spacing w:val="-1"/>
              </w:rPr>
              <w:t>n</w:t>
            </w:r>
            <w:r w:rsidRPr="00791AE8">
              <w:rPr>
                <w:b/>
              </w:rPr>
              <w:t>te</w:t>
            </w:r>
            <w:r w:rsidRPr="00791AE8">
              <w:rPr>
                <w:b/>
                <w:spacing w:val="3"/>
              </w:rPr>
              <w:t>r</w:t>
            </w:r>
            <w:r w:rsidRPr="00791AE8">
              <w:rPr>
                <w:b/>
                <w:spacing w:val="-1"/>
              </w:rPr>
              <w:t>s</w:t>
            </w:r>
            <w:r w:rsidRPr="00791AE8">
              <w:rPr>
                <w:b/>
                <w:spacing w:val="2"/>
              </w:rPr>
              <w:t>t</w:t>
            </w:r>
            <w:r w:rsidRPr="00791AE8">
              <w:rPr>
                <w:b/>
              </w:rPr>
              <w:t>itial</w:t>
            </w:r>
            <w:r w:rsidRPr="00791AE8">
              <w:rPr>
                <w:b/>
                <w:spacing w:val="-9"/>
              </w:rPr>
              <w:t xml:space="preserve"> </w:t>
            </w:r>
            <w:r w:rsidRPr="00791AE8">
              <w:rPr>
                <w:b/>
                <w:spacing w:val="3"/>
              </w:rPr>
              <w:t>e</w:t>
            </w:r>
            <w:r w:rsidRPr="00791AE8">
              <w:rPr>
                <w:b/>
                <w:spacing w:val="-4"/>
              </w:rPr>
              <w:t>m</w:t>
            </w:r>
            <w:r w:rsidRPr="00791AE8">
              <w:rPr>
                <w:b/>
                <w:spacing w:val="1"/>
              </w:rPr>
              <w:t>ph</w:t>
            </w:r>
            <w:r w:rsidRPr="00791AE8">
              <w:rPr>
                <w:b/>
                <w:spacing w:val="-1"/>
              </w:rPr>
              <w:t>ys</w:t>
            </w:r>
            <w:r w:rsidRPr="00791AE8">
              <w:rPr>
                <w:b/>
                <w:spacing w:val="3"/>
              </w:rPr>
              <w:t>e</w:t>
            </w:r>
            <w:r w:rsidRPr="00791AE8">
              <w:rPr>
                <w:b/>
                <w:spacing w:val="-1"/>
              </w:rPr>
              <w:t>m</w:t>
            </w:r>
            <w:r w:rsidRPr="00791AE8">
              <w:rPr>
                <w:b/>
              </w:rPr>
              <w:t>a</w:t>
            </w:r>
            <w:r w:rsidRPr="00791AE8">
              <w:rPr>
                <w:b/>
                <w:spacing w:val="-9"/>
              </w:rPr>
              <w:t xml:space="preserve"> </w:t>
            </w:r>
            <w:r w:rsidRPr="00791AE8">
              <w:rPr>
                <w:b/>
                <w:spacing w:val="1"/>
              </w:rPr>
              <w:t>(po</w:t>
            </w:r>
            <w:r w:rsidRPr="00791AE8">
              <w:rPr>
                <w:b/>
                <w:spacing w:val="-1"/>
              </w:rPr>
              <w:t>ss</w:t>
            </w:r>
            <w:r w:rsidRPr="00791AE8">
              <w:rPr>
                <w:b/>
              </w:rPr>
              <w:t>i</w:t>
            </w:r>
            <w:r w:rsidRPr="00791AE8">
              <w:rPr>
                <w:b/>
                <w:spacing w:val="1"/>
              </w:rPr>
              <w:t>b</w:t>
            </w:r>
            <w:r w:rsidRPr="00791AE8">
              <w:rPr>
                <w:b/>
                <w:spacing w:val="2"/>
              </w:rPr>
              <w:t>l</w:t>
            </w:r>
            <w:r w:rsidRPr="00791AE8">
              <w:rPr>
                <w:b/>
              </w:rPr>
              <w:t>y</w:t>
            </w:r>
            <w:r w:rsidRPr="00791AE8">
              <w:rPr>
                <w:b/>
                <w:spacing w:val="-10"/>
              </w:rPr>
              <w:t xml:space="preserve"> </w:t>
            </w:r>
            <w:r w:rsidRPr="00791AE8">
              <w:rPr>
                <w:b/>
                <w:spacing w:val="1"/>
              </w:rPr>
              <w:t>r</w:t>
            </w:r>
            <w:r w:rsidRPr="00791AE8">
              <w:rPr>
                <w:b/>
              </w:rPr>
              <w:t>elat</w:t>
            </w:r>
            <w:r w:rsidRPr="00791AE8">
              <w:rPr>
                <w:b/>
                <w:spacing w:val="1"/>
              </w:rPr>
              <w:t>ed</w:t>
            </w:r>
            <w:r w:rsidRPr="00791AE8">
              <w:rPr>
                <w:b/>
              </w:rPr>
              <w:t>)</w:t>
            </w:r>
          </w:p>
        </w:tc>
      </w:tr>
      <w:tr w:rsidR="00791AE8" w:rsidRPr="00791AE8" w:rsidTr="0097519B">
        <w:trPr>
          <w:trHeight w:hRule="exact" w:val="863"/>
        </w:trPr>
        <w:tc>
          <w:tcPr>
            <w:tcW w:w="2405" w:type="dxa"/>
            <w:vMerge/>
          </w:tcPr>
          <w:p w:rsidR="00791AE8" w:rsidRPr="00791AE8" w:rsidRDefault="00791AE8" w:rsidP="0097519B">
            <w:pPr>
              <w:pStyle w:val="Tabletext"/>
              <w:rPr>
                <w:spacing w:val="1"/>
              </w:rPr>
            </w:pPr>
          </w:p>
        </w:tc>
        <w:tc>
          <w:tcPr>
            <w:tcW w:w="2420" w:type="dxa"/>
          </w:tcPr>
          <w:p w:rsidR="00791AE8" w:rsidRPr="00791AE8" w:rsidRDefault="00791AE8" w:rsidP="0097519B">
            <w:pPr>
              <w:pStyle w:val="Tabletext"/>
              <w:jc w:val="center"/>
              <w:rPr>
                <w:spacing w:val="1"/>
              </w:rPr>
            </w:pPr>
            <w:r w:rsidRPr="00791AE8">
              <w:rPr>
                <w:spacing w:val="1"/>
                <w:position w:val="-6"/>
              </w:rPr>
              <w:t>1</w:t>
            </w:r>
            <w:r w:rsidRPr="00791AE8">
              <w:rPr>
                <w:position w:val="-6"/>
              </w:rPr>
              <w:t>5</w:t>
            </w:r>
            <w:r w:rsidRPr="00791AE8">
              <w:rPr>
                <w:spacing w:val="-1"/>
                <w:position w:val="-6"/>
              </w:rPr>
              <w:t xml:space="preserve"> </w:t>
            </w:r>
            <w:r w:rsidRPr="00791AE8">
              <w:rPr>
                <w:position w:val="-6"/>
              </w:rPr>
              <w:t xml:space="preserve">+ </w:t>
            </w:r>
            <w:r w:rsidRPr="00791AE8">
              <w:rPr>
                <w:spacing w:val="1"/>
                <w:position w:val="-6"/>
              </w:rPr>
              <w:t>7</w:t>
            </w:r>
            <w:r w:rsidRPr="00791AE8">
              <w:rPr>
                <w:spacing w:val="-2"/>
                <w:position w:val="-6"/>
              </w:rPr>
              <w:t>.</w:t>
            </w:r>
            <w:r w:rsidRPr="00791AE8">
              <w:rPr>
                <w:position w:val="-6"/>
              </w:rPr>
              <w:t>5</w:t>
            </w:r>
            <w:r w:rsidRPr="00791AE8">
              <w:rPr>
                <w:spacing w:val="-2"/>
                <w:position w:val="-6"/>
              </w:rPr>
              <w:t xml:space="preserve"> </w:t>
            </w:r>
            <w:r w:rsidRPr="00791AE8">
              <w:rPr>
                <w:position w:val="-6"/>
              </w:rPr>
              <w:t xml:space="preserve">+ </w:t>
            </w:r>
            <w:r w:rsidRPr="00791AE8">
              <w:rPr>
                <w:spacing w:val="-1"/>
                <w:position w:val="-6"/>
              </w:rPr>
              <w:t>7</w:t>
            </w:r>
            <w:r w:rsidRPr="00791AE8">
              <w:rPr>
                <w:position w:val="-6"/>
              </w:rPr>
              <w:t>.5</w:t>
            </w:r>
          </w:p>
        </w:tc>
        <w:tc>
          <w:tcPr>
            <w:tcW w:w="3156" w:type="dxa"/>
          </w:tcPr>
          <w:p w:rsidR="00791AE8" w:rsidRPr="00791AE8" w:rsidRDefault="00791AE8" w:rsidP="0097519B">
            <w:pPr>
              <w:pStyle w:val="Tabletext"/>
              <w:rPr>
                <w:spacing w:val="-1"/>
              </w:rPr>
            </w:pPr>
            <w:r w:rsidRPr="00791AE8">
              <w:rPr>
                <w:b/>
                <w:spacing w:val="-1"/>
              </w:rPr>
              <w:t>Refractory hypoxaemia (possibly related)</w:t>
            </w:r>
            <w:r w:rsidRPr="00791AE8">
              <w:rPr>
                <w:spacing w:val="-1"/>
              </w:rPr>
              <w:t xml:space="preserve"> and severe infection (not related</w:t>
            </w:r>
            <w:r w:rsidRPr="00791AE8">
              <w:rPr>
                <w:position w:val="1"/>
              </w:rPr>
              <w:t>)</w:t>
            </w:r>
          </w:p>
        </w:tc>
      </w:tr>
      <w:tr w:rsidR="00791AE8" w:rsidRPr="00791AE8" w:rsidTr="0097519B">
        <w:trPr>
          <w:trHeight w:hRule="exact" w:val="847"/>
        </w:trPr>
        <w:tc>
          <w:tcPr>
            <w:tcW w:w="2405" w:type="dxa"/>
            <w:vMerge w:val="restart"/>
          </w:tcPr>
          <w:p w:rsidR="00791AE8" w:rsidRPr="00791AE8" w:rsidRDefault="00791AE8" w:rsidP="0097519B">
            <w:pPr>
              <w:pStyle w:val="Tabletext"/>
            </w:pPr>
            <w:r w:rsidRPr="00791AE8">
              <w:t>IBU/20mg/2009</w:t>
            </w:r>
          </w:p>
        </w:tc>
        <w:tc>
          <w:tcPr>
            <w:tcW w:w="2420" w:type="dxa"/>
          </w:tcPr>
          <w:p w:rsidR="00791AE8" w:rsidRPr="00791AE8" w:rsidRDefault="00791AE8" w:rsidP="0097519B">
            <w:pPr>
              <w:pStyle w:val="Tabletext"/>
              <w:jc w:val="center"/>
            </w:pPr>
            <w:r w:rsidRPr="00791AE8">
              <w:rPr>
                <w:spacing w:val="1"/>
              </w:rPr>
              <w:t>2</w:t>
            </w:r>
            <w:r w:rsidRPr="00791AE8">
              <w:t>0</w:t>
            </w:r>
            <w:r w:rsidRPr="00791AE8">
              <w:rPr>
                <w:spacing w:val="-1"/>
              </w:rPr>
              <w:t xml:space="preserve"> </w:t>
            </w:r>
            <w:r w:rsidRPr="00791AE8">
              <w:t xml:space="preserve">+ </w:t>
            </w:r>
            <w:r w:rsidRPr="00791AE8">
              <w:rPr>
                <w:spacing w:val="-1"/>
              </w:rPr>
              <w:t>1</w:t>
            </w:r>
            <w:r w:rsidRPr="00791AE8">
              <w:t>0</w:t>
            </w:r>
            <w:r w:rsidRPr="00791AE8">
              <w:rPr>
                <w:spacing w:val="-1"/>
              </w:rPr>
              <w:t xml:space="preserve"> </w:t>
            </w:r>
            <w:r w:rsidRPr="00791AE8">
              <w:t xml:space="preserve">+ </w:t>
            </w:r>
            <w:r w:rsidRPr="00791AE8">
              <w:rPr>
                <w:spacing w:val="-1"/>
              </w:rPr>
              <w:t>1</w:t>
            </w:r>
            <w:r w:rsidRPr="00791AE8">
              <w:t>0</w:t>
            </w:r>
            <w:r w:rsidRPr="00791AE8">
              <w:rPr>
                <w:spacing w:val="-1"/>
              </w:rPr>
              <w:t xml:space="preserve"> </w:t>
            </w:r>
            <w:r w:rsidRPr="00791AE8">
              <w:t>t</w:t>
            </w:r>
            <w:r w:rsidRPr="00791AE8">
              <w:rPr>
                <w:spacing w:val="-1"/>
              </w:rPr>
              <w:t>h</w:t>
            </w:r>
            <w:r w:rsidRPr="00791AE8">
              <w:t>en</w:t>
            </w:r>
            <w:r w:rsidRPr="00791AE8">
              <w:rPr>
                <w:spacing w:val="-4"/>
              </w:rPr>
              <w:t xml:space="preserve"> </w:t>
            </w:r>
            <w:r w:rsidRPr="00791AE8">
              <w:rPr>
                <w:spacing w:val="1"/>
                <w:w w:val="99"/>
              </w:rPr>
              <w:t>2</w:t>
            </w:r>
            <w:r w:rsidRPr="00791AE8">
              <w:rPr>
                <w:w w:val="99"/>
              </w:rPr>
              <w:t xml:space="preserve">0 </w:t>
            </w:r>
            <w:r w:rsidRPr="00791AE8">
              <w:t xml:space="preserve">+ </w:t>
            </w:r>
            <w:r w:rsidRPr="00791AE8">
              <w:rPr>
                <w:spacing w:val="1"/>
                <w:w w:val="99"/>
              </w:rPr>
              <w:t>1</w:t>
            </w:r>
            <w:r w:rsidRPr="00791AE8">
              <w:rPr>
                <w:w w:val="99"/>
              </w:rPr>
              <w:t>0</w:t>
            </w:r>
          </w:p>
        </w:tc>
        <w:tc>
          <w:tcPr>
            <w:tcW w:w="3156" w:type="dxa"/>
          </w:tcPr>
          <w:p w:rsidR="00791AE8" w:rsidRPr="00791AE8" w:rsidRDefault="00791AE8" w:rsidP="0097519B">
            <w:pPr>
              <w:pStyle w:val="Tabletext"/>
            </w:pPr>
            <w:r w:rsidRPr="00791AE8">
              <w:rPr>
                <w:spacing w:val="-1"/>
              </w:rPr>
              <w:t>C</w:t>
            </w:r>
            <w:r w:rsidRPr="00791AE8">
              <w:t>l</w:t>
            </w:r>
            <w:r w:rsidRPr="00791AE8">
              <w:rPr>
                <w:spacing w:val="1"/>
              </w:rPr>
              <w:t>o</w:t>
            </w:r>
            <w:r w:rsidRPr="00791AE8">
              <w:rPr>
                <w:spacing w:val="2"/>
              </w:rPr>
              <w:t>s</w:t>
            </w:r>
            <w:r w:rsidRPr="00791AE8">
              <w:rPr>
                <w:spacing w:val="-1"/>
              </w:rPr>
              <w:t>u</w:t>
            </w:r>
            <w:r w:rsidRPr="00791AE8">
              <w:rPr>
                <w:spacing w:val="1"/>
              </w:rPr>
              <w:t>r</w:t>
            </w:r>
            <w:r w:rsidRPr="00791AE8">
              <w:t>e</w:t>
            </w:r>
            <w:r w:rsidRPr="00791AE8">
              <w:rPr>
                <w:spacing w:val="-5"/>
              </w:rPr>
              <w:t xml:space="preserve"> </w:t>
            </w:r>
            <w:r w:rsidRPr="00791AE8">
              <w:t>a</w:t>
            </w:r>
            <w:r w:rsidRPr="00791AE8">
              <w:rPr>
                <w:spacing w:val="1"/>
              </w:rPr>
              <w:t>c</w:t>
            </w:r>
            <w:r w:rsidRPr="00791AE8">
              <w:rPr>
                <w:spacing w:val="-1"/>
              </w:rPr>
              <w:t>h</w:t>
            </w:r>
            <w:r w:rsidRPr="00791AE8">
              <w:t>i</w:t>
            </w:r>
            <w:r w:rsidRPr="00791AE8">
              <w:rPr>
                <w:spacing w:val="2"/>
              </w:rPr>
              <w:t>e</w:t>
            </w:r>
            <w:r w:rsidRPr="00791AE8">
              <w:rPr>
                <w:spacing w:val="-1"/>
              </w:rPr>
              <w:t>v</w:t>
            </w:r>
            <w:r w:rsidRPr="00791AE8">
              <w:t>e</w:t>
            </w:r>
            <w:r w:rsidRPr="00791AE8">
              <w:rPr>
                <w:spacing w:val="1"/>
              </w:rPr>
              <w:t>d</w:t>
            </w:r>
            <w:r w:rsidRPr="00791AE8">
              <w:t>.</w:t>
            </w:r>
            <w:r w:rsidRPr="00791AE8">
              <w:rPr>
                <w:spacing w:val="-7"/>
              </w:rPr>
              <w:t xml:space="preserve"> </w:t>
            </w:r>
            <w:r w:rsidRPr="00791AE8">
              <w:rPr>
                <w:spacing w:val="3"/>
              </w:rPr>
              <w:t>T</w:t>
            </w:r>
            <w:r w:rsidRPr="00791AE8">
              <w:rPr>
                <w:spacing w:val="-1"/>
              </w:rPr>
              <w:t>h</w:t>
            </w:r>
            <w:r w:rsidRPr="00791AE8">
              <w:t>ird</w:t>
            </w:r>
            <w:r w:rsidRPr="00791AE8">
              <w:rPr>
                <w:spacing w:val="-3"/>
              </w:rPr>
              <w:t xml:space="preserve"> </w:t>
            </w:r>
            <w:r w:rsidRPr="00791AE8">
              <w:t>i</w:t>
            </w:r>
            <w:r w:rsidRPr="00791AE8">
              <w:rPr>
                <w:spacing w:val="-1"/>
              </w:rPr>
              <w:t>n</w:t>
            </w:r>
            <w:r w:rsidRPr="00791AE8">
              <w:rPr>
                <w:spacing w:val="2"/>
              </w:rPr>
              <w:t>j</w:t>
            </w:r>
            <w:r w:rsidRPr="00791AE8">
              <w:t>e</w:t>
            </w:r>
            <w:r w:rsidRPr="00791AE8">
              <w:rPr>
                <w:spacing w:val="1"/>
              </w:rPr>
              <w:t>c</w:t>
            </w:r>
            <w:r w:rsidRPr="00791AE8">
              <w:rPr>
                <w:spacing w:val="-3"/>
              </w:rPr>
              <w:t>t</w:t>
            </w:r>
            <w:r w:rsidRPr="00791AE8">
              <w:t>i</w:t>
            </w:r>
            <w:r w:rsidRPr="00791AE8">
              <w:rPr>
                <w:spacing w:val="1"/>
              </w:rPr>
              <w:t>o</w:t>
            </w:r>
            <w:r w:rsidRPr="00791AE8">
              <w:t>n</w:t>
            </w:r>
            <w:r w:rsidRPr="00791AE8">
              <w:rPr>
                <w:spacing w:val="-8"/>
              </w:rPr>
              <w:t xml:space="preserve"> </w:t>
            </w:r>
            <w:r w:rsidRPr="00791AE8">
              <w:rPr>
                <w:spacing w:val="1"/>
              </w:rPr>
              <w:t>o</w:t>
            </w:r>
            <w:r w:rsidRPr="00791AE8">
              <w:t>f</w:t>
            </w:r>
            <w:r w:rsidRPr="00791AE8">
              <w:rPr>
                <w:spacing w:val="-3"/>
              </w:rPr>
              <w:t xml:space="preserve"> </w:t>
            </w:r>
            <w:r w:rsidRPr="00791AE8">
              <w:rPr>
                <w:spacing w:val="1"/>
              </w:rPr>
              <w:t>b</w:t>
            </w:r>
            <w:r w:rsidRPr="00791AE8">
              <w:t>a</w:t>
            </w:r>
            <w:r w:rsidRPr="00791AE8">
              <w:rPr>
                <w:spacing w:val="1"/>
              </w:rPr>
              <w:t>c</w:t>
            </w:r>
            <w:r w:rsidRPr="00791AE8">
              <w:t>k</w:t>
            </w:r>
            <w:r w:rsidRPr="00791AE8">
              <w:rPr>
                <w:spacing w:val="-4"/>
              </w:rPr>
              <w:t xml:space="preserve"> </w:t>
            </w:r>
            <w:r w:rsidRPr="00791AE8">
              <w:rPr>
                <w:spacing w:val="-1"/>
              </w:rPr>
              <w:t>u</w:t>
            </w:r>
            <w:r w:rsidRPr="00791AE8">
              <w:t>p</w:t>
            </w:r>
            <w:r w:rsidRPr="00791AE8">
              <w:rPr>
                <w:spacing w:val="-1"/>
              </w:rPr>
              <w:t xml:space="preserve"> </w:t>
            </w:r>
            <w:r w:rsidRPr="00791AE8">
              <w:t>c</w:t>
            </w:r>
            <w:r w:rsidRPr="00791AE8">
              <w:rPr>
                <w:spacing w:val="1"/>
              </w:rPr>
              <w:t>o</w:t>
            </w:r>
            <w:r w:rsidRPr="00791AE8">
              <w:rPr>
                <w:spacing w:val="-1"/>
              </w:rPr>
              <w:t>u</w:t>
            </w:r>
            <w:r w:rsidRPr="00791AE8">
              <w:rPr>
                <w:spacing w:val="1"/>
              </w:rPr>
              <w:t>r</w:t>
            </w:r>
            <w:r w:rsidRPr="00791AE8">
              <w:rPr>
                <w:spacing w:val="-1"/>
              </w:rPr>
              <w:t>s</w:t>
            </w:r>
            <w:r w:rsidRPr="00791AE8">
              <w:t>e</w:t>
            </w:r>
            <w:r w:rsidRPr="00791AE8">
              <w:rPr>
                <w:spacing w:val="-2"/>
              </w:rPr>
              <w:t xml:space="preserve"> w</w:t>
            </w:r>
            <w:r w:rsidRPr="00791AE8">
              <w:t>as</w:t>
            </w:r>
            <w:r w:rsidRPr="00791AE8">
              <w:rPr>
                <w:spacing w:val="-1"/>
              </w:rPr>
              <w:t xml:space="preserve"> n</w:t>
            </w:r>
            <w:r w:rsidRPr="00791AE8">
              <w:rPr>
                <w:spacing w:val="1"/>
              </w:rPr>
              <w:t>o</w:t>
            </w:r>
            <w:r w:rsidRPr="00791AE8">
              <w:t>t</w:t>
            </w:r>
            <w:r w:rsidRPr="00791AE8">
              <w:rPr>
                <w:spacing w:val="-3"/>
              </w:rPr>
              <w:t xml:space="preserve"> </w:t>
            </w:r>
            <w:r w:rsidRPr="00791AE8">
              <w:rPr>
                <w:spacing w:val="-1"/>
              </w:rPr>
              <w:t>n</w:t>
            </w:r>
            <w:r w:rsidRPr="00791AE8">
              <w:t>e</w:t>
            </w:r>
            <w:r w:rsidRPr="00791AE8">
              <w:rPr>
                <w:spacing w:val="1"/>
              </w:rPr>
              <w:t>c</w:t>
            </w:r>
            <w:r w:rsidRPr="00791AE8">
              <w:t>e</w:t>
            </w:r>
            <w:r w:rsidRPr="00791AE8">
              <w:rPr>
                <w:spacing w:val="2"/>
              </w:rPr>
              <w:t>s</w:t>
            </w:r>
            <w:r w:rsidRPr="00791AE8">
              <w:rPr>
                <w:spacing w:val="-1"/>
              </w:rPr>
              <w:t>s</w:t>
            </w:r>
            <w:r w:rsidRPr="00791AE8">
              <w:t>a</w:t>
            </w:r>
            <w:r w:rsidRPr="00791AE8">
              <w:rPr>
                <w:spacing w:val="3"/>
              </w:rPr>
              <w:t>r</w:t>
            </w:r>
            <w:r w:rsidRPr="00791AE8">
              <w:t>y</w:t>
            </w:r>
            <w:r w:rsidRPr="00791AE8">
              <w:rPr>
                <w:spacing w:val="-11"/>
              </w:rPr>
              <w:t xml:space="preserve"> </w:t>
            </w:r>
            <w:r w:rsidRPr="00791AE8">
              <w:rPr>
                <w:spacing w:val="3"/>
              </w:rPr>
              <w:t>(</w:t>
            </w:r>
            <w:r w:rsidRPr="00791AE8">
              <w:rPr>
                <w:spacing w:val="-1"/>
              </w:rPr>
              <w:t>n</w:t>
            </w:r>
            <w:r w:rsidRPr="00791AE8">
              <w:t>o</w:t>
            </w:r>
            <w:r w:rsidRPr="00791AE8">
              <w:rPr>
                <w:spacing w:val="-2"/>
              </w:rPr>
              <w:t xml:space="preserve"> A</w:t>
            </w:r>
            <w:r w:rsidRPr="00791AE8">
              <w:rPr>
                <w:spacing w:val="3"/>
              </w:rPr>
              <w:t>E</w:t>
            </w:r>
            <w:r w:rsidRPr="00791AE8">
              <w:rPr>
                <w:spacing w:val="-1"/>
              </w:rPr>
              <w:t>s</w:t>
            </w:r>
            <w:r w:rsidRPr="00791AE8">
              <w:t>)</w:t>
            </w:r>
          </w:p>
        </w:tc>
      </w:tr>
      <w:tr w:rsidR="00791AE8" w:rsidRPr="00791AE8" w:rsidTr="0097519B">
        <w:trPr>
          <w:trHeight w:hRule="exact" w:val="561"/>
        </w:trPr>
        <w:tc>
          <w:tcPr>
            <w:tcW w:w="2405" w:type="dxa"/>
            <w:vMerge/>
          </w:tcPr>
          <w:p w:rsidR="00791AE8" w:rsidRPr="00791AE8" w:rsidRDefault="00791AE8" w:rsidP="0097519B">
            <w:pPr>
              <w:pStyle w:val="Tabletext"/>
            </w:pPr>
          </w:p>
        </w:tc>
        <w:tc>
          <w:tcPr>
            <w:tcW w:w="2420" w:type="dxa"/>
          </w:tcPr>
          <w:p w:rsidR="00791AE8" w:rsidRPr="00791AE8" w:rsidRDefault="00791AE8" w:rsidP="0097519B">
            <w:pPr>
              <w:pStyle w:val="Tabletext"/>
              <w:jc w:val="center"/>
            </w:pPr>
            <w:r w:rsidRPr="00791AE8">
              <w:rPr>
                <w:spacing w:val="1"/>
              </w:rPr>
              <w:t>2</w:t>
            </w:r>
            <w:r w:rsidRPr="00791AE8">
              <w:t>0</w:t>
            </w:r>
            <w:r w:rsidRPr="00791AE8">
              <w:rPr>
                <w:spacing w:val="-1"/>
              </w:rPr>
              <w:t xml:space="preserve"> </w:t>
            </w:r>
            <w:r w:rsidRPr="00791AE8">
              <w:t xml:space="preserve">+ </w:t>
            </w:r>
            <w:r w:rsidRPr="00791AE8">
              <w:rPr>
                <w:spacing w:val="-1"/>
              </w:rPr>
              <w:t>1</w:t>
            </w:r>
            <w:r w:rsidRPr="00791AE8">
              <w:t>0</w:t>
            </w:r>
            <w:r w:rsidRPr="00791AE8">
              <w:rPr>
                <w:spacing w:val="-1"/>
              </w:rPr>
              <w:t xml:space="preserve"> </w:t>
            </w:r>
            <w:r w:rsidRPr="00791AE8">
              <w:t xml:space="preserve">+ </w:t>
            </w:r>
            <w:r w:rsidRPr="00791AE8">
              <w:rPr>
                <w:spacing w:val="-1"/>
              </w:rPr>
              <w:t>1</w:t>
            </w:r>
            <w:r w:rsidRPr="00791AE8">
              <w:t>0</w:t>
            </w:r>
            <w:r w:rsidRPr="00791AE8">
              <w:rPr>
                <w:spacing w:val="-1"/>
              </w:rPr>
              <w:t xml:space="preserve"> </w:t>
            </w:r>
            <w:r w:rsidRPr="00791AE8">
              <w:t>t</w:t>
            </w:r>
            <w:r w:rsidRPr="00791AE8">
              <w:rPr>
                <w:spacing w:val="-1"/>
              </w:rPr>
              <w:t>h</w:t>
            </w:r>
            <w:r w:rsidRPr="00791AE8">
              <w:t>en</w:t>
            </w:r>
            <w:r w:rsidRPr="00791AE8">
              <w:rPr>
                <w:spacing w:val="-4"/>
              </w:rPr>
              <w:t xml:space="preserve"> </w:t>
            </w:r>
            <w:r w:rsidRPr="00791AE8">
              <w:rPr>
                <w:spacing w:val="1"/>
                <w:w w:val="99"/>
              </w:rPr>
              <w:t>2</w:t>
            </w:r>
            <w:r w:rsidRPr="00791AE8">
              <w:rPr>
                <w:w w:val="99"/>
              </w:rPr>
              <w:t xml:space="preserve">0 + </w:t>
            </w:r>
            <w:r w:rsidRPr="00791AE8">
              <w:rPr>
                <w:spacing w:val="1"/>
                <w:w w:val="99"/>
              </w:rPr>
              <w:t>1</w:t>
            </w:r>
            <w:r w:rsidRPr="00791AE8">
              <w:rPr>
                <w:w w:val="99"/>
              </w:rPr>
              <w:t>0</w:t>
            </w:r>
          </w:p>
        </w:tc>
        <w:tc>
          <w:tcPr>
            <w:tcW w:w="3156" w:type="dxa"/>
          </w:tcPr>
          <w:p w:rsidR="00791AE8" w:rsidRPr="00791AE8" w:rsidRDefault="00791AE8" w:rsidP="0097519B">
            <w:pPr>
              <w:pStyle w:val="Tabletext"/>
              <w:rPr>
                <w:b/>
              </w:rPr>
            </w:pPr>
            <w:r w:rsidRPr="00791AE8">
              <w:rPr>
                <w:b/>
                <w:spacing w:val="2"/>
              </w:rPr>
              <w:t>P</w:t>
            </w:r>
            <w:r w:rsidRPr="00791AE8">
              <w:rPr>
                <w:b/>
                <w:spacing w:val="-1"/>
              </w:rPr>
              <w:t>u</w:t>
            </w:r>
            <w:r w:rsidRPr="00791AE8">
              <w:rPr>
                <w:b/>
                <w:spacing w:val="2"/>
              </w:rPr>
              <w:t>l</w:t>
            </w:r>
            <w:r w:rsidRPr="00791AE8">
              <w:rPr>
                <w:b/>
                <w:spacing w:val="-4"/>
              </w:rPr>
              <w:t>m</w:t>
            </w:r>
            <w:r w:rsidRPr="00791AE8">
              <w:rPr>
                <w:b/>
                <w:spacing w:val="1"/>
              </w:rPr>
              <w:t>o</w:t>
            </w:r>
            <w:r w:rsidRPr="00791AE8">
              <w:rPr>
                <w:b/>
                <w:spacing w:val="-1"/>
              </w:rPr>
              <w:t>n</w:t>
            </w:r>
            <w:r w:rsidRPr="00791AE8">
              <w:rPr>
                <w:b/>
              </w:rPr>
              <w:t>a</w:t>
            </w:r>
            <w:r w:rsidRPr="00791AE8">
              <w:rPr>
                <w:b/>
                <w:spacing w:val="3"/>
              </w:rPr>
              <w:t>r</w:t>
            </w:r>
            <w:r w:rsidRPr="00791AE8">
              <w:rPr>
                <w:b/>
              </w:rPr>
              <w:t>y</w:t>
            </w:r>
            <w:r w:rsidRPr="00791AE8">
              <w:rPr>
                <w:b/>
                <w:spacing w:val="-10"/>
              </w:rPr>
              <w:t xml:space="preserve"> </w:t>
            </w:r>
            <w:r w:rsidRPr="00791AE8">
              <w:rPr>
                <w:b/>
                <w:spacing w:val="1"/>
              </w:rPr>
              <w:t>h</w:t>
            </w:r>
            <w:r w:rsidRPr="00791AE8">
              <w:rPr>
                <w:b/>
                <w:spacing w:val="-1"/>
              </w:rPr>
              <w:t>y</w:t>
            </w:r>
            <w:r w:rsidRPr="00791AE8">
              <w:rPr>
                <w:b/>
                <w:spacing w:val="1"/>
              </w:rPr>
              <w:t>p</w:t>
            </w:r>
            <w:r w:rsidRPr="00791AE8">
              <w:rPr>
                <w:b/>
              </w:rPr>
              <w:t>e</w:t>
            </w:r>
            <w:r w:rsidRPr="00791AE8">
              <w:rPr>
                <w:b/>
                <w:spacing w:val="3"/>
              </w:rPr>
              <w:t>r</w:t>
            </w:r>
            <w:r w:rsidRPr="00791AE8">
              <w:rPr>
                <w:b/>
                <w:spacing w:val="-2"/>
              </w:rPr>
              <w:t>-</w:t>
            </w:r>
            <w:r w:rsidRPr="00791AE8">
              <w:rPr>
                <w:b/>
              </w:rPr>
              <w:t>t</w:t>
            </w:r>
            <w:r w:rsidRPr="00791AE8">
              <w:rPr>
                <w:b/>
                <w:spacing w:val="2"/>
              </w:rPr>
              <w:t>e</w:t>
            </w:r>
            <w:r w:rsidRPr="00791AE8">
              <w:rPr>
                <w:b/>
                <w:spacing w:val="-1"/>
              </w:rPr>
              <w:t>ns</w:t>
            </w:r>
            <w:r w:rsidRPr="00791AE8">
              <w:rPr>
                <w:b/>
              </w:rPr>
              <w:t>i</w:t>
            </w:r>
            <w:r w:rsidRPr="00791AE8">
              <w:rPr>
                <w:b/>
                <w:spacing w:val="3"/>
              </w:rPr>
              <w:t>o</w:t>
            </w:r>
            <w:r w:rsidRPr="00791AE8">
              <w:rPr>
                <w:b/>
              </w:rPr>
              <w:t>n</w:t>
            </w:r>
            <w:r w:rsidRPr="00791AE8">
              <w:rPr>
                <w:b/>
                <w:spacing w:val="-10"/>
              </w:rPr>
              <w:t xml:space="preserve"> </w:t>
            </w:r>
            <w:r w:rsidRPr="00791AE8">
              <w:rPr>
                <w:b/>
                <w:spacing w:val="-2"/>
              </w:rPr>
              <w:t>w</w:t>
            </w:r>
            <w:r w:rsidRPr="00791AE8">
              <w:rPr>
                <w:b/>
              </w:rPr>
              <w:t>i</w:t>
            </w:r>
            <w:r w:rsidRPr="00791AE8">
              <w:rPr>
                <w:b/>
                <w:spacing w:val="2"/>
              </w:rPr>
              <w:t>t</w:t>
            </w:r>
            <w:r w:rsidRPr="00791AE8">
              <w:rPr>
                <w:b/>
              </w:rPr>
              <w:t>h</w:t>
            </w:r>
            <w:r w:rsidRPr="00791AE8">
              <w:rPr>
                <w:b/>
                <w:spacing w:val="-1"/>
              </w:rPr>
              <w:t xml:space="preserve"> </w:t>
            </w:r>
            <w:r w:rsidRPr="00791AE8">
              <w:rPr>
                <w:b/>
                <w:spacing w:val="1"/>
                <w:w w:val="99"/>
              </w:rPr>
              <w:t>r</w:t>
            </w:r>
            <w:r w:rsidRPr="00791AE8">
              <w:rPr>
                <w:b/>
                <w:w w:val="99"/>
              </w:rPr>
              <w:t>e</w:t>
            </w:r>
            <w:r w:rsidRPr="00791AE8">
              <w:rPr>
                <w:b/>
                <w:spacing w:val="-1"/>
                <w:w w:val="99"/>
              </w:rPr>
              <w:t>f</w:t>
            </w:r>
            <w:r w:rsidRPr="00791AE8">
              <w:rPr>
                <w:b/>
                <w:spacing w:val="1"/>
                <w:w w:val="99"/>
              </w:rPr>
              <w:t>r</w:t>
            </w:r>
            <w:r w:rsidRPr="00791AE8">
              <w:rPr>
                <w:b/>
                <w:w w:val="99"/>
              </w:rPr>
              <w:t>a</w:t>
            </w:r>
            <w:r w:rsidRPr="00791AE8">
              <w:rPr>
                <w:b/>
                <w:spacing w:val="1"/>
                <w:w w:val="99"/>
              </w:rPr>
              <w:t>c</w:t>
            </w:r>
            <w:r w:rsidRPr="00791AE8">
              <w:rPr>
                <w:b/>
                <w:w w:val="99"/>
              </w:rPr>
              <w:t>t</w:t>
            </w:r>
            <w:r w:rsidRPr="00791AE8">
              <w:rPr>
                <w:b/>
                <w:spacing w:val="1"/>
                <w:w w:val="99"/>
              </w:rPr>
              <w:t>or</w:t>
            </w:r>
            <w:r w:rsidRPr="00791AE8">
              <w:rPr>
                <w:b/>
                <w:w w:val="99"/>
              </w:rPr>
              <w:t xml:space="preserve">y </w:t>
            </w:r>
            <w:r w:rsidRPr="00791AE8">
              <w:rPr>
                <w:b/>
                <w:spacing w:val="1"/>
              </w:rPr>
              <w:t>h</w:t>
            </w:r>
            <w:r w:rsidRPr="00791AE8">
              <w:rPr>
                <w:b/>
                <w:spacing w:val="-4"/>
              </w:rPr>
              <w:t>y</w:t>
            </w:r>
            <w:r w:rsidRPr="00791AE8">
              <w:rPr>
                <w:b/>
                <w:spacing w:val="1"/>
              </w:rPr>
              <w:t>po</w:t>
            </w:r>
            <w:r w:rsidRPr="00791AE8">
              <w:rPr>
                <w:b/>
                <w:spacing w:val="-1"/>
              </w:rPr>
              <w:t>x</w:t>
            </w:r>
            <w:r w:rsidRPr="00791AE8">
              <w:rPr>
                <w:b/>
              </w:rPr>
              <w:t>a</w:t>
            </w:r>
            <w:r w:rsidRPr="00791AE8">
              <w:rPr>
                <w:b/>
                <w:spacing w:val="3"/>
              </w:rPr>
              <w:t>e</w:t>
            </w:r>
            <w:r w:rsidRPr="00791AE8">
              <w:rPr>
                <w:b/>
                <w:spacing w:val="-1"/>
              </w:rPr>
              <w:t>m</w:t>
            </w:r>
            <w:r w:rsidRPr="00791AE8">
              <w:rPr>
                <w:b/>
              </w:rPr>
              <w:t>ia</w:t>
            </w:r>
            <w:r w:rsidRPr="00791AE8">
              <w:rPr>
                <w:b/>
                <w:spacing w:val="-10"/>
              </w:rPr>
              <w:t xml:space="preserve"> </w:t>
            </w:r>
            <w:r w:rsidRPr="00791AE8">
              <w:rPr>
                <w:b/>
                <w:spacing w:val="1"/>
                <w:w w:val="99"/>
              </w:rPr>
              <w:t>(r</w:t>
            </w:r>
            <w:r w:rsidRPr="00791AE8">
              <w:rPr>
                <w:b/>
                <w:w w:val="99"/>
              </w:rPr>
              <w:t>elat</w:t>
            </w:r>
            <w:r w:rsidRPr="00791AE8">
              <w:rPr>
                <w:b/>
                <w:spacing w:val="1"/>
                <w:w w:val="99"/>
              </w:rPr>
              <w:t>ed</w:t>
            </w:r>
            <w:r w:rsidRPr="00791AE8">
              <w:rPr>
                <w:b/>
                <w:w w:val="99"/>
              </w:rPr>
              <w:t>)</w:t>
            </w:r>
          </w:p>
        </w:tc>
      </w:tr>
      <w:tr w:rsidR="00791AE8" w:rsidRPr="00791AE8" w:rsidTr="0097519B">
        <w:trPr>
          <w:trHeight w:hRule="exact" w:val="286"/>
        </w:trPr>
        <w:tc>
          <w:tcPr>
            <w:tcW w:w="2405" w:type="dxa"/>
            <w:vMerge/>
          </w:tcPr>
          <w:p w:rsidR="00791AE8" w:rsidRPr="00791AE8" w:rsidRDefault="00791AE8" w:rsidP="0097519B">
            <w:pPr>
              <w:pStyle w:val="Tabletext"/>
            </w:pPr>
          </w:p>
        </w:tc>
        <w:tc>
          <w:tcPr>
            <w:tcW w:w="2420" w:type="dxa"/>
          </w:tcPr>
          <w:p w:rsidR="00791AE8" w:rsidRPr="00791AE8" w:rsidRDefault="00791AE8" w:rsidP="0097519B">
            <w:pPr>
              <w:pStyle w:val="Tabletext"/>
              <w:jc w:val="center"/>
            </w:pPr>
            <w:r w:rsidRPr="00791AE8">
              <w:rPr>
                <w:spacing w:val="1"/>
              </w:rPr>
              <w:t>2</w:t>
            </w:r>
            <w:r w:rsidRPr="00791AE8">
              <w:t>0</w:t>
            </w:r>
            <w:r w:rsidRPr="00791AE8">
              <w:rPr>
                <w:spacing w:val="-1"/>
              </w:rPr>
              <w:t xml:space="preserve"> </w:t>
            </w:r>
            <w:r w:rsidRPr="00791AE8">
              <w:t xml:space="preserve">+ </w:t>
            </w:r>
            <w:r w:rsidRPr="00791AE8">
              <w:rPr>
                <w:spacing w:val="-1"/>
                <w:w w:val="99"/>
              </w:rPr>
              <w:t>1</w:t>
            </w:r>
            <w:r w:rsidRPr="00791AE8">
              <w:rPr>
                <w:w w:val="99"/>
              </w:rPr>
              <w:t>0</w:t>
            </w:r>
          </w:p>
        </w:tc>
        <w:tc>
          <w:tcPr>
            <w:tcW w:w="3156" w:type="dxa"/>
          </w:tcPr>
          <w:p w:rsidR="00791AE8" w:rsidRPr="00791AE8" w:rsidRDefault="00791AE8" w:rsidP="0097519B">
            <w:pPr>
              <w:pStyle w:val="Tabletext"/>
              <w:rPr>
                <w:b/>
              </w:rPr>
            </w:pPr>
            <w:r w:rsidRPr="00791AE8">
              <w:rPr>
                <w:b/>
                <w:spacing w:val="-1"/>
              </w:rPr>
              <w:t>R</w:t>
            </w:r>
            <w:r w:rsidRPr="00791AE8">
              <w:rPr>
                <w:b/>
              </w:rPr>
              <w:t>e</w:t>
            </w:r>
            <w:r w:rsidRPr="00791AE8">
              <w:rPr>
                <w:b/>
                <w:spacing w:val="-1"/>
              </w:rPr>
              <w:t>n</w:t>
            </w:r>
            <w:r w:rsidRPr="00791AE8">
              <w:rPr>
                <w:b/>
              </w:rPr>
              <w:t>al</w:t>
            </w:r>
            <w:r w:rsidRPr="00791AE8">
              <w:rPr>
                <w:b/>
                <w:spacing w:val="-2"/>
              </w:rPr>
              <w:t xml:space="preserve"> f</w:t>
            </w:r>
            <w:r w:rsidRPr="00791AE8">
              <w:rPr>
                <w:b/>
              </w:rPr>
              <w:t>ai</w:t>
            </w:r>
            <w:r w:rsidRPr="00791AE8">
              <w:rPr>
                <w:b/>
                <w:spacing w:val="2"/>
              </w:rPr>
              <w:t>l</w:t>
            </w:r>
            <w:r w:rsidRPr="00791AE8">
              <w:rPr>
                <w:b/>
                <w:spacing w:val="-1"/>
              </w:rPr>
              <w:t>u</w:t>
            </w:r>
            <w:r w:rsidRPr="00791AE8">
              <w:rPr>
                <w:b/>
                <w:spacing w:val="1"/>
              </w:rPr>
              <w:t>r</w:t>
            </w:r>
            <w:r w:rsidRPr="00791AE8">
              <w:rPr>
                <w:b/>
              </w:rPr>
              <w:t>e</w:t>
            </w:r>
            <w:r w:rsidRPr="00791AE8">
              <w:rPr>
                <w:b/>
                <w:spacing w:val="-4"/>
              </w:rPr>
              <w:t xml:space="preserve"> </w:t>
            </w:r>
            <w:r w:rsidRPr="00791AE8">
              <w:rPr>
                <w:b/>
                <w:spacing w:val="1"/>
              </w:rPr>
              <w:t>(r</w:t>
            </w:r>
            <w:r w:rsidRPr="00791AE8">
              <w:rPr>
                <w:b/>
              </w:rPr>
              <w:t>elat</w:t>
            </w:r>
            <w:r w:rsidRPr="00791AE8">
              <w:rPr>
                <w:b/>
                <w:spacing w:val="1"/>
              </w:rPr>
              <w:t>ed</w:t>
            </w:r>
            <w:r w:rsidRPr="00791AE8">
              <w:rPr>
                <w:b/>
              </w:rPr>
              <w:t>)</w:t>
            </w:r>
          </w:p>
        </w:tc>
      </w:tr>
      <w:tr w:rsidR="00791AE8" w:rsidRPr="00791AE8" w:rsidTr="0097519B">
        <w:trPr>
          <w:trHeight w:hRule="exact" w:val="431"/>
        </w:trPr>
        <w:tc>
          <w:tcPr>
            <w:tcW w:w="2405" w:type="dxa"/>
            <w:vMerge w:val="restart"/>
          </w:tcPr>
          <w:p w:rsidR="00791AE8" w:rsidRPr="00791AE8" w:rsidRDefault="00791AE8" w:rsidP="0097519B">
            <w:pPr>
              <w:pStyle w:val="Tabletext"/>
            </w:pPr>
            <w:r w:rsidRPr="00791AE8">
              <w:t>IBU/PROPHYL/2000</w:t>
            </w:r>
          </w:p>
        </w:tc>
        <w:tc>
          <w:tcPr>
            <w:tcW w:w="2420" w:type="dxa"/>
          </w:tcPr>
          <w:p w:rsidR="00791AE8" w:rsidRPr="00791AE8" w:rsidRDefault="00791AE8" w:rsidP="0097519B">
            <w:pPr>
              <w:pStyle w:val="Tabletext"/>
              <w:jc w:val="center"/>
            </w:pPr>
            <w:r w:rsidRPr="00791AE8">
              <w:rPr>
                <w:spacing w:val="1"/>
                <w:w w:val="99"/>
              </w:rPr>
              <w:t>10</w:t>
            </w:r>
          </w:p>
        </w:tc>
        <w:tc>
          <w:tcPr>
            <w:tcW w:w="3156" w:type="dxa"/>
          </w:tcPr>
          <w:p w:rsidR="00791AE8" w:rsidRPr="00791AE8" w:rsidRDefault="00791AE8" w:rsidP="0097519B">
            <w:pPr>
              <w:pStyle w:val="Tabletext"/>
            </w:pPr>
            <w:r w:rsidRPr="00791AE8">
              <w:rPr>
                <w:spacing w:val="-1"/>
              </w:rPr>
              <w:t>C</w:t>
            </w:r>
            <w:r w:rsidRPr="00791AE8">
              <w:t>l</w:t>
            </w:r>
            <w:r w:rsidRPr="00791AE8">
              <w:rPr>
                <w:spacing w:val="2"/>
              </w:rPr>
              <w:t>i</w:t>
            </w:r>
            <w:r w:rsidRPr="00791AE8">
              <w:rPr>
                <w:spacing w:val="-1"/>
              </w:rPr>
              <w:t>n</w:t>
            </w:r>
            <w:r w:rsidRPr="00791AE8">
              <w:t>ical</w:t>
            </w:r>
            <w:r w:rsidRPr="00791AE8">
              <w:rPr>
                <w:spacing w:val="-5"/>
              </w:rPr>
              <w:t xml:space="preserve"> </w:t>
            </w:r>
            <w:r w:rsidRPr="00791AE8">
              <w:rPr>
                <w:spacing w:val="1"/>
              </w:rPr>
              <w:t>d</w:t>
            </w:r>
            <w:r w:rsidRPr="00791AE8">
              <w:t>ete</w:t>
            </w:r>
            <w:r w:rsidRPr="00791AE8">
              <w:rPr>
                <w:spacing w:val="1"/>
              </w:rPr>
              <w:t>r</w:t>
            </w:r>
            <w:r w:rsidRPr="00791AE8">
              <w:t>i</w:t>
            </w:r>
            <w:r w:rsidRPr="00791AE8">
              <w:rPr>
                <w:spacing w:val="1"/>
              </w:rPr>
              <w:t>or</w:t>
            </w:r>
            <w:r w:rsidRPr="00791AE8">
              <w:t>ati</w:t>
            </w:r>
            <w:r w:rsidRPr="00791AE8">
              <w:rPr>
                <w:spacing w:val="1"/>
              </w:rPr>
              <w:t>o</w:t>
            </w:r>
            <w:r w:rsidRPr="00791AE8">
              <w:t>n</w:t>
            </w:r>
          </w:p>
        </w:tc>
      </w:tr>
      <w:tr w:rsidR="00791AE8" w:rsidRPr="00791AE8" w:rsidTr="0097519B">
        <w:trPr>
          <w:trHeight w:hRule="exact" w:val="335"/>
        </w:trPr>
        <w:tc>
          <w:tcPr>
            <w:tcW w:w="2405" w:type="dxa"/>
            <w:vMerge/>
          </w:tcPr>
          <w:p w:rsidR="00791AE8" w:rsidRPr="00791AE8" w:rsidRDefault="00791AE8" w:rsidP="0097519B">
            <w:pPr>
              <w:pStyle w:val="Tabletext"/>
            </w:pPr>
          </w:p>
        </w:tc>
        <w:tc>
          <w:tcPr>
            <w:tcW w:w="2420" w:type="dxa"/>
          </w:tcPr>
          <w:p w:rsidR="00791AE8" w:rsidRPr="00791AE8" w:rsidRDefault="00791AE8" w:rsidP="0097519B">
            <w:pPr>
              <w:pStyle w:val="Tabletext"/>
              <w:jc w:val="center"/>
            </w:pPr>
            <w:r w:rsidRPr="00791AE8">
              <w:rPr>
                <w:spacing w:val="1"/>
                <w:w w:val="99"/>
              </w:rPr>
              <w:t>10</w:t>
            </w:r>
          </w:p>
        </w:tc>
        <w:tc>
          <w:tcPr>
            <w:tcW w:w="3156" w:type="dxa"/>
          </w:tcPr>
          <w:p w:rsidR="00791AE8" w:rsidRPr="00791AE8" w:rsidRDefault="00791AE8" w:rsidP="0097519B">
            <w:pPr>
              <w:pStyle w:val="Tabletext"/>
            </w:pPr>
            <w:r w:rsidRPr="00791AE8">
              <w:rPr>
                <w:spacing w:val="-1"/>
              </w:rPr>
              <w:t>C</w:t>
            </w:r>
            <w:r w:rsidRPr="00791AE8">
              <w:t>l</w:t>
            </w:r>
            <w:r w:rsidRPr="00791AE8">
              <w:rPr>
                <w:spacing w:val="2"/>
              </w:rPr>
              <w:t>i</w:t>
            </w:r>
            <w:r w:rsidRPr="00791AE8">
              <w:rPr>
                <w:spacing w:val="-1"/>
              </w:rPr>
              <w:t>n</w:t>
            </w:r>
            <w:r w:rsidRPr="00791AE8">
              <w:t>ical</w:t>
            </w:r>
            <w:r w:rsidRPr="00791AE8">
              <w:rPr>
                <w:spacing w:val="-5"/>
              </w:rPr>
              <w:t xml:space="preserve"> </w:t>
            </w:r>
            <w:r w:rsidRPr="00791AE8">
              <w:rPr>
                <w:spacing w:val="1"/>
              </w:rPr>
              <w:t>d</w:t>
            </w:r>
            <w:r w:rsidRPr="00791AE8">
              <w:t>ete</w:t>
            </w:r>
            <w:r w:rsidRPr="00791AE8">
              <w:rPr>
                <w:spacing w:val="1"/>
              </w:rPr>
              <w:t>r</w:t>
            </w:r>
            <w:r w:rsidRPr="00791AE8">
              <w:t>i</w:t>
            </w:r>
            <w:r w:rsidRPr="00791AE8">
              <w:rPr>
                <w:spacing w:val="1"/>
              </w:rPr>
              <w:t>or</w:t>
            </w:r>
            <w:r w:rsidRPr="00791AE8">
              <w:t>ati</w:t>
            </w:r>
            <w:r w:rsidRPr="00791AE8">
              <w:rPr>
                <w:spacing w:val="1"/>
              </w:rPr>
              <w:t>o</w:t>
            </w:r>
            <w:r w:rsidRPr="00791AE8">
              <w:t>n</w:t>
            </w:r>
          </w:p>
        </w:tc>
      </w:tr>
      <w:tr w:rsidR="00791AE8" w:rsidRPr="00791AE8" w:rsidTr="0097519B">
        <w:trPr>
          <w:trHeight w:hRule="exact" w:val="396"/>
        </w:trPr>
        <w:tc>
          <w:tcPr>
            <w:tcW w:w="2405" w:type="dxa"/>
            <w:vMerge/>
          </w:tcPr>
          <w:p w:rsidR="00791AE8" w:rsidRPr="00791AE8" w:rsidRDefault="00791AE8" w:rsidP="0097519B">
            <w:pPr>
              <w:pStyle w:val="Tabletext"/>
            </w:pPr>
          </w:p>
        </w:tc>
        <w:tc>
          <w:tcPr>
            <w:tcW w:w="2420" w:type="dxa"/>
          </w:tcPr>
          <w:p w:rsidR="00791AE8" w:rsidRPr="00791AE8" w:rsidRDefault="00791AE8" w:rsidP="0097519B">
            <w:pPr>
              <w:pStyle w:val="Tabletext"/>
              <w:jc w:val="center"/>
            </w:pPr>
            <w:r w:rsidRPr="00791AE8">
              <w:rPr>
                <w:spacing w:val="1"/>
              </w:rPr>
              <w:t>1</w:t>
            </w:r>
            <w:r w:rsidRPr="00791AE8">
              <w:t>0</w:t>
            </w:r>
            <w:r w:rsidRPr="00791AE8">
              <w:rPr>
                <w:spacing w:val="-1"/>
              </w:rPr>
              <w:t xml:space="preserve"> </w:t>
            </w:r>
            <w:r w:rsidRPr="00791AE8">
              <w:t xml:space="preserve">+ </w:t>
            </w:r>
            <w:r w:rsidRPr="00791AE8">
              <w:rPr>
                <w:w w:val="99"/>
              </w:rPr>
              <w:t>5</w:t>
            </w:r>
          </w:p>
        </w:tc>
        <w:tc>
          <w:tcPr>
            <w:tcW w:w="3156" w:type="dxa"/>
          </w:tcPr>
          <w:p w:rsidR="00791AE8" w:rsidRPr="00791AE8" w:rsidRDefault="00791AE8" w:rsidP="0097519B">
            <w:pPr>
              <w:pStyle w:val="Tabletext"/>
            </w:pPr>
            <w:r w:rsidRPr="00791AE8">
              <w:rPr>
                <w:spacing w:val="-1"/>
              </w:rPr>
              <w:t>C</w:t>
            </w:r>
            <w:r w:rsidRPr="00791AE8">
              <w:t>l</w:t>
            </w:r>
            <w:r w:rsidRPr="00791AE8">
              <w:rPr>
                <w:spacing w:val="2"/>
              </w:rPr>
              <w:t>i</w:t>
            </w:r>
            <w:r w:rsidRPr="00791AE8">
              <w:rPr>
                <w:spacing w:val="-1"/>
              </w:rPr>
              <w:t>n</w:t>
            </w:r>
            <w:r w:rsidRPr="00791AE8">
              <w:t>ical</w:t>
            </w:r>
            <w:r w:rsidRPr="00791AE8">
              <w:rPr>
                <w:spacing w:val="-5"/>
              </w:rPr>
              <w:t xml:space="preserve"> </w:t>
            </w:r>
            <w:r w:rsidRPr="00791AE8">
              <w:rPr>
                <w:spacing w:val="1"/>
              </w:rPr>
              <w:t>d</w:t>
            </w:r>
            <w:r w:rsidRPr="00791AE8">
              <w:t>ete</w:t>
            </w:r>
            <w:r w:rsidRPr="00791AE8">
              <w:rPr>
                <w:spacing w:val="1"/>
              </w:rPr>
              <w:t>r</w:t>
            </w:r>
            <w:r w:rsidRPr="00791AE8">
              <w:t>i</w:t>
            </w:r>
            <w:r w:rsidRPr="00791AE8">
              <w:rPr>
                <w:spacing w:val="1"/>
              </w:rPr>
              <w:t>or</w:t>
            </w:r>
            <w:r w:rsidRPr="00791AE8">
              <w:t>ati</w:t>
            </w:r>
            <w:r w:rsidRPr="00791AE8">
              <w:rPr>
                <w:spacing w:val="1"/>
              </w:rPr>
              <w:t>o</w:t>
            </w:r>
            <w:r w:rsidRPr="00791AE8">
              <w:t>n</w:t>
            </w:r>
          </w:p>
        </w:tc>
      </w:tr>
      <w:tr w:rsidR="00791AE8" w:rsidRPr="00791AE8" w:rsidTr="0097519B">
        <w:trPr>
          <w:trHeight w:hRule="exact" w:val="299"/>
        </w:trPr>
        <w:tc>
          <w:tcPr>
            <w:tcW w:w="2405" w:type="dxa"/>
            <w:vMerge/>
          </w:tcPr>
          <w:p w:rsidR="00791AE8" w:rsidRPr="00791AE8" w:rsidRDefault="00791AE8" w:rsidP="0097519B">
            <w:pPr>
              <w:pStyle w:val="Tabletext"/>
            </w:pPr>
          </w:p>
        </w:tc>
        <w:tc>
          <w:tcPr>
            <w:tcW w:w="2420" w:type="dxa"/>
          </w:tcPr>
          <w:p w:rsidR="00791AE8" w:rsidRPr="00791AE8" w:rsidRDefault="00791AE8" w:rsidP="0097519B">
            <w:pPr>
              <w:pStyle w:val="Tabletext"/>
              <w:jc w:val="center"/>
            </w:pPr>
            <w:r w:rsidRPr="00791AE8">
              <w:rPr>
                <w:spacing w:val="1"/>
                <w:w w:val="99"/>
              </w:rPr>
              <w:t>10</w:t>
            </w:r>
          </w:p>
        </w:tc>
        <w:tc>
          <w:tcPr>
            <w:tcW w:w="3156" w:type="dxa"/>
          </w:tcPr>
          <w:p w:rsidR="00791AE8" w:rsidRPr="00791AE8" w:rsidRDefault="00791AE8" w:rsidP="0097519B">
            <w:pPr>
              <w:pStyle w:val="Tabletext"/>
            </w:pPr>
            <w:r w:rsidRPr="00791AE8">
              <w:rPr>
                <w:spacing w:val="-1"/>
              </w:rPr>
              <w:t>C</w:t>
            </w:r>
            <w:r w:rsidRPr="00791AE8">
              <w:t>l</w:t>
            </w:r>
            <w:r w:rsidRPr="00791AE8">
              <w:rPr>
                <w:spacing w:val="2"/>
              </w:rPr>
              <w:t>i</w:t>
            </w:r>
            <w:r w:rsidRPr="00791AE8">
              <w:rPr>
                <w:spacing w:val="-1"/>
              </w:rPr>
              <w:t>n</w:t>
            </w:r>
            <w:r w:rsidRPr="00791AE8">
              <w:t>ical</w:t>
            </w:r>
            <w:r w:rsidRPr="00791AE8">
              <w:rPr>
                <w:spacing w:val="-5"/>
              </w:rPr>
              <w:t xml:space="preserve"> </w:t>
            </w:r>
            <w:r w:rsidRPr="00791AE8">
              <w:rPr>
                <w:spacing w:val="1"/>
              </w:rPr>
              <w:t>d</w:t>
            </w:r>
            <w:r w:rsidRPr="00791AE8">
              <w:t>ete</w:t>
            </w:r>
            <w:r w:rsidRPr="00791AE8">
              <w:rPr>
                <w:spacing w:val="1"/>
              </w:rPr>
              <w:t>r</w:t>
            </w:r>
            <w:r w:rsidRPr="00791AE8">
              <w:t>i</w:t>
            </w:r>
            <w:r w:rsidRPr="00791AE8">
              <w:rPr>
                <w:spacing w:val="1"/>
              </w:rPr>
              <w:t>or</w:t>
            </w:r>
            <w:r w:rsidRPr="00791AE8">
              <w:t>ati</w:t>
            </w:r>
            <w:r w:rsidRPr="00791AE8">
              <w:rPr>
                <w:spacing w:val="1"/>
              </w:rPr>
              <w:t>o</w:t>
            </w:r>
            <w:r w:rsidRPr="00791AE8">
              <w:t>n</w:t>
            </w:r>
          </w:p>
        </w:tc>
      </w:tr>
      <w:tr w:rsidR="00791AE8" w:rsidRPr="00791AE8" w:rsidTr="0097519B">
        <w:trPr>
          <w:trHeight w:hRule="exact" w:val="785"/>
        </w:trPr>
        <w:tc>
          <w:tcPr>
            <w:tcW w:w="2405" w:type="dxa"/>
            <w:vMerge/>
          </w:tcPr>
          <w:p w:rsidR="00791AE8" w:rsidRPr="00791AE8" w:rsidRDefault="00791AE8" w:rsidP="0097519B">
            <w:pPr>
              <w:pStyle w:val="Tabletext"/>
            </w:pPr>
          </w:p>
        </w:tc>
        <w:tc>
          <w:tcPr>
            <w:tcW w:w="2420" w:type="dxa"/>
          </w:tcPr>
          <w:p w:rsidR="00791AE8" w:rsidRPr="00791AE8" w:rsidRDefault="00791AE8" w:rsidP="0097519B">
            <w:pPr>
              <w:pStyle w:val="Tabletext"/>
              <w:jc w:val="center"/>
            </w:pPr>
            <w:r w:rsidRPr="00791AE8">
              <w:rPr>
                <w:spacing w:val="1"/>
              </w:rPr>
              <w:t>1</w:t>
            </w:r>
            <w:r w:rsidRPr="00791AE8">
              <w:t>0</w:t>
            </w:r>
            <w:r w:rsidRPr="00791AE8">
              <w:rPr>
                <w:spacing w:val="-1"/>
              </w:rPr>
              <w:t xml:space="preserve"> </w:t>
            </w:r>
            <w:r w:rsidRPr="00791AE8">
              <w:t xml:space="preserve">+ </w:t>
            </w:r>
            <w:r w:rsidRPr="00791AE8">
              <w:rPr>
                <w:w w:val="99"/>
              </w:rPr>
              <w:t>5</w:t>
            </w:r>
          </w:p>
        </w:tc>
        <w:tc>
          <w:tcPr>
            <w:tcW w:w="3156" w:type="dxa"/>
          </w:tcPr>
          <w:p w:rsidR="00791AE8" w:rsidRPr="00791AE8" w:rsidRDefault="00791AE8" w:rsidP="0097519B">
            <w:pPr>
              <w:pStyle w:val="Tabletext"/>
              <w:rPr>
                <w:b/>
              </w:rPr>
            </w:pPr>
            <w:r w:rsidRPr="00791AE8">
              <w:rPr>
                <w:b/>
                <w:spacing w:val="2"/>
              </w:rPr>
              <w:t>P</w:t>
            </w:r>
            <w:r w:rsidRPr="00791AE8">
              <w:rPr>
                <w:b/>
                <w:spacing w:val="-1"/>
              </w:rPr>
              <w:t>u</w:t>
            </w:r>
            <w:r w:rsidRPr="00791AE8">
              <w:rPr>
                <w:b/>
                <w:spacing w:val="2"/>
              </w:rPr>
              <w:t>l</w:t>
            </w:r>
            <w:r w:rsidRPr="00791AE8">
              <w:rPr>
                <w:b/>
                <w:spacing w:val="-4"/>
              </w:rPr>
              <w:t>m</w:t>
            </w:r>
            <w:r w:rsidRPr="00791AE8">
              <w:rPr>
                <w:b/>
                <w:spacing w:val="1"/>
              </w:rPr>
              <w:t>o</w:t>
            </w:r>
            <w:r w:rsidRPr="00791AE8">
              <w:rPr>
                <w:b/>
                <w:spacing w:val="-1"/>
              </w:rPr>
              <w:t>n</w:t>
            </w:r>
            <w:r w:rsidRPr="00791AE8">
              <w:rPr>
                <w:b/>
              </w:rPr>
              <w:t>a</w:t>
            </w:r>
            <w:r w:rsidRPr="00791AE8">
              <w:rPr>
                <w:b/>
                <w:spacing w:val="3"/>
              </w:rPr>
              <w:t>r</w:t>
            </w:r>
            <w:r w:rsidRPr="00791AE8">
              <w:rPr>
                <w:b/>
              </w:rPr>
              <w:t>y</w:t>
            </w:r>
            <w:r w:rsidRPr="00791AE8">
              <w:rPr>
                <w:b/>
                <w:spacing w:val="-10"/>
              </w:rPr>
              <w:t xml:space="preserve"> </w:t>
            </w:r>
            <w:r w:rsidRPr="00791AE8">
              <w:rPr>
                <w:b/>
                <w:spacing w:val="1"/>
              </w:rPr>
              <w:t>h</w:t>
            </w:r>
            <w:r w:rsidRPr="00791AE8">
              <w:rPr>
                <w:b/>
                <w:spacing w:val="-1"/>
              </w:rPr>
              <w:t>y</w:t>
            </w:r>
            <w:r w:rsidRPr="00791AE8">
              <w:rPr>
                <w:b/>
                <w:spacing w:val="1"/>
              </w:rPr>
              <w:t>p</w:t>
            </w:r>
            <w:r w:rsidRPr="00791AE8">
              <w:rPr>
                <w:b/>
              </w:rPr>
              <w:t>e</w:t>
            </w:r>
            <w:r w:rsidRPr="00791AE8">
              <w:rPr>
                <w:b/>
                <w:spacing w:val="1"/>
              </w:rPr>
              <w:t>r</w:t>
            </w:r>
            <w:r w:rsidRPr="00791AE8">
              <w:rPr>
                <w:b/>
              </w:rPr>
              <w:t>te</w:t>
            </w:r>
            <w:r w:rsidRPr="00791AE8">
              <w:rPr>
                <w:b/>
                <w:spacing w:val="1"/>
              </w:rPr>
              <w:t>n</w:t>
            </w:r>
            <w:r w:rsidRPr="00791AE8">
              <w:rPr>
                <w:b/>
                <w:spacing w:val="-1"/>
              </w:rPr>
              <w:t>s</w:t>
            </w:r>
            <w:r w:rsidRPr="00791AE8">
              <w:rPr>
                <w:b/>
              </w:rPr>
              <w:t>i</w:t>
            </w:r>
            <w:r w:rsidRPr="00791AE8">
              <w:rPr>
                <w:b/>
                <w:spacing w:val="1"/>
              </w:rPr>
              <w:t>o</w:t>
            </w:r>
            <w:r w:rsidRPr="00791AE8">
              <w:rPr>
                <w:b/>
              </w:rPr>
              <w:t>n</w:t>
            </w:r>
            <w:r w:rsidRPr="00791AE8">
              <w:rPr>
                <w:b/>
                <w:spacing w:val="-9"/>
              </w:rPr>
              <w:t xml:space="preserve"> </w:t>
            </w:r>
            <w:r w:rsidRPr="00791AE8">
              <w:rPr>
                <w:b/>
                <w:spacing w:val="-2"/>
              </w:rPr>
              <w:t>w</w:t>
            </w:r>
            <w:r w:rsidRPr="00791AE8">
              <w:rPr>
                <w:b/>
              </w:rPr>
              <w:t>i</w:t>
            </w:r>
            <w:r w:rsidRPr="00791AE8">
              <w:rPr>
                <w:b/>
                <w:spacing w:val="2"/>
              </w:rPr>
              <w:t>t</w:t>
            </w:r>
            <w:r w:rsidRPr="00791AE8">
              <w:rPr>
                <w:b/>
              </w:rPr>
              <w:t>h</w:t>
            </w:r>
            <w:r w:rsidRPr="00791AE8">
              <w:rPr>
                <w:b/>
                <w:spacing w:val="-3"/>
              </w:rPr>
              <w:t xml:space="preserve"> </w:t>
            </w:r>
            <w:r w:rsidRPr="00791AE8">
              <w:rPr>
                <w:b/>
                <w:spacing w:val="1"/>
              </w:rPr>
              <w:t>r</w:t>
            </w:r>
            <w:r w:rsidRPr="00791AE8">
              <w:rPr>
                <w:b/>
              </w:rPr>
              <w:t>e</w:t>
            </w:r>
            <w:r w:rsidRPr="00791AE8">
              <w:rPr>
                <w:b/>
                <w:spacing w:val="-1"/>
              </w:rPr>
              <w:t>f</w:t>
            </w:r>
            <w:r w:rsidRPr="00791AE8">
              <w:rPr>
                <w:b/>
                <w:spacing w:val="1"/>
              </w:rPr>
              <w:t>r</w:t>
            </w:r>
            <w:r w:rsidRPr="00791AE8">
              <w:rPr>
                <w:b/>
              </w:rPr>
              <w:t>a</w:t>
            </w:r>
            <w:r w:rsidRPr="00791AE8">
              <w:rPr>
                <w:b/>
                <w:spacing w:val="1"/>
              </w:rPr>
              <w:t>c</w:t>
            </w:r>
            <w:r w:rsidRPr="00791AE8">
              <w:rPr>
                <w:b/>
              </w:rPr>
              <w:t>t</w:t>
            </w:r>
            <w:r w:rsidRPr="00791AE8">
              <w:rPr>
                <w:b/>
                <w:spacing w:val="1"/>
              </w:rPr>
              <w:t>or</w:t>
            </w:r>
            <w:r w:rsidRPr="00791AE8">
              <w:rPr>
                <w:b/>
              </w:rPr>
              <w:t>y</w:t>
            </w:r>
            <w:r w:rsidRPr="00791AE8">
              <w:rPr>
                <w:b/>
                <w:spacing w:val="-8"/>
              </w:rPr>
              <w:t xml:space="preserve"> </w:t>
            </w:r>
            <w:r w:rsidRPr="00791AE8">
              <w:rPr>
                <w:b/>
                <w:spacing w:val="1"/>
              </w:rPr>
              <w:t>h</w:t>
            </w:r>
            <w:r w:rsidRPr="00791AE8">
              <w:rPr>
                <w:b/>
                <w:spacing w:val="-4"/>
              </w:rPr>
              <w:t>y</w:t>
            </w:r>
            <w:r w:rsidRPr="00791AE8">
              <w:rPr>
                <w:b/>
                <w:spacing w:val="1"/>
              </w:rPr>
              <w:t>po</w:t>
            </w:r>
            <w:r w:rsidRPr="00791AE8">
              <w:rPr>
                <w:b/>
                <w:spacing w:val="-1"/>
              </w:rPr>
              <w:t>x</w:t>
            </w:r>
            <w:r w:rsidRPr="00791AE8">
              <w:rPr>
                <w:b/>
              </w:rPr>
              <w:t>a</w:t>
            </w:r>
            <w:r w:rsidRPr="00791AE8">
              <w:rPr>
                <w:b/>
                <w:spacing w:val="3"/>
              </w:rPr>
              <w:t>e</w:t>
            </w:r>
            <w:r w:rsidRPr="00791AE8">
              <w:rPr>
                <w:b/>
                <w:spacing w:val="-1"/>
              </w:rPr>
              <w:t>m</w:t>
            </w:r>
            <w:r w:rsidRPr="00791AE8">
              <w:rPr>
                <w:b/>
              </w:rPr>
              <w:t>ia</w:t>
            </w:r>
            <w:r w:rsidRPr="00791AE8">
              <w:rPr>
                <w:b/>
                <w:spacing w:val="-10"/>
              </w:rPr>
              <w:t xml:space="preserve"> </w:t>
            </w:r>
            <w:r w:rsidRPr="00791AE8">
              <w:rPr>
                <w:b/>
                <w:spacing w:val="1"/>
              </w:rPr>
              <w:t>(po</w:t>
            </w:r>
            <w:r w:rsidRPr="00791AE8">
              <w:rPr>
                <w:b/>
                <w:spacing w:val="-1"/>
              </w:rPr>
              <w:t>ss</w:t>
            </w:r>
            <w:r w:rsidRPr="00791AE8">
              <w:rPr>
                <w:b/>
              </w:rPr>
              <w:t>i</w:t>
            </w:r>
            <w:r w:rsidRPr="00791AE8">
              <w:rPr>
                <w:b/>
                <w:spacing w:val="1"/>
              </w:rPr>
              <w:t>b</w:t>
            </w:r>
            <w:r w:rsidRPr="00791AE8">
              <w:rPr>
                <w:b/>
                <w:spacing w:val="2"/>
              </w:rPr>
              <w:t>l</w:t>
            </w:r>
            <w:r w:rsidRPr="00791AE8">
              <w:rPr>
                <w:b/>
              </w:rPr>
              <w:t>y</w:t>
            </w:r>
            <w:r w:rsidRPr="00791AE8">
              <w:rPr>
                <w:b/>
                <w:spacing w:val="-8"/>
              </w:rPr>
              <w:t xml:space="preserve"> </w:t>
            </w:r>
            <w:r w:rsidRPr="00791AE8">
              <w:rPr>
                <w:b/>
                <w:spacing w:val="1"/>
              </w:rPr>
              <w:t>r</w:t>
            </w:r>
            <w:r w:rsidRPr="00791AE8">
              <w:rPr>
                <w:b/>
              </w:rPr>
              <w:t>elat</w:t>
            </w:r>
            <w:r w:rsidRPr="00791AE8">
              <w:rPr>
                <w:b/>
                <w:spacing w:val="1"/>
              </w:rPr>
              <w:t>ed</w:t>
            </w:r>
            <w:r w:rsidRPr="00791AE8">
              <w:rPr>
                <w:b/>
              </w:rPr>
              <w:t>)</w:t>
            </w:r>
          </w:p>
        </w:tc>
      </w:tr>
    </w:tbl>
    <w:p w:rsidR="004B7297" w:rsidRDefault="00412EC0" w:rsidP="004B7297">
      <w:r>
        <w:t>In total, for these three studies, there were 5 discontinuations due to AEs: three cases of pulmonary hypertension with pulmonary hypoxaemia, one case each of renal failure and intraventricular haemorrhage</w:t>
      </w:r>
      <w:r w:rsidR="004B7297">
        <w:t>.</w:t>
      </w:r>
    </w:p>
    <w:p w:rsidR="00791AE8" w:rsidRDefault="004B7297" w:rsidP="0085068D">
      <w:r>
        <w:t>It</w:t>
      </w:r>
      <w:r w:rsidR="00791AE8">
        <w:t xml:space="preserve"> is noted by the </w:t>
      </w:r>
      <w:r w:rsidR="00D5198E">
        <w:t>s</w:t>
      </w:r>
      <w:r w:rsidR="00791AE8">
        <w:t>ponsor that:</w:t>
      </w:r>
    </w:p>
    <w:p w:rsidR="0085068D" w:rsidRPr="00791AE8" w:rsidRDefault="004B7297" w:rsidP="00791AE8">
      <w:pPr>
        <w:ind w:left="567"/>
        <w:rPr>
          <w:i/>
        </w:rPr>
      </w:pPr>
      <w:r w:rsidRPr="00791AE8">
        <w:rPr>
          <w:i/>
        </w:rPr>
        <w:t>The three cases of pulmonary hypertension with refractory hypoxaemia have prompted the discontinuation of the IBU/Prophyl/2000 trial, even though this occurrence was considered to be serious enough to prompt the cessation of treatment in only one of the three cases (patient #164). These three cases of pulmonary hypertension had occurred in patients less than 28 weeks of gestational age, treated prophylactically within six hours of birth. This led to the abandonment of any further investigation into prophylactic PEDEA use. To date, PEDEA should not be given within six hours of birth, and should not be used prophylactically at any gestational age.</w:t>
      </w:r>
    </w:p>
    <w:p w:rsidR="000142FD" w:rsidRDefault="00C618F7" w:rsidP="000142FD">
      <w:pPr>
        <w:pStyle w:val="Heading2"/>
      </w:pPr>
      <w:bookmarkStart w:id="524" w:name="_Toc499201867"/>
      <w:r>
        <w:t>Second round benefit-risk assessment</w:t>
      </w:r>
      <w:bookmarkEnd w:id="524"/>
    </w:p>
    <w:p w:rsidR="000C398C" w:rsidRPr="00500C5C" w:rsidRDefault="000C398C" w:rsidP="000C398C">
      <w:pPr>
        <w:pStyle w:val="Heading3"/>
      </w:pPr>
      <w:bookmarkStart w:id="525" w:name="_Toc272414709"/>
      <w:bookmarkStart w:id="526" w:name="_Toc290888575"/>
      <w:bookmarkStart w:id="527" w:name="_Toc416353792"/>
      <w:bookmarkStart w:id="528" w:name="_Toc421005334"/>
      <w:bookmarkStart w:id="529" w:name="_Toc432079207"/>
      <w:bookmarkStart w:id="530" w:name="_Toc432080780"/>
      <w:bookmarkStart w:id="531" w:name="_Toc454980661"/>
      <w:bookmarkStart w:id="532" w:name="_Toc499201868"/>
      <w:r w:rsidRPr="00500C5C">
        <w:t>Second round assessment of benefits</w:t>
      </w:r>
      <w:bookmarkEnd w:id="525"/>
      <w:bookmarkEnd w:id="526"/>
      <w:bookmarkEnd w:id="527"/>
      <w:bookmarkEnd w:id="528"/>
      <w:bookmarkEnd w:id="529"/>
      <w:bookmarkEnd w:id="530"/>
      <w:bookmarkEnd w:id="531"/>
      <w:bookmarkEnd w:id="532"/>
    </w:p>
    <w:p w:rsidR="00791AE8" w:rsidRPr="00BF0994" w:rsidRDefault="00791AE8" w:rsidP="00791AE8">
      <w:bookmarkStart w:id="533" w:name="_Toc272414710"/>
      <w:bookmarkStart w:id="534" w:name="_Toc290888576"/>
      <w:bookmarkStart w:id="535" w:name="_Toc416353793"/>
      <w:bookmarkStart w:id="536" w:name="_Toc421005335"/>
      <w:bookmarkStart w:id="537" w:name="_Toc432079208"/>
      <w:bookmarkStart w:id="538" w:name="_Toc432080781"/>
      <w:bookmarkStart w:id="539" w:name="_Toc454980662"/>
      <w:r w:rsidRPr="00BF0994">
        <w:t xml:space="preserve">After consideration of the responses to the clinical questions, the benefits of Pedea in the proposed usage are unchanged from those identified in </w:t>
      </w:r>
      <w:r>
        <w:t>first round</w:t>
      </w:r>
      <w:r w:rsidRPr="00BF0994">
        <w:t>.</w:t>
      </w:r>
    </w:p>
    <w:p w:rsidR="000C398C" w:rsidRPr="00500C5C" w:rsidRDefault="000C398C" w:rsidP="000C398C">
      <w:pPr>
        <w:pStyle w:val="Heading3"/>
      </w:pPr>
      <w:bookmarkStart w:id="540" w:name="_Toc499201869"/>
      <w:r w:rsidRPr="00500C5C">
        <w:t>Second round assessment of risks</w:t>
      </w:r>
      <w:bookmarkEnd w:id="533"/>
      <w:bookmarkEnd w:id="534"/>
      <w:bookmarkEnd w:id="535"/>
      <w:bookmarkEnd w:id="536"/>
      <w:bookmarkEnd w:id="537"/>
      <w:bookmarkEnd w:id="538"/>
      <w:bookmarkEnd w:id="539"/>
      <w:bookmarkEnd w:id="540"/>
    </w:p>
    <w:p w:rsidR="00791AE8" w:rsidRPr="000D4EAD" w:rsidRDefault="00791AE8" w:rsidP="00791AE8">
      <w:bookmarkStart w:id="541" w:name="_Toc272414711"/>
      <w:bookmarkStart w:id="542" w:name="_Toc290888577"/>
      <w:bookmarkStart w:id="543" w:name="_Toc416353794"/>
      <w:bookmarkStart w:id="544" w:name="_Toc421005336"/>
      <w:bookmarkStart w:id="545" w:name="_Toc432079209"/>
      <w:bookmarkStart w:id="546" w:name="_Toc432080782"/>
      <w:bookmarkStart w:id="547" w:name="_Toc454980663"/>
      <w:r w:rsidRPr="000D4EAD">
        <w:t xml:space="preserve">After consideration of the responses to the clinical questions, the risks of Pedea in the proposed usage are unchanged from those identified in </w:t>
      </w:r>
      <w:r>
        <w:t>first round.</w:t>
      </w:r>
    </w:p>
    <w:p w:rsidR="000C398C" w:rsidRPr="00545B14" w:rsidRDefault="000C398C" w:rsidP="000C398C">
      <w:pPr>
        <w:pStyle w:val="Heading3"/>
      </w:pPr>
      <w:bookmarkStart w:id="548" w:name="_Toc499201870"/>
      <w:r w:rsidRPr="00545B14">
        <w:t xml:space="preserve">Second round assessment of benefit-risk </w:t>
      </w:r>
      <w:bookmarkEnd w:id="541"/>
      <w:bookmarkEnd w:id="542"/>
      <w:bookmarkEnd w:id="543"/>
      <w:bookmarkEnd w:id="544"/>
      <w:r>
        <w:t>balance</w:t>
      </w:r>
      <w:bookmarkEnd w:id="545"/>
      <w:bookmarkEnd w:id="546"/>
      <w:bookmarkEnd w:id="547"/>
      <w:bookmarkEnd w:id="548"/>
    </w:p>
    <w:p w:rsidR="00791AE8" w:rsidRPr="00E10A60" w:rsidRDefault="00791AE8" w:rsidP="00791AE8">
      <w:r w:rsidRPr="00E10A60">
        <w:t xml:space="preserve">After consideration of the responses to the clinical questions, the benefit-risk balance is unchanged from that identified in </w:t>
      </w:r>
      <w:r>
        <w:t>first round</w:t>
      </w:r>
      <w:r w:rsidRPr="00E10A60">
        <w:t>.</w:t>
      </w:r>
    </w:p>
    <w:p w:rsidR="00C618F7" w:rsidRDefault="00C618F7" w:rsidP="00C618F7">
      <w:pPr>
        <w:pStyle w:val="Heading2"/>
      </w:pPr>
      <w:bookmarkStart w:id="549" w:name="_Toc499201871"/>
      <w:r>
        <w:t>Second round recommendation regarding authorisation</w:t>
      </w:r>
      <w:bookmarkEnd w:id="549"/>
    </w:p>
    <w:p w:rsidR="00791AE8" w:rsidRPr="00EF6343" w:rsidRDefault="00791AE8" w:rsidP="00791AE8">
      <w:r w:rsidRPr="00EF6343">
        <w:t xml:space="preserve">The recommendation regarding authorisation is unchanged from that outlined in </w:t>
      </w:r>
      <w:r>
        <w:t>first round</w:t>
      </w:r>
      <w:r w:rsidRPr="00EF6343">
        <w:t>.</w:t>
      </w:r>
    </w:p>
    <w:p w:rsidR="009C740E" w:rsidRDefault="00BC00DE" w:rsidP="009C740E">
      <w:pPr>
        <w:pStyle w:val="Heading2"/>
      </w:pPr>
      <w:bookmarkStart w:id="550" w:name="_Toc499201872"/>
      <w:r>
        <w:t>R</w:t>
      </w:r>
      <w:r w:rsidR="00C618F7">
        <w:t>eferences</w:t>
      </w:r>
      <w:bookmarkEnd w:id="550"/>
    </w:p>
    <w:p w:rsidR="000C398C" w:rsidRPr="00791AE8" w:rsidRDefault="000C398C" w:rsidP="00791AE8">
      <w:pPr>
        <w:pStyle w:val="ListBullet"/>
      </w:pPr>
      <w:r w:rsidRPr="00791AE8">
        <w:t>Gournay V, Savagner C,</w:t>
      </w:r>
      <w:r w:rsidR="004B7297" w:rsidRPr="00791AE8">
        <w:t xml:space="preserve"> Thiriez G, Kuster A, Roze JC.</w:t>
      </w:r>
      <w:r w:rsidR="004D0759">
        <w:t xml:space="preserve"> </w:t>
      </w:r>
      <w:r w:rsidRPr="00791AE8">
        <w:t>Pulmonary hypertension after ibuprofen prophylaxis in very preterm infants.</w:t>
      </w:r>
      <w:r w:rsidR="004B7297" w:rsidRPr="00791AE8">
        <w:t xml:space="preserve"> </w:t>
      </w:r>
      <w:r w:rsidRPr="00791AE8">
        <w:t>Lancet. 2002; 359:1486-8</w:t>
      </w:r>
    </w:p>
    <w:p w:rsidR="000C398C" w:rsidRPr="00791AE8" w:rsidRDefault="000C398C" w:rsidP="00791AE8">
      <w:pPr>
        <w:pStyle w:val="ListBullet"/>
      </w:pPr>
      <w:r w:rsidRPr="00791AE8">
        <w:lastRenderedPageBreak/>
        <w:t>Ohlsson A, Walla R, Shah S.</w:t>
      </w:r>
      <w:r w:rsidR="004B7297" w:rsidRPr="00791AE8">
        <w:t xml:space="preserve"> </w:t>
      </w:r>
      <w:r w:rsidRPr="00791AE8">
        <w:t>Ibuprofen for the treatment of a patent ductus arteriosus in preterm and/or low birth weight infants (Cochrane Review).</w:t>
      </w:r>
      <w:r w:rsidR="004B7297" w:rsidRPr="00791AE8">
        <w:t xml:space="preserve"> </w:t>
      </w:r>
      <w:r w:rsidRPr="00791AE8">
        <w:t>In: The Cochrane Library, Issue 2, 2003. Oxford: Update software</w:t>
      </w:r>
    </w:p>
    <w:p w:rsidR="000C398C" w:rsidRPr="00791AE8" w:rsidRDefault="000C398C" w:rsidP="00791AE8">
      <w:pPr>
        <w:pStyle w:val="ListBullet"/>
      </w:pPr>
      <w:r w:rsidRPr="00791AE8">
        <w:t>Ohlsson A, Walla R, Shah S.</w:t>
      </w:r>
      <w:r w:rsidR="004B7297" w:rsidRPr="00791AE8">
        <w:t xml:space="preserve"> </w:t>
      </w:r>
      <w:r w:rsidRPr="00791AE8">
        <w:t>Ibuprofen for the treatment of a patent ductus arteriosus in preterm and/or low birth weight infants.</w:t>
      </w:r>
      <w:r w:rsidR="004B7297" w:rsidRPr="00791AE8">
        <w:t xml:space="preserve"> </w:t>
      </w:r>
      <w:r w:rsidRPr="00791AE8">
        <w:t>The Cochrane Database of Systematic Reviews 2005, Issue 4, Art No.: CD003481.pub2. DOI: 10.1002/14651858.CD003481.pub2.</w:t>
      </w:r>
    </w:p>
    <w:p w:rsidR="000C398C" w:rsidRPr="00791AE8" w:rsidRDefault="000C398C" w:rsidP="00791AE8">
      <w:pPr>
        <w:pStyle w:val="ListBullet"/>
      </w:pPr>
      <w:r w:rsidRPr="00791AE8">
        <w:t>Ohlsson A, Walla R, Shah S.</w:t>
      </w:r>
      <w:r w:rsidR="004B7297" w:rsidRPr="00791AE8">
        <w:t xml:space="preserve"> </w:t>
      </w:r>
      <w:r w:rsidRPr="00791AE8">
        <w:t>Ibuprofen for the treatment of a patent ductus arteriosus in preterm and/or low birth weight infants.</w:t>
      </w:r>
      <w:r w:rsidR="004B7297" w:rsidRPr="00791AE8">
        <w:t xml:space="preserve"> </w:t>
      </w:r>
      <w:r w:rsidRPr="00791AE8">
        <w:t>The Cochrane Database of Systematic Reviews 2008, Issue 1, Art No.: CD003481. DOI: 10.1002/14651858.CD003481.pub3.</w:t>
      </w:r>
    </w:p>
    <w:p w:rsidR="000C398C" w:rsidRPr="00791AE8" w:rsidRDefault="000C398C" w:rsidP="00791AE8">
      <w:pPr>
        <w:pStyle w:val="ListBullet"/>
      </w:pPr>
      <w:r w:rsidRPr="00791AE8">
        <w:t>Ohlsson A, Walla R, Shah S.</w:t>
      </w:r>
      <w:r w:rsidR="004B7297" w:rsidRPr="00791AE8">
        <w:t xml:space="preserve"> </w:t>
      </w:r>
      <w:r w:rsidRPr="00791AE8">
        <w:t>Ibuprofen for the treatment of a patent ductus arteriosus in preterm and/or low birth weight infants.</w:t>
      </w:r>
      <w:r w:rsidR="004B7297" w:rsidRPr="00791AE8">
        <w:t xml:space="preserve"> </w:t>
      </w:r>
      <w:r w:rsidRPr="00791AE8">
        <w:t>The Cochrane Database of Systematic Reviews 2010, Issue 4, Art No.: CD003481. DOI: 10.1002/14651858.CD003481.pub4.</w:t>
      </w:r>
    </w:p>
    <w:p w:rsidR="000C398C" w:rsidRPr="00791AE8" w:rsidRDefault="000C398C" w:rsidP="00791AE8">
      <w:pPr>
        <w:pStyle w:val="ListBullet"/>
      </w:pPr>
      <w:r w:rsidRPr="00791AE8">
        <w:t>Ohlsson A, Walla R, Shah S.</w:t>
      </w:r>
      <w:r w:rsidR="004B7297" w:rsidRPr="00791AE8">
        <w:t xml:space="preserve"> </w:t>
      </w:r>
      <w:r w:rsidRPr="00791AE8">
        <w:t>Ibuprofen for the treatment of a patent ductus arteriosus in preterm and/or low birth weight infants.</w:t>
      </w:r>
      <w:r w:rsidR="004B7297" w:rsidRPr="00791AE8">
        <w:t xml:space="preserve"> </w:t>
      </w:r>
      <w:r w:rsidRPr="00791AE8">
        <w:t>The Cochrane Database of Systematic Reviews 2011, Issue 7, Art No.: CD004213. DOI: 10.1002/146</w:t>
      </w:r>
      <w:r w:rsidR="004B7297" w:rsidRPr="00791AE8">
        <w:t>51858.CD004213.pub3.</w:t>
      </w:r>
    </w:p>
    <w:p w:rsidR="000C398C" w:rsidRPr="00C66484" w:rsidRDefault="000C398C" w:rsidP="000C398C">
      <w:pPr>
        <w:pStyle w:val="ListBullet"/>
        <w:autoSpaceDE w:val="0"/>
        <w:autoSpaceDN w:val="0"/>
        <w:adjustRightInd w:val="0"/>
        <w:spacing w:before="0" w:after="0" w:line="240" w:lineRule="auto"/>
        <w:rPr>
          <w:rFonts w:asciiTheme="minorHAnsi" w:eastAsiaTheme="minorHAnsi" w:hAnsiTheme="minorHAnsi"/>
        </w:rPr>
      </w:pPr>
      <w:r w:rsidRPr="00791AE8">
        <w:t>Varvarigou A, Bardin CL, Beharry K, Chemtob S, Papageorgiou A, Aranda JV. Early ibuprofen administration to prevent patent ductus arteriosus in premature newborn infants.</w:t>
      </w:r>
      <w:r w:rsidR="004B7297" w:rsidRPr="00791AE8">
        <w:t xml:space="preserve"> </w:t>
      </w:r>
      <w:r w:rsidRPr="00791AE8">
        <w:t>JAMA. 1996; 275 (7):539-44.</w:t>
      </w:r>
    </w:p>
    <w:bookmarkEnd w:id="4"/>
    <w:bookmarkEnd w:id="2"/>
    <w:bookmarkEnd w:id="1"/>
    <w:p w:rsidR="00C66484" w:rsidRPr="001D043B" w:rsidRDefault="00C66484" w:rsidP="002666AC">
      <w:pPr>
        <w:sectPr w:rsidR="00C66484" w:rsidRPr="001D043B" w:rsidSect="00C830EF">
          <w:headerReference w:type="even" r:id="rId24"/>
          <w:headerReference w:type="default" r:id="rId25"/>
          <w:headerReference w:type="first" r:id="rId26"/>
          <w:footerReference w:type="first" r:id="rId27"/>
          <w:pgSz w:w="11906" w:h="16838" w:code="9"/>
          <w:pgMar w:top="709" w:right="1440" w:bottom="1276" w:left="1440"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Description w:val="Therapeutic Goods Administration&#10;PO Box 100 Woden ACT 2606 Australia&#10;Email: info@tga.gov.au Phone: 1800 020 653 Fax: 02 6232 8605&#10;https://www.tga.gov.au"/>
      </w:tblPr>
      <w:tblGrid>
        <w:gridCol w:w="9175"/>
      </w:tblGrid>
      <w:tr w:rsidR="007A323C" w:rsidRPr="00487162" w:rsidTr="009021F5">
        <w:trPr>
          <w:trHeight w:hRule="exact" w:val="564"/>
        </w:trPr>
        <w:tc>
          <w:tcPr>
            <w:tcW w:w="9175" w:type="dxa"/>
          </w:tcPr>
          <w:p w:rsidR="007A323C" w:rsidRPr="00487162" w:rsidRDefault="007A323C" w:rsidP="009021F5">
            <w:pPr>
              <w:pStyle w:val="TGASignoff"/>
            </w:pPr>
            <w:r w:rsidRPr="00487162">
              <w:lastRenderedPageBreak/>
              <w:t>Therapeutic Goods Administration</w:t>
            </w:r>
          </w:p>
        </w:tc>
      </w:tr>
      <w:tr w:rsidR="007A323C" w:rsidRPr="00295C34" w:rsidTr="009021F5">
        <w:trPr>
          <w:trHeight w:val="1221"/>
        </w:trPr>
        <w:tc>
          <w:tcPr>
            <w:tcW w:w="9175" w:type="dxa"/>
            <w:tcMar>
              <w:top w:w="28" w:type="dxa"/>
            </w:tcMar>
          </w:tcPr>
          <w:p w:rsidR="007A323C" w:rsidRPr="00487162" w:rsidRDefault="007A323C" w:rsidP="009021F5">
            <w:pPr>
              <w:pStyle w:val="Address"/>
            </w:pPr>
            <w:r w:rsidRPr="00487162">
              <w:t>PO Box 100 Woden ACT 2606 Australia</w:t>
            </w:r>
          </w:p>
          <w:p w:rsidR="007A323C" w:rsidRPr="003A26A8" w:rsidRDefault="007A323C" w:rsidP="009021F5">
            <w:pPr>
              <w:pStyle w:val="Address"/>
            </w:pPr>
            <w:r w:rsidRPr="00487162">
              <w:t>Ema</w:t>
            </w:r>
            <w:r w:rsidRPr="003A26A8">
              <w:t xml:space="preserve">il: </w:t>
            </w:r>
            <w:hyperlink r:id="rId28" w:history="1">
              <w:r w:rsidRPr="003A26A8">
                <w:rPr>
                  <w:rStyle w:val="Hyperlink"/>
                </w:rPr>
                <w:t>info@tga.gov.au</w:t>
              </w:r>
            </w:hyperlink>
            <w:r w:rsidR="004D0759">
              <w:t xml:space="preserve"> </w:t>
            </w:r>
            <w:r w:rsidRPr="003A26A8">
              <w:t>Phone: 1800 020 653</w:t>
            </w:r>
            <w:r w:rsidR="004D0759">
              <w:t xml:space="preserve"> </w:t>
            </w:r>
            <w:r w:rsidRPr="003A26A8">
              <w:t>Fax: 02 6232 8605</w:t>
            </w:r>
          </w:p>
          <w:p w:rsidR="007A323C" w:rsidRPr="00295C34" w:rsidRDefault="00177777" w:rsidP="009021F5">
            <w:pPr>
              <w:pStyle w:val="Address"/>
              <w:spacing w:line="260" w:lineRule="atLeast"/>
              <w:rPr>
                <w:b/>
                <w:color w:val="0000FF"/>
                <w:highlight w:val="yellow"/>
                <w:u w:val="single"/>
              </w:rPr>
            </w:pPr>
            <w:hyperlink r:id="rId29" w:history="1">
              <w:r w:rsidR="007A323C" w:rsidRPr="003A26A8">
                <w:rPr>
                  <w:rStyle w:val="Hyperlink"/>
                </w:rPr>
                <w:t>https://www.tga.gov.au</w:t>
              </w:r>
            </w:hyperlink>
          </w:p>
        </w:tc>
      </w:tr>
    </w:tbl>
    <w:p w:rsidR="00774E1D" w:rsidRPr="008A5E0B" w:rsidRDefault="00774E1D" w:rsidP="008A5E0B"/>
    <w:sectPr w:rsidR="00774E1D" w:rsidRPr="008A5E0B" w:rsidSect="00B3567E">
      <w:headerReference w:type="even" r:id="rId30"/>
      <w:headerReference w:type="default" r:id="rId31"/>
      <w:footerReference w:type="default" r:id="rId32"/>
      <w:headerReference w:type="first" r:id="rId33"/>
      <w:footerReference w:type="first" r:id="rId34"/>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044" w:rsidRDefault="008F2044" w:rsidP="00C40A36">
      <w:pPr>
        <w:spacing w:after="0"/>
      </w:pPr>
      <w:r>
        <w:separator/>
      </w:r>
    </w:p>
  </w:endnote>
  <w:endnote w:type="continuationSeparator" w:id="0">
    <w:p w:rsidR="008F2044" w:rsidRDefault="008F2044"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Times New Roman,Bold">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44" w:rsidRDefault="008F2044" w:rsidP="00DC2B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F2044" w:rsidRDefault="008F2044" w:rsidP="004A27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44" w:rsidRDefault="008F2044" w:rsidP="000C398C">
    <w:pPr>
      <w:pStyle w:val="Footer"/>
      <w:framePr w:wrap="around" w:vAnchor="text" w:hAnchor="margin" w:xAlign="right" w:y="1"/>
      <w:rPr>
        <w:rStyle w:val="PageNumber"/>
      </w:rPr>
    </w:pPr>
  </w:p>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513"/>
      <w:gridCol w:w="1348"/>
    </w:tblGrid>
    <w:tr w:rsidR="008F2044" w:rsidRPr="00487162" w:rsidTr="0059713A">
      <w:trPr>
        <w:trHeight w:val="269"/>
      </w:trPr>
      <w:tc>
        <w:tcPr>
          <w:tcW w:w="7513" w:type="dxa"/>
          <w:tcMar>
            <w:top w:w="142" w:type="dxa"/>
            <w:bottom w:w="0" w:type="dxa"/>
          </w:tcMar>
        </w:tcPr>
        <w:p w:rsidR="008F2044" w:rsidRPr="00487162" w:rsidRDefault="008F2044" w:rsidP="003D2090">
          <w:pPr>
            <w:pStyle w:val="Footer"/>
          </w:pPr>
          <w:r w:rsidRPr="00FE470B">
            <w:t xml:space="preserve">Submission </w:t>
          </w:r>
          <w:r w:rsidRPr="00C4168A">
            <w:t xml:space="preserve">PM-2015-04658-1-3 </w:t>
          </w:r>
          <w:r w:rsidRPr="00FE470B">
            <w:t>Extract from the Clinic</w:t>
          </w:r>
          <w:r>
            <w:t>al Evaluation Report for Pedea</w:t>
          </w:r>
        </w:p>
      </w:tc>
      <w:tc>
        <w:tcPr>
          <w:tcW w:w="1348" w:type="dxa"/>
          <w:tcMar>
            <w:top w:w="142" w:type="dxa"/>
            <w:bottom w:w="0" w:type="dxa"/>
          </w:tcMar>
        </w:tcPr>
        <w:p w:rsidR="008F2044" w:rsidRPr="00981D66" w:rsidRDefault="008F2044" w:rsidP="0059713A">
          <w:pPr>
            <w:pStyle w:val="Footer"/>
            <w:jc w:val="right"/>
          </w:pPr>
          <w:r w:rsidRPr="00981D66">
            <w:fldChar w:fldCharType="begin"/>
          </w:r>
          <w:r w:rsidRPr="00981D66">
            <w:instrText xml:space="preserve"> PAGE  \* Arabic  \* MERGEFORMAT </w:instrText>
          </w:r>
          <w:r w:rsidRPr="00981D66">
            <w:fldChar w:fldCharType="separate"/>
          </w:r>
          <w:r w:rsidR="00177777">
            <w:rPr>
              <w:noProof/>
            </w:rPr>
            <w:t>5</w:t>
          </w:r>
          <w:r w:rsidRPr="00981D66">
            <w:fldChar w:fldCharType="end"/>
          </w:r>
          <w:r w:rsidRPr="00981D66">
            <w:t xml:space="preserve"> of </w:t>
          </w:r>
          <w:fldSimple w:instr=" NUMPAGES  \* Arabic  \* MERGEFORMAT ">
            <w:r w:rsidR="00177777">
              <w:rPr>
                <w:noProof/>
              </w:rPr>
              <w:t>72</w:t>
            </w:r>
          </w:fldSimple>
        </w:p>
      </w:tc>
    </w:tr>
  </w:tbl>
  <w:p w:rsidR="008F2044" w:rsidRPr="00DC2B5F" w:rsidRDefault="008F2044" w:rsidP="0059713A">
    <w:pPr>
      <w:pStyle w:val="Footer"/>
      <w:ind w:right="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44" w:rsidRPr="00086428" w:rsidRDefault="008F2044" w:rsidP="00086428">
    <w:pPr>
      <w:pStyle w:val="Footer"/>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8F2044" w:rsidRPr="00487162" w:rsidTr="00E45619">
      <w:trPr>
        <w:trHeight w:val="269"/>
      </w:trPr>
      <w:tc>
        <w:tcPr>
          <w:tcW w:w="4519" w:type="dxa"/>
          <w:tcBorders>
            <w:top w:val="single" w:sz="4" w:space="0" w:color="auto"/>
          </w:tcBorders>
          <w:tcMar>
            <w:top w:w="142" w:type="dxa"/>
            <w:bottom w:w="0" w:type="dxa"/>
          </w:tcMar>
        </w:tcPr>
        <w:p w:rsidR="008F2044" w:rsidRPr="00487162" w:rsidRDefault="008F2044" w:rsidP="00FE1DEE">
          <w:pPr>
            <w:pStyle w:val="Footer"/>
          </w:pPr>
          <w:r w:rsidRPr="00487162">
            <w:t>Document title, Part #, Section # - Section title</w:t>
          </w:r>
        </w:p>
        <w:p w:rsidR="008F2044" w:rsidRPr="00487162" w:rsidRDefault="008F2044" w:rsidP="00FE1DEE">
          <w:pPr>
            <w:pStyle w:val="Footer"/>
          </w:pPr>
          <w:r w:rsidRPr="00487162">
            <w:t>V1.0 October 2010</w:t>
          </w:r>
        </w:p>
      </w:tc>
      <w:tc>
        <w:tcPr>
          <w:tcW w:w="4342" w:type="dxa"/>
          <w:tcBorders>
            <w:top w:val="single" w:sz="4" w:space="0" w:color="auto"/>
          </w:tcBorders>
          <w:tcMar>
            <w:top w:w="142" w:type="dxa"/>
            <w:bottom w:w="0" w:type="dxa"/>
          </w:tcMar>
        </w:tcPr>
        <w:p w:rsidR="008F2044" w:rsidRPr="00487162" w:rsidRDefault="008F2044"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177777">
            <w:fldChar w:fldCharType="begin"/>
          </w:r>
          <w:r w:rsidR="00177777">
            <w:instrText xml:space="preserve"> NUMPAGES  </w:instrText>
          </w:r>
          <w:r w:rsidR="00177777">
            <w:fldChar w:fldCharType="separate"/>
          </w:r>
          <w:r>
            <w:rPr>
              <w:noProof/>
            </w:rPr>
            <w:t>4</w:t>
          </w:r>
          <w:r w:rsidR="00177777">
            <w:rPr>
              <w:noProof/>
            </w:rPr>
            <w:fldChar w:fldCharType="end"/>
          </w:r>
        </w:p>
      </w:tc>
    </w:tr>
  </w:tbl>
  <w:p w:rsidR="008F2044" w:rsidRDefault="008F2044" w:rsidP="005B008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44" w:rsidRDefault="008F2044" w:rsidP="008E7846">
    <w:pPr>
      <w:pStyle w:val="Note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8F2044" w:rsidTr="0010601F">
      <w:trPr>
        <w:trHeight w:val="108"/>
      </w:trPr>
      <w:tc>
        <w:tcPr>
          <w:tcW w:w="8875" w:type="dxa"/>
          <w:gridSpan w:val="2"/>
          <w:tcBorders>
            <w:bottom w:val="single" w:sz="4" w:space="0" w:color="auto"/>
          </w:tcBorders>
          <w:tcMar>
            <w:right w:w="284" w:type="dxa"/>
          </w:tcMar>
        </w:tcPr>
        <w:p w:rsidR="008F2044" w:rsidRDefault="008F2044" w:rsidP="006E08B3">
          <w:pPr>
            <w:pStyle w:val="Heading3"/>
          </w:pPr>
          <w:r>
            <w:t>Copyright</w:t>
          </w:r>
        </w:p>
        <w:p w:rsidR="008F2044" w:rsidRDefault="008F2044" w:rsidP="006E08B3">
          <w:r>
            <w:t>© Commonwealth of Australia [add year]</w:t>
          </w:r>
        </w:p>
        <w:p w:rsidR="008F2044" w:rsidRDefault="008F2044" w:rsidP="006E08B3"/>
        <w:p w:rsidR="008F2044" w:rsidRDefault="008F2044"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8F2044" w:rsidRDefault="008F2044" w:rsidP="006E08B3"/>
        <w:p w:rsidR="008F2044" w:rsidRDefault="008F2044" w:rsidP="006E08B3">
          <w:pPr>
            <w:pStyle w:val="Heading3"/>
          </w:pPr>
          <w:r>
            <w:t>Confidentiality</w:t>
          </w:r>
        </w:p>
        <w:p w:rsidR="008F2044" w:rsidRDefault="008F2044"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8F2044" w:rsidRDefault="008F2044" w:rsidP="006E08B3"/>
        <w:p w:rsidR="008F2044" w:rsidRDefault="008F2044" w:rsidP="006E08B3">
          <w:r>
            <w:t>For submission made by individuals, all personal details, other than your name, will be removed from your submission before it is published on the TGA’s Internet site.</w:t>
          </w:r>
        </w:p>
        <w:p w:rsidR="008F2044" w:rsidRDefault="008F2044" w:rsidP="006E08B3"/>
        <w:p w:rsidR="008F2044" w:rsidRDefault="008F2044" w:rsidP="006E08B3">
          <w:r>
            <w:t>In addition, a list of parties making submissions will be published. If you do not wish to be identified with your submission you must specifically request this in the space provided ib the submission coversheet.</w:t>
          </w:r>
        </w:p>
      </w:tc>
    </w:tr>
    <w:tr w:rsidR="008F2044" w:rsidTr="0010601F">
      <w:trPr>
        <w:trHeight w:val="417"/>
      </w:trPr>
      <w:tc>
        <w:tcPr>
          <w:tcW w:w="4519" w:type="dxa"/>
          <w:tcBorders>
            <w:top w:val="single" w:sz="4" w:space="0" w:color="auto"/>
          </w:tcBorders>
          <w:tcMar>
            <w:top w:w="142" w:type="dxa"/>
            <w:bottom w:w="0" w:type="dxa"/>
          </w:tcMar>
        </w:tcPr>
        <w:p w:rsidR="008F2044" w:rsidRDefault="008F2044" w:rsidP="006E08B3">
          <w:r>
            <w:t>Document title, Part #, Section # - Section title</w:t>
          </w:r>
        </w:p>
        <w:p w:rsidR="008F2044" w:rsidRDefault="008F2044" w:rsidP="006E08B3">
          <w:r>
            <w:t>V1.0 October 2010</w:t>
          </w:r>
        </w:p>
      </w:tc>
      <w:tc>
        <w:tcPr>
          <w:tcW w:w="4356" w:type="dxa"/>
          <w:tcBorders>
            <w:top w:val="single" w:sz="4" w:space="0" w:color="auto"/>
          </w:tcBorders>
          <w:tcMar>
            <w:top w:w="142" w:type="dxa"/>
            <w:bottom w:w="0" w:type="dxa"/>
          </w:tcMar>
        </w:tcPr>
        <w:p w:rsidR="008F2044" w:rsidRDefault="008F2044"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177777">
            <w:fldChar w:fldCharType="begin"/>
          </w:r>
          <w:r w:rsidR="00177777">
            <w:instrText xml:space="preserve"> NUMPAGES  \* Arabic </w:instrText>
          </w:r>
          <w:r w:rsidR="00177777">
            <w:fldChar w:fldCharType="separate"/>
          </w:r>
          <w:r>
            <w:rPr>
              <w:noProof/>
            </w:rPr>
            <w:t>4</w:t>
          </w:r>
          <w:r w:rsidR="00177777">
            <w:rPr>
              <w:noProof/>
            </w:rPr>
            <w:fldChar w:fldCharType="end"/>
          </w:r>
          <w:r>
            <w:t xml:space="preserve"> </w:t>
          </w:r>
        </w:p>
      </w:tc>
    </w:tr>
  </w:tbl>
  <w:p w:rsidR="008F2044" w:rsidRDefault="008F20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044" w:rsidRDefault="008F2044" w:rsidP="00C40A36">
      <w:pPr>
        <w:spacing w:after="0"/>
      </w:pPr>
      <w:r>
        <w:separator/>
      </w:r>
    </w:p>
  </w:footnote>
  <w:footnote w:type="continuationSeparator" w:id="0">
    <w:p w:rsidR="008F2044" w:rsidRDefault="008F2044" w:rsidP="00C40A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44" w:rsidRDefault="008F2044"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44" w:rsidRDefault="008F2044">
    <w:pPr>
      <w:rPr>
        <w:noProof/>
        <w:lang w:eastAsia="en-AU"/>
      </w:rPr>
    </w:pPr>
    <w:r w:rsidRPr="002D545C">
      <w:rPr>
        <w:noProof/>
        <w:lang w:eastAsia="en-AU"/>
      </w:rPr>
      <w:drawing>
        <wp:anchor distT="0" distB="0" distL="114300" distR="114300" simplePos="0" relativeHeight="251659264" behindDoc="1" locked="0" layoutInCell="1" allowOverlap="1" wp14:anchorId="09637599" wp14:editId="47A315B2">
          <wp:simplePos x="0" y="0"/>
          <wp:positionH relativeFrom="column">
            <wp:posOffset>-1089660</wp:posOffset>
          </wp:positionH>
          <wp:positionV relativeFrom="paragraph">
            <wp:posOffset>-585470</wp:posOffset>
          </wp:positionV>
          <wp:extent cx="7572375" cy="10706100"/>
          <wp:effectExtent l="19050" t="0" r="0" b="0"/>
          <wp:wrapNone/>
          <wp:docPr id="126"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72375" cy="107061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44" w:rsidRPr="00246E50" w:rsidRDefault="008F2044" w:rsidP="00246E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44" w:rsidRDefault="008F2044" w:rsidP="00CE46EB">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44" w:rsidRDefault="008F2044" w:rsidP="00246E50">
    <w:pPr>
      <w:pStyle w:val="Header"/>
    </w:pPr>
    <w:r>
      <w:t>Therapeutic Goods Administration</w:t>
    </w:r>
  </w:p>
  <w:p w:rsidR="008F2044" w:rsidRDefault="008F204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44" w:rsidRDefault="008F204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44" w:rsidRDefault="008F2044"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044" w:rsidRDefault="008F2044" w:rsidP="006E08B3">
    <w:r>
      <w:t>Therapeutic Goods Administration</w:t>
    </w:r>
  </w:p>
  <w:p w:rsidR="008F2044" w:rsidRDefault="008F2044"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4085A32"/>
    <w:lvl w:ilvl="0">
      <w:start w:val="1"/>
      <w:numFmt w:val="bullet"/>
      <w:pStyle w:val="Style1"/>
      <w:lvlText w:val=""/>
      <w:lvlJc w:val="left"/>
      <w:pPr>
        <w:tabs>
          <w:tab w:val="num" w:pos="360"/>
        </w:tabs>
        <w:ind w:left="360" w:hanging="360"/>
      </w:pPr>
      <w:rPr>
        <w:rFonts w:ascii="Symbol" w:hAnsi="Symbol" w:hint="default"/>
      </w:rPr>
    </w:lvl>
  </w:abstractNum>
  <w:abstractNum w:abstractNumId="1">
    <w:nsid w:val="049920A0"/>
    <w:multiLevelType w:val="hybridMultilevel"/>
    <w:tmpl w:val="B246B7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C04D8D"/>
    <w:multiLevelType w:val="hybridMultilevel"/>
    <w:tmpl w:val="C1AA3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5A3003"/>
    <w:multiLevelType w:val="hybridMultilevel"/>
    <w:tmpl w:val="6096D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794615"/>
    <w:multiLevelType w:val="hybridMultilevel"/>
    <w:tmpl w:val="A7561688"/>
    <w:lvl w:ilvl="0" w:tplc="75BE7E8A">
      <w:start w:val="1"/>
      <w:numFmt w:val="bullet"/>
      <w:pStyle w:val="CommentDot"/>
      <w:lvlText w:val="▪"/>
      <w:lvlJc w:val="left"/>
      <w:pPr>
        <w:ind w:left="1854" w:hanging="360"/>
      </w:pPr>
      <w:rPr>
        <w:rFonts w:ascii="Arial" w:hAnsi="Aria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nsid w:val="0CE55343"/>
    <w:multiLevelType w:val="hybridMultilevel"/>
    <w:tmpl w:val="09CE8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1A7A7D0B"/>
    <w:multiLevelType w:val="hybridMultilevel"/>
    <w:tmpl w:val="E3EED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FF77813"/>
    <w:multiLevelType w:val="hybridMultilevel"/>
    <w:tmpl w:val="81D0A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2374207"/>
    <w:multiLevelType w:val="hybridMultilevel"/>
    <w:tmpl w:val="A1409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B5F1EC4"/>
    <w:multiLevelType w:val="hybridMultilevel"/>
    <w:tmpl w:val="E1C042A6"/>
    <w:lvl w:ilvl="0" w:tplc="955EB164">
      <w:start w:val="1"/>
      <w:numFmt w:val="bullet"/>
      <w:lvlText w:val="-"/>
      <w:lvlJc w:val="left"/>
      <w:pPr>
        <w:ind w:left="1146" w:hanging="360"/>
      </w:pPr>
      <w:rPr>
        <w:rFonts w:ascii="Courier New" w:hAnsi="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3">
    <w:nsid w:val="32633E47"/>
    <w:multiLevelType w:val="hybridMultilevel"/>
    <w:tmpl w:val="108047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3921376"/>
    <w:multiLevelType w:val="hybridMultilevel"/>
    <w:tmpl w:val="9D728896"/>
    <w:lvl w:ilvl="0" w:tplc="955EB164">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354A0495"/>
    <w:multiLevelType w:val="multilevel"/>
    <w:tmpl w:val="293A01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nsid w:val="36575644"/>
    <w:multiLevelType w:val="hybridMultilevel"/>
    <w:tmpl w:val="7D965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AA10269"/>
    <w:multiLevelType w:val="hybridMultilevel"/>
    <w:tmpl w:val="3E36EAA8"/>
    <w:lvl w:ilvl="0" w:tplc="0C090001">
      <w:start w:val="1"/>
      <w:numFmt w:val="bullet"/>
      <w:lvlText w:val=""/>
      <w:lvlJc w:val="left"/>
      <w:pPr>
        <w:tabs>
          <w:tab w:val="num" w:pos="85"/>
        </w:tabs>
        <w:ind w:left="113" w:hanging="113"/>
      </w:pPr>
      <w:rPr>
        <w:rFonts w:ascii="Symbol" w:hAnsi="Symbol" w:hint="default"/>
        <w:sz w:val="22"/>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9">
    <w:nsid w:val="43D33C82"/>
    <w:multiLevelType w:val="hybridMultilevel"/>
    <w:tmpl w:val="30382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B705023"/>
    <w:multiLevelType w:val="hybridMultilevel"/>
    <w:tmpl w:val="0C0A3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17D67E1"/>
    <w:multiLevelType w:val="hybridMultilevel"/>
    <w:tmpl w:val="C0D2AFA8"/>
    <w:lvl w:ilvl="0" w:tplc="0C090001">
      <w:start w:val="1"/>
      <w:numFmt w:val="bullet"/>
      <w:lvlText w:val=""/>
      <w:lvlJc w:val="left"/>
      <w:pPr>
        <w:tabs>
          <w:tab w:val="num" w:pos="85"/>
        </w:tabs>
        <w:ind w:left="113" w:hanging="113"/>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2F26398"/>
    <w:multiLevelType w:val="hybridMultilevel"/>
    <w:tmpl w:val="3A822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62F7E1D"/>
    <w:multiLevelType w:val="hybridMultilevel"/>
    <w:tmpl w:val="FD2E6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D902FC5"/>
    <w:multiLevelType w:val="hybridMultilevel"/>
    <w:tmpl w:val="2B28F620"/>
    <w:lvl w:ilvl="0" w:tplc="0C090001">
      <w:start w:val="1"/>
      <w:numFmt w:val="bullet"/>
      <w:lvlText w:val=""/>
      <w:lvlJc w:val="left"/>
      <w:pPr>
        <w:ind w:left="720" w:hanging="360"/>
      </w:pPr>
      <w:rPr>
        <w:rFonts w:ascii="Symbol" w:hAnsi="Symbol" w:hint="default"/>
      </w:rPr>
    </w:lvl>
    <w:lvl w:ilvl="1" w:tplc="D9EE1CB4">
      <w:numFmt w:val="bullet"/>
      <w:lvlText w:val="-"/>
      <w:lvlJc w:val="left"/>
      <w:pPr>
        <w:ind w:left="1440" w:hanging="360"/>
      </w:pPr>
      <w:rPr>
        <w:rFonts w:ascii="Cambria" w:eastAsia="Cambria" w:hAnsi="Cambria"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3BC7804"/>
    <w:multiLevelType w:val="hybridMultilevel"/>
    <w:tmpl w:val="24CADA3E"/>
    <w:lvl w:ilvl="0" w:tplc="0C090001">
      <w:start w:val="1"/>
      <w:numFmt w:val="bullet"/>
      <w:lvlText w:val=""/>
      <w:lvlJc w:val="left"/>
      <w:pPr>
        <w:ind w:left="1713" w:hanging="360"/>
      </w:pPr>
      <w:rPr>
        <w:rFonts w:ascii="Symbol" w:hAnsi="Symbol" w:hint="default"/>
      </w:rPr>
    </w:lvl>
    <w:lvl w:ilvl="1" w:tplc="0C090003">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6">
    <w:nsid w:val="63E20F5E"/>
    <w:multiLevelType w:val="hybridMultilevel"/>
    <w:tmpl w:val="7C4CE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63F595D"/>
    <w:multiLevelType w:val="hybridMultilevel"/>
    <w:tmpl w:val="86B69502"/>
    <w:lvl w:ilvl="0" w:tplc="D3142EF2">
      <w:start w:val="1"/>
      <w:numFmt w:val="bullet"/>
      <w:pStyle w:val="Instructions2"/>
      <w:lvlText w:val="­"/>
      <w:lvlJc w:val="left"/>
      <w:pPr>
        <w:ind w:left="644" w:hanging="360"/>
      </w:pPr>
      <w:rPr>
        <w:rFonts w:ascii="Calibri" w:hAnsi="Calibri"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8">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lvlText w:val="%1.%2.%3.%4.%5."/>
      <w:lvlJc w:val="left"/>
      <w:pPr>
        <w:tabs>
          <w:tab w:val="num" w:pos="1701"/>
        </w:tabs>
        <w:ind w:left="1701" w:hanging="1417"/>
      </w:pPr>
      <w:rPr>
        <w:rFonts w:hint="default"/>
      </w:rPr>
    </w:lvl>
    <w:lvl w:ilvl="5">
      <w:start w:val="1"/>
      <w:numFmt w:val="decimal"/>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29">
    <w:nsid w:val="6D214E8B"/>
    <w:multiLevelType w:val="hybridMultilevel"/>
    <w:tmpl w:val="4426C4F8"/>
    <w:lvl w:ilvl="0" w:tplc="D910F5CC">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24E6F07"/>
    <w:multiLevelType w:val="hybridMultilevel"/>
    <w:tmpl w:val="380EF96C"/>
    <w:lvl w:ilvl="0" w:tplc="955EB16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2AC0AFA"/>
    <w:multiLevelType w:val="hybridMultilevel"/>
    <w:tmpl w:val="AA8E8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7"/>
  </w:num>
  <w:num w:numId="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6">
    <w:abstractNumId w:val="28"/>
  </w:num>
  <w:num w:numId="7">
    <w:abstractNumId w:val="12"/>
  </w:num>
  <w:num w:numId="8">
    <w:abstractNumId w:val="18"/>
  </w:num>
  <w:num w:numId="9">
    <w:abstractNumId w:val="29"/>
  </w:num>
  <w:num w:numId="10">
    <w:abstractNumId w:val="4"/>
  </w:num>
  <w:num w:numId="11">
    <w:abstractNumId w:val="27"/>
  </w:num>
  <w:num w:numId="12">
    <w:abstractNumId w:val="13"/>
  </w:num>
  <w:num w:numId="13">
    <w:abstractNumId w:val="1"/>
  </w:num>
  <w:num w:numId="14">
    <w:abstractNumId w:val="21"/>
  </w:num>
  <w:num w:numId="15">
    <w:abstractNumId w:val="5"/>
  </w:num>
  <w:num w:numId="16">
    <w:abstractNumId w:val="20"/>
  </w:num>
  <w:num w:numId="17">
    <w:abstractNumId w:val="2"/>
  </w:num>
  <w:num w:numId="18">
    <w:abstractNumId w:val="22"/>
  </w:num>
  <w:num w:numId="19">
    <w:abstractNumId w:val="31"/>
  </w:num>
  <w:num w:numId="20">
    <w:abstractNumId w:val="17"/>
  </w:num>
  <w:num w:numId="21">
    <w:abstractNumId w:val="26"/>
  </w:num>
  <w:num w:numId="22">
    <w:abstractNumId w:val="14"/>
  </w:num>
  <w:num w:numId="23">
    <w:abstractNumId w:val="9"/>
  </w:num>
  <w:num w:numId="24">
    <w:abstractNumId w:val="16"/>
  </w:num>
  <w:num w:numId="25">
    <w:abstractNumId w:val="11"/>
  </w:num>
  <w:num w:numId="26">
    <w:abstractNumId w:val="3"/>
  </w:num>
  <w:num w:numId="27">
    <w:abstractNumId w:val="30"/>
  </w:num>
  <w:num w:numId="28">
    <w:abstractNumId w:val="23"/>
  </w:num>
  <w:num w:numId="29">
    <w:abstractNumId w:val="8"/>
  </w:num>
  <w:num w:numId="30">
    <w:abstractNumId w:val="24"/>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5"/>
  </w:num>
  <w:num w:numId="34">
    <w:abstractNumId w:val="25"/>
  </w:num>
  <w:num w:numId="35">
    <w:abstractNumId w:val="19"/>
  </w:num>
  <w:num w:numId="3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7">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8">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4D"/>
    <w:rsid w:val="00002031"/>
    <w:rsid w:val="00004734"/>
    <w:rsid w:val="00004D58"/>
    <w:rsid w:val="00006B22"/>
    <w:rsid w:val="00010694"/>
    <w:rsid w:val="0001276A"/>
    <w:rsid w:val="000142FD"/>
    <w:rsid w:val="0001458C"/>
    <w:rsid w:val="00017585"/>
    <w:rsid w:val="00021EC4"/>
    <w:rsid w:val="000246AE"/>
    <w:rsid w:val="000252E7"/>
    <w:rsid w:val="00025C67"/>
    <w:rsid w:val="00033DF6"/>
    <w:rsid w:val="00037544"/>
    <w:rsid w:val="00040ACB"/>
    <w:rsid w:val="00041D5A"/>
    <w:rsid w:val="00041E74"/>
    <w:rsid w:val="00042D6A"/>
    <w:rsid w:val="000471BB"/>
    <w:rsid w:val="000513E3"/>
    <w:rsid w:val="00051CF4"/>
    <w:rsid w:val="00051F30"/>
    <w:rsid w:val="00054CEB"/>
    <w:rsid w:val="0005559E"/>
    <w:rsid w:val="00056A91"/>
    <w:rsid w:val="00057719"/>
    <w:rsid w:val="000603AB"/>
    <w:rsid w:val="00066B24"/>
    <w:rsid w:val="000708F8"/>
    <w:rsid w:val="0007174C"/>
    <w:rsid w:val="0007331E"/>
    <w:rsid w:val="0007635C"/>
    <w:rsid w:val="000771AD"/>
    <w:rsid w:val="00077775"/>
    <w:rsid w:val="00086428"/>
    <w:rsid w:val="00090471"/>
    <w:rsid w:val="00097B5E"/>
    <w:rsid w:val="000A3AED"/>
    <w:rsid w:val="000A3EAA"/>
    <w:rsid w:val="000A4528"/>
    <w:rsid w:val="000A63AF"/>
    <w:rsid w:val="000B3532"/>
    <w:rsid w:val="000B3A75"/>
    <w:rsid w:val="000B3AB3"/>
    <w:rsid w:val="000C398C"/>
    <w:rsid w:val="000C4D24"/>
    <w:rsid w:val="000C5AB3"/>
    <w:rsid w:val="000C690F"/>
    <w:rsid w:val="000D1295"/>
    <w:rsid w:val="000D382B"/>
    <w:rsid w:val="000D391B"/>
    <w:rsid w:val="000D3D6D"/>
    <w:rsid w:val="000D4FC7"/>
    <w:rsid w:val="000D635A"/>
    <w:rsid w:val="000D69EF"/>
    <w:rsid w:val="000D71DC"/>
    <w:rsid w:val="000E1BD1"/>
    <w:rsid w:val="000E71F1"/>
    <w:rsid w:val="000F02F9"/>
    <w:rsid w:val="000F0C1F"/>
    <w:rsid w:val="000F4869"/>
    <w:rsid w:val="000F4BF7"/>
    <w:rsid w:val="000F4F8C"/>
    <w:rsid w:val="000F5B42"/>
    <w:rsid w:val="000F5D9F"/>
    <w:rsid w:val="000F62B3"/>
    <w:rsid w:val="000F6E6F"/>
    <w:rsid w:val="0010193C"/>
    <w:rsid w:val="00104613"/>
    <w:rsid w:val="0010601F"/>
    <w:rsid w:val="0010788A"/>
    <w:rsid w:val="00107A31"/>
    <w:rsid w:val="00110419"/>
    <w:rsid w:val="00110EA5"/>
    <w:rsid w:val="0011104D"/>
    <w:rsid w:val="001111C5"/>
    <w:rsid w:val="00112F56"/>
    <w:rsid w:val="0011710C"/>
    <w:rsid w:val="00117F9E"/>
    <w:rsid w:val="00125318"/>
    <w:rsid w:val="001273CA"/>
    <w:rsid w:val="001278AC"/>
    <w:rsid w:val="001305A2"/>
    <w:rsid w:val="00133238"/>
    <w:rsid w:val="00134970"/>
    <w:rsid w:val="00136E00"/>
    <w:rsid w:val="0014197B"/>
    <w:rsid w:val="00144770"/>
    <w:rsid w:val="001447CD"/>
    <w:rsid w:val="001516B1"/>
    <w:rsid w:val="001534C9"/>
    <w:rsid w:val="00153F35"/>
    <w:rsid w:val="00154EBB"/>
    <w:rsid w:val="00154FF2"/>
    <w:rsid w:val="00156316"/>
    <w:rsid w:val="001641DB"/>
    <w:rsid w:val="00164784"/>
    <w:rsid w:val="00165389"/>
    <w:rsid w:val="00166DA5"/>
    <w:rsid w:val="0017078F"/>
    <w:rsid w:val="00170E51"/>
    <w:rsid w:val="00173A78"/>
    <w:rsid w:val="0017693F"/>
    <w:rsid w:val="00177777"/>
    <w:rsid w:val="00180048"/>
    <w:rsid w:val="0018110E"/>
    <w:rsid w:val="00181684"/>
    <w:rsid w:val="001843C6"/>
    <w:rsid w:val="001850E0"/>
    <w:rsid w:val="00190DFC"/>
    <w:rsid w:val="001917C0"/>
    <w:rsid w:val="001A2158"/>
    <w:rsid w:val="001A525F"/>
    <w:rsid w:val="001A6CF1"/>
    <w:rsid w:val="001A7A4D"/>
    <w:rsid w:val="001B02A1"/>
    <w:rsid w:val="001B09F9"/>
    <w:rsid w:val="001B2555"/>
    <w:rsid w:val="001B5D98"/>
    <w:rsid w:val="001B6448"/>
    <w:rsid w:val="001C0996"/>
    <w:rsid w:val="001C409D"/>
    <w:rsid w:val="001C657B"/>
    <w:rsid w:val="001C77BD"/>
    <w:rsid w:val="001C7C11"/>
    <w:rsid w:val="001D5B09"/>
    <w:rsid w:val="001D6441"/>
    <w:rsid w:val="001D6DF0"/>
    <w:rsid w:val="001E07CF"/>
    <w:rsid w:val="001E59F1"/>
    <w:rsid w:val="001F0D1A"/>
    <w:rsid w:val="001F497A"/>
    <w:rsid w:val="001F49EB"/>
    <w:rsid w:val="001F6CBA"/>
    <w:rsid w:val="00201D4E"/>
    <w:rsid w:val="00202601"/>
    <w:rsid w:val="00202E6F"/>
    <w:rsid w:val="0020560E"/>
    <w:rsid w:val="002076C9"/>
    <w:rsid w:val="00212720"/>
    <w:rsid w:val="00215B0F"/>
    <w:rsid w:val="00215B25"/>
    <w:rsid w:val="00215BB4"/>
    <w:rsid w:val="00220B8A"/>
    <w:rsid w:val="00221059"/>
    <w:rsid w:val="00221FC3"/>
    <w:rsid w:val="00223595"/>
    <w:rsid w:val="002257F3"/>
    <w:rsid w:val="00230B63"/>
    <w:rsid w:val="0023188E"/>
    <w:rsid w:val="00233456"/>
    <w:rsid w:val="002339A5"/>
    <w:rsid w:val="00236A2D"/>
    <w:rsid w:val="00243A2F"/>
    <w:rsid w:val="002462D3"/>
    <w:rsid w:val="00246E50"/>
    <w:rsid w:val="00252AEC"/>
    <w:rsid w:val="00253042"/>
    <w:rsid w:val="00256002"/>
    <w:rsid w:val="00256D80"/>
    <w:rsid w:val="00257329"/>
    <w:rsid w:val="00257848"/>
    <w:rsid w:val="00257DB2"/>
    <w:rsid w:val="00261552"/>
    <w:rsid w:val="00264001"/>
    <w:rsid w:val="00264580"/>
    <w:rsid w:val="00264F16"/>
    <w:rsid w:val="002666AC"/>
    <w:rsid w:val="0027084A"/>
    <w:rsid w:val="00272418"/>
    <w:rsid w:val="0027708E"/>
    <w:rsid w:val="002832BB"/>
    <w:rsid w:val="00286434"/>
    <w:rsid w:val="00286C59"/>
    <w:rsid w:val="0028788E"/>
    <w:rsid w:val="002901F4"/>
    <w:rsid w:val="00292113"/>
    <w:rsid w:val="0029339B"/>
    <w:rsid w:val="002942D1"/>
    <w:rsid w:val="0029501A"/>
    <w:rsid w:val="0029517C"/>
    <w:rsid w:val="00295C34"/>
    <w:rsid w:val="00296CD6"/>
    <w:rsid w:val="002A23D9"/>
    <w:rsid w:val="002A574F"/>
    <w:rsid w:val="002A5F50"/>
    <w:rsid w:val="002A5FB6"/>
    <w:rsid w:val="002A6A6E"/>
    <w:rsid w:val="002B1638"/>
    <w:rsid w:val="002B5366"/>
    <w:rsid w:val="002C03EC"/>
    <w:rsid w:val="002C0BE5"/>
    <w:rsid w:val="002C3314"/>
    <w:rsid w:val="002C486F"/>
    <w:rsid w:val="002C63ED"/>
    <w:rsid w:val="002D3FD1"/>
    <w:rsid w:val="002D545C"/>
    <w:rsid w:val="002D6161"/>
    <w:rsid w:val="002E4159"/>
    <w:rsid w:val="002E4C9A"/>
    <w:rsid w:val="002E60E5"/>
    <w:rsid w:val="002E6BC0"/>
    <w:rsid w:val="002F11F8"/>
    <w:rsid w:val="002F3792"/>
    <w:rsid w:val="002F3F56"/>
    <w:rsid w:val="002F44B5"/>
    <w:rsid w:val="00301A4D"/>
    <w:rsid w:val="00303A1C"/>
    <w:rsid w:val="00305C83"/>
    <w:rsid w:val="00306AE2"/>
    <w:rsid w:val="00311AC0"/>
    <w:rsid w:val="0031451C"/>
    <w:rsid w:val="00314D2F"/>
    <w:rsid w:val="00315D29"/>
    <w:rsid w:val="00321897"/>
    <w:rsid w:val="0032583B"/>
    <w:rsid w:val="00326BFE"/>
    <w:rsid w:val="00327883"/>
    <w:rsid w:val="003353DF"/>
    <w:rsid w:val="00335504"/>
    <w:rsid w:val="0033645C"/>
    <w:rsid w:val="00337C83"/>
    <w:rsid w:val="00340AD2"/>
    <w:rsid w:val="003410E4"/>
    <w:rsid w:val="00341788"/>
    <w:rsid w:val="003418E6"/>
    <w:rsid w:val="0034419A"/>
    <w:rsid w:val="00344879"/>
    <w:rsid w:val="003521E8"/>
    <w:rsid w:val="0035235E"/>
    <w:rsid w:val="00354BDB"/>
    <w:rsid w:val="0036029B"/>
    <w:rsid w:val="00365819"/>
    <w:rsid w:val="00365AFE"/>
    <w:rsid w:val="00367542"/>
    <w:rsid w:val="0037124B"/>
    <w:rsid w:val="003728F3"/>
    <w:rsid w:val="00373A6F"/>
    <w:rsid w:val="0037496E"/>
    <w:rsid w:val="0037623D"/>
    <w:rsid w:val="00376824"/>
    <w:rsid w:val="00380FD6"/>
    <w:rsid w:val="003825E8"/>
    <w:rsid w:val="00383301"/>
    <w:rsid w:val="003853FD"/>
    <w:rsid w:val="00386150"/>
    <w:rsid w:val="003874CE"/>
    <w:rsid w:val="00390900"/>
    <w:rsid w:val="0039691C"/>
    <w:rsid w:val="00396C92"/>
    <w:rsid w:val="003A26A8"/>
    <w:rsid w:val="003A7F6C"/>
    <w:rsid w:val="003B0849"/>
    <w:rsid w:val="003B1113"/>
    <w:rsid w:val="003B4737"/>
    <w:rsid w:val="003B4D60"/>
    <w:rsid w:val="003B634F"/>
    <w:rsid w:val="003B7E39"/>
    <w:rsid w:val="003C39EF"/>
    <w:rsid w:val="003C43AE"/>
    <w:rsid w:val="003C58DC"/>
    <w:rsid w:val="003C691D"/>
    <w:rsid w:val="003C7180"/>
    <w:rsid w:val="003D0712"/>
    <w:rsid w:val="003D0A18"/>
    <w:rsid w:val="003D0A3B"/>
    <w:rsid w:val="003D1513"/>
    <w:rsid w:val="003D1E62"/>
    <w:rsid w:val="003D2090"/>
    <w:rsid w:val="003E2486"/>
    <w:rsid w:val="003E2594"/>
    <w:rsid w:val="003E3208"/>
    <w:rsid w:val="003E5D1C"/>
    <w:rsid w:val="003E71E2"/>
    <w:rsid w:val="003F0B04"/>
    <w:rsid w:val="0040134E"/>
    <w:rsid w:val="00403E6C"/>
    <w:rsid w:val="00406F59"/>
    <w:rsid w:val="00412D46"/>
    <w:rsid w:val="00412EC0"/>
    <w:rsid w:val="00415D59"/>
    <w:rsid w:val="0041712E"/>
    <w:rsid w:val="0042301C"/>
    <w:rsid w:val="00425863"/>
    <w:rsid w:val="00431DF4"/>
    <w:rsid w:val="0043797D"/>
    <w:rsid w:val="00440A2D"/>
    <w:rsid w:val="00441A0A"/>
    <w:rsid w:val="004446C4"/>
    <w:rsid w:val="004564A7"/>
    <w:rsid w:val="004617BF"/>
    <w:rsid w:val="00463658"/>
    <w:rsid w:val="004642D3"/>
    <w:rsid w:val="00466059"/>
    <w:rsid w:val="004722CC"/>
    <w:rsid w:val="00472608"/>
    <w:rsid w:val="00474B25"/>
    <w:rsid w:val="004764BB"/>
    <w:rsid w:val="004806C6"/>
    <w:rsid w:val="00480A5B"/>
    <w:rsid w:val="00482C2F"/>
    <w:rsid w:val="0048569B"/>
    <w:rsid w:val="004910B2"/>
    <w:rsid w:val="00491421"/>
    <w:rsid w:val="004936E4"/>
    <w:rsid w:val="00494E60"/>
    <w:rsid w:val="004950D9"/>
    <w:rsid w:val="00497487"/>
    <w:rsid w:val="004A155A"/>
    <w:rsid w:val="004A1D4B"/>
    <w:rsid w:val="004A270C"/>
    <w:rsid w:val="004A3C55"/>
    <w:rsid w:val="004A5EBC"/>
    <w:rsid w:val="004A7E13"/>
    <w:rsid w:val="004B0A27"/>
    <w:rsid w:val="004B3C07"/>
    <w:rsid w:val="004B7297"/>
    <w:rsid w:val="004B7B76"/>
    <w:rsid w:val="004C160E"/>
    <w:rsid w:val="004C1D75"/>
    <w:rsid w:val="004C2DCA"/>
    <w:rsid w:val="004C3EC7"/>
    <w:rsid w:val="004D00E8"/>
    <w:rsid w:val="004D0759"/>
    <w:rsid w:val="004D14C1"/>
    <w:rsid w:val="004D3201"/>
    <w:rsid w:val="004D44AE"/>
    <w:rsid w:val="004D6564"/>
    <w:rsid w:val="004D6DD1"/>
    <w:rsid w:val="004E4E6F"/>
    <w:rsid w:val="004F0F38"/>
    <w:rsid w:val="004F4AF5"/>
    <w:rsid w:val="004F4F56"/>
    <w:rsid w:val="00501921"/>
    <w:rsid w:val="00506026"/>
    <w:rsid w:val="00507897"/>
    <w:rsid w:val="00507ADD"/>
    <w:rsid w:val="00517754"/>
    <w:rsid w:val="00522831"/>
    <w:rsid w:val="00530354"/>
    <w:rsid w:val="00530957"/>
    <w:rsid w:val="0053625B"/>
    <w:rsid w:val="0054127A"/>
    <w:rsid w:val="005419D3"/>
    <w:rsid w:val="005434C6"/>
    <w:rsid w:val="005436F2"/>
    <w:rsid w:val="00543B39"/>
    <w:rsid w:val="005457EF"/>
    <w:rsid w:val="00546F4F"/>
    <w:rsid w:val="00550096"/>
    <w:rsid w:val="0055042C"/>
    <w:rsid w:val="00550F30"/>
    <w:rsid w:val="00557FF9"/>
    <w:rsid w:val="0056452C"/>
    <w:rsid w:val="0057256B"/>
    <w:rsid w:val="00576378"/>
    <w:rsid w:val="00577945"/>
    <w:rsid w:val="00577E38"/>
    <w:rsid w:val="00581D36"/>
    <w:rsid w:val="00584F1D"/>
    <w:rsid w:val="00585322"/>
    <w:rsid w:val="005857C6"/>
    <w:rsid w:val="00586F98"/>
    <w:rsid w:val="005873F4"/>
    <w:rsid w:val="00587B47"/>
    <w:rsid w:val="005917D6"/>
    <w:rsid w:val="00592F6E"/>
    <w:rsid w:val="00593AD1"/>
    <w:rsid w:val="00595BD5"/>
    <w:rsid w:val="00595BF4"/>
    <w:rsid w:val="0059713A"/>
    <w:rsid w:val="005A05BC"/>
    <w:rsid w:val="005A68B6"/>
    <w:rsid w:val="005A70C6"/>
    <w:rsid w:val="005A7B91"/>
    <w:rsid w:val="005B008B"/>
    <w:rsid w:val="005B3372"/>
    <w:rsid w:val="005B6120"/>
    <w:rsid w:val="005C4AD3"/>
    <w:rsid w:val="005C5570"/>
    <w:rsid w:val="005C79A4"/>
    <w:rsid w:val="005D2B97"/>
    <w:rsid w:val="005D3290"/>
    <w:rsid w:val="005D3D6C"/>
    <w:rsid w:val="005D5442"/>
    <w:rsid w:val="005D6F72"/>
    <w:rsid w:val="005E056A"/>
    <w:rsid w:val="005E1326"/>
    <w:rsid w:val="005E7C2F"/>
    <w:rsid w:val="005F0849"/>
    <w:rsid w:val="005F3C81"/>
    <w:rsid w:val="005F4483"/>
    <w:rsid w:val="005F7549"/>
    <w:rsid w:val="00601377"/>
    <w:rsid w:val="00603F32"/>
    <w:rsid w:val="006041F3"/>
    <w:rsid w:val="00605611"/>
    <w:rsid w:val="0061214C"/>
    <w:rsid w:val="006170F0"/>
    <w:rsid w:val="00617554"/>
    <w:rsid w:val="00620406"/>
    <w:rsid w:val="00620CD3"/>
    <w:rsid w:val="006308AF"/>
    <w:rsid w:val="00632398"/>
    <w:rsid w:val="006336EF"/>
    <w:rsid w:val="006354AD"/>
    <w:rsid w:val="00636E45"/>
    <w:rsid w:val="00640FC3"/>
    <w:rsid w:val="0064112E"/>
    <w:rsid w:val="00642020"/>
    <w:rsid w:val="00646206"/>
    <w:rsid w:val="0065102C"/>
    <w:rsid w:val="0065337B"/>
    <w:rsid w:val="006538BF"/>
    <w:rsid w:val="0065419D"/>
    <w:rsid w:val="00654CF3"/>
    <w:rsid w:val="00656D19"/>
    <w:rsid w:val="006604D8"/>
    <w:rsid w:val="006605C5"/>
    <w:rsid w:val="0066222F"/>
    <w:rsid w:val="00663EC7"/>
    <w:rsid w:val="00664A5B"/>
    <w:rsid w:val="006717EC"/>
    <w:rsid w:val="006718BB"/>
    <w:rsid w:val="00673819"/>
    <w:rsid w:val="0067397A"/>
    <w:rsid w:val="00674D51"/>
    <w:rsid w:val="006763D2"/>
    <w:rsid w:val="00680C08"/>
    <w:rsid w:val="00680DCD"/>
    <w:rsid w:val="006931B1"/>
    <w:rsid w:val="00695DC9"/>
    <w:rsid w:val="006A15C0"/>
    <w:rsid w:val="006A2830"/>
    <w:rsid w:val="006A3B00"/>
    <w:rsid w:val="006B0869"/>
    <w:rsid w:val="006B24FD"/>
    <w:rsid w:val="006B4C50"/>
    <w:rsid w:val="006B6288"/>
    <w:rsid w:val="006C130C"/>
    <w:rsid w:val="006C17D1"/>
    <w:rsid w:val="006C3733"/>
    <w:rsid w:val="006C3E2A"/>
    <w:rsid w:val="006C4853"/>
    <w:rsid w:val="006C4B74"/>
    <w:rsid w:val="006C4B88"/>
    <w:rsid w:val="006C642F"/>
    <w:rsid w:val="006D03E5"/>
    <w:rsid w:val="006D19FE"/>
    <w:rsid w:val="006D2AE3"/>
    <w:rsid w:val="006D5D3E"/>
    <w:rsid w:val="006E08B3"/>
    <w:rsid w:val="006E1752"/>
    <w:rsid w:val="006E4779"/>
    <w:rsid w:val="006F02CD"/>
    <w:rsid w:val="006F17AC"/>
    <w:rsid w:val="006F1D37"/>
    <w:rsid w:val="006F205D"/>
    <w:rsid w:val="006F26D0"/>
    <w:rsid w:val="006F2796"/>
    <w:rsid w:val="006F572E"/>
    <w:rsid w:val="006F7CDC"/>
    <w:rsid w:val="00702530"/>
    <w:rsid w:val="007046D6"/>
    <w:rsid w:val="007057A9"/>
    <w:rsid w:val="00705DB0"/>
    <w:rsid w:val="0070629B"/>
    <w:rsid w:val="007129EC"/>
    <w:rsid w:val="00717092"/>
    <w:rsid w:val="00720731"/>
    <w:rsid w:val="00721E92"/>
    <w:rsid w:val="00722B57"/>
    <w:rsid w:val="00726A2C"/>
    <w:rsid w:val="00727081"/>
    <w:rsid w:val="00730E9B"/>
    <w:rsid w:val="00733576"/>
    <w:rsid w:val="0073458D"/>
    <w:rsid w:val="007366B7"/>
    <w:rsid w:val="007419F8"/>
    <w:rsid w:val="0074253D"/>
    <w:rsid w:val="0074429B"/>
    <w:rsid w:val="007513B4"/>
    <w:rsid w:val="0075195F"/>
    <w:rsid w:val="007615BC"/>
    <w:rsid w:val="00762DE4"/>
    <w:rsid w:val="00762F05"/>
    <w:rsid w:val="007652FF"/>
    <w:rsid w:val="00770EF1"/>
    <w:rsid w:val="007715BA"/>
    <w:rsid w:val="00773EF7"/>
    <w:rsid w:val="00774E1D"/>
    <w:rsid w:val="007760AE"/>
    <w:rsid w:val="0077675A"/>
    <w:rsid w:val="00780355"/>
    <w:rsid w:val="00780A89"/>
    <w:rsid w:val="00781C51"/>
    <w:rsid w:val="00784C83"/>
    <w:rsid w:val="00785721"/>
    <w:rsid w:val="00786290"/>
    <w:rsid w:val="00787410"/>
    <w:rsid w:val="00791AE8"/>
    <w:rsid w:val="00791C25"/>
    <w:rsid w:val="0079223C"/>
    <w:rsid w:val="00792286"/>
    <w:rsid w:val="00793A59"/>
    <w:rsid w:val="00793E91"/>
    <w:rsid w:val="00795A5D"/>
    <w:rsid w:val="007A0348"/>
    <w:rsid w:val="007A077C"/>
    <w:rsid w:val="007A1665"/>
    <w:rsid w:val="007A1D7E"/>
    <w:rsid w:val="007A1EF9"/>
    <w:rsid w:val="007A323C"/>
    <w:rsid w:val="007A4080"/>
    <w:rsid w:val="007A5DE5"/>
    <w:rsid w:val="007B24DF"/>
    <w:rsid w:val="007B2962"/>
    <w:rsid w:val="007B2B8D"/>
    <w:rsid w:val="007B43DB"/>
    <w:rsid w:val="007B6E9F"/>
    <w:rsid w:val="007C1216"/>
    <w:rsid w:val="007C1AF7"/>
    <w:rsid w:val="007C3E2E"/>
    <w:rsid w:val="007C58DE"/>
    <w:rsid w:val="007C74F1"/>
    <w:rsid w:val="007D0C25"/>
    <w:rsid w:val="007D1300"/>
    <w:rsid w:val="007D7043"/>
    <w:rsid w:val="007E0D2F"/>
    <w:rsid w:val="007E1193"/>
    <w:rsid w:val="007E401A"/>
    <w:rsid w:val="007E6E27"/>
    <w:rsid w:val="007E7176"/>
    <w:rsid w:val="007F22AF"/>
    <w:rsid w:val="007F3E00"/>
    <w:rsid w:val="007F4C35"/>
    <w:rsid w:val="00804B5C"/>
    <w:rsid w:val="00805D27"/>
    <w:rsid w:val="00806D7A"/>
    <w:rsid w:val="00810B1D"/>
    <w:rsid w:val="00810D5B"/>
    <w:rsid w:val="00811580"/>
    <w:rsid w:val="008134C8"/>
    <w:rsid w:val="008208AB"/>
    <w:rsid w:val="00821776"/>
    <w:rsid w:val="00821C1D"/>
    <w:rsid w:val="008321F5"/>
    <w:rsid w:val="00832369"/>
    <w:rsid w:val="00834660"/>
    <w:rsid w:val="00836BC2"/>
    <w:rsid w:val="00836FDE"/>
    <w:rsid w:val="008414A0"/>
    <w:rsid w:val="008435FD"/>
    <w:rsid w:val="00844289"/>
    <w:rsid w:val="008448BF"/>
    <w:rsid w:val="00844BB4"/>
    <w:rsid w:val="008461E7"/>
    <w:rsid w:val="00850113"/>
    <w:rsid w:val="0085068D"/>
    <w:rsid w:val="0085473C"/>
    <w:rsid w:val="0085641B"/>
    <w:rsid w:val="0085684A"/>
    <w:rsid w:val="00857136"/>
    <w:rsid w:val="00863A3A"/>
    <w:rsid w:val="00863ABC"/>
    <w:rsid w:val="008679C6"/>
    <w:rsid w:val="00875618"/>
    <w:rsid w:val="00880372"/>
    <w:rsid w:val="00886893"/>
    <w:rsid w:val="00886D15"/>
    <w:rsid w:val="00887D05"/>
    <w:rsid w:val="00887DD8"/>
    <w:rsid w:val="008911A1"/>
    <w:rsid w:val="0089437D"/>
    <w:rsid w:val="00896018"/>
    <w:rsid w:val="008960DD"/>
    <w:rsid w:val="0089635C"/>
    <w:rsid w:val="008A2B9D"/>
    <w:rsid w:val="008A39A8"/>
    <w:rsid w:val="008A5458"/>
    <w:rsid w:val="008A5C7C"/>
    <w:rsid w:val="008A5E0B"/>
    <w:rsid w:val="008A6D59"/>
    <w:rsid w:val="008A79FA"/>
    <w:rsid w:val="008B2C45"/>
    <w:rsid w:val="008B4B03"/>
    <w:rsid w:val="008B596F"/>
    <w:rsid w:val="008B5A3E"/>
    <w:rsid w:val="008C04E9"/>
    <w:rsid w:val="008C159F"/>
    <w:rsid w:val="008C1623"/>
    <w:rsid w:val="008C1850"/>
    <w:rsid w:val="008C198D"/>
    <w:rsid w:val="008C220A"/>
    <w:rsid w:val="008C51A9"/>
    <w:rsid w:val="008D2E42"/>
    <w:rsid w:val="008D493D"/>
    <w:rsid w:val="008D770F"/>
    <w:rsid w:val="008E01E2"/>
    <w:rsid w:val="008E6510"/>
    <w:rsid w:val="008E7846"/>
    <w:rsid w:val="008F052A"/>
    <w:rsid w:val="008F1CCC"/>
    <w:rsid w:val="008F2044"/>
    <w:rsid w:val="008F2967"/>
    <w:rsid w:val="008F6943"/>
    <w:rsid w:val="008F69AF"/>
    <w:rsid w:val="008F6AA9"/>
    <w:rsid w:val="009021F5"/>
    <w:rsid w:val="00902447"/>
    <w:rsid w:val="00902A21"/>
    <w:rsid w:val="00906445"/>
    <w:rsid w:val="00911D8C"/>
    <w:rsid w:val="00913DB1"/>
    <w:rsid w:val="009169CA"/>
    <w:rsid w:val="00916B5E"/>
    <w:rsid w:val="009177C0"/>
    <w:rsid w:val="00920330"/>
    <w:rsid w:val="009219D7"/>
    <w:rsid w:val="00922D53"/>
    <w:rsid w:val="00923B70"/>
    <w:rsid w:val="00924482"/>
    <w:rsid w:val="00924D13"/>
    <w:rsid w:val="00925759"/>
    <w:rsid w:val="00927D2A"/>
    <w:rsid w:val="00930237"/>
    <w:rsid w:val="0093094F"/>
    <w:rsid w:val="009438E8"/>
    <w:rsid w:val="00944227"/>
    <w:rsid w:val="00944E3C"/>
    <w:rsid w:val="0094614A"/>
    <w:rsid w:val="00946EA5"/>
    <w:rsid w:val="0095160F"/>
    <w:rsid w:val="00954902"/>
    <w:rsid w:val="00963C08"/>
    <w:rsid w:val="00966BEA"/>
    <w:rsid w:val="0096796D"/>
    <w:rsid w:val="00967C91"/>
    <w:rsid w:val="00970403"/>
    <w:rsid w:val="00973683"/>
    <w:rsid w:val="00974385"/>
    <w:rsid w:val="0097519B"/>
    <w:rsid w:val="00977A4F"/>
    <w:rsid w:val="00981D66"/>
    <w:rsid w:val="00982A0E"/>
    <w:rsid w:val="0098585A"/>
    <w:rsid w:val="0098669D"/>
    <w:rsid w:val="009869FB"/>
    <w:rsid w:val="00990250"/>
    <w:rsid w:val="00994C95"/>
    <w:rsid w:val="00995F74"/>
    <w:rsid w:val="009961F4"/>
    <w:rsid w:val="009A4C16"/>
    <w:rsid w:val="009A4CED"/>
    <w:rsid w:val="009A690D"/>
    <w:rsid w:val="009B1D12"/>
    <w:rsid w:val="009B3100"/>
    <w:rsid w:val="009B416B"/>
    <w:rsid w:val="009B49D4"/>
    <w:rsid w:val="009C4BD5"/>
    <w:rsid w:val="009C5C72"/>
    <w:rsid w:val="009C6216"/>
    <w:rsid w:val="009C740E"/>
    <w:rsid w:val="009D25A2"/>
    <w:rsid w:val="009D2CA4"/>
    <w:rsid w:val="009D4DCD"/>
    <w:rsid w:val="009D54B8"/>
    <w:rsid w:val="009D70BE"/>
    <w:rsid w:val="009D7B77"/>
    <w:rsid w:val="009E0BB0"/>
    <w:rsid w:val="009E3FBB"/>
    <w:rsid w:val="009F278F"/>
    <w:rsid w:val="009F2C7A"/>
    <w:rsid w:val="009F62A7"/>
    <w:rsid w:val="00A02401"/>
    <w:rsid w:val="00A102E4"/>
    <w:rsid w:val="00A12018"/>
    <w:rsid w:val="00A12C42"/>
    <w:rsid w:val="00A14DF7"/>
    <w:rsid w:val="00A177F9"/>
    <w:rsid w:val="00A2006A"/>
    <w:rsid w:val="00A2111D"/>
    <w:rsid w:val="00A2171E"/>
    <w:rsid w:val="00A235D9"/>
    <w:rsid w:val="00A2590C"/>
    <w:rsid w:val="00A2680A"/>
    <w:rsid w:val="00A27535"/>
    <w:rsid w:val="00A3011A"/>
    <w:rsid w:val="00A31104"/>
    <w:rsid w:val="00A3246D"/>
    <w:rsid w:val="00A33FB4"/>
    <w:rsid w:val="00A36FA7"/>
    <w:rsid w:val="00A4521E"/>
    <w:rsid w:val="00A46801"/>
    <w:rsid w:val="00A46EAA"/>
    <w:rsid w:val="00A475B7"/>
    <w:rsid w:val="00A47AF7"/>
    <w:rsid w:val="00A47C3E"/>
    <w:rsid w:val="00A50226"/>
    <w:rsid w:val="00A562C2"/>
    <w:rsid w:val="00A56AC0"/>
    <w:rsid w:val="00A6065C"/>
    <w:rsid w:val="00A60BAD"/>
    <w:rsid w:val="00A64B03"/>
    <w:rsid w:val="00A67B2D"/>
    <w:rsid w:val="00A74D8A"/>
    <w:rsid w:val="00A7593F"/>
    <w:rsid w:val="00A80A5B"/>
    <w:rsid w:val="00A827BB"/>
    <w:rsid w:val="00A84BC9"/>
    <w:rsid w:val="00A93B04"/>
    <w:rsid w:val="00A96444"/>
    <w:rsid w:val="00A964D1"/>
    <w:rsid w:val="00A966C6"/>
    <w:rsid w:val="00AA0ED0"/>
    <w:rsid w:val="00AA12FD"/>
    <w:rsid w:val="00AA3499"/>
    <w:rsid w:val="00AA42DD"/>
    <w:rsid w:val="00AA50E0"/>
    <w:rsid w:val="00AA52D5"/>
    <w:rsid w:val="00AB2EC5"/>
    <w:rsid w:val="00AB465B"/>
    <w:rsid w:val="00AB5983"/>
    <w:rsid w:val="00AB70CA"/>
    <w:rsid w:val="00AC2B40"/>
    <w:rsid w:val="00AC2BB2"/>
    <w:rsid w:val="00AC2C3C"/>
    <w:rsid w:val="00AC2E8D"/>
    <w:rsid w:val="00AC340D"/>
    <w:rsid w:val="00AC512D"/>
    <w:rsid w:val="00AD00E8"/>
    <w:rsid w:val="00AD34FE"/>
    <w:rsid w:val="00AD4307"/>
    <w:rsid w:val="00AD6F54"/>
    <w:rsid w:val="00AD7815"/>
    <w:rsid w:val="00AE01C2"/>
    <w:rsid w:val="00AE52DB"/>
    <w:rsid w:val="00AE65EB"/>
    <w:rsid w:val="00AE67A7"/>
    <w:rsid w:val="00AE716B"/>
    <w:rsid w:val="00AF08B9"/>
    <w:rsid w:val="00AF11CA"/>
    <w:rsid w:val="00AF1D94"/>
    <w:rsid w:val="00AF2299"/>
    <w:rsid w:val="00AF2A3B"/>
    <w:rsid w:val="00AF60C5"/>
    <w:rsid w:val="00AF764C"/>
    <w:rsid w:val="00B009C6"/>
    <w:rsid w:val="00B01548"/>
    <w:rsid w:val="00B02208"/>
    <w:rsid w:val="00B112A1"/>
    <w:rsid w:val="00B1228A"/>
    <w:rsid w:val="00B122AD"/>
    <w:rsid w:val="00B12BEC"/>
    <w:rsid w:val="00B1425E"/>
    <w:rsid w:val="00B1523F"/>
    <w:rsid w:val="00B21D29"/>
    <w:rsid w:val="00B23CBC"/>
    <w:rsid w:val="00B24F0B"/>
    <w:rsid w:val="00B25034"/>
    <w:rsid w:val="00B27195"/>
    <w:rsid w:val="00B275F4"/>
    <w:rsid w:val="00B27A1A"/>
    <w:rsid w:val="00B30181"/>
    <w:rsid w:val="00B33588"/>
    <w:rsid w:val="00B33863"/>
    <w:rsid w:val="00B3428C"/>
    <w:rsid w:val="00B3567E"/>
    <w:rsid w:val="00B37D17"/>
    <w:rsid w:val="00B4175E"/>
    <w:rsid w:val="00B452CE"/>
    <w:rsid w:val="00B46316"/>
    <w:rsid w:val="00B5004F"/>
    <w:rsid w:val="00B50545"/>
    <w:rsid w:val="00B54C25"/>
    <w:rsid w:val="00B63962"/>
    <w:rsid w:val="00B66EA5"/>
    <w:rsid w:val="00B6730B"/>
    <w:rsid w:val="00B72334"/>
    <w:rsid w:val="00B748B6"/>
    <w:rsid w:val="00B74A82"/>
    <w:rsid w:val="00B74CC4"/>
    <w:rsid w:val="00B75A7B"/>
    <w:rsid w:val="00B76B91"/>
    <w:rsid w:val="00B77BE0"/>
    <w:rsid w:val="00B77EB1"/>
    <w:rsid w:val="00B80A4E"/>
    <w:rsid w:val="00B811C6"/>
    <w:rsid w:val="00B85A87"/>
    <w:rsid w:val="00B92E08"/>
    <w:rsid w:val="00B93B96"/>
    <w:rsid w:val="00B95A4B"/>
    <w:rsid w:val="00B96EBE"/>
    <w:rsid w:val="00BA2C62"/>
    <w:rsid w:val="00BA427C"/>
    <w:rsid w:val="00BB2B65"/>
    <w:rsid w:val="00BC00DE"/>
    <w:rsid w:val="00BC1ED0"/>
    <w:rsid w:val="00BC4666"/>
    <w:rsid w:val="00BC622A"/>
    <w:rsid w:val="00BD45E3"/>
    <w:rsid w:val="00BE05B2"/>
    <w:rsid w:val="00BE0A78"/>
    <w:rsid w:val="00BE1A0F"/>
    <w:rsid w:val="00BE254B"/>
    <w:rsid w:val="00BE32A6"/>
    <w:rsid w:val="00BE50EB"/>
    <w:rsid w:val="00BE55F6"/>
    <w:rsid w:val="00BE5B4E"/>
    <w:rsid w:val="00BE6252"/>
    <w:rsid w:val="00BE79F0"/>
    <w:rsid w:val="00BF046D"/>
    <w:rsid w:val="00BF1190"/>
    <w:rsid w:val="00BF39D2"/>
    <w:rsid w:val="00BF4FAD"/>
    <w:rsid w:val="00BF54F4"/>
    <w:rsid w:val="00BF5D04"/>
    <w:rsid w:val="00BF6B48"/>
    <w:rsid w:val="00BF6F1F"/>
    <w:rsid w:val="00C00746"/>
    <w:rsid w:val="00C02533"/>
    <w:rsid w:val="00C05A68"/>
    <w:rsid w:val="00C07B6F"/>
    <w:rsid w:val="00C1164D"/>
    <w:rsid w:val="00C12C76"/>
    <w:rsid w:val="00C137CE"/>
    <w:rsid w:val="00C16762"/>
    <w:rsid w:val="00C16861"/>
    <w:rsid w:val="00C1687C"/>
    <w:rsid w:val="00C20170"/>
    <w:rsid w:val="00C22678"/>
    <w:rsid w:val="00C23AC2"/>
    <w:rsid w:val="00C24259"/>
    <w:rsid w:val="00C24BF9"/>
    <w:rsid w:val="00C26BEB"/>
    <w:rsid w:val="00C26F4F"/>
    <w:rsid w:val="00C31B4E"/>
    <w:rsid w:val="00C31FFA"/>
    <w:rsid w:val="00C404A6"/>
    <w:rsid w:val="00C40A36"/>
    <w:rsid w:val="00C4168A"/>
    <w:rsid w:val="00C42ED0"/>
    <w:rsid w:val="00C44419"/>
    <w:rsid w:val="00C4596E"/>
    <w:rsid w:val="00C45E7B"/>
    <w:rsid w:val="00C4625F"/>
    <w:rsid w:val="00C471B1"/>
    <w:rsid w:val="00C50532"/>
    <w:rsid w:val="00C5082C"/>
    <w:rsid w:val="00C53E73"/>
    <w:rsid w:val="00C61364"/>
    <w:rsid w:val="00C618F7"/>
    <w:rsid w:val="00C620F5"/>
    <w:rsid w:val="00C6316B"/>
    <w:rsid w:val="00C634A9"/>
    <w:rsid w:val="00C64586"/>
    <w:rsid w:val="00C66484"/>
    <w:rsid w:val="00C66B0C"/>
    <w:rsid w:val="00C70D53"/>
    <w:rsid w:val="00C72D19"/>
    <w:rsid w:val="00C73D0B"/>
    <w:rsid w:val="00C766FC"/>
    <w:rsid w:val="00C772FF"/>
    <w:rsid w:val="00C801AF"/>
    <w:rsid w:val="00C80256"/>
    <w:rsid w:val="00C811C0"/>
    <w:rsid w:val="00C81CA2"/>
    <w:rsid w:val="00C830EF"/>
    <w:rsid w:val="00C83D84"/>
    <w:rsid w:val="00C844EF"/>
    <w:rsid w:val="00C87E20"/>
    <w:rsid w:val="00C91437"/>
    <w:rsid w:val="00C94C92"/>
    <w:rsid w:val="00CA0420"/>
    <w:rsid w:val="00CA3D86"/>
    <w:rsid w:val="00CA7015"/>
    <w:rsid w:val="00CB2D7E"/>
    <w:rsid w:val="00CB6BC0"/>
    <w:rsid w:val="00CC1B7C"/>
    <w:rsid w:val="00CC326E"/>
    <w:rsid w:val="00CC6492"/>
    <w:rsid w:val="00CC727F"/>
    <w:rsid w:val="00CD5AB6"/>
    <w:rsid w:val="00CD5AC0"/>
    <w:rsid w:val="00CD74AB"/>
    <w:rsid w:val="00CE46EB"/>
    <w:rsid w:val="00CF031C"/>
    <w:rsid w:val="00CF078D"/>
    <w:rsid w:val="00CF095C"/>
    <w:rsid w:val="00CF0B2E"/>
    <w:rsid w:val="00CF15C3"/>
    <w:rsid w:val="00CF2B6F"/>
    <w:rsid w:val="00CF58B6"/>
    <w:rsid w:val="00CF78CC"/>
    <w:rsid w:val="00D00520"/>
    <w:rsid w:val="00D017ED"/>
    <w:rsid w:val="00D0231E"/>
    <w:rsid w:val="00D0349A"/>
    <w:rsid w:val="00D040D3"/>
    <w:rsid w:val="00D04C65"/>
    <w:rsid w:val="00D070DB"/>
    <w:rsid w:val="00D10524"/>
    <w:rsid w:val="00D11EE6"/>
    <w:rsid w:val="00D12929"/>
    <w:rsid w:val="00D16DD2"/>
    <w:rsid w:val="00D1733A"/>
    <w:rsid w:val="00D224FE"/>
    <w:rsid w:val="00D22AB5"/>
    <w:rsid w:val="00D22D76"/>
    <w:rsid w:val="00D256D3"/>
    <w:rsid w:val="00D322C9"/>
    <w:rsid w:val="00D41EFE"/>
    <w:rsid w:val="00D45635"/>
    <w:rsid w:val="00D5198E"/>
    <w:rsid w:val="00D53A31"/>
    <w:rsid w:val="00D55ECB"/>
    <w:rsid w:val="00D60751"/>
    <w:rsid w:val="00D645C7"/>
    <w:rsid w:val="00D6493E"/>
    <w:rsid w:val="00D7301E"/>
    <w:rsid w:val="00D82798"/>
    <w:rsid w:val="00D83AE1"/>
    <w:rsid w:val="00D84378"/>
    <w:rsid w:val="00D855D4"/>
    <w:rsid w:val="00D862B3"/>
    <w:rsid w:val="00D86547"/>
    <w:rsid w:val="00D87961"/>
    <w:rsid w:val="00D93466"/>
    <w:rsid w:val="00D93609"/>
    <w:rsid w:val="00DA1124"/>
    <w:rsid w:val="00DA71CC"/>
    <w:rsid w:val="00DB1790"/>
    <w:rsid w:val="00DB31CD"/>
    <w:rsid w:val="00DB4914"/>
    <w:rsid w:val="00DB4C17"/>
    <w:rsid w:val="00DB75B7"/>
    <w:rsid w:val="00DC156B"/>
    <w:rsid w:val="00DC2B5F"/>
    <w:rsid w:val="00DC5361"/>
    <w:rsid w:val="00DC6E02"/>
    <w:rsid w:val="00DD0AD2"/>
    <w:rsid w:val="00DD553F"/>
    <w:rsid w:val="00DD6679"/>
    <w:rsid w:val="00DE02AE"/>
    <w:rsid w:val="00DE06C9"/>
    <w:rsid w:val="00DE255F"/>
    <w:rsid w:val="00DE45BC"/>
    <w:rsid w:val="00DE4967"/>
    <w:rsid w:val="00DF1D7F"/>
    <w:rsid w:val="00DF1DD2"/>
    <w:rsid w:val="00DF3DFC"/>
    <w:rsid w:val="00DF4BE4"/>
    <w:rsid w:val="00DF4FDB"/>
    <w:rsid w:val="00DF5C2C"/>
    <w:rsid w:val="00DF763E"/>
    <w:rsid w:val="00E02FB4"/>
    <w:rsid w:val="00E07F15"/>
    <w:rsid w:val="00E10B9E"/>
    <w:rsid w:val="00E131C1"/>
    <w:rsid w:val="00E202DE"/>
    <w:rsid w:val="00E20571"/>
    <w:rsid w:val="00E235F7"/>
    <w:rsid w:val="00E23659"/>
    <w:rsid w:val="00E239D4"/>
    <w:rsid w:val="00E2424F"/>
    <w:rsid w:val="00E242B7"/>
    <w:rsid w:val="00E243A4"/>
    <w:rsid w:val="00E2463C"/>
    <w:rsid w:val="00E25C48"/>
    <w:rsid w:val="00E26130"/>
    <w:rsid w:val="00E2741C"/>
    <w:rsid w:val="00E31990"/>
    <w:rsid w:val="00E31AFA"/>
    <w:rsid w:val="00E35488"/>
    <w:rsid w:val="00E37FEF"/>
    <w:rsid w:val="00E407A3"/>
    <w:rsid w:val="00E40B22"/>
    <w:rsid w:val="00E4213D"/>
    <w:rsid w:val="00E426F9"/>
    <w:rsid w:val="00E45619"/>
    <w:rsid w:val="00E4588F"/>
    <w:rsid w:val="00E46DA3"/>
    <w:rsid w:val="00E51857"/>
    <w:rsid w:val="00E51BB1"/>
    <w:rsid w:val="00E53544"/>
    <w:rsid w:val="00E6213A"/>
    <w:rsid w:val="00E624A5"/>
    <w:rsid w:val="00E6492D"/>
    <w:rsid w:val="00E709F7"/>
    <w:rsid w:val="00E71111"/>
    <w:rsid w:val="00E7344E"/>
    <w:rsid w:val="00E74B03"/>
    <w:rsid w:val="00E76E3D"/>
    <w:rsid w:val="00E77B22"/>
    <w:rsid w:val="00E80DF7"/>
    <w:rsid w:val="00E912FA"/>
    <w:rsid w:val="00E936E3"/>
    <w:rsid w:val="00E979F4"/>
    <w:rsid w:val="00EA05F1"/>
    <w:rsid w:val="00EB0798"/>
    <w:rsid w:val="00EB23FC"/>
    <w:rsid w:val="00EB27C6"/>
    <w:rsid w:val="00EB2B60"/>
    <w:rsid w:val="00EB30D2"/>
    <w:rsid w:val="00EB40AD"/>
    <w:rsid w:val="00EB4658"/>
    <w:rsid w:val="00EB586E"/>
    <w:rsid w:val="00EB5FC8"/>
    <w:rsid w:val="00EB7086"/>
    <w:rsid w:val="00EC3EC8"/>
    <w:rsid w:val="00EC7215"/>
    <w:rsid w:val="00ED35B5"/>
    <w:rsid w:val="00ED3CAD"/>
    <w:rsid w:val="00ED4698"/>
    <w:rsid w:val="00ED5A41"/>
    <w:rsid w:val="00ED7B07"/>
    <w:rsid w:val="00EE1DE8"/>
    <w:rsid w:val="00EE24C5"/>
    <w:rsid w:val="00EE3C6C"/>
    <w:rsid w:val="00EE3D23"/>
    <w:rsid w:val="00EE47DB"/>
    <w:rsid w:val="00EE6720"/>
    <w:rsid w:val="00EF2434"/>
    <w:rsid w:val="00EF4038"/>
    <w:rsid w:val="00EF7198"/>
    <w:rsid w:val="00F01007"/>
    <w:rsid w:val="00F02A54"/>
    <w:rsid w:val="00F033EC"/>
    <w:rsid w:val="00F04F68"/>
    <w:rsid w:val="00F0668F"/>
    <w:rsid w:val="00F12670"/>
    <w:rsid w:val="00F14B27"/>
    <w:rsid w:val="00F207B3"/>
    <w:rsid w:val="00F242EE"/>
    <w:rsid w:val="00F24FBD"/>
    <w:rsid w:val="00F26F99"/>
    <w:rsid w:val="00F3148D"/>
    <w:rsid w:val="00F325C5"/>
    <w:rsid w:val="00F32FE0"/>
    <w:rsid w:val="00F35298"/>
    <w:rsid w:val="00F35B51"/>
    <w:rsid w:val="00F3660F"/>
    <w:rsid w:val="00F37DCB"/>
    <w:rsid w:val="00F4046F"/>
    <w:rsid w:val="00F40D0B"/>
    <w:rsid w:val="00F413F7"/>
    <w:rsid w:val="00F4267E"/>
    <w:rsid w:val="00F44E33"/>
    <w:rsid w:val="00F458EC"/>
    <w:rsid w:val="00F462D8"/>
    <w:rsid w:val="00F47333"/>
    <w:rsid w:val="00F47E37"/>
    <w:rsid w:val="00F53C07"/>
    <w:rsid w:val="00F54B65"/>
    <w:rsid w:val="00F555AA"/>
    <w:rsid w:val="00F562B2"/>
    <w:rsid w:val="00F57D39"/>
    <w:rsid w:val="00F624FE"/>
    <w:rsid w:val="00F63152"/>
    <w:rsid w:val="00F63744"/>
    <w:rsid w:val="00F640B6"/>
    <w:rsid w:val="00F650BD"/>
    <w:rsid w:val="00F716B9"/>
    <w:rsid w:val="00F7213E"/>
    <w:rsid w:val="00F73DA3"/>
    <w:rsid w:val="00F75831"/>
    <w:rsid w:val="00F75B73"/>
    <w:rsid w:val="00F80E40"/>
    <w:rsid w:val="00F8171B"/>
    <w:rsid w:val="00F81E90"/>
    <w:rsid w:val="00F822F2"/>
    <w:rsid w:val="00F848D9"/>
    <w:rsid w:val="00F87E50"/>
    <w:rsid w:val="00F905A6"/>
    <w:rsid w:val="00F91C0B"/>
    <w:rsid w:val="00F93C9C"/>
    <w:rsid w:val="00F94110"/>
    <w:rsid w:val="00F948E8"/>
    <w:rsid w:val="00F96131"/>
    <w:rsid w:val="00FA5B82"/>
    <w:rsid w:val="00FA5CFB"/>
    <w:rsid w:val="00FA639E"/>
    <w:rsid w:val="00FB047B"/>
    <w:rsid w:val="00FB6C70"/>
    <w:rsid w:val="00FC25E4"/>
    <w:rsid w:val="00FC4EF7"/>
    <w:rsid w:val="00FD791C"/>
    <w:rsid w:val="00FE0CE6"/>
    <w:rsid w:val="00FE1DEE"/>
    <w:rsid w:val="00FE25A7"/>
    <w:rsid w:val="00FE39AF"/>
    <w:rsid w:val="00FF0163"/>
    <w:rsid w:val="00FF2126"/>
    <w:rsid w:val="00FF403E"/>
    <w:rsid w:val="00FF5755"/>
    <w:rsid w:val="00FF5F8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qFormat="1"/>
    <w:lsdException w:name="footnote reference" w:uiPriority="0"/>
    <w:lsdException w:name="page number" w:uiPriority="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Date" w:semiHidden="0" w:unhideWhenUsed="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6"/>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DC156B"/>
    <w:pPr>
      <w:keepNext/>
      <w:keepLines/>
      <w:numPr>
        <w:ilvl w:val="1"/>
        <w:numId w:val="6"/>
      </w:numPr>
      <w:adjustRightInd w:val="0"/>
      <w:snapToGrid w:val="0"/>
      <w:spacing w:before="400" w:line="220" w:lineRule="atLeast"/>
      <w:ind w:left="907" w:hanging="794"/>
      <w:outlineLvl w:val="2"/>
    </w:pPr>
    <w:rPr>
      <w:rFonts w:ascii="Arial" w:eastAsia="Times New Roman" w:hAnsi="Arial"/>
      <w:b/>
      <w:bCs/>
      <w:sz w:val="26"/>
      <w:szCs w:val="21"/>
      <w:lang w:eastAsia="ja-JP"/>
    </w:rPr>
  </w:style>
  <w:style w:type="paragraph" w:styleId="Heading4">
    <w:name w:val="heading 4"/>
    <w:basedOn w:val="Normal"/>
    <w:next w:val="Normal"/>
    <w:link w:val="Heading4Char"/>
    <w:qFormat/>
    <w:rsid w:val="008D770F"/>
    <w:pPr>
      <w:keepNext/>
      <w:numPr>
        <w:ilvl w:val="2"/>
        <w:numId w:val="6"/>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906445"/>
    <w:pPr>
      <w:keepNext/>
      <w:keepLines/>
      <w:numPr>
        <w:ilvl w:val="3"/>
        <w:numId w:val="6"/>
      </w:numPr>
      <w:spacing w:line="220" w:lineRule="atLeast"/>
      <w:ind w:left="1304" w:hanging="1077"/>
      <w:outlineLvl w:val="4"/>
    </w:pPr>
    <w:rPr>
      <w:rFonts w:eastAsia="Times New Roman"/>
      <w:b/>
      <w:bCs/>
      <w:i/>
      <w:color w:val="001523"/>
      <w:szCs w:val="21"/>
    </w:rPr>
  </w:style>
  <w:style w:type="paragraph" w:styleId="Heading6">
    <w:name w:val="heading 6"/>
    <w:basedOn w:val="Normal"/>
    <w:next w:val="Normal"/>
    <w:link w:val="Heading6Char"/>
    <w:qFormat/>
    <w:rsid w:val="007F3E00"/>
    <w:pPr>
      <w:keepNext/>
      <w:spacing w:line="220" w:lineRule="atLeast"/>
      <w:ind w:left="284"/>
      <w:outlineLvl w:val="5"/>
    </w:pPr>
    <w:rPr>
      <w:rFonts w:eastAsia="Times New Roman"/>
      <w:bCs/>
      <w:i/>
      <w:szCs w:val="21"/>
    </w:rPr>
  </w:style>
  <w:style w:type="paragraph" w:styleId="Heading7">
    <w:name w:val="heading 7"/>
    <w:basedOn w:val="Normal"/>
    <w:next w:val="Normal"/>
    <w:link w:val="Heading7Char"/>
    <w:qFormat/>
    <w:rsid w:val="007F3E00"/>
    <w:pPr>
      <w:keepNext/>
      <w:spacing w:after="60" w:line="180" w:lineRule="atLeast"/>
      <w:ind w:left="397"/>
      <w:outlineLvl w:val="6"/>
    </w:pPr>
    <w:rPr>
      <w:rFonts w:eastAsia="Times New Roman"/>
      <w:bCs/>
      <w:sz w:val="18"/>
      <w:szCs w:val="24"/>
    </w:rPr>
  </w:style>
  <w:style w:type="paragraph" w:styleId="Heading8">
    <w:name w:val="heading 8"/>
    <w:basedOn w:val="Normal"/>
    <w:next w:val="Normal"/>
    <w:link w:val="Heading8Char"/>
    <w:unhideWhenUsed/>
    <w:qFormat/>
    <w:rsid w:val="009B310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9C740E"/>
    <w:pPr>
      <w:keepNext/>
      <w:spacing w:before="0" w:line="240" w:lineRule="auto"/>
      <w:outlineLvl w:val="8"/>
    </w:pPr>
    <w:rPr>
      <w:rFonts w:ascii="Arial" w:eastAsia="Times New Roman" w:hAnsi="Arial" w:cs="Arial"/>
      <w:kern w:val="16"/>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DC156B"/>
    <w:rPr>
      <w:rFonts w:ascii="Arial" w:eastAsia="Times New Roman" w:hAnsi="Arial" w:cs="Times New Roman"/>
      <w:b/>
      <w:bCs/>
      <w:sz w:val="26"/>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3148D"/>
    <w:rPr>
      <w:rFonts w:ascii="Tahoma" w:hAnsi="Tahoma" w:cs="Tahoma"/>
      <w:sz w:val="16"/>
      <w:szCs w:val="16"/>
    </w:rPr>
  </w:style>
  <w:style w:type="paragraph" w:styleId="Caption">
    <w:name w:val="caption"/>
    <w:basedOn w:val="Normal"/>
    <w:next w:val="Normal"/>
    <w:uiPriority w:val="35"/>
    <w:qFormat/>
    <w:rsid w:val="00C844EF"/>
    <w:pPr>
      <w:keepNext/>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54FF2"/>
    <w:pPr>
      <w:keepNext/>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character" w:styleId="FollowedHyperlink">
    <w:name w:val="FollowedHyperlink"/>
    <w:basedOn w:val="DefaultParagraphFont"/>
    <w:uiPriority w:val="99"/>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906445"/>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7F3E00"/>
    <w:rPr>
      <w:rFonts w:ascii="Cambria" w:eastAsia="Times New Roman" w:hAnsi="Cambria" w:cs="Times New Roman"/>
      <w:bCs/>
      <w:i/>
      <w:szCs w:val="21"/>
    </w:rPr>
  </w:style>
  <w:style w:type="character" w:customStyle="1" w:styleId="Heading7Char">
    <w:name w:val="Heading 7 Char"/>
    <w:basedOn w:val="DefaultParagraphFont"/>
    <w:link w:val="Heading7"/>
    <w:rsid w:val="007F3E00"/>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4"/>
      </w:numPr>
    </w:pPr>
  </w:style>
  <w:style w:type="paragraph" w:styleId="ListBullet2">
    <w:name w:val="List Bullet 2"/>
    <w:basedOn w:val="Normal"/>
    <w:uiPriority w:val="99"/>
    <w:qFormat/>
    <w:rsid w:val="004C2DCA"/>
    <w:pPr>
      <w:numPr>
        <w:ilvl w:val="1"/>
        <w:numId w:val="4"/>
      </w:numPr>
    </w:pPr>
  </w:style>
  <w:style w:type="paragraph" w:styleId="ListBullet3">
    <w:name w:val="List Bullet 3"/>
    <w:basedOn w:val="Normal"/>
    <w:uiPriority w:val="99"/>
    <w:qFormat/>
    <w:rsid w:val="004C2DCA"/>
    <w:pPr>
      <w:numPr>
        <w:ilvl w:val="2"/>
        <w:numId w:val="4"/>
      </w:numPr>
    </w:pPr>
  </w:style>
  <w:style w:type="numbering" w:customStyle="1" w:styleId="ListBullets">
    <w:name w:val="ListBullets"/>
    <w:uiPriority w:val="99"/>
    <w:locked/>
    <w:rsid w:val="00F3148D"/>
    <w:pPr>
      <w:numPr>
        <w:numId w:val="2"/>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5"/>
      </w:numPr>
    </w:pPr>
  </w:style>
  <w:style w:type="paragraph" w:customStyle="1" w:styleId="Numberbullet2">
    <w:name w:val="Number bullet 2"/>
    <w:basedOn w:val="ListBullet2"/>
    <w:qFormat/>
    <w:rsid w:val="004C2DCA"/>
    <w:pPr>
      <w:numPr>
        <w:numId w:val="5"/>
      </w:numPr>
    </w:pPr>
  </w:style>
  <w:style w:type="paragraph" w:customStyle="1" w:styleId="Numberbullet3">
    <w:name w:val="Number bullet 3"/>
    <w:basedOn w:val="ListBullet3"/>
    <w:qFormat/>
    <w:rsid w:val="004C2DCA"/>
    <w:pPr>
      <w:numPr>
        <w:numId w:val="5"/>
      </w:numPr>
    </w:pPr>
  </w:style>
  <w:style w:type="numbering" w:customStyle="1" w:styleId="NumberBullet">
    <w:name w:val="NumberBullet"/>
    <w:uiPriority w:val="99"/>
    <w:locked/>
    <w:rsid w:val="00F3148D"/>
    <w:pPr>
      <w:numPr>
        <w:numId w:val="3"/>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A31104"/>
    <w:pPr>
      <w:spacing w:before="0" w:after="0" w:line="240" w:lineRule="auto"/>
      <w:jc w:val="center"/>
    </w:pPr>
    <w:rPr>
      <w:rFonts w:asciiTheme="minorHAnsi" w:eastAsia="Calibri" w:hAnsiTheme="minorHAnsi"/>
      <w:color w:val="FFFFFF"/>
      <w:sz w:val="20"/>
    </w:rPr>
  </w:style>
  <w:style w:type="paragraph" w:customStyle="1" w:styleId="Tabletext">
    <w:name w:val="Table text"/>
    <w:basedOn w:val="Normal"/>
    <w:rsid w:val="00367542"/>
    <w:pPr>
      <w:spacing w:before="40" w:after="0" w:line="240" w:lineRule="auto"/>
      <w:ind w:left="113"/>
    </w:pPr>
    <w:rPr>
      <w:sz w:val="20"/>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FB6C70"/>
    <w:pPr>
      <w:keepNext/>
      <w:spacing w:after="180"/>
    </w:pPr>
    <w:rPr>
      <w:rFonts w:cstheme="minorBidi"/>
      <w:b/>
    </w:rPr>
  </w:style>
  <w:style w:type="paragraph" w:customStyle="1" w:styleId="Comment">
    <w:name w:val="Comment"/>
    <w:basedOn w:val="Normal"/>
    <w:next w:val="Normal"/>
    <w:uiPriority w:val="1"/>
    <w:qFormat/>
    <w:rsid w:val="00C137CE"/>
    <w:pPr>
      <w:ind w:left="1134" w:hanging="1134"/>
    </w:pPr>
  </w:style>
  <w:style w:type="character" w:styleId="CommentReference">
    <w:name w:val="annotation reference"/>
    <w:basedOn w:val="DefaultParagraphFont"/>
    <w:uiPriority w:val="99"/>
    <w:unhideWhenUsed/>
    <w:rsid w:val="001C657B"/>
    <w:rPr>
      <w:sz w:val="16"/>
      <w:szCs w:val="16"/>
    </w:rPr>
  </w:style>
  <w:style w:type="paragraph" w:styleId="CommentText">
    <w:name w:val="annotation text"/>
    <w:basedOn w:val="Normal"/>
    <w:link w:val="CommentTextChar"/>
    <w:uiPriority w:val="99"/>
    <w:unhideWhenUsed/>
    <w:rsid w:val="001C657B"/>
    <w:pPr>
      <w:spacing w:line="240" w:lineRule="auto"/>
    </w:pPr>
    <w:rPr>
      <w:sz w:val="20"/>
      <w:szCs w:val="20"/>
    </w:rPr>
  </w:style>
  <w:style w:type="character" w:customStyle="1" w:styleId="CommentTextChar">
    <w:name w:val="Comment Text Char"/>
    <w:basedOn w:val="DefaultParagraphFont"/>
    <w:link w:val="CommentText"/>
    <w:uiPriority w:val="99"/>
    <w:rsid w:val="001C657B"/>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unhideWhenUsed/>
    <w:rsid w:val="001C657B"/>
    <w:rPr>
      <w:b/>
      <w:bCs/>
    </w:rPr>
  </w:style>
  <w:style w:type="character" w:customStyle="1" w:styleId="CommentSubjectChar">
    <w:name w:val="Comment Subject Char"/>
    <w:basedOn w:val="CommentTextChar"/>
    <w:link w:val="CommentSubject"/>
    <w:uiPriority w:val="99"/>
    <w:rsid w:val="001C657B"/>
    <w:rPr>
      <w:rFonts w:ascii="Cambria" w:eastAsia="Cambria" w:hAnsi="Cambria" w:cs="Times New Roman"/>
      <w:b/>
      <w:bCs/>
      <w:sz w:val="20"/>
      <w:szCs w:val="20"/>
    </w:rPr>
  </w:style>
  <w:style w:type="paragraph" w:styleId="Revision">
    <w:name w:val="Revision"/>
    <w:hidden/>
    <w:uiPriority w:val="99"/>
    <w:semiHidden/>
    <w:rsid w:val="006B4C50"/>
    <w:pPr>
      <w:spacing w:after="0" w:line="240" w:lineRule="auto"/>
    </w:pPr>
    <w:rPr>
      <w:rFonts w:ascii="Cambria" w:eastAsia="Cambria" w:hAnsi="Cambria" w:cs="Times New Roman"/>
    </w:rPr>
  </w:style>
  <w:style w:type="paragraph" w:styleId="EndnoteText">
    <w:name w:val="endnote text"/>
    <w:basedOn w:val="Normal"/>
    <w:link w:val="EndnoteTextChar"/>
    <w:semiHidden/>
    <w:unhideWhenUsed/>
    <w:rsid w:val="004910B2"/>
    <w:pPr>
      <w:spacing w:before="0" w:after="0" w:line="240" w:lineRule="auto"/>
    </w:pPr>
    <w:rPr>
      <w:sz w:val="20"/>
      <w:szCs w:val="20"/>
    </w:rPr>
  </w:style>
  <w:style w:type="character" w:customStyle="1" w:styleId="EndnoteTextChar">
    <w:name w:val="Endnote Text Char"/>
    <w:basedOn w:val="DefaultParagraphFont"/>
    <w:link w:val="EndnoteText"/>
    <w:semiHidden/>
    <w:rsid w:val="004910B2"/>
    <w:rPr>
      <w:rFonts w:ascii="Cambria" w:eastAsia="Cambria" w:hAnsi="Cambria" w:cs="Times New Roman"/>
      <w:sz w:val="20"/>
      <w:szCs w:val="20"/>
    </w:rPr>
  </w:style>
  <w:style w:type="character" w:styleId="EndnoteReference">
    <w:name w:val="endnote reference"/>
    <w:basedOn w:val="DefaultParagraphFont"/>
    <w:semiHidden/>
    <w:unhideWhenUsed/>
    <w:rsid w:val="004910B2"/>
    <w:rPr>
      <w:vertAlign w:val="superscript"/>
    </w:rPr>
  </w:style>
  <w:style w:type="character" w:styleId="PageNumber">
    <w:name w:val="page number"/>
    <w:basedOn w:val="DefaultParagraphFont"/>
    <w:unhideWhenUsed/>
    <w:rsid w:val="004A270C"/>
  </w:style>
  <w:style w:type="paragraph" w:styleId="ListParagraph">
    <w:name w:val="List Paragraph"/>
    <w:basedOn w:val="Normal"/>
    <w:uiPriority w:val="34"/>
    <w:qFormat/>
    <w:rsid w:val="00EB30D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Default">
    <w:name w:val="Default"/>
    <w:rsid w:val="00EB30D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Bullet1">
    <w:name w:val="Bullet 1"/>
    <w:basedOn w:val="Normal"/>
    <w:link w:val="Bullet1Char"/>
    <w:rsid w:val="0011710C"/>
    <w:pPr>
      <w:numPr>
        <w:numId w:val="7"/>
      </w:numPr>
      <w:tabs>
        <w:tab w:val="clear" w:pos="284"/>
      </w:tabs>
      <w:spacing w:after="0" w:line="240" w:lineRule="auto"/>
    </w:pPr>
    <w:rPr>
      <w:rFonts w:eastAsia="Times New Roman"/>
      <w:kern w:val="24"/>
      <w:szCs w:val="24"/>
      <w:lang w:eastAsia="en-AU"/>
    </w:rPr>
  </w:style>
  <w:style w:type="paragraph" w:customStyle="1" w:styleId="Bullet2">
    <w:name w:val="Bullet 2"/>
    <w:basedOn w:val="Bullet1"/>
    <w:rsid w:val="0011710C"/>
    <w:pPr>
      <w:numPr>
        <w:numId w:val="8"/>
      </w:numPr>
    </w:pPr>
  </w:style>
  <w:style w:type="table" w:customStyle="1" w:styleId="TableGrid1">
    <w:name w:val="Table Grid1"/>
    <w:basedOn w:val="TableNormal"/>
    <w:next w:val="TableGrid"/>
    <w:rsid w:val="00480A5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26B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B0A2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B0A2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9B3100"/>
    <w:rPr>
      <w:rFonts w:asciiTheme="majorHAnsi" w:eastAsiaTheme="majorEastAsia" w:hAnsiTheme="majorHAnsi" w:cstheme="majorBidi"/>
      <w:color w:val="404040" w:themeColor="text1" w:themeTint="BF"/>
      <w:sz w:val="20"/>
      <w:szCs w:val="20"/>
    </w:rPr>
  </w:style>
  <w:style w:type="paragraph" w:customStyle="1" w:styleId="Comment2">
    <w:name w:val="Comment 2"/>
    <w:basedOn w:val="Normal"/>
    <w:qFormat/>
    <w:rsid w:val="009C740E"/>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Comment1">
    <w:name w:val="Comment 1"/>
    <w:basedOn w:val="Normal"/>
    <w:next w:val="Comment2"/>
    <w:qFormat/>
    <w:rsid w:val="009C740E"/>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character" w:customStyle="1" w:styleId="Heading9Char">
    <w:name w:val="Heading 9 Char"/>
    <w:basedOn w:val="DefaultParagraphFont"/>
    <w:link w:val="Heading9"/>
    <w:rsid w:val="009C740E"/>
    <w:rPr>
      <w:rFonts w:ascii="Arial" w:eastAsia="Times New Roman" w:hAnsi="Arial" w:cs="Arial"/>
      <w:kern w:val="16"/>
      <w:u w:val="single"/>
      <w:lang w:eastAsia="en-AU"/>
    </w:rPr>
  </w:style>
  <w:style w:type="numbering" w:customStyle="1" w:styleId="NoList1">
    <w:name w:val="No List1"/>
    <w:next w:val="NoList"/>
    <w:uiPriority w:val="99"/>
    <w:semiHidden/>
    <w:unhideWhenUsed/>
    <w:rsid w:val="009C740E"/>
  </w:style>
  <w:style w:type="paragraph" w:customStyle="1" w:styleId="Heading0inTOC">
    <w:name w:val="Heading 0 (in TOC)"/>
    <w:basedOn w:val="Heading1"/>
    <w:next w:val="Normal"/>
    <w:rsid w:val="009C740E"/>
    <w:pPr>
      <w:keepLines w:val="0"/>
      <w:numPr>
        <w:numId w:val="0"/>
      </w:numPr>
      <w:adjustRightInd/>
      <w:snapToGrid/>
      <w:spacing w:before="0" w:after="120" w:line="240" w:lineRule="auto"/>
    </w:pPr>
    <w:rPr>
      <w:rFonts w:ascii="Arial" w:hAnsi="Arial" w:cs="Times New Roman"/>
      <w:bCs w:val="0"/>
      <w:kern w:val="16"/>
      <w:sz w:val="28"/>
      <w:szCs w:val="24"/>
      <w:lang w:eastAsia="en-AU"/>
    </w:rPr>
  </w:style>
  <w:style w:type="paragraph" w:customStyle="1" w:styleId="TableBullet">
    <w:name w:val="Table Bullet"/>
    <w:basedOn w:val="Normal"/>
    <w:rsid w:val="009C740E"/>
    <w:pPr>
      <w:numPr>
        <w:numId w:val="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table" w:customStyle="1" w:styleId="TableGrid5">
    <w:name w:val="Table Grid5"/>
    <w:basedOn w:val="TableNormal"/>
    <w:next w:val="TableGrid"/>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uiPriority w:val="39"/>
    <w:rsid w:val="009C740E"/>
    <w:pPr>
      <w:tabs>
        <w:tab w:val="left" w:pos="1247"/>
        <w:tab w:val="right" w:leader="dot" w:pos="9356"/>
      </w:tabs>
      <w:spacing w:before="0" w:after="0" w:line="240" w:lineRule="auto"/>
      <w:ind w:left="1247" w:hanging="907"/>
    </w:pPr>
    <w:rPr>
      <w:rFonts w:eastAsia="Times New Roman"/>
      <w:kern w:val="16"/>
      <w:sz w:val="20"/>
      <w:szCs w:val="24"/>
      <w:lang w:eastAsia="en-AU"/>
    </w:rPr>
  </w:style>
  <w:style w:type="paragraph" w:styleId="TOC5">
    <w:name w:val="toc 5"/>
    <w:basedOn w:val="Normal"/>
    <w:next w:val="Normal"/>
    <w:uiPriority w:val="39"/>
    <w:rsid w:val="009C740E"/>
    <w:pPr>
      <w:spacing w:before="0" w:after="0" w:line="240" w:lineRule="auto"/>
      <w:ind w:left="454"/>
    </w:pPr>
    <w:rPr>
      <w:rFonts w:eastAsia="Times New Roman"/>
      <w:kern w:val="16"/>
      <w:sz w:val="20"/>
      <w:szCs w:val="24"/>
      <w:lang w:eastAsia="en-AU"/>
    </w:rPr>
  </w:style>
  <w:style w:type="paragraph" w:styleId="TOC6">
    <w:name w:val="toc 6"/>
    <w:basedOn w:val="Normal"/>
    <w:next w:val="Normal"/>
    <w:uiPriority w:val="39"/>
    <w:rsid w:val="009C740E"/>
    <w:pPr>
      <w:spacing w:before="0" w:after="0" w:line="240" w:lineRule="auto"/>
      <w:ind w:left="567"/>
    </w:pPr>
    <w:rPr>
      <w:rFonts w:eastAsia="Times New Roman"/>
      <w:kern w:val="16"/>
      <w:sz w:val="20"/>
      <w:szCs w:val="24"/>
      <w:lang w:eastAsia="en-AU"/>
    </w:rPr>
  </w:style>
  <w:style w:type="paragraph" w:styleId="TOC7">
    <w:name w:val="toc 7"/>
    <w:basedOn w:val="Normal"/>
    <w:next w:val="Normal"/>
    <w:uiPriority w:val="39"/>
    <w:rsid w:val="009C740E"/>
    <w:pPr>
      <w:spacing w:before="0" w:after="0" w:line="240" w:lineRule="auto"/>
      <w:ind w:left="680"/>
    </w:pPr>
    <w:rPr>
      <w:rFonts w:eastAsia="Times New Roman"/>
      <w:kern w:val="16"/>
      <w:sz w:val="20"/>
      <w:szCs w:val="24"/>
      <w:lang w:eastAsia="en-AU"/>
    </w:rPr>
  </w:style>
  <w:style w:type="paragraph" w:styleId="TOC8">
    <w:name w:val="toc 8"/>
    <w:basedOn w:val="Normal"/>
    <w:next w:val="Normal"/>
    <w:uiPriority w:val="39"/>
    <w:rsid w:val="009C740E"/>
    <w:pPr>
      <w:spacing w:before="0" w:after="0" w:line="240" w:lineRule="auto"/>
      <w:ind w:left="907"/>
    </w:pPr>
    <w:rPr>
      <w:rFonts w:eastAsia="Times New Roman"/>
      <w:kern w:val="16"/>
      <w:sz w:val="20"/>
      <w:szCs w:val="24"/>
      <w:lang w:eastAsia="en-AU"/>
    </w:rPr>
  </w:style>
  <w:style w:type="paragraph" w:styleId="TOC9">
    <w:name w:val="toc 9"/>
    <w:basedOn w:val="Normal"/>
    <w:next w:val="Normal"/>
    <w:uiPriority w:val="39"/>
    <w:rsid w:val="009C740E"/>
    <w:pPr>
      <w:spacing w:before="0" w:after="0" w:line="240" w:lineRule="auto"/>
      <w:ind w:left="1134"/>
    </w:pPr>
    <w:rPr>
      <w:rFonts w:eastAsia="Times New Roman"/>
      <w:kern w:val="16"/>
      <w:sz w:val="20"/>
      <w:szCs w:val="24"/>
      <w:lang w:eastAsia="en-AU"/>
    </w:rPr>
  </w:style>
  <w:style w:type="paragraph" w:styleId="FootnoteText">
    <w:name w:val="footnote text"/>
    <w:basedOn w:val="Normal"/>
    <w:link w:val="FootnoteTextChar"/>
    <w:semiHidden/>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FootnoteTextChar">
    <w:name w:val="Footnote Text Char"/>
    <w:basedOn w:val="DefaultParagraphFont"/>
    <w:link w:val="FootnoteText"/>
    <w:semiHidden/>
    <w:rsid w:val="009C740E"/>
    <w:rPr>
      <w:rFonts w:ascii="Cambria" w:eastAsia="Times New Roman" w:hAnsi="Cambria" w:cs="Times New Roman"/>
      <w:kern w:val="16"/>
      <w:sz w:val="20"/>
      <w:szCs w:val="20"/>
      <w:lang w:eastAsia="en-AU"/>
    </w:rPr>
  </w:style>
  <w:style w:type="character" w:styleId="FootnoteReference">
    <w:name w:val="footnote reference"/>
    <w:semiHidden/>
    <w:rsid w:val="009C740E"/>
    <w:rPr>
      <w:vertAlign w:val="superscript"/>
    </w:rPr>
  </w:style>
  <w:style w:type="paragraph" w:customStyle="1" w:styleId="Abbreviations">
    <w:name w:val="Abbreviations"/>
    <w:basedOn w:val="Normal"/>
    <w:rsid w:val="009C740E"/>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TableofFigures">
    <w:name w:val="table of figures"/>
    <w:basedOn w:val="Normal"/>
    <w:next w:val="Normal"/>
    <w:uiPriority w:val="99"/>
    <w:rsid w:val="009C740E"/>
    <w:pPr>
      <w:spacing w:before="0" w:after="0" w:line="240" w:lineRule="auto"/>
      <w:ind w:left="1134" w:hanging="1134"/>
    </w:pPr>
    <w:rPr>
      <w:rFonts w:eastAsia="Times New Roman" w:cs="Calibri"/>
      <w:kern w:val="16"/>
      <w:szCs w:val="20"/>
      <w:lang w:eastAsia="en-AU"/>
    </w:rPr>
  </w:style>
  <w:style w:type="paragraph" w:customStyle="1" w:styleId="CommentDot">
    <w:name w:val="Comment Dot"/>
    <w:basedOn w:val="Comment2"/>
    <w:qFormat/>
    <w:rsid w:val="009C740E"/>
    <w:pPr>
      <w:numPr>
        <w:numId w:val="10"/>
      </w:numPr>
      <w:tabs>
        <w:tab w:val="clear" w:pos="1134"/>
      </w:tabs>
      <w:spacing w:before="120"/>
      <w:ind w:left="1418" w:hanging="284"/>
    </w:pPr>
  </w:style>
  <w:style w:type="paragraph" w:customStyle="1" w:styleId="Instructions1">
    <w:name w:val="Instructions 1"/>
    <w:basedOn w:val="Normal"/>
    <w:qFormat/>
    <w:rsid w:val="009C740E"/>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lang w:eastAsia="en-AU"/>
    </w:rPr>
  </w:style>
  <w:style w:type="paragraph" w:customStyle="1" w:styleId="Instructions2">
    <w:name w:val="Instructions 2"/>
    <w:basedOn w:val="Normal"/>
    <w:qFormat/>
    <w:rsid w:val="009C740E"/>
    <w:pPr>
      <w:numPr>
        <w:numId w:val="11"/>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kern w:val="16"/>
      <w:lang w:eastAsia="en-AU"/>
    </w:rPr>
  </w:style>
  <w:style w:type="paragraph" w:customStyle="1" w:styleId="Contentslist1">
    <w:name w:val="Contents list 1"/>
    <w:basedOn w:val="Normal"/>
    <w:qFormat/>
    <w:rsid w:val="009C740E"/>
    <w:pPr>
      <w:tabs>
        <w:tab w:val="right" w:leader="dot" w:pos="9356"/>
      </w:tabs>
      <w:spacing w:line="240" w:lineRule="auto"/>
    </w:pPr>
    <w:rPr>
      <w:rFonts w:eastAsia="Times New Roman"/>
      <w:b/>
      <w:kern w:val="16"/>
      <w:sz w:val="20"/>
      <w:szCs w:val="24"/>
      <w:lang w:eastAsia="en-AU"/>
    </w:rPr>
  </w:style>
  <w:style w:type="paragraph" w:customStyle="1" w:styleId="Contentslist2">
    <w:name w:val="Contents list 2"/>
    <w:basedOn w:val="Contentslist1"/>
    <w:qFormat/>
    <w:rsid w:val="009C740E"/>
    <w:pPr>
      <w:spacing w:before="0" w:after="0"/>
    </w:pPr>
    <w:rPr>
      <w:b w:val="0"/>
    </w:rPr>
  </w:style>
  <w:style w:type="paragraph" w:styleId="DocumentMap">
    <w:name w:val="Document Map"/>
    <w:basedOn w:val="Normal"/>
    <w:link w:val="DocumentMapChar"/>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Lucida Grande" w:eastAsia="Times New Roman" w:hAnsi="Lucida Grande"/>
      <w:kern w:val="16"/>
      <w:sz w:val="24"/>
      <w:szCs w:val="24"/>
      <w:lang w:eastAsia="en-AU"/>
    </w:rPr>
  </w:style>
  <w:style w:type="character" w:customStyle="1" w:styleId="DocumentMapChar">
    <w:name w:val="Document Map Char"/>
    <w:basedOn w:val="DefaultParagraphFont"/>
    <w:link w:val="DocumentMap"/>
    <w:rsid w:val="009C740E"/>
    <w:rPr>
      <w:rFonts w:ascii="Lucida Grande" w:eastAsia="Times New Roman" w:hAnsi="Lucida Grande" w:cs="Times New Roman"/>
      <w:kern w:val="16"/>
      <w:sz w:val="24"/>
      <w:szCs w:val="24"/>
      <w:lang w:eastAsia="en-AU"/>
    </w:rPr>
  </w:style>
  <w:style w:type="paragraph" w:styleId="BodyTextIndent">
    <w:name w:val="Body Text Indent"/>
    <w:basedOn w:val="Normal"/>
    <w:link w:val="BodyTextIndentChar"/>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line="240" w:lineRule="auto"/>
      <w:ind w:left="283"/>
    </w:pPr>
    <w:rPr>
      <w:rFonts w:eastAsia="Times New Roman"/>
      <w:kern w:val="16"/>
      <w:szCs w:val="24"/>
      <w:lang w:eastAsia="en-AU"/>
    </w:rPr>
  </w:style>
  <w:style w:type="character" w:customStyle="1" w:styleId="BodyTextIndentChar">
    <w:name w:val="Body Text Indent Char"/>
    <w:basedOn w:val="DefaultParagraphFont"/>
    <w:link w:val="BodyTextIndent"/>
    <w:rsid w:val="009C740E"/>
    <w:rPr>
      <w:rFonts w:ascii="Cambria" w:eastAsia="Times New Roman" w:hAnsi="Cambria" w:cs="Times New Roman"/>
      <w:kern w:val="16"/>
      <w:szCs w:val="24"/>
      <w:lang w:eastAsia="en-AU"/>
    </w:rPr>
  </w:style>
  <w:style w:type="numbering" w:customStyle="1" w:styleId="NoList2">
    <w:name w:val="No List2"/>
    <w:next w:val="NoList"/>
    <w:uiPriority w:val="99"/>
    <w:semiHidden/>
    <w:unhideWhenUsed/>
    <w:rsid w:val="00295C34"/>
  </w:style>
  <w:style w:type="table" w:customStyle="1" w:styleId="TableGrid6">
    <w:name w:val="Table Grid6"/>
    <w:basedOn w:val="TableNormal"/>
    <w:next w:val="TableGrid"/>
    <w:rsid w:val="00295C3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Bullet1"/>
    <w:link w:val="Style1Char"/>
    <w:qFormat/>
    <w:rsid w:val="00341788"/>
    <w:pPr>
      <w:numPr>
        <w:numId w:val="1"/>
      </w:numPr>
    </w:pPr>
  </w:style>
  <w:style w:type="character" w:customStyle="1" w:styleId="Style1Char">
    <w:name w:val="Style1 Char"/>
    <w:basedOn w:val="DefaultParagraphFont"/>
    <w:link w:val="Style1"/>
    <w:rsid w:val="00341788"/>
    <w:rPr>
      <w:rFonts w:ascii="Cambria" w:eastAsia="Times New Roman" w:hAnsi="Cambria" w:cs="Times New Roman"/>
      <w:kern w:val="24"/>
      <w:szCs w:val="24"/>
      <w:lang w:eastAsia="en-AU"/>
    </w:rPr>
  </w:style>
  <w:style w:type="character" w:customStyle="1" w:styleId="Bullet1Char">
    <w:name w:val="Bullet 1 Char"/>
    <w:basedOn w:val="DefaultParagraphFont"/>
    <w:link w:val="Bullet1"/>
    <w:rsid w:val="00341788"/>
    <w:rPr>
      <w:rFonts w:ascii="Cambria" w:eastAsia="Times New Roman" w:hAnsi="Cambria" w:cs="Times New Roman"/>
      <w:kern w:val="24"/>
      <w:szCs w:val="24"/>
      <w:lang w:eastAsia="en-AU"/>
    </w:rPr>
  </w:style>
  <w:style w:type="paragraph" w:customStyle="1" w:styleId="Instructions">
    <w:name w:val="Instructions"/>
    <w:basedOn w:val="Normal"/>
    <w:next w:val="Normal"/>
    <w:uiPriority w:val="1"/>
    <w:qFormat/>
    <w:rsid w:val="000C398C"/>
    <w:rPr>
      <w:i/>
      <w:color w:val="007099"/>
    </w:rPr>
  </w:style>
  <w:style w:type="character" w:styleId="Strong">
    <w:name w:val="Strong"/>
    <w:basedOn w:val="DefaultParagraphFont"/>
    <w:uiPriority w:val="22"/>
    <w:qFormat/>
    <w:rsid w:val="000C398C"/>
    <w:rPr>
      <w:b/>
      <w:bCs/>
    </w:rPr>
  </w:style>
  <w:style w:type="character" w:styleId="Emphasis">
    <w:name w:val="Emphasis"/>
    <w:basedOn w:val="DefaultParagraphFont"/>
    <w:uiPriority w:val="20"/>
    <w:qFormat/>
    <w:rsid w:val="008F2044"/>
    <w:rPr>
      <w:b w:val="0"/>
      <w:bCs/>
      <w:i/>
      <w:iCs w:val="0"/>
    </w:rPr>
  </w:style>
  <w:style w:type="character" w:customStyle="1" w:styleId="st1">
    <w:name w:val="st1"/>
    <w:basedOn w:val="DefaultParagraphFont"/>
    <w:rsid w:val="000C398C"/>
  </w:style>
  <w:style w:type="paragraph" w:styleId="BodyText">
    <w:name w:val="Body Text"/>
    <w:basedOn w:val="Normal"/>
    <w:link w:val="BodyTextChar"/>
    <w:rsid w:val="000C398C"/>
    <w:pPr>
      <w:widowControl w:val="0"/>
      <w:spacing w:before="0" w:after="0" w:line="240" w:lineRule="auto"/>
      <w:jc w:val="both"/>
    </w:pPr>
    <w:rPr>
      <w:rFonts w:ascii="Times New Roman" w:eastAsia="Times New Roman" w:hAnsi="Times New Roman"/>
      <w:snapToGrid w:val="0"/>
      <w:sz w:val="24"/>
      <w:szCs w:val="20"/>
    </w:rPr>
  </w:style>
  <w:style w:type="character" w:customStyle="1" w:styleId="BodyTextChar">
    <w:name w:val="Body Text Char"/>
    <w:basedOn w:val="DefaultParagraphFont"/>
    <w:link w:val="BodyText"/>
    <w:rsid w:val="000C398C"/>
    <w:rPr>
      <w:rFonts w:ascii="Times New Roman" w:eastAsia="Times New Roman" w:hAnsi="Times New Roman" w:cs="Times New Roman"/>
      <w:snapToGrid w:val="0"/>
      <w:sz w:val="24"/>
      <w:szCs w:val="20"/>
    </w:rPr>
  </w:style>
  <w:style w:type="paragraph" w:customStyle="1" w:styleId="TableTitle0">
    <w:name w:val="Table Title"/>
    <w:basedOn w:val="Normal"/>
    <w:rsid w:val="00D322C9"/>
    <w:pPr>
      <w:keepNext/>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qFormat="1"/>
    <w:lsdException w:name="footnote reference" w:uiPriority="0"/>
    <w:lsdException w:name="page number" w:uiPriority="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Date" w:semiHidden="0" w:unhideWhenUsed="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6"/>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DC156B"/>
    <w:pPr>
      <w:keepNext/>
      <w:keepLines/>
      <w:numPr>
        <w:ilvl w:val="1"/>
        <w:numId w:val="6"/>
      </w:numPr>
      <w:adjustRightInd w:val="0"/>
      <w:snapToGrid w:val="0"/>
      <w:spacing w:before="400" w:line="220" w:lineRule="atLeast"/>
      <w:ind w:left="907" w:hanging="794"/>
      <w:outlineLvl w:val="2"/>
    </w:pPr>
    <w:rPr>
      <w:rFonts w:ascii="Arial" w:eastAsia="Times New Roman" w:hAnsi="Arial"/>
      <w:b/>
      <w:bCs/>
      <w:sz w:val="26"/>
      <w:szCs w:val="21"/>
      <w:lang w:eastAsia="ja-JP"/>
    </w:rPr>
  </w:style>
  <w:style w:type="paragraph" w:styleId="Heading4">
    <w:name w:val="heading 4"/>
    <w:basedOn w:val="Normal"/>
    <w:next w:val="Normal"/>
    <w:link w:val="Heading4Char"/>
    <w:qFormat/>
    <w:rsid w:val="008D770F"/>
    <w:pPr>
      <w:keepNext/>
      <w:numPr>
        <w:ilvl w:val="2"/>
        <w:numId w:val="6"/>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906445"/>
    <w:pPr>
      <w:keepNext/>
      <w:keepLines/>
      <w:numPr>
        <w:ilvl w:val="3"/>
        <w:numId w:val="6"/>
      </w:numPr>
      <w:spacing w:line="220" w:lineRule="atLeast"/>
      <w:ind w:left="1304" w:hanging="1077"/>
      <w:outlineLvl w:val="4"/>
    </w:pPr>
    <w:rPr>
      <w:rFonts w:eastAsia="Times New Roman"/>
      <w:b/>
      <w:bCs/>
      <w:i/>
      <w:color w:val="001523"/>
      <w:szCs w:val="21"/>
    </w:rPr>
  </w:style>
  <w:style w:type="paragraph" w:styleId="Heading6">
    <w:name w:val="heading 6"/>
    <w:basedOn w:val="Normal"/>
    <w:next w:val="Normal"/>
    <w:link w:val="Heading6Char"/>
    <w:qFormat/>
    <w:rsid w:val="007F3E00"/>
    <w:pPr>
      <w:keepNext/>
      <w:spacing w:line="220" w:lineRule="atLeast"/>
      <w:ind w:left="284"/>
      <w:outlineLvl w:val="5"/>
    </w:pPr>
    <w:rPr>
      <w:rFonts w:eastAsia="Times New Roman"/>
      <w:bCs/>
      <w:i/>
      <w:szCs w:val="21"/>
    </w:rPr>
  </w:style>
  <w:style w:type="paragraph" w:styleId="Heading7">
    <w:name w:val="heading 7"/>
    <w:basedOn w:val="Normal"/>
    <w:next w:val="Normal"/>
    <w:link w:val="Heading7Char"/>
    <w:qFormat/>
    <w:rsid w:val="007F3E00"/>
    <w:pPr>
      <w:keepNext/>
      <w:spacing w:after="60" w:line="180" w:lineRule="atLeast"/>
      <w:ind w:left="397"/>
      <w:outlineLvl w:val="6"/>
    </w:pPr>
    <w:rPr>
      <w:rFonts w:eastAsia="Times New Roman"/>
      <w:bCs/>
      <w:sz w:val="18"/>
      <w:szCs w:val="24"/>
    </w:rPr>
  </w:style>
  <w:style w:type="paragraph" w:styleId="Heading8">
    <w:name w:val="heading 8"/>
    <w:basedOn w:val="Normal"/>
    <w:next w:val="Normal"/>
    <w:link w:val="Heading8Char"/>
    <w:unhideWhenUsed/>
    <w:qFormat/>
    <w:rsid w:val="009B310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9C740E"/>
    <w:pPr>
      <w:keepNext/>
      <w:spacing w:before="0" w:line="240" w:lineRule="auto"/>
      <w:outlineLvl w:val="8"/>
    </w:pPr>
    <w:rPr>
      <w:rFonts w:ascii="Arial" w:eastAsia="Times New Roman" w:hAnsi="Arial" w:cs="Arial"/>
      <w:kern w:val="16"/>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DC156B"/>
    <w:rPr>
      <w:rFonts w:ascii="Arial" w:eastAsia="Times New Roman" w:hAnsi="Arial" w:cs="Times New Roman"/>
      <w:b/>
      <w:bCs/>
      <w:sz w:val="26"/>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3148D"/>
    <w:rPr>
      <w:rFonts w:ascii="Tahoma" w:hAnsi="Tahoma" w:cs="Tahoma"/>
      <w:sz w:val="16"/>
      <w:szCs w:val="16"/>
    </w:rPr>
  </w:style>
  <w:style w:type="paragraph" w:styleId="Caption">
    <w:name w:val="caption"/>
    <w:basedOn w:val="Normal"/>
    <w:next w:val="Normal"/>
    <w:uiPriority w:val="35"/>
    <w:qFormat/>
    <w:rsid w:val="00C844EF"/>
    <w:pPr>
      <w:keepNext/>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54FF2"/>
    <w:pPr>
      <w:keepNext/>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character" w:styleId="FollowedHyperlink">
    <w:name w:val="FollowedHyperlink"/>
    <w:basedOn w:val="DefaultParagraphFont"/>
    <w:uiPriority w:val="99"/>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906445"/>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7F3E00"/>
    <w:rPr>
      <w:rFonts w:ascii="Cambria" w:eastAsia="Times New Roman" w:hAnsi="Cambria" w:cs="Times New Roman"/>
      <w:bCs/>
      <w:i/>
      <w:szCs w:val="21"/>
    </w:rPr>
  </w:style>
  <w:style w:type="character" w:customStyle="1" w:styleId="Heading7Char">
    <w:name w:val="Heading 7 Char"/>
    <w:basedOn w:val="DefaultParagraphFont"/>
    <w:link w:val="Heading7"/>
    <w:rsid w:val="007F3E00"/>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4"/>
      </w:numPr>
    </w:pPr>
  </w:style>
  <w:style w:type="paragraph" w:styleId="ListBullet2">
    <w:name w:val="List Bullet 2"/>
    <w:basedOn w:val="Normal"/>
    <w:uiPriority w:val="99"/>
    <w:qFormat/>
    <w:rsid w:val="004C2DCA"/>
    <w:pPr>
      <w:numPr>
        <w:ilvl w:val="1"/>
        <w:numId w:val="4"/>
      </w:numPr>
    </w:pPr>
  </w:style>
  <w:style w:type="paragraph" w:styleId="ListBullet3">
    <w:name w:val="List Bullet 3"/>
    <w:basedOn w:val="Normal"/>
    <w:uiPriority w:val="99"/>
    <w:qFormat/>
    <w:rsid w:val="004C2DCA"/>
    <w:pPr>
      <w:numPr>
        <w:ilvl w:val="2"/>
        <w:numId w:val="4"/>
      </w:numPr>
    </w:pPr>
  </w:style>
  <w:style w:type="numbering" w:customStyle="1" w:styleId="ListBullets">
    <w:name w:val="ListBullets"/>
    <w:uiPriority w:val="99"/>
    <w:locked/>
    <w:rsid w:val="00F3148D"/>
    <w:pPr>
      <w:numPr>
        <w:numId w:val="2"/>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5"/>
      </w:numPr>
    </w:pPr>
  </w:style>
  <w:style w:type="paragraph" w:customStyle="1" w:styleId="Numberbullet2">
    <w:name w:val="Number bullet 2"/>
    <w:basedOn w:val="ListBullet2"/>
    <w:qFormat/>
    <w:rsid w:val="004C2DCA"/>
    <w:pPr>
      <w:numPr>
        <w:numId w:val="5"/>
      </w:numPr>
    </w:pPr>
  </w:style>
  <w:style w:type="paragraph" w:customStyle="1" w:styleId="Numberbullet3">
    <w:name w:val="Number bullet 3"/>
    <w:basedOn w:val="ListBullet3"/>
    <w:qFormat/>
    <w:rsid w:val="004C2DCA"/>
    <w:pPr>
      <w:numPr>
        <w:numId w:val="5"/>
      </w:numPr>
    </w:pPr>
  </w:style>
  <w:style w:type="numbering" w:customStyle="1" w:styleId="NumberBullet">
    <w:name w:val="NumberBullet"/>
    <w:uiPriority w:val="99"/>
    <w:locked/>
    <w:rsid w:val="00F3148D"/>
    <w:pPr>
      <w:numPr>
        <w:numId w:val="3"/>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A31104"/>
    <w:pPr>
      <w:spacing w:before="0" w:after="0" w:line="240" w:lineRule="auto"/>
      <w:jc w:val="center"/>
    </w:pPr>
    <w:rPr>
      <w:rFonts w:asciiTheme="minorHAnsi" w:eastAsia="Calibri" w:hAnsiTheme="minorHAnsi"/>
      <w:color w:val="FFFFFF"/>
      <w:sz w:val="20"/>
    </w:rPr>
  </w:style>
  <w:style w:type="paragraph" w:customStyle="1" w:styleId="Tabletext">
    <w:name w:val="Table text"/>
    <w:basedOn w:val="Normal"/>
    <w:rsid w:val="00367542"/>
    <w:pPr>
      <w:spacing w:before="40" w:after="0" w:line="240" w:lineRule="auto"/>
      <w:ind w:left="113"/>
    </w:pPr>
    <w:rPr>
      <w:sz w:val="20"/>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FB6C70"/>
    <w:pPr>
      <w:keepNext/>
      <w:spacing w:after="180"/>
    </w:pPr>
    <w:rPr>
      <w:rFonts w:cstheme="minorBidi"/>
      <w:b/>
    </w:rPr>
  </w:style>
  <w:style w:type="paragraph" w:customStyle="1" w:styleId="Comment">
    <w:name w:val="Comment"/>
    <w:basedOn w:val="Normal"/>
    <w:next w:val="Normal"/>
    <w:uiPriority w:val="1"/>
    <w:qFormat/>
    <w:rsid w:val="00C137CE"/>
    <w:pPr>
      <w:ind w:left="1134" w:hanging="1134"/>
    </w:pPr>
  </w:style>
  <w:style w:type="character" w:styleId="CommentReference">
    <w:name w:val="annotation reference"/>
    <w:basedOn w:val="DefaultParagraphFont"/>
    <w:uiPriority w:val="99"/>
    <w:unhideWhenUsed/>
    <w:rsid w:val="001C657B"/>
    <w:rPr>
      <w:sz w:val="16"/>
      <w:szCs w:val="16"/>
    </w:rPr>
  </w:style>
  <w:style w:type="paragraph" w:styleId="CommentText">
    <w:name w:val="annotation text"/>
    <w:basedOn w:val="Normal"/>
    <w:link w:val="CommentTextChar"/>
    <w:uiPriority w:val="99"/>
    <w:unhideWhenUsed/>
    <w:rsid w:val="001C657B"/>
    <w:pPr>
      <w:spacing w:line="240" w:lineRule="auto"/>
    </w:pPr>
    <w:rPr>
      <w:sz w:val="20"/>
      <w:szCs w:val="20"/>
    </w:rPr>
  </w:style>
  <w:style w:type="character" w:customStyle="1" w:styleId="CommentTextChar">
    <w:name w:val="Comment Text Char"/>
    <w:basedOn w:val="DefaultParagraphFont"/>
    <w:link w:val="CommentText"/>
    <w:uiPriority w:val="99"/>
    <w:rsid w:val="001C657B"/>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unhideWhenUsed/>
    <w:rsid w:val="001C657B"/>
    <w:rPr>
      <w:b/>
      <w:bCs/>
    </w:rPr>
  </w:style>
  <w:style w:type="character" w:customStyle="1" w:styleId="CommentSubjectChar">
    <w:name w:val="Comment Subject Char"/>
    <w:basedOn w:val="CommentTextChar"/>
    <w:link w:val="CommentSubject"/>
    <w:uiPriority w:val="99"/>
    <w:rsid w:val="001C657B"/>
    <w:rPr>
      <w:rFonts w:ascii="Cambria" w:eastAsia="Cambria" w:hAnsi="Cambria" w:cs="Times New Roman"/>
      <w:b/>
      <w:bCs/>
      <w:sz w:val="20"/>
      <w:szCs w:val="20"/>
    </w:rPr>
  </w:style>
  <w:style w:type="paragraph" w:styleId="Revision">
    <w:name w:val="Revision"/>
    <w:hidden/>
    <w:uiPriority w:val="99"/>
    <w:semiHidden/>
    <w:rsid w:val="006B4C50"/>
    <w:pPr>
      <w:spacing w:after="0" w:line="240" w:lineRule="auto"/>
    </w:pPr>
    <w:rPr>
      <w:rFonts w:ascii="Cambria" w:eastAsia="Cambria" w:hAnsi="Cambria" w:cs="Times New Roman"/>
    </w:rPr>
  </w:style>
  <w:style w:type="paragraph" w:styleId="EndnoteText">
    <w:name w:val="endnote text"/>
    <w:basedOn w:val="Normal"/>
    <w:link w:val="EndnoteTextChar"/>
    <w:semiHidden/>
    <w:unhideWhenUsed/>
    <w:rsid w:val="004910B2"/>
    <w:pPr>
      <w:spacing w:before="0" w:after="0" w:line="240" w:lineRule="auto"/>
    </w:pPr>
    <w:rPr>
      <w:sz w:val="20"/>
      <w:szCs w:val="20"/>
    </w:rPr>
  </w:style>
  <w:style w:type="character" w:customStyle="1" w:styleId="EndnoteTextChar">
    <w:name w:val="Endnote Text Char"/>
    <w:basedOn w:val="DefaultParagraphFont"/>
    <w:link w:val="EndnoteText"/>
    <w:semiHidden/>
    <w:rsid w:val="004910B2"/>
    <w:rPr>
      <w:rFonts w:ascii="Cambria" w:eastAsia="Cambria" w:hAnsi="Cambria" w:cs="Times New Roman"/>
      <w:sz w:val="20"/>
      <w:szCs w:val="20"/>
    </w:rPr>
  </w:style>
  <w:style w:type="character" w:styleId="EndnoteReference">
    <w:name w:val="endnote reference"/>
    <w:basedOn w:val="DefaultParagraphFont"/>
    <w:semiHidden/>
    <w:unhideWhenUsed/>
    <w:rsid w:val="004910B2"/>
    <w:rPr>
      <w:vertAlign w:val="superscript"/>
    </w:rPr>
  </w:style>
  <w:style w:type="character" w:styleId="PageNumber">
    <w:name w:val="page number"/>
    <w:basedOn w:val="DefaultParagraphFont"/>
    <w:unhideWhenUsed/>
    <w:rsid w:val="004A270C"/>
  </w:style>
  <w:style w:type="paragraph" w:styleId="ListParagraph">
    <w:name w:val="List Paragraph"/>
    <w:basedOn w:val="Normal"/>
    <w:uiPriority w:val="34"/>
    <w:qFormat/>
    <w:rsid w:val="00EB30D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Default">
    <w:name w:val="Default"/>
    <w:rsid w:val="00EB30D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Bullet1">
    <w:name w:val="Bullet 1"/>
    <w:basedOn w:val="Normal"/>
    <w:link w:val="Bullet1Char"/>
    <w:rsid w:val="0011710C"/>
    <w:pPr>
      <w:numPr>
        <w:numId w:val="7"/>
      </w:numPr>
      <w:tabs>
        <w:tab w:val="clear" w:pos="284"/>
      </w:tabs>
      <w:spacing w:after="0" w:line="240" w:lineRule="auto"/>
    </w:pPr>
    <w:rPr>
      <w:rFonts w:eastAsia="Times New Roman"/>
      <w:kern w:val="24"/>
      <w:szCs w:val="24"/>
      <w:lang w:eastAsia="en-AU"/>
    </w:rPr>
  </w:style>
  <w:style w:type="paragraph" w:customStyle="1" w:styleId="Bullet2">
    <w:name w:val="Bullet 2"/>
    <w:basedOn w:val="Bullet1"/>
    <w:rsid w:val="0011710C"/>
    <w:pPr>
      <w:numPr>
        <w:numId w:val="8"/>
      </w:numPr>
    </w:pPr>
  </w:style>
  <w:style w:type="table" w:customStyle="1" w:styleId="TableGrid1">
    <w:name w:val="Table Grid1"/>
    <w:basedOn w:val="TableNormal"/>
    <w:next w:val="TableGrid"/>
    <w:rsid w:val="00480A5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26BF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B0A2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B0A2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9B3100"/>
    <w:rPr>
      <w:rFonts w:asciiTheme="majorHAnsi" w:eastAsiaTheme="majorEastAsia" w:hAnsiTheme="majorHAnsi" w:cstheme="majorBidi"/>
      <w:color w:val="404040" w:themeColor="text1" w:themeTint="BF"/>
      <w:sz w:val="20"/>
      <w:szCs w:val="20"/>
    </w:rPr>
  </w:style>
  <w:style w:type="paragraph" w:customStyle="1" w:styleId="Comment2">
    <w:name w:val="Comment 2"/>
    <w:basedOn w:val="Normal"/>
    <w:qFormat/>
    <w:rsid w:val="009C740E"/>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Comment1">
    <w:name w:val="Comment 1"/>
    <w:basedOn w:val="Normal"/>
    <w:next w:val="Comment2"/>
    <w:qFormat/>
    <w:rsid w:val="009C740E"/>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character" w:customStyle="1" w:styleId="Heading9Char">
    <w:name w:val="Heading 9 Char"/>
    <w:basedOn w:val="DefaultParagraphFont"/>
    <w:link w:val="Heading9"/>
    <w:rsid w:val="009C740E"/>
    <w:rPr>
      <w:rFonts w:ascii="Arial" w:eastAsia="Times New Roman" w:hAnsi="Arial" w:cs="Arial"/>
      <w:kern w:val="16"/>
      <w:u w:val="single"/>
      <w:lang w:eastAsia="en-AU"/>
    </w:rPr>
  </w:style>
  <w:style w:type="numbering" w:customStyle="1" w:styleId="NoList1">
    <w:name w:val="No List1"/>
    <w:next w:val="NoList"/>
    <w:uiPriority w:val="99"/>
    <w:semiHidden/>
    <w:unhideWhenUsed/>
    <w:rsid w:val="009C740E"/>
  </w:style>
  <w:style w:type="paragraph" w:customStyle="1" w:styleId="Heading0inTOC">
    <w:name w:val="Heading 0 (in TOC)"/>
    <w:basedOn w:val="Heading1"/>
    <w:next w:val="Normal"/>
    <w:rsid w:val="009C740E"/>
    <w:pPr>
      <w:keepLines w:val="0"/>
      <w:numPr>
        <w:numId w:val="0"/>
      </w:numPr>
      <w:adjustRightInd/>
      <w:snapToGrid/>
      <w:spacing w:before="0" w:after="120" w:line="240" w:lineRule="auto"/>
    </w:pPr>
    <w:rPr>
      <w:rFonts w:ascii="Arial" w:hAnsi="Arial" w:cs="Times New Roman"/>
      <w:bCs w:val="0"/>
      <w:kern w:val="16"/>
      <w:sz w:val="28"/>
      <w:szCs w:val="24"/>
      <w:lang w:eastAsia="en-AU"/>
    </w:rPr>
  </w:style>
  <w:style w:type="paragraph" w:customStyle="1" w:styleId="TableBullet">
    <w:name w:val="Table Bullet"/>
    <w:basedOn w:val="Normal"/>
    <w:rsid w:val="009C740E"/>
    <w:pPr>
      <w:numPr>
        <w:numId w:val="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table" w:customStyle="1" w:styleId="TableGrid5">
    <w:name w:val="Table Grid5"/>
    <w:basedOn w:val="TableNormal"/>
    <w:next w:val="TableGrid"/>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uiPriority w:val="39"/>
    <w:rsid w:val="009C740E"/>
    <w:pPr>
      <w:tabs>
        <w:tab w:val="left" w:pos="1247"/>
        <w:tab w:val="right" w:leader="dot" w:pos="9356"/>
      </w:tabs>
      <w:spacing w:before="0" w:after="0" w:line="240" w:lineRule="auto"/>
      <w:ind w:left="1247" w:hanging="907"/>
    </w:pPr>
    <w:rPr>
      <w:rFonts w:eastAsia="Times New Roman"/>
      <w:kern w:val="16"/>
      <w:sz w:val="20"/>
      <w:szCs w:val="24"/>
      <w:lang w:eastAsia="en-AU"/>
    </w:rPr>
  </w:style>
  <w:style w:type="paragraph" w:styleId="TOC5">
    <w:name w:val="toc 5"/>
    <w:basedOn w:val="Normal"/>
    <w:next w:val="Normal"/>
    <w:uiPriority w:val="39"/>
    <w:rsid w:val="009C740E"/>
    <w:pPr>
      <w:spacing w:before="0" w:after="0" w:line="240" w:lineRule="auto"/>
      <w:ind w:left="454"/>
    </w:pPr>
    <w:rPr>
      <w:rFonts w:eastAsia="Times New Roman"/>
      <w:kern w:val="16"/>
      <w:sz w:val="20"/>
      <w:szCs w:val="24"/>
      <w:lang w:eastAsia="en-AU"/>
    </w:rPr>
  </w:style>
  <w:style w:type="paragraph" w:styleId="TOC6">
    <w:name w:val="toc 6"/>
    <w:basedOn w:val="Normal"/>
    <w:next w:val="Normal"/>
    <w:uiPriority w:val="39"/>
    <w:rsid w:val="009C740E"/>
    <w:pPr>
      <w:spacing w:before="0" w:after="0" w:line="240" w:lineRule="auto"/>
      <w:ind w:left="567"/>
    </w:pPr>
    <w:rPr>
      <w:rFonts w:eastAsia="Times New Roman"/>
      <w:kern w:val="16"/>
      <w:sz w:val="20"/>
      <w:szCs w:val="24"/>
      <w:lang w:eastAsia="en-AU"/>
    </w:rPr>
  </w:style>
  <w:style w:type="paragraph" w:styleId="TOC7">
    <w:name w:val="toc 7"/>
    <w:basedOn w:val="Normal"/>
    <w:next w:val="Normal"/>
    <w:uiPriority w:val="39"/>
    <w:rsid w:val="009C740E"/>
    <w:pPr>
      <w:spacing w:before="0" w:after="0" w:line="240" w:lineRule="auto"/>
      <w:ind w:left="680"/>
    </w:pPr>
    <w:rPr>
      <w:rFonts w:eastAsia="Times New Roman"/>
      <w:kern w:val="16"/>
      <w:sz w:val="20"/>
      <w:szCs w:val="24"/>
      <w:lang w:eastAsia="en-AU"/>
    </w:rPr>
  </w:style>
  <w:style w:type="paragraph" w:styleId="TOC8">
    <w:name w:val="toc 8"/>
    <w:basedOn w:val="Normal"/>
    <w:next w:val="Normal"/>
    <w:uiPriority w:val="39"/>
    <w:rsid w:val="009C740E"/>
    <w:pPr>
      <w:spacing w:before="0" w:after="0" w:line="240" w:lineRule="auto"/>
      <w:ind w:left="907"/>
    </w:pPr>
    <w:rPr>
      <w:rFonts w:eastAsia="Times New Roman"/>
      <w:kern w:val="16"/>
      <w:sz w:val="20"/>
      <w:szCs w:val="24"/>
      <w:lang w:eastAsia="en-AU"/>
    </w:rPr>
  </w:style>
  <w:style w:type="paragraph" w:styleId="TOC9">
    <w:name w:val="toc 9"/>
    <w:basedOn w:val="Normal"/>
    <w:next w:val="Normal"/>
    <w:uiPriority w:val="39"/>
    <w:rsid w:val="009C740E"/>
    <w:pPr>
      <w:spacing w:before="0" w:after="0" w:line="240" w:lineRule="auto"/>
      <w:ind w:left="1134"/>
    </w:pPr>
    <w:rPr>
      <w:rFonts w:eastAsia="Times New Roman"/>
      <w:kern w:val="16"/>
      <w:sz w:val="20"/>
      <w:szCs w:val="24"/>
      <w:lang w:eastAsia="en-AU"/>
    </w:rPr>
  </w:style>
  <w:style w:type="paragraph" w:styleId="FootnoteText">
    <w:name w:val="footnote text"/>
    <w:basedOn w:val="Normal"/>
    <w:link w:val="FootnoteTextChar"/>
    <w:semiHidden/>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FootnoteTextChar">
    <w:name w:val="Footnote Text Char"/>
    <w:basedOn w:val="DefaultParagraphFont"/>
    <w:link w:val="FootnoteText"/>
    <w:semiHidden/>
    <w:rsid w:val="009C740E"/>
    <w:rPr>
      <w:rFonts w:ascii="Cambria" w:eastAsia="Times New Roman" w:hAnsi="Cambria" w:cs="Times New Roman"/>
      <w:kern w:val="16"/>
      <w:sz w:val="20"/>
      <w:szCs w:val="20"/>
      <w:lang w:eastAsia="en-AU"/>
    </w:rPr>
  </w:style>
  <w:style w:type="character" w:styleId="FootnoteReference">
    <w:name w:val="footnote reference"/>
    <w:semiHidden/>
    <w:rsid w:val="009C740E"/>
    <w:rPr>
      <w:vertAlign w:val="superscript"/>
    </w:rPr>
  </w:style>
  <w:style w:type="paragraph" w:customStyle="1" w:styleId="Abbreviations">
    <w:name w:val="Abbreviations"/>
    <w:basedOn w:val="Normal"/>
    <w:rsid w:val="009C740E"/>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TableofFigures">
    <w:name w:val="table of figures"/>
    <w:basedOn w:val="Normal"/>
    <w:next w:val="Normal"/>
    <w:uiPriority w:val="99"/>
    <w:rsid w:val="009C740E"/>
    <w:pPr>
      <w:spacing w:before="0" w:after="0" w:line="240" w:lineRule="auto"/>
      <w:ind w:left="1134" w:hanging="1134"/>
    </w:pPr>
    <w:rPr>
      <w:rFonts w:eastAsia="Times New Roman" w:cs="Calibri"/>
      <w:kern w:val="16"/>
      <w:szCs w:val="20"/>
      <w:lang w:eastAsia="en-AU"/>
    </w:rPr>
  </w:style>
  <w:style w:type="paragraph" w:customStyle="1" w:styleId="CommentDot">
    <w:name w:val="Comment Dot"/>
    <w:basedOn w:val="Comment2"/>
    <w:qFormat/>
    <w:rsid w:val="009C740E"/>
    <w:pPr>
      <w:numPr>
        <w:numId w:val="10"/>
      </w:numPr>
      <w:tabs>
        <w:tab w:val="clear" w:pos="1134"/>
      </w:tabs>
      <w:spacing w:before="120"/>
      <w:ind w:left="1418" w:hanging="284"/>
    </w:pPr>
  </w:style>
  <w:style w:type="paragraph" w:customStyle="1" w:styleId="Instructions1">
    <w:name w:val="Instructions 1"/>
    <w:basedOn w:val="Normal"/>
    <w:qFormat/>
    <w:rsid w:val="009C740E"/>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lang w:eastAsia="en-AU"/>
    </w:rPr>
  </w:style>
  <w:style w:type="paragraph" w:customStyle="1" w:styleId="Instructions2">
    <w:name w:val="Instructions 2"/>
    <w:basedOn w:val="Normal"/>
    <w:qFormat/>
    <w:rsid w:val="009C740E"/>
    <w:pPr>
      <w:numPr>
        <w:numId w:val="11"/>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kern w:val="16"/>
      <w:lang w:eastAsia="en-AU"/>
    </w:rPr>
  </w:style>
  <w:style w:type="paragraph" w:customStyle="1" w:styleId="Contentslist1">
    <w:name w:val="Contents list 1"/>
    <w:basedOn w:val="Normal"/>
    <w:qFormat/>
    <w:rsid w:val="009C740E"/>
    <w:pPr>
      <w:tabs>
        <w:tab w:val="right" w:leader="dot" w:pos="9356"/>
      </w:tabs>
      <w:spacing w:line="240" w:lineRule="auto"/>
    </w:pPr>
    <w:rPr>
      <w:rFonts w:eastAsia="Times New Roman"/>
      <w:b/>
      <w:kern w:val="16"/>
      <w:sz w:val="20"/>
      <w:szCs w:val="24"/>
      <w:lang w:eastAsia="en-AU"/>
    </w:rPr>
  </w:style>
  <w:style w:type="paragraph" w:customStyle="1" w:styleId="Contentslist2">
    <w:name w:val="Contents list 2"/>
    <w:basedOn w:val="Contentslist1"/>
    <w:qFormat/>
    <w:rsid w:val="009C740E"/>
    <w:pPr>
      <w:spacing w:before="0" w:after="0"/>
    </w:pPr>
    <w:rPr>
      <w:b w:val="0"/>
    </w:rPr>
  </w:style>
  <w:style w:type="paragraph" w:styleId="DocumentMap">
    <w:name w:val="Document Map"/>
    <w:basedOn w:val="Normal"/>
    <w:link w:val="DocumentMapChar"/>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Lucida Grande" w:eastAsia="Times New Roman" w:hAnsi="Lucida Grande"/>
      <w:kern w:val="16"/>
      <w:sz w:val="24"/>
      <w:szCs w:val="24"/>
      <w:lang w:eastAsia="en-AU"/>
    </w:rPr>
  </w:style>
  <w:style w:type="character" w:customStyle="1" w:styleId="DocumentMapChar">
    <w:name w:val="Document Map Char"/>
    <w:basedOn w:val="DefaultParagraphFont"/>
    <w:link w:val="DocumentMap"/>
    <w:rsid w:val="009C740E"/>
    <w:rPr>
      <w:rFonts w:ascii="Lucida Grande" w:eastAsia="Times New Roman" w:hAnsi="Lucida Grande" w:cs="Times New Roman"/>
      <w:kern w:val="16"/>
      <w:sz w:val="24"/>
      <w:szCs w:val="24"/>
      <w:lang w:eastAsia="en-AU"/>
    </w:rPr>
  </w:style>
  <w:style w:type="paragraph" w:styleId="BodyTextIndent">
    <w:name w:val="Body Text Indent"/>
    <w:basedOn w:val="Normal"/>
    <w:link w:val="BodyTextIndentChar"/>
    <w:rsid w:val="009C74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line="240" w:lineRule="auto"/>
      <w:ind w:left="283"/>
    </w:pPr>
    <w:rPr>
      <w:rFonts w:eastAsia="Times New Roman"/>
      <w:kern w:val="16"/>
      <w:szCs w:val="24"/>
      <w:lang w:eastAsia="en-AU"/>
    </w:rPr>
  </w:style>
  <w:style w:type="character" w:customStyle="1" w:styleId="BodyTextIndentChar">
    <w:name w:val="Body Text Indent Char"/>
    <w:basedOn w:val="DefaultParagraphFont"/>
    <w:link w:val="BodyTextIndent"/>
    <w:rsid w:val="009C740E"/>
    <w:rPr>
      <w:rFonts w:ascii="Cambria" w:eastAsia="Times New Roman" w:hAnsi="Cambria" w:cs="Times New Roman"/>
      <w:kern w:val="16"/>
      <w:szCs w:val="24"/>
      <w:lang w:eastAsia="en-AU"/>
    </w:rPr>
  </w:style>
  <w:style w:type="numbering" w:customStyle="1" w:styleId="NoList2">
    <w:name w:val="No List2"/>
    <w:next w:val="NoList"/>
    <w:uiPriority w:val="99"/>
    <w:semiHidden/>
    <w:unhideWhenUsed/>
    <w:rsid w:val="00295C34"/>
  </w:style>
  <w:style w:type="table" w:customStyle="1" w:styleId="TableGrid6">
    <w:name w:val="Table Grid6"/>
    <w:basedOn w:val="TableNormal"/>
    <w:next w:val="TableGrid"/>
    <w:rsid w:val="00295C3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Bullet1"/>
    <w:link w:val="Style1Char"/>
    <w:qFormat/>
    <w:rsid w:val="00341788"/>
    <w:pPr>
      <w:numPr>
        <w:numId w:val="1"/>
      </w:numPr>
    </w:pPr>
  </w:style>
  <w:style w:type="character" w:customStyle="1" w:styleId="Style1Char">
    <w:name w:val="Style1 Char"/>
    <w:basedOn w:val="DefaultParagraphFont"/>
    <w:link w:val="Style1"/>
    <w:rsid w:val="00341788"/>
    <w:rPr>
      <w:rFonts w:ascii="Cambria" w:eastAsia="Times New Roman" w:hAnsi="Cambria" w:cs="Times New Roman"/>
      <w:kern w:val="24"/>
      <w:szCs w:val="24"/>
      <w:lang w:eastAsia="en-AU"/>
    </w:rPr>
  </w:style>
  <w:style w:type="character" w:customStyle="1" w:styleId="Bullet1Char">
    <w:name w:val="Bullet 1 Char"/>
    <w:basedOn w:val="DefaultParagraphFont"/>
    <w:link w:val="Bullet1"/>
    <w:rsid w:val="00341788"/>
    <w:rPr>
      <w:rFonts w:ascii="Cambria" w:eastAsia="Times New Roman" w:hAnsi="Cambria" w:cs="Times New Roman"/>
      <w:kern w:val="24"/>
      <w:szCs w:val="24"/>
      <w:lang w:eastAsia="en-AU"/>
    </w:rPr>
  </w:style>
  <w:style w:type="paragraph" w:customStyle="1" w:styleId="Instructions">
    <w:name w:val="Instructions"/>
    <w:basedOn w:val="Normal"/>
    <w:next w:val="Normal"/>
    <w:uiPriority w:val="1"/>
    <w:qFormat/>
    <w:rsid w:val="000C398C"/>
    <w:rPr>
      <w:i/>
      <w:color w:val="007099"/>
    </w:rPr>
  </w:style>
  <w:style w:type="character" w:styleId="Strong">
    <w:name w:val="Strong"/>
    <w:basedOn w:val="DefaultParagraphFont"/>
    <w:uiPriority w:val="22"/>
    <w:qFormat/>
    <w:rsid w:val="000C398C"/>
    <w:rPr>
      <w:b/>
      <w:bCs/>
    </w:rPr>
  </w:style>
  <w:style w:type="character" w:styleId="Emphasis">
    <w:name w:val="Emphasis"/>
    <w:basedOn w:val="DefaultParagraphFont"/>
    <w:uiPriority w:val="20"/>
    <w:qFormat/>
    <w:rsid w:val="008F2044"/>
    <w:rPr>
      <w:b w:val="0"/>
      <w:bCs/>
      <w:i/>
      <w:iCs w:val="0"/>
    </w:rPr>
  </w:style>
  <w:style w:type="character" w:customStyle="1" w:styleId="st1">
    <w:name w:val="st1"/>
    <w:basedOn w:val="DefaultParagraphFont"/>
    <w:rsid w:val="000C398C"/>
  </w:style>
  <w:style w:type="paragraph" w:styleId="BodyText">
    <w:name w:val="Body Text"/>
    <w:basedOn w:val="Normal"/>
    <w:link w:val="BodyTextChar"/>
    <w:rsid w:val="000C398C"/>
    <w:pPr>
      <w:widowControl w:val="0"/>
      <w:spacing w:before="0" w:after="0" w:line="240" w:lineRule="auto"/>
      <w:jc w:val="both"/>
    </w:pPr>
    <w:rPr>
      <w:rFonts w:ascii="Times New Roman" w:eastAsia="Times New Roman" w:hAnsi="Times New Roman"/>
      <w:snapToGrid w:val="0"/>
      <w:sz w:val="24"/>
      <w:szCs w:val="20"/>
    </w:rPr>
  </w:style>
  <w:style w:type="character" w:customStyle="1" w:styleId="BodyTextChar">
    <w:name w:val="Body Text Char"/>
    <w:basedOn w:val="DefaultParagraphFont"/>
    <w:link w:val="BodyText"/>
    <w:rsid w:val="000C398C"/>
    <w:rPr>
      <w:rFonts w:ascii="Times New Roman" w:eastAsia="Times New Roman" w:hAnsi="Times New Roman" w:cs="Times New Roman"/>
      <w:snapToGrid w:val="0"/>
      <w:sz w:val="24"/>
      <w:szCs w:val="20"/>
    </w:rPr>
  </w:style>
  <w:style w:type="paragraph" w:customStyle="1" w:styleId="TableTitle0">
    <w:name w:val="Table Title"/>
    <w:basedOn w:val="Normal"/>
    <w:rsid w:val="00D322C9"/>
    <w:pPr>
      <w:keepNex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header" Target="header4.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emf"/><Relationship Id="rId29"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header" Target="header3.xml"/><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8.emf"/><Relationship Id="rId28" Type="http://schemas.openxmlformats.org/officeDocument/2006/relationships/hyperlink" Target="mailto:info@tga.gov.au" TargetMode="External"/><Relationship Id="rId36" Type="http://schemas.openxmlformats.org/officeDocument/2006/relationships/theme" Target="theme/theme1.xml"/><Relationship Id="rId10" Type="http://schemas.openxmlformats.org/officeDocument/2006/relationships/hyperlink" Target="https://www.tga.gov.au/product-information-pi" TargetMode="External"/><Relationship Id="rId19" Type="http://schemas.openxmlformats.org/officeDocument/2006/relationships/image" Target="media/image4.emf"/><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footer" Target="footer2.xml"/><Relationship Id="rId22" Type="http://schemas.openxmlformats.org/officeDocument/2006/relationships/image" Target="media/image7.emf"/><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nac\AppData\Local\Hewlett-Packard\HP%20TRIM\TEMP\HPTRIM.5792\R13%20453302%20%20Clinical%20Evaluation%20Report%20Extract%20template(2).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252FE-CA4C-4079-BAF2-24034AFF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453302  Clinical Evaluation Report Extract template(2).DOTX</Template>
  <TotalTime>173</TotalTime>
  <Pages>72</Pages>
  <Words>25171</Words>
  <Characters>139450</Characters>
  <Application>Microsoft Office Word</Application>
  <DocSecurity>0</DocSecurity>
  <Lines>4101</Lines>
  <Paragraphs>2655</Paragraphs>
  <ScaleCrop>false</ScaleCrop>
  <HeadingPairs>
    <vt:vector size="2" baseType="variant">
      <vt:variant>
        <vt:lpstr>Title</vt:lpstr>
      </vt:variant>
      <vt:variant>
        <vt:i4>1</vt:i4>
      </vt:variant>
    </vt:vector>
  </HeadingPairs>
  <TitlesOfParts>
    <vt:vector size="1" baseType="lpstr">
      <vt:lpstr>AusPAR Attachment 2: Extract from the Clinical Evaluation Report for ibuprofen</vt:lpstr>
    </vt:vector>
  </TitlesOfParts>
  <Company/>
  <LinksUpToDate>false</LinksUpToDate>
  <CharactersWithSpaces>161966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2: Extract from the Clinical Evaluation Report for ibuprofen</dc:title>
  <dc:subject>prescription medicines</dc:subject>
  <dc:creator>Therapeutic Goods Administration</dc:creator>
  <cp:keywords>AusPARs</cp:keywords>
  <cp:lastModifiedBy>Therapeutic Goods Administration (TGA) </cp:lastModifiedBy>
  <cp:revision>186</cp:revision>
  <cp:lastPrinted>2015-09-22T23:53:00Z</cp:lastPrinted>
  <dcterms:created xsi:type="dcterms:W3CDTF">2017-09-29T02:11:00Z</dcterms:created>
  <dcterms:modified xsi:type="dcterms:W3CDTF">2017-11-23T01:01:00Z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1380527818</vt:i4>
  </property>
</Properties>
</file>