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1A5555" w:rsidP="00096AA7">
            <w:pPr>
              <w:rPr>
                <w:rFonts w:ascii="Arial" w:hAnsi="Arial" w:cs="Arial"/>
                <w:b/>
                <w:color w:val="002C47"/>
                <w:sz w:val="36"/>
                <w:szCs w:val="36"/>
              </w:rPr>
            </w:pPr>
            <w:r>
              <w:rPr>
                <w:rFonts w:ascii="Arial" w:hAnsi="Arial" w:cs="Arial"/>
                <w:b/>
                <w:color w:val="002C47"/>
                <w:sz w:val="36"/>
                <w:szCs w:val="36"/>
              </w:rPr>
              <w:t>January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548E7">
            <w:pPr>
              <w:pStyle w:val="Title"/>
              <w:rPr>
                <w:color w:val="FFFFFF" w:themeColor="background1"/>
              </w:rPr>
            </w:pPr>
            <w:r w:rsidRPr="00A964D1">
              <w:rPr>
                <w:color w:val="FFFFFF" w:themeColor="background1"/>
              </w:rPr>
              <w:t xml:space="preserve">Australian Public Assessment Report for </w:t>
            </w:r>
            <w:r w:rsidR="006548E7">
              <w:rPr>
                <w:color w:val="FFFFFF" w:themeColor="background1"/>
              </w:rPr>
              <w:t>Human Papillomavirus 9 valent vaccine</w:t>
            </w:r>
          </w:p>
        </w:tc>
      </w:tr>
      <w:tr w:rsidR="0032583B" w:rsidRPr="00B64760" w:rsidTr="0032583B">
        <w:tc>
          <w:tcPr>
            <w:tcW w:w="9079" w:type="dxa"/>
          </w:tcPr>
          <w:p w:rsidR="0032583B" w:rsidRPr="008E7846" w:rsidRDefault="0032583B" w:rsidP="006548E7">
            <w:pPr>
              <w:pStyle w:val="Subtitle"/>
              <w:rPr>
                <w:color w:val="FFFFFF" w:themeColor="background1"/>
              </w:rPr>
            </w:pPr>
            <w:r w:rsidRPr="008E7846">
              <w:rPr>
                <w:color w:val="FFFFFF" w:themeColor="background1"/>
              </w:rPr>
              <w:t xml:space="preserve">Proprietary Product Name: </w:t>
            </w:r>
            <w:r w:rsidR="006548E7">
              <w:rPr>
                <w:color w:val="FFFFFF" w:themeColor="background1"/>
              </w:rPr>
              <w:t>Gardasil 9</w:t>
            </w:r>
            <w:r w:rsidRPr="008E7846">
              <w:rPr>
                <w:color w:val="FFFFFF" w:themeColor="background1"/>
              </w:rPr>
              <w:t xml:space="preserve"> </w:t>
            </w:r>
          </w:p>
        </w:tc>
      </w:tr>
      <w:tr w:rsidR="0032583B" w:rsidRPr="00B64760" w:rsidTr="0032583B">
        <w:trPr>
          <w:trHeight w:val="486"/>
        </w:trPr>
        <w:tc>
          <w:tcPr>
            <w:tcW w:w="9079" w:type="dxa"/>
          </w:tcPr>
          <w:p w:rsidR="0032583B" w:rsidRPr="008E7846" w:rsidRDefault="0032583B" w:rsidP="003E7D38">
            <w:pPr>
              <w:pStyle w:val="Subtitle"/>
              <w:rPr>
                <w:color w:val="FFFFFF" w:themeColor="background1"/>
              </w:rPr>
            </w:pPr>
            <w:r w:rsidRPr="008E7846">
              <w:rPr>
                <w:color w:val="FFFFFF" w:themeColor="background1"/>
              </w:rPr>
              <w:t xml:space="preserve">Sponsor: </w:t>
            </w:r>
            <w:r w:rsidR="006548E7">
              <w:rPr>
                <w:color w:val="FFFFFF" w:themeColor="background1"/>
              </w:rPr>
              <w:t xml:space="preserve">Merck Sharp </w:t>
            </w:r>
            <w:r w:rsidR="003E7D38">
              <w:rPr>
                <w:rFonts w:cs="Arial"/>
                <w:color w:val="FFFFFF" w:themeColor="background1"/>
              </w:rPr>
              <w:t>&amp;</w:t>
            </w:r>
            <w:r w:rsidR="006548E7">
              <w:rPr>
                <w:color w:val="FFFFFF" w:themeColor="background1"/>
              </w:rPr>
              <w:t xml:space="preserve"> Dohme Australia Pty Ltd</w:t>
            </w:r>
            <w:r w:rsidRPr="008E7846">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9A1A5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A1A5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9A1A5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A1A5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9A1A56">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9A1A56">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9A1A56">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9A1A56">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A1A56">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9A1A56">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AF4023">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5E00B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1998718" w:history="1">
            <w:r w:rsidR="005E00BC" w:rsidRPr="0002016F">
              <w:rPr>
                <w:rStyle w:val="Hyperlink"/>
                <w:noProof/>
              </w:rPr>
              <w:t>Common abbreviations</w:t>
            </w:r>
            <w:r w:rsidR="005E00BC">
              <w:rPr>
                <w:noProof/>
                <w:webHidden/>
              </w:rPr>
              <w:tab/>
            </w:r>
            <w:r w:rsidR="005E00BC">
              <w:rPr>
                <w:noProof/>
                <w:webHidden/>
              </w:rPr>
              <w:fldChar w:fldCharType="begin"/>
            </w:r>
            <w:r w:rsidR="005E00BC">
              <w:rPr>
                <w:noProof/>
                <w:webHidden/>
              </w:rPr>
              <w:instrText xml:space="preserve"> PAGEREF _Toc471998718 \h </w:instrText>
            </w:r>
            <w:r w:rsidR="005E00BC">
              <w:rPr>
                <w:noProof/>
                <w:webHidden/>
              </w:rPr>
            </w:r>
            <w:r w:rsidR="005E00BC">
              <w:rPr>
                <w:noProof/>
                <w:webHidden/>
              </w:rPr>
              <w:fldChar w:fldCharType="separate"/>
            </w:r>
            <w:r w:rsidR="005E00BC">
              <w:rPr>
                <w:noProof/>
                <w:webHidden/>
              </w:rPr>
              <w:t>5</w:t>
            </w:r>
            <w:r w:rsidR="005E00BC">
              <w:rPr>
                <w:noProof/>
                <w:webHidden/>
              </w:rPr>
              <w:fldChar w:fldCharType="end"/>
            </w:r>
          </w:hyperlink>
        </w:p>
        <w:p w:rsidR="005E00BC" w:rsidRDefault="005E00BC">
          <w:pPr>
            <w:pStyle w:val="TOC2"/>
            <w:rPr>
              <w:rFonts w:asciiTheme="minorHAnsi" w:eastAsiaTheme="minorEastAsia" w:hAnsiTheme="minorHAnsi" w:cstheme="minorBidi"/>
              <w:b w:val="0"/>
              <w:noProof/>
              <w:sz w:val="22"/>
              <w:lang w:eastAsia="en-AU"/>
            </w:rPr>
          </w:pPr>
          <w:hyperlink w:anchor="_Toc471998719" w:history="1">
            <w:r w:rsidRPr="0002016F">
              <w:rPr>
                <w:rStyle w:val="Hyperlink"/>
                <w:noProof/>
              </w:rPr>
              <w:t>I. Introduction to product submission</w:t>
            </w:r>
            <w:r>
              <w:rPr>
                <w:noProof/>
                <w:webHidden/>
              </w:rPr>
              <w:tab/>
            </w:r>
            <w:r>
              <w:rPr>
                <w:noProof/>
                <w:webHidden/>
              </w:rPr>
              <w:fldChar w:fldCharType="begin"/>
            </w:r>
            <w:r>
              <w:rPr>
                <w:noProof/>
                <w:webHidden/>
              </w:rPr>
              <w:instrText xml:space="preserve"> PAGEREF _Toc471998719 \h </w:instrText>
            </w:r>
            <w:r>
              <w:rPr>
                <w:noProof/>
                <w:webHidden/>
              </w:rPr>
            </w:r>
            <w:r>
              <w:rPr>
                <w:noProof/>
                <w:webHidden/>
              </w:rPr>
              <w:fldChar w:fldCharType="separate"/>
            </w:r>
            <w:r>
              <w:rPr>
                <w:noProof/>
                <w:webHidden/>
              </w:rPr>
              <w:t>8</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20" w:history="1">
            <w:r w:rsidRPr="0002016F">
              <w:rPr>
                <w:rStyle w:val="Hyperlink"/>
                <w:noProof/>
                <w:lang w:eastAsia="en-AU"/>
              </w:rPr>
              <w:t>Submission details</w:t>
            </w:r>
            <w:r>
              <w:rPr>
                <w:noProof/>
                <w:webHidden/>
              </w:rPr>
              <w:tab/>
            </w:r>
            <w:r>
              <w:rPr>
                <w:noProof/>
                <w:webHidden/>
              </w:rPr>
              <w:fldChar w:fldCharType="begin"/>
            </w:r>
            <w:r>
              <w:rPr>
                <w:noProof/>
                <w:webHidden/>
              </w:rPr>
              <w:instrText xml:space="preserve"> PAGEREF _Toc471998720 \h </w:instrText>
            </w:r>
            <w:r>
              <w:rPr>
                <w:noProof/>
                <w:webHidden/>
              </w:rPr>
            </w:r>
            <w:r>
              <w:rPr>
                <w:noProof/>
                <w:webHidden/>
              </w:rPr>
              <w:fldChar w:fldCharType="separate"/>
            </w:r>
            <w:r>
              <w:rPr>
                <w:noProof/>
                <w:webHidden/>
              </w:rPr>
              <w:t>8</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21" w:history="1">
            <w:r w:rsidRPr="0002016F">
              <w:rPr>
                <w:rStyle w:val="Hyperlink"/>
                <w:noProof/>
              </w:rPr>
              <w:t>Product background</w:t>
            </w:r>
            <w:r>
              <w:rPr>
                <w:noProof/>
                <w:webHidden/>
              </w:rPr>
              <w:tab/>
            </w:r>
            <w:r>
              <w:rPr>
                <w:noProof/>
                <w:webHidden/>
              </w:rPr>
              <w:fldChar w:fldCharType="begin"/>
            </w:r>
            <w:r>
              <w:rPr>
                <w:noProof/>
                <w:webHidden/>
              </w:rPr>
              <w:instrText xml:space="preserve"> PAGEREF _Toc471998721 \h </w:instrText>
            </w:r>
            <w:r>
              <w:rPr>
                <w:noProof/>
                <w:webHidden/>
              </w:rPr>
            </w:r>
            <w:r>
              <w:rPr>
                <w:noProof/>
                <w:webHidden/>
              </w:rPr>
              <w:fldChar w:fldCharType="separate"/>
            </w:r>
            <w:r>
              <w:rPr>
                <w:noProof/>
                <w:webHidden/>
              </w:rPr>
              <w:t>9</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22" w:history="1">
            <w:r w:rsidRPr="0002016F">
              <w:rPr>
                <w:rStyle w:val="Hyperlink"/>
                <w:noProof/>
              </w:rPr>
              <w:t>Regulatory status</w:t>
            </w:r>
            <w:r>
              <w:rPr>
                <w:noProof/>
                <w:webHidden/>
              </w:rPr>
              <w:tab/>
            </w:r>
            <w:r>
              <w:rPr>
                <w:noProof/>
                <w:webHidden/>
              </w:rPr>
              <w:fldChar w:fldCharType="begin"/>
            </w:r>
            <w:r>
              <w:rPr>
                <w:noProof/>
                <w:webHidden/>
              </w:rPr>
              <w:instrText xml:space="preserve"> PAGEREF _Toc471998722 \h </w:instrText>
            </w:r>
            <w:r>
              <w:rPr>
                <w:noProof/>
                <w:webHidden/>
              </w:rPr>
            </w:r>
            <w:r>
              <w:rPr>
                <w:noProof/>
                <w:webHidden/>
              </w:rPr>
              <w:fldChar w:fldCharType="separate"/>
            </w:r>
            <w:r>
              <w:rPr>
                <w:noProof/>
                <w:webHidden/>
              </w:rPr>
              <w:t>9</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23" w:history="1">
            <w:r w:rsidRPr="0002016F">
              <w:rPr>
                <w:rStyle w:val="Hyperlink"/>
                <w:noProof/>
              </w:rPr>
              <w:t>Product Information</w:t>
            </w:r>
            <w:r>
              <w:rPr>
                <w:noProof/>
                <w:webHidden/>
              </w:rPr>
              <w:tab/>
            </w:r>
            <w:r>
              <w:rPr>
                <w:noProof/>
                <w:webHidden/>
              </w:rPr>
              <w:fldChar w:fldCharType="begin"/>
            </w:r>
            <w:r>
              <w:rPr>
                <w:noProof/>
                <w:webHidden/>
              </w:rPr>
              <w:instrText xml:space="preserve"> PAGEREF _Toc471998723 \h </w:instrText>
            </w:r>
            <w:r>
              <w:rPr>
                <w:noProof/>
                <w:webHidden/>
              </w:rPr>
            </w:r>
            <w:r>
              <w:rPr>
                <w:noProof/>
                <w:webHidden/>
              </w:rPr>
              <w:fldChar w:fldCharType="separate"/>
            </w:r>
            <w:r>
              <w:rPr>
                <w:noProof/>
                <w:webHidden/>
              </w:rPr>
              <w:t>10</w:t>
            </w:r>
            <w:r>
              <w:rPr>
                <w:noProof/>
                <w:webHidden/>
              </w:rPr>
              <w:fldChar w:fldCharType="end"/>
            </w:r>
          </w:hyperlink>
        </w:p>
        <w:p w:rsidR="005E00BC" w:rsidRDefault="005E00BC">
          <w:pPr>
            <w:pStyle w:val="TOC2"/>
            <w:rPr>
              <w:rFonts w:asciiTheme="minorHAnsi" w:eastAsiaTheme="minorEastAsia" w:hAnsiTheme="minorHAnsi" w:cstheme="minorBidi"/>
              <w:b w:val="0"/>
              <w:noProof/>
              <w:sz w:val="22"/>
              <w:lang w:eastAsia="en-AU"/>
            </w:rPr>
          </w:pPr>
          <w:hyperlink w:anchor="_Toc471998724" w:history="1">
            <w:r w:rsidRPr="0002016F">
              <w:rPr>
                <w:rStyle w:val="Hyperlink"/>
                <w:noProof/>
              </w:rPr>
              <w:t>II. Quality findings</w:t>
            </w:r>
            <w:r>
              <w:rPr>
                <w:noProof/>
                <w:webHidden/>
              </w:rPr>
              <w:tab/>
            </w:r>
            <w:r>
              <w:rPr>
                <w:noProof/>
                <w:webHidden/>
              </w:rPr>
              <w:fldChar w:fldCharType="begin"/>
            </w:r>
            <w:r>
              <w:rPr>
                <w:noProof/>
                <w:webHidden/>
              </w:rPr>
              <w:instrText xml:space="preserve"> PAGEREF _Toc471998724 \h </w:instrText>
            </w:r>
            <w:r>
              <w:rPr>
                <w:noProof/>
                <w:webHidden/>
              </w:rPr>
            </w:r>
            <w:r>
              <w:rPr>
                <w:noProof/>
                <w:webHidden/>
              </w:rPr>
              <w:fldChar w:fldCharType="separate"/>
            </w:r>
            <w:r>
              <w:rPr>
                <w:noProof/>
                <w:webHidden/>
              </w:rPr>
              <w:t>10</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25" w:history="1">
            <w:r w:rsidRPr="0002016F">
              <w:rPr>
                <w:rStyle w:val="Hyperlink"/>
                <w:noProof/>
              </w:rPr>
              <w:t>Drug substance (active ingredient)</w:t>
            </w:r>
            <w:r>
              <w:rPr>
                <w:noProof/>
                <w:webHidden/>
              </w:rPr>
              <w:tab/>
            </w:r>
            <w:r>
              <w:rPr>
                <w:noProof/>
                <w:webHidden/>
              </w:rPr>
              <w:fldChar w:fldCharType="begin"/>
            </w:r>
            <w:r>
              <w:rPr>
                <w:noProof/>
                <w:webHidden/>
              </w:rPr>
              <w:instrText xml:space="preserve"> PAGEREF _Toc471998725 \h </w:instrText>
            </w:r>
            <w:r>
              <w:rPr>
                <w:noProof/>
                <w:webHidden/>
              </w:rPr>
            </w:r>
            <w:r>
              <w:rPr>
                <w:noProof/>
                <w:webHidden/>
              </w:rPr>
              <w:fldChar w:fldCharType="separate"/>
            </w:r>
            <w:r>
              <w:rPr>
                <w:noProof/>
                <w:webHidden/>
              </w:rPr>
              <w:t>10</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26" w:history="1">
            <w:r w:rsidRPr="0002016F">
              <w:rPr>
                <w:rStyle w:val="Hyperlink"/>
                <w:noProof/>
              </w:rPr>
              <w:t>Drug product</w:t>
            </w:r>
            <w:r>
              <w:rPr>
                <w:noProof/>
                <w:webHidden/>
              </w:rPr>
              <w:tab/>
            </w:r>
            <w:r>
              <w:rPr>
                <w:noProof/>
                <w:webHidden/>
              </w:rPr>
              <w:fldChar w:fldCharType="begin"/>
            </w:r>
            <w:r>
              <w:rPr>
                <w:noProof/>
                <w:webHidden/>
              </w:rPr>
              <w:instrText xml:space="preserve"> PAGEREF _Toc471998726 \h </w:instrText>
            </w:r>
            <w:r>
              <w:rPr>
                <w:noProof/>
                <w:webHidden/>
              </w:rPr>
            </w:r>
            <w:r>
              <w:rPr>
                <w:noProof/>
                <w:webHidden/>
              </w:rPr>
              <w:fldChar w:fldCharType="separate"/>
            </w:r>
            <w:r>
              <w:rPr>
                <w:noProof/>
                <w:webHidden/>
              </w:rPr>
              <w:t>11</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27" w:history="1">
            <w:r w:rsidRPr="0002016F">
              <w:rPr>
                <w:rStyle w:val="Hyperlink"/>
                <w:noProof/>
              </w:rPr>
              <w:t>Biopharmaceutics</w:t>
            </w:r>
            <w:r>
              <w:rPr>
                <w:noProof/>
                <w:webHidden/>
              </w:rPr>
              <w:tab/>
            </w:r>
            <w:r>
              <w:rPr>
                <w:noProof/>
                <w:webHidden/>
              </w:rPr>
              <w:fldChar w:fldCharType="begin"/>
            </w:r>
            <w:r>
              <w:rPr>
                <w:noProof/>
                <w:webHidden/>
              </w:rPr>
              <w:instrText xml:space="preserve"> PAGEREF _Toc471998727 \h </w:instrText>
            </w:r>
            <w:r>
              <w:rPr>
                <w:noProof/>
                <w:webHidden/>
              </w:rPr>
            </w:r>
            <w:r>
              <w:rPr>
                <w:noProof/>
                <w:webHidden/>
              </w:rPr>
              <w:fldChar w:fldCharType="separate"/>
            </w:r>
            <w:r>
              <w:rPr>
                <w:noProof/>
                <w:webHidden/>
              </w:rPr>
              <w:t>12</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28" w:history="1">
            <w:r w:rsidRPr="0002016F">
              <w:rPr>
                <w:rStyle w:val="Hyperlink"/>
                <w:noProof/>
              </w:rPr>
              <w:t>Quality summary and conclusions</w:t>
            </w:r>
            <w:r>
              <w:rPr>
                <w:noProof/>
                <w:webHidden/>
              </w:rPr>
              <w:tab/>
            </w:r>
            <w:r>
              <w:rPr>
                <w:noProof/>
                <w:webHidden/>
              </w:rPr>
              <w:fldChar w:fldCharType="begin"/>
            </w:r>
            <w:r>
              <w:rPr>
                <w:noProof/>
                <w:webHidden/>
              </w:rPr>
              <w:instrText xml:space="preserve"> PAGEREF _Toc471998728 \h </w:instrText>
            </w:r>
            <w:r>
              <w:rPr>
                <w:noProof/>
                <w:webHidden/>
              </w:rPr>
            </w:r>
            <w:r>
              <w:rPr>
                <w:noProof/>
                <w:webHidden/>
              </w:rPr>
              <w:fldChar w:fldCharType="separate"/>
            </w:r>
            <w:r>
              <w:rPr>
                <w:noProof/>
                <w:webHidden/>
              </w:rPr>
              <w:t>12</w:t>
            </w:r>
            <w:r>
              <w:rPr>
                <w:noProof/>
                <w:webHidden/>
              </w:rPr>
              <w:fldChar w:fldCharType="end"/>
            </w:r>
          </w:hyperlink>
        </w:p>
        <w:p w:rsidR="005E00BC" w:rsidRDefault="005E00BC">
          <w:pPr>
            <w:pStyle w:val="TOC2"/>
            <w:rPr>
              <w:rFonts w:asciiTheme="minorHAnsi" w:eastAsiaTheme="minorEastAsia" w:hAnsiTheme="minorHAnsi" w:cstheme="minorBidi"/>
              <w:b w:val="0"/>
              <w:noProof/>
              <w:sz w:val="22"/>
              <w:lang w:eastAsia="en-AU"/>
            </w:rPr>
          </w:pPr>
          <w:hyperlink w:anchor="_Toc471998729" w:history="1">
            <w:r w:rsidRPr="0002016F">
              <w:rPr>
                <w:rStyle w:val="Hyperlink"/>
                <w:noProof/>
              </w:rPr>
              <w:t>III. Nonclinical findings</w:t>
            </w:r>
            <w:r>
              <w:rPr>
                <w:noProof/>
                <w:webHidden/>
              </w:rPr>
              <w:tab/>
            </w:r>
            <w:r>
              <w:rPr>
                <w:noProof/>
                <w:webHidden/>
              </w:rPr>
              <w:fldChar w:fldCharType="begin"/>
            </w:r>
            <w:r>
              <w:rPr>
                <w:noProof/>
                <w:webHidden/>
              </w:rPr>
              <w:instrText xml:space="preserve"> PAGEREF _Toc471998729 \h </w:instrText>
            </w:r>
            <w:r>
              <w:rPr>
                <w:noProof/>
                <w:webHidden/>
              </w:rPr>
            </w:r>
            <w:r>
              <w:rPr>
                <w:noProof/>
                <w:webHidden/>
              </w:rPr>
              <w:fldChar w:fldCharType="separate"/>
            </w:r>
            <w:r>
              <w:rPr>
                <w:noProof/>
                <w:webHidden/>
              </w:rPr>
              <w:t>13</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30" w:history="1">
            <w:r w:rsidRPr="0002016F">
              <w:rPr>
                <w:rStyle w:val="Hyperlink"/>
                <w:noProof/>
              </w:rPr>
              <w:t>Introduction</w:t>
            </w:r>
            <w:r>
              <w:rPr>
                <w:noProof/>
                <w:webHidden/>
              </w:rPr>
              <w:tab/>
            </w:r>
            <w:r>
              <w:rPr>
                <w:noProof/>
                <w:webHidden/>
              </w:rPr>
              <w:fldChar w:fldCharType="begin"/>
            </w:r>
            <w:r>
              <w:rPr>
                <w:noProof/>
                <w:webHidden/>
              </w:rPr>
              <w:instrText xml:space="preserve"> PAGEREF _Toc471998730 \h </w:instrText>
            </w:r>
            <w:r>
              <w:rPr>
                <w:noProof/>
                <w:webHidden/>
              </w:rPr>
            </w:r>
            <w:r>
              <w:rPr>
                <w:noProof/>
                <w:webHidden/>
              </w:rPr>
              <w:fldChar w:fldCharType="separate"/>
            </w:r>
            <w:r>
              <w:rPr>
                <w:noProof/>
                <w:webHidden/>
              </w:rPr>
              <w:t>13</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31" w:history="1">
            <w:r w:rsidRPr="0002016F">
              <w:rPr>
                <w:rStyle w:val="Hyperlink"/>
                <w:noProof/>
              </w:rPr>
              <w:t>Pharmacology</w:t>
            </w:r>
            <w:r>
              <w:rPr>
                <w:noProof/>
                <w:webHidden/>
              </w:rPr>
              <w:tab/>
            </w:r>
            <w:r>
              <w:rPr>
                <w:noProof/>
                <w:webHidden/>
              </w:rPr>
              <w:fldChar w:fldCharType="begin"/>
            </w:r>
            <w:r>
              <w:rPr>
                <w:noProof/>
                <w:webHidden/>
              </w:rPr>
              <w:instrText xml:space="preserve"> PAGEREF _Toc471998731 \h </w:instrText>
            </w:r>
            <w:r>
              <w:rPr>
                <w:noProof/>
                <w:webHidden/>
              </w:rPr>
            </w:r>
            <w:r>
              <w:rPr>
                <w:noProof/>
                <w:webHidden/>
              </w:rPr>
              <w:fldChar w:fldCharType="separate"/>
            </w:r>
            <w:r>
              <w:rPr>
                <w:noProof/>
                <w:webHidden/>
              </w:rPr>
              <w:t>13</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32" w:history="1">
            <w:r w:rsidRPr="0002016F">
              <w:rPr>
                <w:rStyle w:val="Hyperlink"/>
                <w:noProof/>
              </w:rPr>
              <w:t>Pharmacokinetics</w:t>
            </w:r>
            <w:r>
              <w:rPr>
                <w:noProof/>
                <w:webHidden/>
              </w:rPr>
              <w:tab/>
            </w:r>
            <w:r>
              <w:rPr>
                <w:noProof/>
                <w:webHidden/>
              </w:rPr>
              <w:fldChar w:fldCharType="begin"/>
            </w:r>
            <w:r>
              <w:rPr>
                <w:noProof/>
                <w:webHidden/>
              </w:rPr>
              <w:instrText xml:space="preserve"> PAGEREF _Toc471998732 \h </w:instrText>
            </w:r>
            <w:r>
              <w:rPr>
                <w:noProof/>
                <w:webHidden/>
              </w:rPr>
            </w:r>
            <w:r>
              <w:rPr>
                <w:noProof/>
                <w:webHidden/>
              </w:rPr>
              <w:fldChar w:fldCharType="separate"/>
            </w:r>
            <w:r>
              <w:rPr>
                <w:noProof/>
                <w:webHidden/>
              </w:rPr>
              <w:t>14</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33" w:history="1">
            <w:r w:rsidRPr="0002016F">
              <w:rPr>
                <w:rStyle w:val="Hyperlink"/>
                <w:noProof/>
              </w:rPr>
              <w:t>Toxicology</w:t>
            </w:r>
            <w:r>
              <w:rPr>
                <w:noProof/>
                <w:webHidden/>
              </w:rPr>
              <w:tab/>
            </w:r>
            <w:r>
              <w:rPr>
                <w:noProof/>
                <w:webHidden/>
              </w:rPr>
              <w:fldChar w:fldCharType="begin"/>
            </w:r>
            <w:r>
              <w:rPr>
                <w:noProof/>
                <w:webHidden/>
              </w:rPr>
              <w:instrText xml:space="preserve"> PAGEREF _Toc471998733 \h </w:instrText>
            </w:r>
            <w:r>
              <w:rPr>
                <w:noProof/>
                <w:webHidden/>
              </w:rPr>
            </w:r>
            <w:r>
              <w:rPr>
                <w:noProof/>
                <w:webHidden/>
              </w:rPr>
              <w:fldChar w:fldCharType="separate"/>
            </w:r>
            <w:r>
              <w:rPr>
                <w:noProof/>
                <w:webHidden/>
              </w:rPr>
              <w:t>14</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34" w:history="1">
            <w:r w:rsidRPr="0002016F">
              <w:rPr>
                <w:rStyle w:val="Hyperlink"/>
                <w:noProof/>
              </w:rPr>
              <w:t>Nonclinical summary and conclusions</w:t>
            </w:r>
            <w:r>
              <w:rPr>
                <w:noProof/>
                <w:webHidden/>
              </w:rPr>
              <w:tab/>
            </w:r>
            <w:r>
              <w:rPr>
                <w:noProof/>
                <w:webHidden/>
              </w:rPr>
              <w:fldChar w:fldCharType="begin"/>
            </w:r>
            <w:r>
              <w:rPr>
                <w:noProof/>
                <w:webHidden/>
              </w:rPr>
              <w:instrText xml:space="preserve"> PAGEREF _Toc471998734 \h </w:instrText>
            </w:r>
            <w:r>
              <w:rPr>
                <w:noProof/>
                <w:webHidden/>
              </w:rPr>
            </w:r>
            <w:r>
              <w:rPr>
                <w:noProof/>
                <w:webHidden/>
              </w:rPr>
              <w:fldChar w:fldCharType="separate"/>
            </w:r>
            <w:r>
              <w:rPr>
                <w:noProof/>
                <w:webHidden/>
              </w:rPr>
              <w:t>17</w:t>
            </w:r>
            <w:r>
              <w:rPr>
                <w:noProof/>
                <w:webHidden/>
              </w:rPr>
              <w:fldChar w:fldCharType="end"/>
            </w:r>
          </w:hyperlink>
        </w:p>
        <w:p w:rsidR="005E00BC" w:rsidRDefault="005E00BC">
          <w:pPr>
            <w:pStyle w:val="TOC2"/>
            <w:rPr>
              <w:rFonts w:asciiTheme="minorHAnsi" w:eastAsiaTheme="minorEastAsia" w:hAnsiTheme="minorHAnsi" w:cstheme="minorBidi"/>
              <w:b w:val="0"/>
              <w:noProof/>
              <w:sz w:val="22"/>
              <w:lang w:eastAsia="en-AU"/>
            </w:rPr>
          </w:pPr>
          <w:hyperlink w:anchor="_Toc471998735" w:history="1">
            <w:r w:rsidRPr="0002016F">
              <w:rPr>
                <w:rStyle w:val="Hyperlink"/>
                <w:noProof/>
              </w:rPr>
              <w:t>IV. Clinical findings</w:t>
            </w:r>
            <w:r>
              <w:rPr>
                <w:noProof/>
                <w:webHidden/>
              </w:rPr>
              <w:tab/>
            </w:r>
            <w:r>
              <w:rPr>
                <w:noProof/>
                <w:webHidden/>
              </w:rPr>
              <w:fldChar w:fldCharType="begin"/>
            </w:r>
            <w:r>
              <w:rPr>
                <w:noProof/>
                <w:webHidden/>
              </w:rPr>
              <w:instrText xml:space="preserve"> PAGEREF _Toc471998735 \h </w:instrText>
            </w:r>
            <w:r>
              <w:rPr>
                <w:noProof/>
                <w:webHidden/>
              </w:rPr>
            </w:r>
            <w:r>
              <w:rPr>
                <w:noProof/>
                <w:webHidden/>
              </w:rPr>
              <w:fldChar w:fldCharType="separate"/>
            </w:r>
            <w:r>
              <w:rPr>
                <w:noProof/>
                <w:webHidden/>
              </w:rPr>
              <w:t>19</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36" w:history="1">
            <w:r w:rsidRPr="0002016F">
              <w:rPr>
                <w:rStyle w:val="Hyperlink"/>
                <w:noProof/>
              </w:rPr>
              <w:t>Introduction</w:t>
            </w:r>
            <w:r>
              <w:rPr>
                <w:noProof/>
                <w:webHidden/>
              </w:rPr>
              <w:tab/>
            </w:r>
            <w:r>
              <w:rPr>
                <w:noProof/>
                <w:webHidden/>
              </w:rPr>
              <w:fldChar w:fldCharType="begin"/>
            </w:r>
            <w:r>
              <w:rPr>
                <w:noProof/>
                <w:webHidden/>
              </w:rPr>
              <w:instrText xml:space="preserve"> PAGEREF _Toc471998736 \h </w:instrText>
            </w:r>
            <w:r>
              <w:rPr>
                <w:noProof/>
                <w:webHidden/>
              </w:rPr>
            </w:r>
            <w:r>
              <w:rPr>
                <w:noProof/>
                <w:webHidden/>
              </w:rPr>
              <w:fldChar w:fldCharType="separate"/>
            </w:r>
            <w:r>
              <w:rPr>
                <w:noProof/>
                <w:webHidden/>
              </w:rPr>
              <w:t>19</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37" w:history="1">
            <w:r w:rsidRPr="0002016F">
              <w:rPr>
                <w:rStyle w:val="Hyperlink"/>
                <w:noProof/>
              </w:rPr>
              <w:t>Pharmacokinetics</w:t>
            </w:r>
            <w:r>
              <w:rPr>
                <w:noProof/>
                <w:webHidden/>
              </w:rPr>
              <w:tab/>
            </w:r>
            <w:r>
              <w:rPr>
                <w:noProof/>
                <w:webHidden/>
              </w:rPr>
              <w:fldChar w:fldCharType="begin"/>
            </w:r>
            <w:r>
              <w:rPr>
                <w:noProof/>
                <w:webHidden/>
              </w:rPr>
              <w:instrText xml:space="preserve"> PAGEREF _Toc471998737 \h </w:instrText>
            </w:r>
            <w:r>
              <w:rPr>
                <w:noProof/>
                <w:webHidden/>
              </w:rPr>
            </w:r>
            <w:r>
              <w:rPr>
                <w:noProof/>
                <w:webHidden/>
              </w:rPr>
              <w:fldChar w:fldCharType="separate"/>
            </w:r>
            <w:r>
              <w:rPr>
                <w:noProof/>
                <w:webHidden/>
              </w:rPr>
              <w:t>24</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38" w:history="1">
            <w:r w:rsidRPr="0002016F">
              <w:rPr>
                <w:rStyle w:val="Hyperlink"/>
                <w:noProof/>
              </w:rPr>
              <w:t>Pharmacodynamics</w:t>
            </w:r>
            <w:r>
              <w:rPr>
                <w:noProof/>
                <w:webHidden/>
              </w:rPr>
              <w:tab/>
            </w:r>
            <w:r>
              <w:rPr>
                <w:noProof/>
                <w:webHidden/>
              </w:rPr>
              <w:fldChar w:fldCharType="begin"/>
            </w:r>
            <w:r>
              <w:rPr>
                <w:noProof/>
                <w:webHidden/>
              </w:rPr>
              <w:instrText xml:space="preserve"> PAGEREF _Toc471998738 \h </w:instrText>
            </w:r>
            <w:r>
              <w:rPr>
                <w:noProof/>
                <w:webHidden/>
              </w:rPr>
            </w:r>
            <w:r>
              <w:rPr>
                <w:noProof/>
                <w:webHidden/>
              </w:rPr>
              <w:fldChar w:fldCharType="separate"/>
            </w:r>
            <w:r>
              <w:rPr>
                <w:noProof/>
                <w:webHidden/>
              </w:rPr>
              <w:t>24</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39" w:history="1">
            <w:r w:rsidRPr="0002016F">
              <w:rPr>
                <w:rStyle w:val="Hyperlink"/>
                <w:noProof/>
              </w:rPr>
              <w:t>Dosage selection for the pivotal studies</w:t>
            </w:r>
            <w:r>
              <w:rPr>
                <w:noProof/>
                <w:webHidden/>
              </w:rPr>
              <w:tab/>
            </w:r>
            <w:r>
              <w:rPr>
                <w:noProof/>
                <w:webHidden/>
              </w:rPr>
              <w:fldChar w:fldCharType="begin"/>
            </w:r>
            <w:r>
              <w:rPr>
                <w:noProof/>
                <w:webHidden/>
              </w:rPr>
              <w:instrText xml:space="preserve"> PAGEREF _Toc471998739 \h </w:instrText>
            </w:r>
            <w:r>
              <w:rPr>
                <w:noProof/>
                <w:webHidden/>
              </w:rPr>
            </w:r>
            <w:r>
              <w:rPr>
                <w:noProof/>
                <w:webHidden/>
              </w:rPr>
              <w:fldChar w:fldCharType="separate"/>
            </w:r>
            <w:r>
              <w:rPr>
                <w:noProof/>
                <w:webHidden/>
              </w:rPr>
              <w:t>24</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40" w:history="1">
            <w:r w:rsidRPr="0002016F">
              <w:rPr>
                <w:rStyle w:val="Hyperlink"/>
                <w:noProof/>
              </w:rPr>
              <w:t>Efficacy</w:t>
            </w:r>
            <w:r>
              <w:rPr>
                <w:noProof/>
                <w:webHidden/>
              </w:rPr>
              <w:tab/>
            </w:r>
            <w:r>
              <w:rPr>
                <w:noProof/>
                <w:webHidden/>
              </w:rPr>
              <w:fldChar w:fldCharType="begin"/>
            </w:r>
            <w:r>
              <w:rPr>
                <w:noProof/>
                <w:webHidden/>
              </w:rPr>
              <w:instrText xml:space="preserve"> PAGEREF _Toc471998740 \h </w:instrText>
            </w:r>
            <w:r>
              <w:rPr>
                <w:noProof/>
                <w:webHidden/>
              </w:rPr>
            </w:r>
            <w:r>
              <w:rPr>
                <w:noProof/>
                <w:webHidden/>
              </w:rPr>
              <w:fldChar w:fldCharType="separate"/>
            </w:r>
            <w:r>
              <w:rPr>
                <w:noProof/>
                <w:webHidden/>
              </w:rPr>
              <w:t>24</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41" w:history="1">
            <w:r w:rsidRPr="0002016F">
              <w:rPr>
                <w:rStyle w:val="Hyperlink"/>
                <w:noProof/>
              </w:rPr>
              <w:t>Safety</w:t>
            </w:r>
            <w:r>
              <w:rPr>
                <w:noProof/>
                <w:webHidden/>
              </w:rPr>
              <w:tab/>
            </w:r>
            <w:r>
              <w:rPr>
                <w:noProof/>
                <w:webHidden/>
              </w:rPr>
              <w:fldChar w:fldCharType="begin"/>
            </w:r>
            <w:r>
              <w:rPr>
                <w:noProof/>
                <w:webHidden/>
              </w:rPr>
              <w:instrText xml:space="preserve"> PAGEREF _Toc471998741 \h </w:instrText>
            </w:r>
            <w:r>
              <w:rPr>
                <w:noProof/>
                <w:webHidden/>
              </w:rPr>
            </w:r>
            <w:r>
              <w:rPr>
                <w:noProof/>
                <w:webHidden/>
              </w:rPr>
              <w:fldChar w:fldCharType="separate"/>
            </w:r>
            <w:r>
              <w:rPr>
                <w:noProof/>
                <w:webHidden/>
              </w:rPr>
              <w:t>26</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42" w:history="1">
            <w:r w:rsidRPr="0002016F">
              <w:rPr>
                <w:rStyle w:val="Hyperlink"/>
                <w:noProof/>
              </w:rPr>
              <w:t>First round benefit-risk assessment</w:t>
            </w:r>
            <w:r>
              <w:rPr>
                <w:noProof/>
                <w:webHidden/>
              </w:rPr>
              <w:tab/>
            </w:r>
            <w:r>
              <w:rPr>
                <w:noProof/>
                <w:webHidden/>
              </w:rPr>
              <w:fldChar w:fldCharType="begin"/>
            </w:r>
            <w:r>
              <w:rPr>
                <w:noProof/>
                <w:webHidden/>
              </w:rPr>
              <w:instrText xml:space="preserve"> PAGEREF _Toc471998742 \h </w:instrText>
            </w:r>
            <w:r>
              <w:rPr>
                <w:noProof/>
                <w:webHidden/>
              </w:rPr>
            </w:r>
            <w:r>
              <w:rPr>
                <w:noProof/>
                <w:webHidden/>
              </w:rPr>
              <w:fldChar w:fldCharType="separate"/>
            </w:r>
            <w:r>
              <w:rPr>
                <w:noProof/>
                <w:webHidden/>
              </w:rPr>
              <w:t>28</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43" w:history="1">
            <w:r w:rsidRPr="0002016F">
              <w:rPr>
                <w:rStyle w:val="Hyperlink"/>
                <w:noProof/>
              </w:rPr>
              <w:t>First round recommendation regarding authorisation</w:t>
            </w:r>
            <w:r>
              <w:rPr>
                <w:noProof/>
                <w:webHidden/>
              </w:rPr>
              <w:tab/>
            </w:r>
            <w:r>
              <w:rPr>
                <w:noProof/>
                <w:webHidden/>
              </w:rPr>
              <w:fldChar w:fldCharType="begin"/>
            </w:r>
            <w:r>
              <w:rPr>
                <w:noProof/>
                <w:webHidden/>
              </w:rPr>
              <w:instrText xml:space="preserve"> PAGEREF _Toc471998743 \h </w:instrText>
            </w:r>
            <w:r>
              <w:rPr>
                <w:noProof/>
                <w:webHidden/>
              </w:rPr>
            </w:r>
            <w:r>
              <w:rPr>
                <w:noProof/>
                <w:webHidden/>
              </w:rPr>
              <w:fldChar w:fldCharType="separate"/>
            </w:r>
            <w:r>
              <w:rPr>
                <w:noProof/>
                <w:webHidden/>
              </w:rPr>
              <w:t>30</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44" w:history="1">
            <w:r w:rsidRPr="0002016F">
              <w:rPr>
                <w:rStyle w:val="Hyperlink"/>
                <w:noProof/>
              </w:rPr>
              <w:t>Clinical questions</w:t>
            </w:r>
            <w:r>
              <w:rPr>
                <w:noProof/>
                <w:webHidden/>
              </w:rPr>
              <w:tab/>
            </w:r>
            <w:r>
              <w:rPr>
                <w:noProof/>
                <w:webHidden/>
              </w:rPr>
              <w:fldChar w:fldCharType="begin"/>
            </w:r>
            <w:r>
              <w:rPr>
                <w:noProof/>
                <w:webHidden/>
              </w:rPr>
              <w:instrText xml:space="preserve"> PAGEREF _Toc471998744 \h </w:instrText>
            </w:r>
            <w:r>
              <w:rPr>
                <w:noProof/>
                <w:webHidden/>
              </w:rPr>
            </w:r>
            <w:r>
              <w:rPr>
                <w:noProof/>
                <w:webHidden/>
              </w:rPr>
              <w:fldChar w:fldCharType="separate"/>
            </w:r>
            <w:r>
              <w:rPr>
                <w:noProof/>
                <w:webHidden/>
              </w:rPr>
              <w:t>30</w:t>
            </w:r>
            <w:r>
              <w:rPr>
                <w:noProof/>
                <w:webHidden/>
              </w:rPr>
              <w:fldChar w:fldCharType="end"/>
            </w:r>
          </w:hyperlink>
        </w:p>
        <w:p w:rsidR="005E00BC" w:rsidRDefault="005E00BC">
          <w:pPr>
            <w:pStyle w:val="TOC2"/>
            <w:rPr>
              <w:rFonts w:asciiTheme="minorHAnsi" w:eastAsiaTheme="minorEastAsia" w:hAnsiTheme="minorHAnsi" w:cstheme="minorBidi"/>
              <w:b w:val="0"/>
              <w:noProof/>
              <w:sz w:val="22"/>
              <w:lang w:eastAsia="en-AU"/>
            </w:rPr>
          </w:pPr>
          <w:hyperlink w:anchor="_Toc471998745" w:history="1">
            <w:r w:rsidRPr="0002016F">
              <w:rPr>
                <w:rStyle w:val="Hyperlink"/>
                <w:noProof/>
              </w:rPr>
              <w:t>V. Pharmacovigilance findings</w:t>
            </w:r>
            <w:r>
              <w:rPr>
                <w:noProof/>
                <w:webHidden/>
              </w:rPr>
              <w:tab/>
            </w:r>
            <w:r>
              <w:rPr>
                <w:noProof/>
                <w:webHidden/>
              </w:rPr>
              <w:fldChar w:fldCharType="begin"/>
            </w:r>
            <w:r>
              <w:rPr>
                <w:noProof/>
                <w:webHidden/>
              </w:rPr>
              <w:instrText xml:space="preserve"> PAGEREF _Toc471998745 \h </w:instrText>
            </w:r>
            <w:r>
              <w:rPr>
                <w:noProof/>
                <w:webHidden/>
              </w:rPr>
            </w:r>
            <w:r>
              <w:rPr>
                <w:noProof/>
                <w:webHidden/>
              </w:rPr>
              <w:fldChar w:fldCharType="separate"/>
            </w:r>
            <w:r>
              <w:rPr>
                <w:noProof/>
                <w:webHidden/>
              </w:rPr>
              <w:t>30</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46" w:history="1">
            <w:r w:rsidRPr="0002016F">
              <w:rPr>
                <w:rStyle w:val="Hyperlink"/>
                <w:noProof/>
                <w:lang w:eastAsia="en-AU"/>
              </w:rPr>
              <w:t>Risk management plan</w:t>
            </w:r>
            <w:r>
              <w:rPr>
                <w:noProof/>
                <w:webHidden/>
              </w:rPr>
              <w:tab/>
            </w:r>
            <w:r>
              <w:rPr>
                <w:noProof/>
                <w:webHidden/>
              </w:rPr>
              <w:fldChar w:fldCharType="begin"/>
            </w:r>
            <w:r>
              <w:rPr>
                <w:noProof/>
                <w:webHidden/>
              </w:rPr>
              <w:instrText xml:space="preserve"> PAGEREF _Toc471998746 \h </w:instrText>
            </w:r>
            <w:r>
              <w:rPr>
                <w:noProof/>
                <w:webHidden/>
              </w:rPr>
            </w:r>
            <w:r>
              <w:rPr>
                <w:noProof/>
                <w:webHidden/>
              </w:rPr>
              <w:fldChar w:fldCharType="separate"/>
            </w:r>
            <w:r>
              <w:rPr>
                <w:noProof/>
                <w:webHidden/>
              </w:rPr>
              <w:t>30</w:t>
            </w:r>
            <w:r>
              <w:rPr>
                <w:noProof/>
                <w:webHidden/>
              </w:rPr>
              <w:fldChar w:fldCharType="end"/>
            </w:r>
          </w:hyperlink>
        </w:p>
        <w:p w:rsidR="005E00BC" w:rsidRDefault="005E00BC">
          <w:pPr>
            <w:pStyle w:val="TOC2"/>
            <w:rPr>
              <w:rFonts w:asciiTheme="minorHAnsi" w:eastAsiaTheme="minorEastAsia" w:hAnsiTheme="minorHAnsi" w:cstheme="minorBidi"/>
              <w:b w:val="0"/>
              <w:noProof/>
              <w:sz w:val="22"/>
              <w:lang w:eastAsia="en-AU"/>
            </w:rPr>
          </w:pPr>
          <w:hyperlink w:anchor="_Toc471998747" w:history="1">
            <w:r w:rsidRPr="0002016F">
              <w:rPr>
                <w:rStyle w:val="Hyperlink"/>
                <w:noProof/>
              </w:rPr>
              <w:t>VI. Overall conclusion and risk/benefit assessment</w:t>
            </w:r>
            <w:r>
              <w:rPr>
                <w:noProof/>
                <w:webHidden/>
              </w:rPr>
              <w:tab/>
            </w:r>
            <w:r>
              <w:rPr>
                <w:noProof/>
                <w:webHidden/>
              </w:rPr>
              <w:fldChar w:fldCharType="begin"/>
            </w:r>
            <w:r>
              <w:rPr>
                <w:noProof/>
                <w:webHidden/>
              </w:rPr>
              <w:instrText xml:space="preserve"> PAGEREF _Toc471998747 \h </w:instrText>
            </w:r>
            <w:r>
              <w:rPr>
                <w:noProof/>
                <w:webHidden/>
              </w:rPr>
            </w:r>
            <w:r>
              <w:rPr>
                <w:noProof/>
                <w:webHidden/>
              </w:rPr>
              <w:fldChar w:fldCharType="separate"/>
            </w:r>
            <w:r>
              <w:rPr>
                <w:noProof/>
                <w:webHidden/>
              </w:rPr>
              <w:t>46</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48" w:history="1">
            <w:r w:rsidRPr="0002016F">
              <w:rPr>
                <w:rStyle w:val="Hyperlink"/>
                <w:noProof/>
              </w:rPr>
              <w:t>Quality</w:t>
            </w:r>
            <w:r>
              <w:rPr>
                <w:noProof/>
                <w:webHidden/>
              </w:rPr>
              <w:tab/>
            </w:r>
            <w:r>
              <w:rPr>
                <w:noProof/>
                <w:webHidden/>
              </w:rPr>
              <w:fldChar w:fldCharType="begin"/>
            </w:r>
            <w:r>
              <w:rPr>
                <w:noProof/>
                <w:webHidden/>
              </w:rPr>
              <w:instrText xml:space="preserve"> PAGEREF _Toc471998748 \h </w:instrText>
            </w:r>
            <w:r>
              <w:rPr>
                <w:noProof/>
                <w:webHidden/>
              </w:rPr>
            </w:r>
            <w:r>
              <w:rPr>
                <w:noProof/>
                <w:webHidden/>
              </w:rPr>
              <w:fldChar w:fldCharType="separate"/>
            </w:r>
            <w:r>
              <w:rPr>
                <w:noProof/>
                <w:webHidden/>
              </w:rPr>
              <w:t>46</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49" w:history="1">
            <w:r w:rsidRPr="0002016F">
              <w:rPr>
                <w:rStyle w:val="Hyperlink"/>
                <w:noProof/>
              </w:rPr>
              <w:t>Nonclinical</w:t>
            </w:r>
            <w:r>
              <w:rPr>
                <w:noProof/>
                <w:webHidden/>
              </w:rPr>
              <w:tab/>
            </w:r>
            <w:r>
              <w:rPr>
                <w:noProof/>
                <w:webHidden/>
              </w:rPr>
              <w:fldChar w:fldCharType="begin"/>
            </w:r>
            <w:r>
              <w:rPr>
                <w:noProof/>
                <w:webHidden/>
              </w:rPr>
              <w:instrText xml:space="preserve"> PAGEREF _Toc471998749 \h </w:instrText>
            </w:r>
            <w:r>
              <w:rPr>
                <w:noProof/>
                <w:webHidden/>
              </w:rPr>
            </w:r>
            <w:r>
              <w:rPr>
                <w:noProof/>
                <w:webHidden/>
              </w:rPr>
              <w:fldChar w:fldCharType="separate"/>
            </w:r>
            <w:r>
              <w:rPr>
                <w:noProof/>
                <w:webHidden/>
              </w:rPr>
              <w:t>46</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50" w:history="1">
            <w:r w:rsidRPr="0002016F">
              <w:rPr>
                <w:rStyle w:val="Hyperlink"/>
                <w:noProof/>
              </w:rPr>
              <w:t>Clinical</w:t>
            </w:r>
            <w:r>
              <w:rPr>
                <w:noProof/>
                <w:webHidden/>
              </w:rPr>
              <w:tab/>
            </w:r>
            <w:r>
              <w:rPr>
                <w:noProof/>
                <w:webHidden/>
              </w:rPr>
              <w:fldChar w:fldCharType="begin"/>
            </w:r>
            <w:r>
              <w:rPr>
                <w:noProof/>
                <w:webHidden/>
              </w:rPr>
              <w:instrText xml:space="preserve"> PAGEREF _Toc471998750 \h </w:instrText>
            </w:r>
            <w:r>
              <w:rPr>
                <w:noProof/>
                <w:webHidden/>
              </w:rPr>
            </w:r>
            <w:r>
              <w:rPr>
                <w:noProof/>
                <w:webHidden/>
              </w:rPr>
              <w:fldChar w:fldCharType="separate"/>
            </w:r>
            <w:r>
              <w:rPr>
                <w:noProof/>
                <w:webHidden/>
              </w:rPr>
              <w:t>46</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51" w:history="1">
            <w:r w:rsidRPr="0002016F">
              <w:rPr>
                <w:rStyle w:val="Hyperlink"/>
                <w:noProof/>
                <w:lang w:eastAsia="en-AU"/>
              </w:rPr>
              <w:t>Risk management plan</w:t>
            </w:r>
            <w:r>
              <w:rPr>
                <w:noProof/>
                <w:webHidden/>
              </w:rPr>
              <w:tab/>
            </w:r>
            <w:r>
              <w:rPr>
                <w:noProof/>
                <w:webHidden/>
              </w:rPr>
              <w:fldChar w:fldCharType="begin"/>
            </w:r>
            <w:r>
              <w:rPr>
                <w:noProof/>
                <w:webHidden/>
              </w:rPr>
              <w:instrText xml:space="preserve"> PAGEREF _Toc471998751 \h </w:instrText>
            </w:r>
            <w:r>
              <w:rPr>
                <w:noProof/>
                <w:webHidden/>
              </w:rPr>
            </w:r>
            <w:r>
              <w:rPr>
                <w:noProof/>
                <w:webHidden/>
              </w:rPr>
              <w:fldChar w:fldCharType="separate"/>
            </w:r>
            <w:r>
              <w:rPr>
                <w:noProof/>
                <w:webHidden/>
              </w:rPr>
              <w:t>58</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52" w:history="1">
            <w:r w:rsidRPr="0002016F">
              <w:rPr>
                <w:rStyle w:val="Hyperlink"/>
                <w:noProof/>
              </w:rPr>
              <w:t>Risk-benefit analysis</w:t>
            </w:r>
            <w:r>
              <w:rPr>
                <w:noProof/>
                <w:webHidden/>
              </w:rPr>
              <w:tab/>
            </w:r>
            <w:r>
              <w:rPr>
                <w:noProof/>
                <w:webHidden/>
              </w:rPr>
              <w:fldChar w:fldCharType="begin"/>
            </w:r>
            <w:r>
              <w:rPr>
                <w:noProof/>
                <w:webHidden/>
              </w:rPr>
              <w:instrText xml:space="preserve"> PAGEREF _Toc471998752 \h </w:instrText>
            </w:r>
            <w:r>
              <w:rPr>
                <w:noProof/>
                <w:webHidden/>
              </w:rPr>
            </w:r>
            <w:r>
              <w:rPr>
                <w:noProof/>
                <w:webHidden/>
              </w:rPr>
              <w:fldChar w:fldCharType="separate"/>
            </w:r>
            <w:r>
              <w:rPr>
                <w:noProof/>
                <w:webHidden/>
              </w:rPr>
              <w:t>58</w:t>
            </w:r>
            <w:r>
              <w:rPr>
                <w:noProof/>
                <w:webHidden/>
              </w:rPr>
              <w:fldChar w:fldCharType="end"/>
            </w:r>
          </w:hyperlink>
        </w:p>
        <w:p w:rsidR="005E00BC" w:rsidRDefault="005E00BC">
          <w:pPr>
            <w:pStyle w:val="TOC3"/>
            <w:rPr>
              <w:rFonts w:asciiTheme="minorHAnsi" w:eastAsiaTheme="minorEastAsia" w:hAnsiTheme="minorHAnsi" w:cstheme="minorBidi"/>
              <w:noProof/>
              <w:lang w:eastAsia="en-AU"/>
            </w:rPr>
          </w:pPr>
          <w:hyperlink w:anchor="_Toc471998753" w:history="1">
            <w:r w:rsidRPr="0002016F">
              <w:rPr>
                <w:rStyle w:val="Hyperlink"/>
                <w:noProof/>
              </w:rPr>
              <w:t>Outcome</w:t>
            </w:r>
            <w:r>
              <w:rPr>
                <w:noProof/>
                <w:webHidden/>
              </w:rPr>
              <w:tab/>
            </w:r>
            <w:r>
              <w:rPr>
                <w:noProof/>
                <w:webHidden/>
              </w:rPr>
              <w:fldChar w:fldCharType="begin"/>
            </w:r>
            <w:r>
              <w:rPr>
                <w:noProof/>
                <w:webHidden/>
              </w:rPr>
              <w:instrText xml:space="preserve"> PAGEREF _Toc471998753 \h </w:instrText>
            </w:r>
            <w:r>
              <w:rPr>
                <w:noProof/>
                <w:webHidden/>
              </w:rPr>
            </w:r>
            <w:r>
              <w:rPr>
                <w:noProof/>
                <w:webHidden/>
              </w:rPr>
              <w:fldChar w:fldCharType="separate"/>
            </w:r>
            <w:r>
              <w:rPr>
                <w:noProof/>
                <w:webHidden/>
              </w:rPr>
              <w:t>84</w:t>
            </w:r>
            <w:r>
              <w:rPr>
                <w:noProof/>
                <w:webHidden/>
              </w:rPr>
              <w:fldChar w:fldCharType="end"/>
            </w:r>
          </w:hyperlink>
        </w:p>
        <w:p w:rsidR="005E00BC" w:rsidRDefault="005E00BC">
          <w:pPr>
            <w:pStyle w:val="TOC2"/>
            <w:rPr>
              <w:rFonts w:asciiTheme="minorHAnsi" w:eastAsiaTheme="minorEastAsia" w:hAnsiTheme="minorHAnsi" w:cstheme="minorBidi"/>
              <w:b w:val="0"/>
              <w:noProof/>
              <w:sz w:val="22"/>
              <w:lang w:eastAsia="en-AU"/>
            </w:rPr>
          </w:pPr>
          <w:hyperlink w:anchor="_Toc471998754" w:history="1">
            <w:r w:rsidRPr="0002016F">
              <w:rPr>
                <w:rStyle w:val="Hyperlink"/>
                <w:noProof/>
              </w:rPr>
              <w:t>Attachment 1. Product Information</w:t>
            </w:r>
            <w:r>
              <w:rPr>
                <w:noProof/>
                <w:webHidden/>
              </w:rPr>
              <w:tab/>
            </w:r>
            <w:r>
              <w:rPr>
                <w:noProof/>
                <w:webHidden/>
              </w:rPr>
              <w:fldChar w:fldCharType="begin"/>
            </w:r>
            <w:r>
              <w:rPr>
                <w:noProof/>
                <w:webHidden/>
              </w:rPr>
              <w:instrText xml:space="preserve"> PAGEREF _Toc471998754 \h </w:instrText>
            </w:r>
            <w:r>
              <w:rPr>
                <w:noProof/>
                <w:webHidden/>
              </w:rPr>
            </w:r>
            <w:r>
              <w:rPr>
                <w:noProof/>
                <w:webHidden/>
              </w:rPr>
              <w:fldChar w:fldCharType="separate"/>
            </w:r>
            <w:r>
              <w:rPr>
                <w:noProof/>
                <w:webHidden/>
              </w:rPr>
              <w:t>85</w:t>
            </w:r>
            <w:r>
              <w:rPr>
                <w:noProof/>
                <w:webHidden/>
              </w:rPr>
              <w:fldChar w:fldCharType="end"/>
            </w:r>
          </w:hyperlink>
        </w:p>
        <w:p w:rsidR="005E00BC" w:rsidRDefault="005E00BC">
          <w:pPr>
            <w:pStyle w:val="TOC2"/>
            <w:rPr>
              <w:rFonts w:asciiTheme="minorHAnsi" w:eastAsiaTheme="minorEastAsia" w:hAnsiTheme="minorHAnsi" w:cstheme="minorBidi"/>
              <w:b w:val="0"/>
              <w:noProof/>
              <w:sz w:val="22"/>
              <w:lang w:eastAsia="en-AU"/>
            </w:rPr>
          </w:pPr>
          <w:hyperlink w:anchor="_Toc471998755" w:history="1">
            <w:r w:rsidRPr="0002016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_Toc471998755 \h </w:instrText>
            </w:r>
            <w:r>
              <w:rPr>
                <w:noProof/>
                <w:webHidden/>
              </w:rPr>
            </w:r>
            <w:r>
              <w:rPr>
                <w:noProof/>
                <w:webHidden/>
              </w:rPr>
              <w:fldChar w:fldCharType="separate"/>
            </w:r>
            <w:r>
              <w:rPr>
                <w:noProof/>
                <w:webHidden/>
              </w:rPr>
              <w:t>85</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7199871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A05C31" w:rsidRPr="006B2426" w:rsidTr="00A05C31">
        <w:tc>
          <w:tcPr>
            <w:tcW w:w="1809" w:type="dxa"/>
          </w:tcPr>
          <w:p w:rsidR="00A05C31" w:rsidRPr="009E1411" w:rsidRDefault="00A05C31" w:rsidP="00A05C31">
            <w:r w:rsidRPr="009E1411">
              <w:t>9vHPV</w:t>
            </w:r>
          </w:p>
        </w:tc>
        <w:tc>
          <w:tcPr>
            <w:tcW w:w="6911" w:type="dxa"/>
          </w:tcPr>
          <w:p w:rsidR="00A05C31" w:rsidRPr="009E1411" w:rsidRDefault="00DA2F74" w:rsidP="00A05C31">
            <w:r>
              <w:t xml:space="preserve">Nine </w:t>
            </w:r>
            <w:r w:rsidR="00A05C31" w:rsidRPr="009E1411">
              <w:t>valent Human Papillomavirus vaccine</w:t>
            </w:r>
          </w:p>
        </w:tc>
      </w:tr>
      <w:tr w:rsidR="00A05C31" w:rsidRPr="006B2426" w:rsidTr="00A05C31">
        <w:tc>
          <w:tcPr>
            <w:tcW w:w="1809" w:type="dxa"/>
          </w:tcPr>
          <w:p w:rsidR="00A05C31" w:rsidRPr="009E1411" w:rsidRDefault="00A05C31" w:rsidP="00A05C31">
            <w:r w:rsidRPr="009E1411">
              <w:t>AAHS</w:t>
            </w:r>
          </w:p>
        </w:tc>
        <w:tc>
          <w:tcPr>
            <w:tcW w:w="6911" w:type="dxa"/>
          </w:tcPr>
          <w:p w:rsidR="00A05C31" w:rsidRPr="009E1411" w:rsidRDefault="00AD01D8" w:rsidP="00A05C31">
            <w:r w:rsidRPr="009E1411">
              <w:t>amorphous</w:t>
            </w:r>
            <w:r w:rsidRPr="006B2426">
              <w:t xml:space="preserve"> </w:t>
            </w:r>
            <w:r w:rsidRPr="009E1411">
              <w:t xml:space="preserve">aluminium </w:t>
            </w:r>
            <w:proofErr w:type="spellStart"/>
            <w:r w:rsidRPr="009E1411">
              <w:t>hydroxyphosphate</w:t>
            </w:r>
            <w:proofErr w:type="spellEnd"/>
            <w:r w:rsidRPr="009E1411">
              <w:t xml:space="preserve"> </w:t>
            </w:r>
            <w:proofErr w:type="spellStart"/>
            <w:r w:rsidRPr="009E1411">
              <w:t>sulfate</w:t>
            </w:r>
            <w:proofErr w:type="spellEnd"/>
          </w:p>
        </w:tc>
      </w:tr>
      <w:tr w:rsidR="00E00A80" w:rsidRPr="006B2426" w:rsidTr="00A05C31">
        <w:tc>
          <w:tcPr>
            <w:tcW w:w="1809" w:type="dxa"/>
          </w:tcPr>
          <w:p w:rsidR="00E00A80" w:rsidRPr="00E00A80" w:rsidRDefault="00E00A80" w:rsidP="00A05C31">
            <w:r w:rsidRPr="00E00A80">
              <w:t>ACPM</w:t>
            </w:r>
          </w:p>
        </w:tc>
        <w:tc>
          <w:tcPr>
            <w:tcW w:w="6911" w:type="dxa"/>
          </w:tcPr>
          <w:p w:rsidR="00E00A80" w:rsidRPr="009E1411" w:rsidRDefault="00E00A80" w:rsidP="00A05C31">
            <w:r>
              <w:t>Advisory Committee for Prescription Medicines</w:t>
            </w:r>
            <w:r w:rsidR="00583408">
              <w:t xml:space="preserve"> (TGA)</w:t>
            </w:r>
          </w:p>
        </w:tc>
      </w:tr>
      <w:tr w:rsidR="00492458" w:rsidRPr="006B2426" w:rsidTr="00A05C31">
        <w:tc>
          <w:tcPr>
            <w:tcW w:w="1809" w:type="dxa"/>
          </w:tcPr>
          <w:p w:rsidR="00492458" w:rsidRPr="009E1411" w:rsidRDefault="00492458" w:rsidP="00A05C31">
            <w:r w:rsidRPr="00492458">
              <w:t>ACSOV</w:t>
            </w:r>
          </w:p>
        </w:tc>
        <w:tc>
          <w:tcPr>
            <w:tcW w:w="6911" w:type="dxa"/>
          </w:tcPr>
          <w:p w:rsidR="00492458" w:rsidRPr="009E1411" w:rsidRDefault="00492458" w:rsidP="00A05C31">
            <w:r>
              <w:t>Advisory Committee on the Safety of Vaccines (TGA)</w:t>
            </w:r>
          </w:p>
        </w:tc>
      </w:tr>
      <w:tr w:rsidR="001848D0" w:rsidRPr="006B2426" w:rsidTr="00A05C31">
        <w:tc>
          <w:tcPr>
            <w:tcW w:w="1809" w:type="dxa"/>
          </w:tcPr>
          <w:p w:rsidR="001848D0" w:rsidRPr="009E1411" w:rsidRDefault="001848D0" w:rsidP="00A05C31">
            <w:r w:rsidRPr="001848D0">
              <w:t>ADEM</w:t>
            </w:r>
          </w:p>
        </w:tc>
        <w:tc>
          <w:tcPr>
            <w:tcW w:w="6911" w:type="dxa"/>
          </w:tcPr>
          <w:p w:rsidR="001848D0" w:rsidRPr="009E1411" w:rsidRDefault="001848D0" w:rsidP="001848D0">
            <w:r>
              <w:t>a</w:t>
            </w:r>
            <w:r w:rsidRPr="00070FDC">
              <w:t xml:space="preserve">cute </w:t>
            </w:r>
            <w:r>
              <w:t>disseminated encephalomyelitis</w:t>
            </w:r>
          </w:p>
        </w:tc>
      </w:tr>
      <w:tr w:rsidR="00A05C31" w:rsidRPr="006B2426" w:rsidTr="00A05C31">
        <w:tc>
          <w:tcPr>
            <w:tcW w:w="1809" w:type="dxa"/>
          </w:tcPr>
          <w:p w:rsidR="00A05C31" w:rsidRPr="009E1411" w:rsidRDefault="00A05C31" w:rsidP="00A05C31">
            <w:r w:rsidRPr="009E1411">
              <w:t>AEs</w:t>
            </w:r>
          </w:p>
        </w:tc>
        <w:tc>
          <w:tcPr>
            <w:tcW w:w="6911" w:type="dxa"/>
          </w:tcPr>
          <w:p w:rsidR="00A05C31" w:rsidRPr="009E1411" w:rsidRDefault="00A05C31" w:rsidP="00AD01D8">
            <w:r w:rsidRPr="009E1411">
              <w:t>Adverse</w:t>
            </w:r>
            <w:r w:rsidRPr="006B2426">
              <w:t xml:space="preserve"> </w:t>
            </w:r>
            <w:r w:rsidR="00AD01D8">
              <w:t>events</w:t>
            </w:r>
          </w:p>
        </w:tc>
      </w:tr>
      <w:tr w:rsidR="00492458" w:rsidRPr="006B2426" w:rsidTr="00A05C31">
        <w:tc>
          <w:tcPr>
            <w:tcW w:w="1809" w:type="dxa"/>
          </w:tcPr>
          <w:p w:rsidR="00492458" w:rsidRPr="00492458" w:rsidRDefault="00492458" w:rsidP="00A05C31">
            <w:r w:rsidRPr="00492458">
              <w:t>AIH</w:t>
            </w:r>
          </w:p>
        </w:tc>
        <w:tc>
          <w:tcPr>
            <w:tcW w:w="6911" w:type="dxa"/>
          </w:tcPr>
          <w:p w:rsidR="00492458" w:rsidRPr="00492458" w:rsidRDefault="00492458" w:rsidP="00492458">
            <w:r w:rsidRPr="00492458">
              <w:t>A</w:t>
            </w:r>
            <w:r>
              <w:t>ustralian Immunisation Handbook</w:t>
            </w:r>
          </w:p>
        </w:tc>
      </w:tr>
      <w:tr w:rsidR="00A05C31" w:rsidRPr="006B2426" w:rsidTr="00A05C31">
        <w:tc>
          <w:tcPr>
            <w:tcW w:w="1809" w:type="dxa"/>
          </w:tcPr>
          <w:p w:rsidR="00A05C31" w:rsidRPr="009E1411" w:rsidRDefault="00A05C31" w:rsidP="00A05C31">
            <w:r w:rsidRPr="009E1411">
              <w:t>AIS</w:t>
            </w:r>
          </w:p>
        </w:tc>
        <w:tc>
          <w:tcPr>
            <w:tcW w:w="6911" w:type="dxa"/>
          </w:tcPr>
          <w:p w:rsidR="00A05C31" w:rsidRPr="006B2426" w:rsidRDefault="00A05C31" w:rsidP="00A05C31">
            <w:r w:rsidRPr="009E1411">
              <w:t>Adenocarcinoma</w:t>
            </w:r>
            <w:r w:rsidRPr="006B2426">
              <w:t xml:space="preserve"> in</w:t>
            </w:r>
            <w:r w:rsidRPr="009E1411">
              <w:t xml:space="preserve"> situ</w:t>
            </w:r>
          </w:p>
        </w:tc>
      </w:tr>
      <w:tr w:rsidR="00A071A7" w:rsidRPr="006B2426" w:rsidTr="00A05C31">
        <w:tc>
          <w:tcPr>
            <w:tcW w:w="1809" w:type="dxa"/>
          </w:tcPr>
          <w:p w:rsidR="00A071A7" w:rsidRPr="009E1411" w:rsidRDefault="00A071A7" w:rsidP="00A05C31">
            <w:r>
              <w:t>ASA</w:t>
            </w:r>
          </w:p>
        </w:tc>
        <w:tc>
          <w:tcPr>
            <w:tcW w:w="6911" w:type="dxa"/>
          </w:tcPr>
          <w:p w:rsidR="00A071A7" w:rsidRPr="009E1411" w:rsidRDefault="00A071A7" w:rsidP="00A071A7">
            <w:r>
              <w:t>Australian Specific Annex to the RMP</w:t>
            </w:r>
          </w:p>
        </w:tc>
      </w:tr>
      <w:tr w:rsidR="00AE1A31" w:rsidRPr="006B2426" w:rsidTr="00A05C31">
        <w:tc>
          <w:tcPr>
            <w:tcW w:w="1809" w:type="dxa"/>
          </w:tcPr>
          <w:p w:rsidR="00AE1A31" w:rsidRPr="009E1411" w:rsidRDefault="00AE1A31" w:rsidP="00A05C31">
            <w:r>
              <w:t>ARTG</w:t>
            </w:r>
          </w:p>
        </w:tc>
        <w:tc>
          <w:tcPr>
            <w:tcW w:w="6911" w:type="dxa"/>
          </w:tcPr>
          <w:p w:rsidR="00AE1A31" w:rsidRPr="009E1411" w:rsidRDefault="00AE1A31" w:rsidP="00A05C31">
            <w:r w:rsidRPr="00940A89">
              <w:t>Australian Register of Therapeutic Goods</w:t>
            </w:r>
          </w:p>
        </w:tc>
      </w:tr>
      <w:tr w:rsidR="00E00A80" w:rsidRPr="006B2426" w:rsidTr="00A05C31">
        <w:tc>
          <w:tcPr>
            <w:tcW w:w="1809" w:type="dxa"/>
          </w:tcPr>
          <w:p w:rsidR="00E00A80" w:rsidRPr="00E00A80" w:rsidRDefault="00E00A80" w:rsidP="00A05C31">
            <w:r w:rsidRPr="00E00A80">
              <w:t>ATAGI</w:t>
            </w:r>
          </w:p>
        </w:tc>
        <w:tc>
          <w:tcPr>
            <w:tcW w:w="6911" w:type="dxa"/>
          </w:tcPr>
          <w:p w:rsidR="00E00A80" w:rsidRPr="00E00A80" w:rsidRDefault="00E00A80" w:rsidP="00E00A80">
            <w:r w:rsidRPr="00E00A80">
              <w:t>Australian Technical Advisory Group on Immunisation</w:t>
            </w:r>
          </w:p>
        </w:tc>
      </w:tr>
      <w:tr w:rsidR="00A071A7" w:rsidRPr="006B2426" w:rsidTr="00A05C31">
        <w:tc>
          <w:tcPr>
            <w:tcW w:w="1809" w:type="dxa"/>
          </w:tcPr>
          <w:p w:rsidR="00A071A7" w:rsidRDefault="00A071A7" w:rsidP="00A05C31">
            <w:r>
              <w:t>BGTD</w:t>
            </w:r>
          </w:p>
        </w:tc>
        <w:tc>
          <w:tcPr>
            <w:tcW w:w="6911" w:type="dxa"/>
          </w:tcPr>
          <w:p w:rsidR="00A071A7" w:rsidRPr="00940A89" w:rsidRDefault="00A071A7" w:rsidP="00A05C31">
            <w:r w:rsidRPr="00570DE1">
              <w:t xml:space="preserve">Health Canada’s </w:t>
            </w:r>
            <w:r>
              <w:t>Biologics and Genetic Therapies Directorate</w:t>
            </w:r>
          </w:p>
        </w:tc>
      </w:tr>
      <w:tr w:rsidR="001848D0" w:rsidRPr="006B2426" w:rsidTr="00A05C31">
        <w:tc>
          <w:tcPr>
            <w:tcW w:w="1809" w:type="dxa"/>
          </w:tcPr>
          <w:p w:rsidR="001848D0" w:rsidRDefault="001848D0" w:rsidP="00A05C31">
            <w:r w:rsidRPr="001848D0">
              <w:t>CCDS</w:t>
            </w:r>
          </w:p>
        </w:tc>
        <w:tc>
          <w:tcPr>
            <w:tcW w:w="6911" w:type="dxa"/>
          </w:tcPr>
          <w:p w:rsidR="001848D0" w:rsidRPr="00570DE1" w:rsidRDefault="001848D0" w:rsidP="001848D0">
            <w:r>
              <w:t>Company Core Data Sheet</w:t>
            </w:r>
          </w:p>
        </w:tc>
      </w:tr>
      <w:tr w:rsidR="00AE1A31" w:rsidRPr="006B2426" w:rsidTr="00A05C31">
        <w:tc>
          <w:tcPr>
            <w:tcW w:w="1809" w:type="dxa"/>
          </w:tcPr>
          <w:p w:rsidR="00AE1A31" w:rsidRDefault="00AE1A31" w:rsidP="00A05C31">
            <w:r>
              <w:t>CHMP</w:t>
            </w:r>
          </w:p>
        </w:tc>
        <w:tc>
          <w:tcPr>
            <w:tcW w:w="6911" w:type="dxa"/>
          </w:tcPr>
          <w:p w:rsidR="00AE1A31" w:rsidRPr="00940A89" w:rsidRDefault="00AE1A31" w:rsidP="00A05C31">
            <w:r>
              <w:t>Committee for Medicinal Products for Human Use</w:t>
            </w:r>
          </w:p>
        </w:tc>
      </w:tr>
      <w:tr w:rsidR="00A05C31" w:rsidRPr="006B2426" w:rsidTr="00A05C31">
        <w:tc>
          <w:tcPr>
            <w:tcW w:w="1809" w:type="dxa"/>
          </w:tcPr>
          <w:p w:rsidR="00A05C31" w:rsidRPr="006B2426" w:rsidRDefault="00A05C31" w:rsidP="00A05C31">
            <w:r w:rsidRPr="006B2426">
              <w:t>CI</w:t>
            </w:r>
          </w:p>
        </w:tc>
        <w:tc>
          <w:tcPr>
            <w:tcW w:w="6911" w:type="dxa"/>
          </w:tcPr>
          <w:p w:rsidR="00A05C31" w:rsidRPr="006B2426" w:rsidRDefault="00A05C31" w:rsidP="00A05C31">
            <w:r w:rsidRPr="009E1411">
              <w:t>Confidence</w:t>
            </w:r>
            <w:r w:rsidRPr="006B2426">
              <w:t xml:space="preserve"> </w:t>
            </w:r>
            <w:r w:rsidRPr="009E1411">
              <w:t>interval</w:t>
            </w:r>
          </w:p>
        </w:tc>
      </w:tr>
      <w:tr w:rsidR="00A05C31" w:rsidRPr="006B2426" w:rsidTr="00A05C31">
        <w:tc>
          <w:tcPr>
            <w:tcW w:w="1809" w:type="dxa"/>
          </w:tcPr>
          <w:p w:rsidR="00A05C31" w:rsidRPr="006B2426" w:rsidRDefault="00A05C31" w:rsidP="00A05C31">
            <w:r w:rsidRPr="006B2426">
              <w:t>CIN</w:t>
            </w:r>
          </w:p>
        </w:tc>
        <w:tc>
          <w:tcPr>
            <w:tcW w:w="6911" w:type="dxa"/>
          </w:tcPr>
          <w:p w:rsidR="00A05C31" w:rsidRPr="009E1411" w:rsidRDefault="00A05C31" w:rsidP="00A05C31">
            <w:r w:rsidRPr="009E1411">
              <w:t>Cervical</w:t>
            </w:r>
            <w:r w:rsidRPr="006B2426">
              <w:t xml:space="preserve"> </w:t>
            </w:r>
            <w:r w:rsidRPr="009E1411">
              <w:t>intraepithelial</w:t>
            </w:r>
            <w:r w:rsidRPr="006B2426">
              <w:t xml:space="preserve"> </w:t>
            </w:r>
            <w:r w:rsidRPr="009E1411">
              <w:t>neoplasia</w:t>
            </w:r>
          </w:p>
        </w:tc>
      </w:tr>
      <w:tr w:rsidR="00A05C31" w:rsidRPr="006B2426" w:rsidTr="00A05C31">
        <w:tc>
          <w:tcPr>
            <w:tcW w:w="1809" w:type="dxa"/>
          </w:tcPr>
          <w:p w:rsidR="00A05C31" w:rsidRPr="009E1411" w:rsidRDefault="00A05C31" w:rsidP="00A05C31">
            <w:proofErr w:type="spellStart"/>
            <w:r w:rsidRPr="009E1411">
              <w:t>cLIA</w:t>
            </w:r>
            <w:proofErr w:type="spellEnd"/>
          </w:p>
        </w:tc>
        <w:tc>
          <w:tcPr>
            <w:tcW w:w="6911" w:type="dxa"/>
          </w:tcPr>
          <w:p w:rsidR="00A05C31" w:rsidRPr="006B2426" w:rsidRDefault="00A05C31" w:rsidP="00A05C31">
            <w:r w:rsidRPr="009E1411">
              <w:t>Competitive</w:t>
            </w:r>
            <w:r w:rsidRPr="006B2426">
              <w:t xml:space="preserve"> </w:t>
            </w:r>
            <w:proofErr w:type="spellStart"/>
            <w:r w:rsidRPr="009E1411">
              <w:t>Luminex</w:t>
            </w:r>
            <w:proofErr w:type="spellEnd"/>
            <w:r w:rsidRPr="009E1411">
              <w:t xml:space="preserve"> Immunoassay</w:t>
            </w:r>
          </w:p>
        </w:tc>
      </w:tr>
      <w:tr w:rsidR="00492458" w:rsidRPr="006B2426" w:rsidTr="00A05C31">
        <w:tc>
          <w:tcPr>
            <w:tcW w:w="1809" w:type="dxa"/>
          </w:tcPr>
          <w:p w:rsidR="00492458" w:rsidRPr="009E1411" w:rsidRDefault="00492458" w:rsidP="00A05C31">
            <w:r>
              <w:t>CMI</w:t>
            </w:r>
          </w:p>
        </w:tc>
        <w:tc>
          <w:tcPr>
            <w:tcW w:w="6911" w:type="dxa"/>
          </w:tcPr>
          <w:p w:rsidR="00492458" w:rsidRPr="009E1411" w:rsidRDefault="00492458" w:rsidP="00A05C31">
            <w:r>
              <w:t>Consumer Medicine Information</w:t>
            </w:r>
          </w:p>
        </w:tc>
      </w:tr>
      <w:tr w:rsidR="00CF7A01" w:rsidRPr="006B2426" w:rsidTr="00A05C31">
        <w:tc>
          <w:tcPr>
            <w:tcW w:w="1809" w:type="dxa"/>
          </w:tcPr>
          <w:p w:rsidR="00CF7A01" w:rsidRPr="009E1411" w:rsidRDefault="00CF7A01" w:rsidP="00A05C31">
            <w:proofErr w:type="spellStart"/>
            <w:r w:rsidRPr="001078E3">
              <w:t>Crl:CD</w:t>
            </w:r>
            <w:proofErr w:type="spellEnd"/>
            <w:r w:rsidRPr="001078E3">
              <w:t>(SD)</w:t>
            </w:r>
          </w:p>
        </w:tc>
        <w:tc>
          <w:tcPr>
            <w:tcW w:w="6911" w:type="dxa"/>
          </w:tcPr>
          <w:p w:rsidR="00CF7A01" w:rsidRPr="009E1411" w:rsidRDefault="00CF7A01" w:rsidP="00A05C31">
            <w:proofErr w:type="spellStart"/>
            <w:r w:rsidRPr="001078E3">
              <w:t>Crl:CD</w:t>
            </w:r>
            <w:proofErr w:type="spellEnd"/>
            <w:r>
              <w:t xml:space="preserve"> </w:t>
            </w:r>
            <w:r w:rsidRPr="001078E3">
              <w:t>(S</w:t>
            </w:r>
            <w:r>
              <w:t>prague Dawley</w:t>
            </w:r>
            <w:r w:rsidRPr="001078E3">
              <w:t>)</w:t>
            </w:r>
            <w:r>
              <w:t xml:space="preserve"> rats</w:t>
            </w:r>
          </w:p>
        </w:tc>
      </w:tr>
      <w:tr w:rsidR="00A05C31" w:rsidRPr="006B2426" w:rsidTr="00A05C31">
        <w:tc>
          <w:tcPr>
            <w:tcW w:w="1809" w:type="dxa"/>
          </w:tcPr>
          <w:p w:rsidR="00A05C31" w:rsidRPr="009E1411" w:rsidRDefault="00A05C31" w:rsidP="00A05C31">
            <w:r w:rsidRPr="009E1411">
              <w:t>CSR</w:t>
            </w:r>
          </w:p>
        </w:tc>
        <w:tc>
          <w:tcPr>
            <w:tcW w:w="6911" w:type="dxa"/>
          </w:tcPr>
          <w:p w:rsidR="00A05C31" w:rsidRPr="009E1411" w:rsidRDefault="00AD01D8" w:rsidP="00A05C31">
            <w:r>
              <w:t>c</w:t>
            </w:r>
            <w:r w:rsidR="00A05C31" w:rsidRPr="009E1411">
              <w:t>linical study report</w:t>
            </w:r>
          </w:p>
        </w:tc>
      </w:tr>
      <w:tr w:rsidR="00A05C31" w:rsidRPr="006B2426" w:rsidTr="00A05C31">
        <w:tc>
          <w:tcPr>
            <w:tcW w:w="1809" w:type="dxa"/>
          </w:tcPr>
          <w:p w:rsidR="00A05C31" w:rsidRPr="006B2426" w:rsidRDefault="00A05C31" w:rsidP="00A05C31">
            <w:r w:rsidRPr="006B2426">
              <w:t>DNA</w:t>
            </w:r>
          </w:p>
        </w:tc>
        <w:tc>
          <w:tcPr>
            <w:tcW w:w="6911" w:type="dxa"/>
          </w:tcPr>
          <w:p w:rsidR="00A05C31" w:rsidRPr="009E1411" w:rsidRDefault="00A05C31" w:rsidP="00A05C31">
            <w:r w:rsidRPr="009E1411">
              <w:t>deoxyribonucleic acid</w:t>
            </w:r>
          </w:p>
        </w:tc>
      </w:tr>
      <w:tr w:rsidR="00A071A7" w:rsidRPr="006B2426" w:rsidTr="00A05C31">
        <w:tc>
          <w:tcPr>
            <w:tcW w:w="1809" w:type="dxa"/>
          </w:tcPr>
          <w:p w:rsidR="00A071A7" w:rsidRPr="006B2426" w:rsidRDefault="00A071A7" w:rsidP="00A05C31">
            <w:r w:rsidRPr="00D619C3">
              <w:t>EMA</w:t>
            </w:r>
          </w:p>
        </w:tc>
        <w:tc>
          <w:tcPr>
            <w:tcW w:w="6911" w:type="dxa"/>
          </w:tcPr>
          <w:p w:rsidR="00A071A7" w:rsidRPr="009E1411" w:rsidRDefault="00A071A7" w:rsidP="00A05C31">
            <w:r>
              <w:t>European Medicines Agency</w:t>
            </w:r>
          </w:p>
        </w:tc>
      </w:tr>
      <w:tr w:rsidR="00AE1A31" w:rsidRPr="006B2426" w:rsidTr="00A05C31">
        <w:tc>
          <w:tcPr>
            <w:tcW w:w="1809" w:type="dxa"/>
          </w:tcPr>
          <w:p w:rsidR="00AE1A31" w:rsidRPr="006B2426" w:rsidRDefault="00AE1A31" w:rsidP="00A05C31">
            <w:r>
              <w:t>EU</w:t>
            </w:r>
          </w:p>
        </w:tc>
        <w:tc>
          <w:tcPr>
            <w:tcW w:w="6911" w:type="dxa"/>
          </w:tcPr>
          <w:p w:rsidR="00AE1A31" w:rsidRPr="009E1411" w:rsidRDefault="00AE1A31" w:rsidP="00A05C31">
            <w:r>
              <w:t>European Union</w:t>
            </w:r>
          </w:p>
        </w:tc>
      </w:tr>
      <w:tr w:rsidR="00686ABD" w:rsidRPr="006B2426" w:rsidTr="00A05C31">
        <w:tc>
          <w:tcPr>
            <w:tcW w:w="1809" w:type="dxa"/>
          </w:tcPr>
          <w:p w:rsidR="00686ABD" w:rsidRPr="009E1411" w:rsidRDefault="00686ABD" w:rsidP="00A05C31">
            <w:r w:rsidRPr="000279F2">
              <w:t>F0</w:t>
            </w:r>
          </w:p>
        </w:tc>
        <w:tc>
          <w:tcPr>
            <w:tcW w:w="6911" w:type="dxa"/>
          </w:tcPr>
          <w:p w:rsidR="00686ABD" w:rsidRPr="009E1411" w:rsidRDefault="00686ABD" w:rsidP="00686ABD">
            <w:r>
              <w:t>F0 is the parent generation (Filial)</w:t>
            </w:r>
          </w:p>
        </w:tc>
      </w:tr>
      <w:tr w:rsidR="00686ABD" w:rsidRPr="006B2426" w:rsidTr="00A05C31">
        <w:tc>
          <w:tcPr>
            <w:tcW w:w="1809" w:type="dxa"/>
          </w:tcPr>
          <w:p w:rsidR="00686ABD" w:rsidRPr="000279F2" w:rsidRDefault="00686ABD" w:rsidP="00A05C31">
            <w:r>
              <w:t>F1</w:t>
            </w:r>
          </w:p>
        </w:tc>
        <w:tc>
          <w:tcPr>
            <w:tcW w:w="6911" w:type="dxa"/>
          </w:tcPr>
          <w:p w:rsidR="00686ABD" w:rsidRDefault="00686ABD" w:rsidP="00686ABD">
            <w:r>
              <w:t>F1 generation, offspring of the F0 generation</w:t>
            </w:r>
          </w:p>
        </w:tc>
      </w:tr>
      <w:tr w:rsidR="00A05C31" w:rsidRPr="006B2426" w:rsidTr="00A05C31">
        <w:tc>
          <w:tcPr>
            <w:tcW w:w="1809" w:type="dxa"/>
          </w:tcPr>
          <w:p w:rsidR="00A05C31" w:rsidRPr="009E1411" w:rsidRDefault="00A05C31" w:rsidP="00A05C31">
            <w:r w:rsidRPr="009E1411">
              <w:lastRenderedPageBreak/>
              <w:t>FAS</w:t>
            </w:r>
          </w:p>
        </w:tc>
        <w:tc>
          <w:tcPr>
            <w:tcW w:w="6911" w:type="dxa"/>
          </w:tcPr>
          <w:p w:rsidR="00A05C31" w:rsidRPr="006B2426" w:rsidRDefault="00A05C31" w:rsidP="00A05C31">
            <w:r w:rsidRPr="009E1411">
              <w:t>Full</w:t>
            </w:r>
            <w:r w:rsidRPr="006B2426">
              <w:t xml:space="preserve"> </w:t>
            </w:r>
            <w:r w:rsidRPr="009E1411">
              <w:t>Analysis Set</w:t>
            </w:r>
          </w:p>
        </w:tc>
      </w:tr>
      <w:tr w:rsidR="00A05C31" w:rsidRPr="006B2426" w:rsidTr="00A05C31">
        <w:tc>
          <w:tcPr>
            <w:tcW w:w="1809" w:type="dxa"/>
          </w:tcPr>
          <w:p w:rsidR="00A05C31" w:rsidRPr="009E1411" w:rsidRDefault="00A05C31" w:rsidP="00A05C31">
            <w:r w:rsidRPr="009E1411">
              <w:t>FDA</w:t>
            </w:r>
          </w:p>
        </w:tc>
        <w:tc>
          <w:tcPr>
            <w:tcW w:w="6911" w:type="dxa"/>
          </w:tcPr>
          <w:p w:rsidR="00A05C31" w:rsidRPr="009E1411" w:rsidRDefault="00A05C31" w:rsidP="00A05C31">
            <w:r w:rsidRPr="009E1411">
              <w:t xml:space="preserve">Food and </w:t>
            </w:r>
            <w:r w:rsidRPr="006B2426">
              <w:t>Drug</w:t>
            </w:r>
            <w:r w:rsidRPr="009E1411">
              <w:t xml:space="preserve"> Administration</w:t>
            </w:r>
          </w:p>
        </w:tc>
      </w:tr>
      <w:tr w:rsidR="001848D0" w:rsidRPr="006B2426" w:rsidTr="00A05C31">
        <w:tc>
          <w:tcPr>
            <w:tcW w:w="1809" w:type="dxa"/>
          </w:tcPr>
          <w:p w:rsidR="001848D0" w:rsidRPr="001848D0" w:rsidRDefault="001848D0" w:rsidP="00A05C31">
            <w:r w:rsidRPr="001848D0">
              <w:t>GBS</w:t>
            </w:r>
          </w:p>
        </w:tc>
        <w:tc>
          <w:tcPr>
            <w:tcW w:w="6911" w:type="dxa"/>
          </w:tcPr>
          <w:p w:rsidR="001848D0" w:rsidRPr="001848D0" w:rsidRDefault="001848D0" w:rsidP="001848D0">
            <w:r w:rsidRPr="001848D0">
              <w:t>Guillain-Barre syndrome</w:t>
            </w:r>
          </w:p>
        </w:tc>
      </w:tr>
      <w:tr w:rsidR="00F141D5" w:rsidRPr="006B2426" w:rsidTr="00A05C31">
        <w:tc>
          <w:tcPr>
            <w:tcW w:w="1809" w:type="dxa"/>
          </w:tcPr>
          <w:p w:rsidR="00F141D5" w:rsidRPr="006B2426" w:rsidRDefault="00F141D5" w:rsidP="00A05C31">
            <w:r w:rsidRPr="0029519A">
              <w:t>GD</w:t>
            </w:r>
          </w:p>
        </w:tc>
        <w:tc>
          <w:tcPr>
            <w:tcW w:w="6911" w:type="dxa"/>
          </w:tcPr>
          <w:p w:rsidR="00F141D5" w:rsidRPr="006B2426" w:rsidRDefault="00F141D5" w:rsidP="00F141D5">
            <w:r>
              <w:t>gestational day</w:t>
            </w:r>
          </w:p>
        </w:tc>
      </w:tr>
      <w:tr w:rsidR="00A071A7" w:rsidRPr="006B2426" w:rsidTr="00A05C31">
        <w:tc>
          <w:tcPr>
            <w:tcW w:w="1809" w:type="dxa"/>
          </w:tcPr>
          <w:p w:rsidR="00A071A7" w:rsidRPr="0029519A" w:rsidRDefault="00A071A7" w:rsidP="00A05C31">
            <w:r w:rsidRPr="001078E3">
              <w:t>GLP</w:t>
            </w:r>
          </w:p>
        </w:tc>
        <w:tc>
          <w:tcPr>
            <w:tcW w:w="6911" w:type="dxa"/>
          </w:tcPr>
          <w:p w:rsidR="00A071A7" w:rsidRDefault="00A071A7" w:rsidP="00F141D5">
            <w:r>
              <w:t>Good Laboratory Practice</w:t>
            </w:r>
          </w:p>
        </w:tc>
      </w:tr>
      <w:tr w:rsidR="00A05C31" w:rsidRPr="006B2426" w:rsidTr="00A05C31">
        <w:tc>
          <w:tcPr>
            <w:tcW w:w="1809" w:type="dxa"/>
          </w:tcPr>
          <w:p w:rsidR="00A05C31" w:rsidRPr="009E1411" w:rsidRDefault="00A05C31" w:rsidP="00A05C31">
            <w:r w:rsidRPr="009E1411">
              <w:t>GMTs</w:t>
            </w:r>
          </w:p>
        </w:tc>
        <w:tc>
          <w:tcPr>
            <w:tcW w:w="6911" w:type="dxa"/>
          </w:tcPr>
          <w:p w:rsidR="00A05C31" w:rsidRPr="009E1411" w:rsidRDefault="00A05C31" w:rsidP="00A05C31">
            <w:r w:rsidRPr="009E1411">
              <w:t xml:space="preserve">Geometric Mean </w:t>
            </w:r>
            <w:r w:rsidR="00D678F4">
              <w:t>Titre</w:t>
            </w:r>
            <w:r w:rsidR="00D678F4" w:rsidRPr="009E1411">
              <w:t>s</w:t>
            </w:r>
          </w:p>
        </w:tc>
      </w:tr>
      <w:tr w:rsidR="00E00A80" w:rsidRPr="006B2426" w:rsidTr="00A05C31">
        <w:tc>
          <w:tcPr>
            <w:tcW w:w="1809" w:type="dxa"/>
          </w:tcPr>
          <w:p w:rsidR="00E00A80" w:rsidRPr="00E00A80" w:rsidRDefault="00E00A80" w:rsidP="00A05C31">
            <w:r w:rsidRPr="00E00A80">
              <w:t>HCPs</w:t>
            </w:r>
          </w:p>
        </w:tc>
        <w:tc>
          <w:tcPr>
            <w:tcW w:w="6911" w:type="dxa"/>
          </w:tcPr>
          <w:p w:rsidR="00E00A80" w:rsidRPr="00E00A80" w:rsidRDefault="00E00A80" w:rsidP="00A05C31">
            <w:r w:rsidRPr="00E00A80">
              <w:t>Health Care Providers</w:t>
            </w:r>
          </w:p>
        </w:tc>
      </w:tr>
      <w:tr w:rsidR="001848D0" w:rsidRPr="006B2426" w:rsidTr="00A05C31">
        <w:tc>
          <w:tcPr>
            <w:tcW w:w="1809" w:type="dxa"/>
          </w:tcPr>
          <w:p w:rsidR="001848D0" w:rsidRPr="009E1411" w:rsidRDefault="001848D0" w:rsidP="00A05C31">
            <w:r>
              <w:t>HM</w:t>
            </w:r>
          </w:p>
        </w:tc>
        <w:tc>
          <w:tcPr>
            <w:tcW w:w="6911" w:type="dxa"/>
          </w:tcPr>
          <w:p w:rsidR="001848D0" w:rsidRPr="009E1411" w:rsidRDefault="001848D0" w:rsidP="00A05C31">
            <w:r>
              <w:t>heterosexual males</w:t>
            </w:r>
          </w:p>
        </w:tc>
      </w:tr>
      <w:tr w:rsidR="00A05C31" w:rsidRPr="006B2426" w:rsidTr="00A05C31">
        <w:tc>
          <w:tcPr>
            <w:tcW w:w="1809" w:type="dxa"/>
          </w:tcPr>
          <w:p w:rsidR="00A05C31" w:rsidRPr="009E1411" w:rsidRDefault="00A05C31" w:rsidP="00A05C31">
            <w:r w:rsidRPr="009E1411">
              <w:t>HN-TS</w:t>
            </w:r>
          </w:p>
        </w:tc>
        <w:tc>
          <w:tcPr>
            <w:tcW w:w="6911" w:type="dxa"/>
          </w:tcPr>
          <w:p w:rsidR="00A05C31" w:rsidRPr="009E1411" w:rsidRDefault="00A05C31" w:rsidP="00A05C31">
            <w:r w:rsidRPr="009E1411">
              <w:t>HPV-Naïve</w:t>
            </w:r>
            <w:r w:rsidRPr="006B2426">
              <w:t xml:space="preserve"> </w:t>
            </w:r>
            <w:r w:rsidR="00871202">
              <w:t>type</w:t>
            </w:r>
            <w:r w:rsidRPr="009E1411">
              <w:t>-Specific</w:t>
            </w:r>
          </w:p>
        </w:tc>
      </w:tr>
      <w:tr w:rsidR="00A05C31" w:rsidRPr="006B2426" w:rsidTr="00A05C31">
        <w:tc>
          <w:tcPr>
            <w:tcW w:w="1809" w:type="dxa"/>
          </w:tcPr>
          <w:p w:rsidR="00A05C31" w:rsidRPr="009E1411" w:rsidRDefault="00A05C31" w:rsidP="00A05C31">
            <w:r w:rsidRPr="009E1411">
              <w:t>HPV</w:t>
            </w:r>
          </w:p>
        </w:tc>
        <w:tc>
          <w:tcPr>
            <w:tcW w:w="6911" w:type="dxa"/>
          </w:tcPr>
          <w:p w:rsidR="00A05C31" w:rsidRPr="009E1411" w:rsidRDefault="00A05C31" w:rsidP="00A05C31">
            <w:r w:rsidRPr="009E1411">
              <w:t>Human Papillomavirus</w:t>
            </w:r>
          </w:p>
        </w:tc>
      </w:tr>
      <w:tr w:rsidR="00A05C31" w:rsidRPr="006B2426" w:rsidTr="00A05C31">
        <w:tc>
          <w:tcPr>
            <w:tcW w:w="1809" w:type="dxa"/>
          </w:tcPr>
          <w:p w:rsidR="00A05C31" w:rsidRPr="009E1411" w:rsidRDefault="00A05C31" w:rsidP="00A05C31">
            <w:r w:rsidRPr="009E1411">
              <w:t>HR</w:t>
            </w:r>
          </w:p>
        </w:tc>
        <w:tc>
          <w:tcPr>
            <w:tcW w:w="6911" w:type="dxa"/>
          </w:tcPr>
          <w:p w:rsidR="00A05C31" w:rsidRPr="009E1411" w:rsidRDefault="00A05C31" w:rsidP="00A05C31">
            <w:r>
              <w:t>High risk</w:t>
            </w:r>
          </w:p>
        </w:tc>
      </w:tr>
      <w:tr w:rsidR="00A071A7" w:rsidRPr="006B2426" w:rsidTr="00A05C31">
        <w:tc>
          <w:tcPr>
            <w:tcW w:w="1809" w:type="dxa"/>
          </w:tcPr>
          <w:p w:rsidR="00A071A7" w:rsidRPr="009E1411" w:rsidRDefault="00A071A7" w:rsidP="00A05C31">
            <w:r w:rsidRPr="0055583F">
              <w:t>IARC</w:t>
            </w:r>
          </w:p>
        </w:tc>
        <w:tc>
          <w:tcPr>
            <w:tcW w:w="6911" w:type="dxa"/>
          </w:tcPr>
          <w:p w:rsidR="00A071A7" w:rsidRDefault="00A071A7" w:rsidP="00A071A7">
            <w:r w:rsidRPr="0055583F">
              <w:t>International</w:t>
            </w:r>
            <w:r>
              <w:t xml:space="preserve"> Agency for Research on Cancer</w:t>
            </w:r>
          </w:p>
        </w:tc>
      </w:tr>
      <w:tr w:rsidR="00A05C31" w:rsidRPr="006B2426" w:rsidTr="00A05C31">
        <w:tc>
          <w:tcPr>
            <w:tcW w:w="1809" w:type="dxa"/>
          </w:tcPr>
          <w:p w:rsidR="00A05C31" w:rsidRPr="009E1411" w:rsidRDefault="00A05C31" w:rsidP="00A05C31">
            <w:r w:rsidRPr="009E1411">
              <w:t>IM</w:t>
            </w:r>
          </w:p>
        </w:tc>
        <w:tc>
          <w:tcPr>
            <w:tcW w:w="6911" w:type="dxa"/>
          </w:tcPr>
          <w:p w:rsidR="00A05C31" w:rsidRPr="009E1411" w:rsidRDefault="00A05C31" w:rsidP="00A05C31">
            <w:r w:rsidRPr="009E1411">
              <w:t>Intramuscular</w:t>
            </w:r>
          </w:p>
        </w:tc>
      </w:tr>
      <w:tr w:rsidR="00A071A7" w:rsidRPr="006B2426" w:rsidTr="00A05C31">
        <w:tc>
          <w:tcPr>
            <w:tcW w:w="1809" w:type="dxa"/>
          </w:tcPr>
          <w:p w:rsidR="00A071A7" w:rsidRPr="009E1411" w:rsidRDefault="00A071A7" w:rsidP="00A05C31">
            <w:r w:rsidRPr="007D29EA">
              <w:t>IVRP</w:t>
            </w:r>
          </w:p>
        </w:tc>
        <w:tc>
          <w:tcPr>
            <w:tcW w:w="6911" w:type="dxa"/>
          </w:tcPr>
          <w:p w:rsidR="00A071A7" w:rsidRPr="009E1411" w:rsidRDefault="00A071A7" w:rsidP="00A05C31">
            <w:r>
              <w:t>In vitro relative potency</w:t>
            </w:r>
          </w:p>
        </w:tc>
      </w:tr>
      <w:tr w:rsidR="00AE1A31" w:rsidRPr="006B2426" w:rsidTr="00A05C31">
        <w:tc>
          <w:tcPr>
            <w:tcW w:w="1809" w:type="dxa"/>
          </w:tcPr>
          <w:p w:rsidR="00AE1A31" w:rsidRPr="009E1411" w:rsidRDefault="00AE1A31" w:rsidP="00A05C31">
            <w:r>
              <w:t>L1</w:t>
            </w:r>
          </w:p>
        </w:tc>
        <w:tc>
          <w:tcPr>
            <w:tcW w:w="6911" w:type="dxa"/>
          </w:tcPr>
          <w:p w:rsidR="00AE1A31" w:rsidRPr="009E1411" w:rsidRDefault="00AE1A31" w:rsidP="00A05C31">
            <w:r>
              <w:t>recombinant major capsid (L1) protein from HPV</w:t>
            </w:r>
          </w:p>
        </w:tc>
      </w:tr>
      <w:tr w:rsidR="00A05C31" w:rsidRPr="006B2426" w:rsidTr="00A05C31">
        <w:tc>
          <w:tcPr>
            <w:tcW w:w="1809" w:type="dxa"/>
          </w:tcPr>
          <w:p w:rsidR="00A05C31" w:rsidRPr="009E1411" w:rsidRDefault="00A05C31" w:rsidP="00A05C31">
            <w:r w:rsidRPr="009E1411">
              <w:t>LR</w:t>
            </w:r>
          </w:p>
        </w:tc>
        <w:tc>
          <w:tcPr>
            <w:tcW w:w="6911" w:type="dxa"/>
          </w:tcPr>
          <w:p w:rsidR="00A05C31" w:rsidRPr="009E1411" w:rsidRDefault="00A05C31" w:rsidP="00A05C31">
            <w:r>
              <w:t>Low risk</w:t>
            </w:r>
          </w:p>
        </w:tc>
      </w:tr>
      <w:tr w:rsidR="00492458" w:rsidRPr="006B2426" w:rsidTr="00A05C31">
        <w:tc>
          <w:tcPr>
            <w:tcW w:w="1809" w:type="dxa"/>
          </w:tcPr>
          <w:p w:rsidR="00492458" w:rsidRPr="009E1411" w:rsidRDefault="00492458" w:rsidP="00A05C31">
            <w:proofErr w:type="spellStart"/>
            <w:r w:rsidRPr="00070FDC">
              <w:t>MedDRA</w:t>
            </w:r>
            <w:proofErr w:type="spellEnd"/>
          </w:p>
        </w:tc>
        <w:tc>
          <w:tcPr>
            <w:tcW w:w="6911" w:type="dxa"/>
          </w:tcPr>
          <w:p w:rsidR="00492458" w:rsidRDefault="00492458" w:rsidP="00A05C31">
            <w:r>
              <w:t>Medical Dictionary for Regulatory Activities</w:t>
            </w:r>
          </w:p>
        </w:tc>
      </w:tr>
      <w:tr w:rsidR="00A05C31" w:rsidRPr="006B2426" w:rsidTr="00A05C31">
        <w:tc>
          <w:tcPr>
            <w:tcW w:w="1809" w:type="dxa"/>
          </w:tcPr>
          <w:p w:rsidR="00A05C31" w:rsidRPr="009E1411" w:rsidRDefault="00A05C31" w:rsidP="00A05C31">
            <w:proofErr w:type="spellStart"/>
            <w:r w:rsidRPr="009E1411">
              <w:t>mMU</w:t>
            </w:r>
            <w:proofErr w:type="spellEnd"/>
            <w:r w:rsidRPr="009E1411">
              <w:t>/mL</w:t>
            </w:r>
          </w:p>
        </w:tc>
        <w:tc>
          <w:tcPr>
            <w:tcW w:w="6911" w:type="dxa"/>
          </w:tcPr>
          <w:p w:rsidR="00A05C31" w:rsidRPr="009E1411" w:rsidRDefault="00A05C31" w:rsidP="00A05C31">
            <w:proofErr w:type="spellStart"/>
            <w:r w:rsidRPr="009E1411">
              <w:t>milli</w:t>
            </w:r>
            <w:proofErr w:type="spellEnd"/>
            <w:r w:rsidRPr="009E1411">
              <w:t>-Merck Units per millilitre</w:t>
            </w:r>
          </w:p>
        </w:tc>
      </w:tr>
      <w:tr w:rsidR="00A05C31" w:rsidRPr="006B2426" w:rsidTr="00A05C31">
        <w:tc>
          <w:tcPr>
            <w:tcW w:w="1809" w:type="dxa"/>
          </w:tcPr>
          <w:p w:rsidR="00A05C31" w:rsidRPr="009E1411" w:rsidRDefault="00A05C31" w:rsidP="00A05C31">
            <w:r w:rsidRPr="009E1411">
              <w:t>MSD</w:t>
            </w:r>
          </w:p>
        </w:tc>
        <w:tc>
          <w:tcPr>
            <w:tcW w:w="6911" w:type="dxa"/>
          </w:tcPr>
          <w:p w:rsidR="00A05C31" w:rsidRPr="009E1411" w:rsidRDefault="00A05C31" w:rsidP="00A05C31">
            <w:r w:rsidRPr="009E1411">
              <w:t xml:space="preserve">Merck Sharp </w:t>
            </w:r>
            <w:r w:rsidRPr="006B2426">
              <w:t>&amp;</w:t>
            </w:r>
            <w:r w:rsidRPr="009E1411">
              <w:t xml:space="preserve"> Dohme</w:t>
            </w:r>
            <w:r w:rsidRPr="006B2426">
              <w:t xml:space="preserve"> </w:t>
            </w:r>
            <w:r w:rsidRPr="009E1411">
              <w:t xml:space="preserve">Corp., </w:t>
            </w:r>
            <w:r w:rsidRPr="006B2426">
              <w:t>a</w:t>
            </w:r>
            <w:r w:rsidRPr="009E1411">
              <w:t xml:space="preserve"> subsidiary of</w:t>
            </w:r>
            <w:r w:rsidRPr="006B2426">
              <w:t xml:space="preserve"> </w:t>
            </w:r>
            <w:r w:rsidRPr="009E1411">
              <w:t xml:space="preserve">Merck </w:t>
            </w:r>
            <w:r w:rsidRPr="006B2426">
              <w:t>&amp;</w:t>
            </w:r>
            <w:r w:rsidRPr="009E1411">
              <w:t xml:space="preserve"> </w:t>
            </w:r>
            <w:r w:rsidRPr="006B2426">
              <w:t xml:space="preserve">Co., </w:t>
            </w:r>
            <w:r w:rsidRPr="009E1411">
              <w:t>Inc.</w:t>
            </w:r>
          </w:p>
        </w:tc>
      </w:tr>
      <w:tr w:rsidR="00A05C31" w:rsidRPr="006B2426" w:rsidTr="00A05C31">
        <w:tc>
          <w:tcPr>
            <w:tcW w:w="1809" w:type="dxa"/>
          </w:tcPr>
          <w:p w:rsidR="00A05C31" w:rsidRPr="009E1411" w:rsidRDefault="00A05C31" w:rsidP="00A05C31">
            <w:r w:rsidRPr="009E1411">
              <w:t>MSM</w:t>
            </w:r>
          </w:p>
        </w:tc>
        <w:tc>
          <w:tcPr>
            <w:tcW w:w="6911" w:type="dxa"/>
          </w:tcPr>
          <w:p w:rsidR="00A05C31" w:rsidRPr="009E1411" w:rsidRDefault="00A05C31" w:rsidP="00A05C31">
            <w:r w:rsidRPr="009E1411">
              <w:t>Men-having-sex-with-men</w:t>
            </w:r>
          </w:p>
        </w:tc>
      </w:tr>
      <w:tr w:rsidR="00492458" w:rsidRPr="006B2426" w:rsidTr="00A05C31">
        <w:tc>
          <w:tcPr>
            <w:tcW w:w="1809" w:type="dxa"/>
          </w:tcPr>
          <w:p w:rsidR="00492458" w:rsidRPr="009E1411" w:rsidRDefault="00492458" w:rsidP="00A05C31">
            <w:r w:rsidRPr="00DB7AE7">
              <w:t>NIP</w:t>
            </w:r>
          </w:p>
        </w:tc>
        <w:tc>
          <w:tcPr>
            <w:tcW w:w="6911" w:type="dxa"/>
          </w:tcPr>
          <w:p w:rsidR="00492458" w:rsidRPr="009E1411" w:rsidRDefault="00492458" w:rsidP="00492458">
            <w:r>
              <w:t>National Immunisation Program</w:t>
            </w:r>
          </w:p>
        </w:tc>
      </w:tr>
      <w:tr w:rsidR="00492458" w:rsidRPr="006B2426" w:rsidTr="00A05C31">
        <w:tc>
          <w:tcPr>
            <w:tcW w:w="1809" w:type="dxa"/>
          </w:tcPr>
          <w:p w:rsidR="00492458" w:rsidRPr="00DB7AE7" w:rsidRDefault="00492458" w:rsidP="00A05C31">
            <w:r w:rsidRPr="00DB7AE7">
              <w:t>OHP</w:t>
            </w:r>
          </w:p>
        </w:tc>
        <w:tc>
          <w:tcPr>
            <w:tcW w:w="6911" w:type="dxa"/>
          </w:tcPr>
          <w:p w:rsidR="00492458" w:rsidRDefault="00492458" w:rsidP="00492458">
            <w:r>
              <w:t>Office of Health Protection</w:t>
            </w:r>
          </w:p>
        </w:tc>
      </w:tr>
      <w:tr w:rsidR="00A05C31" w:rsidRPr="006B2426" w:rsidTr="00A05C31">
        <w:tc>
          <w:tcPr>
            <w:tcW w:w="1809" w:type="dxa"/>
          </w:tcPr>
          <w:p w:rsidR="00A05C31" w:rsidRPr="006B2426" w:rsidRDefault="00A05C31" w:rsidP="00A05C31">
            <w:r w:rsidRPr="006B2426">
              <w:t>Pap</w:t>
            </w:r>
          </w:p>
        </w:tc>
        <w:tc>
          <w:tcPr>
            <w:tcW w:w="6911" w:type="dxa"/>
          </w:tcPr>
          <w:p w:rsidR="00A05C31" w:rsidRPr="009E1411" w:rsidRDefault="00A05C31" w:rsidP="00A05C31">
            <w:proofErr w:type="spellStart"/>
            <w:r w:rsidRPr="009E1411">
              <w:t>Papanicolaou</w:t>
            </w:r>
            <w:proofErr w:type="spellEnd"/>
          </w:p>
        </w:tc>
      </w:tr>
      <w:tr w:rsidR="00A071A7" w:rsidRPr="006B2426" w:rsidTr="00A05C31">
        <w:tc>
          <w:tcPr>
            <w:tcW w:w="1809" w:type="dxa"/>
          </w:tcPr>
          <w:p w:rsidR="00A071A7" w:rsidRPr="006B2426" w:rsidRDefault="00A071A7" w:rsidP="00A05C31">
            <w:r w:rsidRPr="00604D65">
              <w:t>PASS</w:t>
            </w:r>
          </w:p>
        </w:tc>
        <w:tc>
          <w:tcPr>
            <w:tcW w:w="6911" w:type="dxa"/>
          </w:tcPr>
          <w:p w:rsidR="00A071A7" w:rsidRPr="009E1411" w:rsidRDefault="00A071A7" w:rsidP="00A071A7">
            <w:r w:rsidRPr="00604D65">
              <w:t>P</w:t>
            </w:r>
            <w:r>
              <w:t>ost Authorization Safety Study</w:t>
            </w:r>
          </w:p>
        </w:tc>
      </w:tr>
      <w:tr w:rsidR="00A05C31" w:rsidRPr="006B2426" w:rsidTr="00A05C31">
        <w:tc>
          <w:tcPr>
            <w:tcW w:w="1809" w:type="dxa"/>
          </w:tcPr>
          <w:p w:rsidR="00A05C31" w:rsidRPr="006B2426" w:rsidRDefault="00A05C31" w:rsidP="00A05C31">
            <w:r w:rsidRPr="006B2426">
              <w:t>PCR</w:t>
            </w:r>
          </w:p>
        </w:tc>
        <w:tc>
          <w:tcPr>
            <w:tcW w:w="6911" w:type="dxa"/>
          </w:tcPr>
          <w:p w:rsidR="00A05C31" w:rsidRPr="009E1411" w:rsidRDefault="00A05C31" w:rsidP="00A05C31">
            <w:r w:rsidRPr="009E1411">
              <w:t>Polymerase Chain Reaction</w:t>
            </w:r>
          </w:p>
        </w:tc>
      </w:tr>
      <w:tr w:rsidR="00AE1A31" w:rsidRPr="006B2426" w:rsidTr="00A05C31">
        <w:tc>
          <w:tcPr>
            <w:tcW w:w="1809" w:type="dxa"/>
          </w:tcPr>
          <w:p w:rsidR="00AE1A31" w:rsidRPr="006B2426" w:rsidRDefault="00AE1A31" w:rsidP="00A05C31">
            <w:r>
              <w:t>PI</w:t>
            </w:r>
          </w:p>
        </w:tc>
        <w:tc>
          <w:tcPr>
            <w:tcW w:w="6911" w:type="dxa"/>
          </w:tcPr>
          <w:p w:rsidR="00AE1A31" w:rsidRPr="009E1411" w:rsidRDefault="00AE1A31" w:rsidP="00A05C31">
            <w:r>
              <w:t>Product Information</w:t>
            </w:r>
          </w:p>
        </w:tc>
      </w:tr>
      <w:tr w:rsidR="00E00A80" w:rsidRPr="006B2426" w:rsidTr="00A05C31">
        <w:tc>
          <w:tcPr>
            <w:tcW w:w="1809" w:type="dxa"/>
          </w:tcPr>
          <w:p w:rsidR="00E00A80" w:rsidRDefault="00E00A80" w:rsidP="00A05C31">
            <w:r>
              <w:lastRenderedPageBreak/>
              <w:t>PP</w:t>
            </w:r>
          </w:p>
        </w:tc>
        <w:tc>
          <w:tcPr>
            <w:tcW w:w="6911" w:type="dxa"/>
          </w:tcPr>
          <w:p w:rsidR="00E00A80" w:rsidRDefault="00E00A80" w:rsidP="00A05C31">
            <w:r>
              <w:t>Per Protocol</w:t>
            </w:r>
          </w:p>
        </w:tc>
      </w:tr>
      <w:tr w:rsidR="00A05C31" w:rsidRPr="006B2426" w:rsidTr="00A05C31">
        <w:tc>
          <w:tcPr>
            <w:tcW w:w="1809" w:type="dxa"/>
          </w:tcPr>
          <w:p w:rsidR="00A05C31" w:rsidRPr="009E1411" w:rsidRDefault="00A05C31" w:rsidP="00A05C31">
            <w:r w:rsidRPr="009E1411">
              <w:t>PPE</w:t>
            </w:r>
          </w:p>
        </w:tc>
        <w:tc>
          <w:tcPr>
            <w:tcW w:w="6911" w:type="dxa"/>
          </w:tcPr>
          <w:p w:rsidR="00A05C31" w:rsidRPr="009E1411" w:rsidRDefault="00A05C31" w:rsidP="00A05C31">
            <w:r w:rsidRPr="006B2426">
              <w:t>Per</w:t>
            </w:r>
            <w:r w:rsidRPr="009E1411">
              <w:t xml:space="preserve"> Protocol</w:t>
            </w:r>
            <w:r w:rsidRPr="006B2426">
              <w:t xml:space="preserve"> </w:t>
            </w:r>
            <w:r w:rsidRPr="009E1411">
              <w:t>Efficacy</w:t>
            </w:r>
          </w:p>
        </w:tc>
      </w:tr>
      <w:tr w:rsidR="00A05C31" w:rsidRPr="006B2426" w:rsidTr="00A05C31">
        <w:tc>
          <w:tcPr>
            <w:tcW w:w="1809" w:type="dxa"/>
          </w:tcPr>
          <w:p w:rsidR="00A05C31" w:rsidRPr="009E1411" w:rsidRDefault="00A05C31" w:rsidP="00A05C31">
            <w:r w:rsidRPr="009E1411">
              <w:t>PPI</w:t>
            </w:r>
          </w:p>
        </w:tc>
        <w:tc>
          <w:tcPr>
            <w:tcW w:w="6911" w:type="dxa"/>
          </w:tcPr>
          <w:p w:rsidR="00A05C31" w:rsidRPr="006B2426" w:rsidRDefault="00A05C31" w:rsidP="00A05C31">
            <w:r w:rsidRPr="006B2426">
              <w:t>Per</w:t>
            </w:r>
            <w:r w:rsidRPr="009E1411">
              <w:t xml:space="preserve"> Protocol</w:t>
            </w:r>
            <w:r w:rsidRPr="006B2426">
              <w:t xml:space="preserve"> </w:t>
            </w:r>
            <w:r w:rsidRPr="009E1411">
              <w:t>Immunogenicity</w:t>
            </w:r>
          </w:p>
        </w:tc>
      </w:tr>
      <w:tr w:rsidR="00492458" w:rsidRPr="006B2426" w:rsidTr="00A05C31">
        <w:tc>
          <w:tcPr>
            <w:tcW w:w="1809" w:type="dxa"/>
          </w:tcPr>
          <w:p w:rsidR="00492458" w:rsidRPr="009E1411" w:rsidRDefault="00492458" w:rsidP="00A05C31">
            <w:r>
              <w:t>PSC</w:t>
            </w:r>
          </w:p>
        </w:tc>
        <w:tc>
          <w:tcPr>
            <w:tcW w:w="6911" w:type="dxa"/>
          </w:tcPr>
          <w:p w:rsidR="00492458" w:rsidRPr="006B2426" w:rsidRDefault="00492458" w:rsidP="00A05C31">
            <w:r>
              <w:t>Pharmaceutical Subcommittee</w:t>
            </w:r>
          </w:p>
        </w:tc>
      </w:tr>
      <w:tr w:rsidR="00A071A7" w:rsidRPr="006B2426" w:rsidTr="00A05C31">
        <w:tc>
          <w:tcPr>
            <w:tcW w:w="1809" w:type="dxa"/>
          </w:tcPr>
          <w:p w:rsidR="00A071A7" w:rsidRPr="009E1411" w:rsidRDefault="00A071A7" w:rsidP="00A05C31">
            <w:r w:rsidRPr="00566A68">
              <w:t>PSUR</w:t>
            </w:r>
          </w:p>
        </w:tc>
        <w:tc>
          <w:tcPr>
            <w:tcW w:w="6911" w:type="dxa"/>
          </w:tcPr>
          <w:p w:rsidR="00A071A7" w:rsidRPr="006B2426" w:rsidRDefault="001848D0" w:rsidP="00A05C31">
            <w:r>
              <w:t>Periodic Safety Update Report</w:t>
            </w:r>
          </w:p>
        </w:tc>
      </w:tr>
      <w:tr w:rsidR="00A05C31" w:rsidRPr="006B2426" w:rsidTr="00A05C31">
        <w:tc>
          <w:tcPr>
            <w:tcW w:w="1809" w:type="dxa"/>
          </w:tcPr>
          <w:p w:rsidR="00A05C31" w:rsidRPr="009E1411" w:rsidRDefault="00A05C31" w:rsidP="00A05C31">
            <w:r w:rsidRPr="009E1411">
              <w:t>qHPV</w:t>
            </w:r>
          </w:p>
        </w:tc>
        <w:tc>
          <w:tcPr>
            <w:tcW w:w="6911" w:type="dxa"/>
          </w:tcPr>
          <w:p w:rsidR="00A05C31" w:rsidRPr="009E1411" w:rsidRDefault="00A05C31" w:rsidP="00A05C31">
            <w:r w:rsidRPr="009E1411">
              <w:t>Quadrivalent Human Papillomavirus vaccine</w:t>
            </w:r>
          </w:p>
        </w:tc>
      </w:tr>
      <w:tr w:rsidR="00A071A7" w:rsidRPr="006B2426" w:rsidTr="00A05C31">
        <w:tc>
          <w:tcPr>
            <w:tcW w:w="1809" w:type="dxa"/>
          </w:tcPr>
          <w:p w:rsidR="00A071A7" w:rsidRPr="009E1411" w:rsidRDefault="00A071A7" w:rsidP="00A05C31">
            <w:r>
              <w:t>RMP</w:t>
            </w:r>
          </w:p>
        </w:tc>
        <w:tc>
          <w:tcPr>
            <w:tcW w:w="6911" w:type="dxa"/>
          </w:tcPr>
          <w:p w:rsidR="00A071A7" w:rsidRPr="009E1411" w:rsidRDefault="00A071A7" w:rsidP="00A05C31">
            <w:r w:rsidRPr="00BF27C2">
              <w:t>Risk Management Plan</w:t>
            </w:r>
          </w:p>
        </w:tc>
      </w:tr>
      <w:tr w:rsidR="00A05C31" w:rsidRPr="006B2426" w:rsidTr="00A05C31">
        <w:tc>
          <w:tcPr>
            <w:tcW w:w="1809" w:type="dxa"/>
          </w:tcPr>
          <w:p w:rsidR="00A05C31" w:rsidRPr="009E1411" w:rsidRDefault="00A05C31" w:rsidP="00A05C31">
            <w:r w:rsidRPr="009E1411">
              <w:t>RRP</w:t>
            </w:r>
          </w:p>
        </w:tc>
        <w:tc>
          <w:tcPr>
            <w:tcW w:w="6911" w:type="dxa"/>
          </w:tcPr>
          <w:p w:rsidR="00A05C31" w:rsidRPr="009E1411" w:rsidRDefault="00A05C31" w:rsidP="00A05C31">
            <w:r w:rsidRPr="009E1411">
              <w:t>Recurrent Respiratory Papillomatosis</w:t>
            </w:r>
          </w:p>
        </w:tc>
      </w:tr>
      <w:tr w:rsidR="001848D0" w:rsidRPr="006B2426" w:rsidTr="00A05C31">
        <w:tc>
          <w:tcPr>
            <w:tcW w:w="1809" w:type="dxa"/>
          </w:tcPr>
          <w:p w:rsidR="001848D0" w:rsidRPr="009E1411" w:rsidRDefault="001848D0" w:rsidP="00A05C31">
            <w:r w:rsidRPr="00492458">
              <w:t>SPC</w:t>
            </w:r>
          </w:p>
        </w:tc>
        <w:tc>
          <w:tcPr>
            <w:tcW w:w="6911" w:type="dxa"/>
          </w:tcPr>
          <w:p w:rsidR="001848D0" w:rsidRPr="009E1411" w:rsidRDefault="00492458" w:rsidP="00A05C31">
            <w:r>
              <w:t>Summary of Product Characteristics</w:t>
            </w:r>
          </w:p>
        </w:tc>
      </w:tr>
      <w:tr w:rsidR="00AE1A31" w:rsidRPr="006B2426" w:rsidTr="00A05C31">
        <w:tc>
          <w:tcPr>
            <w:tcW w:w="1809" w:type="dxa"/>
          </w:tcPr>
          <w:p w:rsidR="00AE1A31" w:rsidRPr="009E1411" w:rsidRDefault="00AE1A31" w:rsidP="00A05C31">
            <w:r>
              <w:t>TGA</w:t>
            </w:r>
          </w:p>
        </w:tc>
        <w:tc>
          <w:tcPr>
            <w:tcW w:w="6911" w:type="dxa"/>
          </w:tcPr>
          <w:p w:rsidR="00AE1A31" w:rsidRPr="009E1411" w:rsidRDefault="00AE1A31" w:rsidP="00A05C31">
            <w:r>
              <w:t>Therapeutic Goods Administration (Australia)</w:t>
            </w:r>
          </w:p>
        </w:tc>
      </w:tr>
      <w:tr w:rsidR="00A05C31" w:rsidRPr="006B2426" w:rsidTr="00A05C31">
        <w:tc>
          <w:tcPr>
            <w:tcW w:w="1809" w:type="dxa"/>
          </w:tcPr>
          <w:p w:rsidR="00A05C31" w:rsidRPr="009E1411" w:rsidRDefault="00A05C31" w:rsidP="00A05C31">
            <w:r w:rsidRPr="009E1411">
              <w:t>ULN</w:t>
            </w:r>
          </w:p>
        </w:tc>
        <w:tc>
          <w:tcPr>
            <w:tcW w:w="6911" w:type="dxa"/>
          </w:tcPr>
          <w:p w:rsidR="00A05C31" w:rsidRPr="006B2426" w:rsidRDefault="00A05C31" w:rsidP="00A05C31">
            <w:r w:rsidRPr="009E1411">
              <w:t>Upper</w:t>
            </w:r>
            <w:r w:rsidRPr="006B2426">
              <w:t xml:space="preserve"> </w:t>
            </w:r>
            <w:r w:rsidRPr="009E1411">
              <w:t xml:space="preserve">limit </w:t>
            </w:r>
            <w:r w:rsidRPr="006B2426">
              <w:t xml:space="preserve">of </w:t>
            </w:r>
            <w:r w:rsidRPr="009E1411">
              <w:t>normal</w:t>
            </w:r>
          </w:p>
        </w:tc>
      </w:tr>
      <w:tr w:rsidR="00A05C31" w:rsidRPr="006B2426" w:rsidTr="00A05C31">
        <w:tc>
          <w:tcPr>
            <w:tcW w:w="1809" w:type="dxa"/>
          </w:tcPr>
          <w:p w:rsidR="00A05C31" w:rsidRPr="009E1411" w:rsidRDefault="00A05C31" w:rsidP="00A05C31">
            <w:r w:rsidRPr="009E1411">
              <w:t>ULOQ</w:t>
            </w:r>
          </w:p>
        </w:tc>
        <w:tc>
          <w:tcPr>
            <w:tcW w:w="6911" w:type="dxa"/>
          </w:tcPr>
          <w:p w:rsidR="00A05C31" w:rsidRPr="009E1411" w:rsidRDefault="00A05C31" w:rsidP="00A05C31">
            <w:r w:rsidRPr="009E1411">
              <w:t>Upper</w:t>
            </w:r>
            <w:r w:rsidRPr="006B2426">
              <w:t xml:space="preserve"> </w:t>
            </w:r>
            <w:r w:rsidRPr="009E1411">
              <w:t xml:space="preserve">limit </w:t>
            </w:r>
            <w:r w:rsidRPr="006B2426">
              <w:t xml:space="preserve">of </w:t>
            </w:r>
            <w:r w:rsidRPr="009E1411">
              <w:t xml:space="preserve">quantification </w:t>
            </w:r>
            <w:r w:rsidRPr="006B2426">
              <w:t>/</w:t>
            </w:r>
            <w:r w:rsidRPr="009E1411">
              <w:t xml:space="preserve"> Upper</w:t>
            </w:r>
            <w:r w:rsidRPr="006B2426">
              <w:t xml:space="preserve"> </w:t>
            </w:r>
            <w:r w:rsidRPr="009E1411">
              <w:t xml:space="preserve">limit </w:t>
            </w:r>
            <w:r w:rsidRPr="006B2426">
              <w:t xml:space="preserve">of </w:t>
            </w:r>
            <w:r w:rsidRPr="009E1411">
              <w:t>quantitation</w:t>
            </w:r>
          </w:p>
        </w:tc>
      </w:tr>
      <w:tr w:rsidR="00AE1A31" w:rsidRPr="006B2426" w:rsidTr="00A05C31">
        <w:tc>
          <w:tcPr>
            <w:tcW w:w="1809" w:type="dxa"/>
          </w:tcPr>
          <w:p w:rsidR="00AE1A31" w:rsidRPr="009E1411" w:rsidRDefault="00AE1A31" w:rsidP="00A05C31">
            <w:r>
              <w:t>USA</w:t>
            </w:r>
          </w:p>
        </w:tc>
        <w:tc>
          <w:tcPr>
            <w:tcW w:w="6911" w:type="dxa"/>
          </w:tcPr>
          <w:p w:rsidR="00AE1A31" w:rsidRPr="009E1411" w:rsidRDefault="00AE1A31" w:rsidP="00A05C31">
            <w:r>
              <w:t>United States of America</w:t>
            </w:r>
          </w:p>
        </w:tc>
      </w:tr>
      <w:tr w:rsidR="00A05C31" w:rsidRPr="006B2426" w:rsidTr="00A05C31">
        <w:tc>
          <w:tcPr>
            <w:tcW w:w="1809" w:type="dxa"/>
          </w:tcPr>
          <w:p w:rsidR="00A05C31" w:rsidRPr="009E1411" w:rsidRDefault="00A05C31" w:rsidP="00A05C31">
            <w:proofErr w:type="spellStart"/>
            <w:r w:rsidRPr="009E1411">
              <w:t>VaIN</w:t>
            </w:r>
            <w:proofErr w:type="spellEnd"/>
          </w:p>
        </w:tc>
        <w:tc>
          <w:tcPr>
            <w:tcW w:w="6911" w:type="dxa"/>
          </w:tcPr>
          <w:p w:rsidR="00A05C31" w:rsidRPr="009E1411" w:rsidRDefault="00A05C31" w:rsidP="00A05C31">
            <w:r w:rsidRPr="009E1411">
              <w:t>Vaginal</w:t>
            </w:r>
            <w:r w:rsidRPr="006B2426">
              <w:t xml:space="preserve"> </w:t>
            </w:r>
            <w:r w:rsidRPr="009E1411">
              <w:t>Intraepithelial</w:t>
            </w:r>
            <w:r w:rsidRPr="006B2426">
              <w:t xml:space="preserve"> </w:t>
            </w:r>
            <w:r w:rsidRPr="009E1411">
              <w:t>Neoplasia</w:t>
            </w:r>
          </w:p>
        </w:tc>
      </w:tr>
      <w:tr w:rsidR="00A05C31" w:rsidRPr="006B2426" w:rsidTr="00A05C31">
        <w:tc>
          <w:tcPr>
            <w:tcW w:w="1809" w:type="dxa"/>
          </w:tcPr>
          <w:p w:rsidR="00A05C31" w:rsidRPr="006B2426" w:rsidRDefault="00A05C31" w:rsidP="00A05C31">
            <w:r w:rsidRPr="006B2426">
              <w:t>VE</w:t>
            </w:r>
          </w:p>
        </w:tc>
        <w:tc>
          <w:tcPr>
            <w:tcW w:w="6911" w:type="dxa"/>
          </w:tcPr>
          <w:p w:rsidR="00A05C31" w:rsidRPr="009E1411" w:rsidRDefault="00A05C31" w:rsidP="00A05C31">
            <w:r w:rsidRPr="009E1411">
              <w:t>Vaccine</w:t>
            </w:r>
            <w:r w:rsidRPr="006B2426">
              <w:t xml:space="preserve"> </w:t>
            </w:r>
            <w:r w:rsidRPr="009E1411">
              <w:t>efficacy</w:t>
            </w:r>
          </w:p>
        </w:tc>
      </w:tr>
      <w:tr w:rsidR="00A05C31" w:rsidRPr="006B2426" w:rsidTr="00A05C31">
        <w:tc>
          <w:tcPr>
            <w:tcW w:w="1809" w:type="dxa"/>
          </w:tcPr>
          <w:p w:rsidR="00A05C31" w:rsidRPr="009E1411" w:rsidRDefault="00A05C31" w:rsidP="00A05C31">
            <w:r w:rsidRPr="009E1411">
              <w:t>VIN</w:t>
            </w:r>
          </w:p>
        </w:tc>
        <w:tc>
          <w:tcPr>
            <w:tcW w:w="6911" w:type="dxa"/>
          </w:tcPr>
          <w:p w:rsidR="00A05C31" w:rsidRPr="009E1411" w:rsidRDefault="00A05C31" w:rsidP="00A05C31">
            <w:r w:rsidRPr="009E1411">
              <w:t>Vulvar</w:t>
            </w:r>
            <w:r w:rsidRPr="006B2426">
              <w:t xml:space="preserve"> </w:t>
            </w:r>
            <w:r w:rsidRPr="009E1411">
              <w:t>Intraepithelial</w:t>
            </w:r>
            <w:r w:rsidRPr="006B2426">
              <w:t xml:space="preserve"> </w:t>
            </w:r>
            <w:r w:rsidRPr="009E1411">
              <w:t>Neoplasia</w:t>
            </w:r>
          </w:p>
        </w:tc>
      </w:tr>
      <w:tr w:rsidR="00A05C31" w:rsidRPr="006B2426" w:rsidTr="00A05C31">
        <w:tc>
          <w:tcPr>
            <w:tcW w:w="1809" w:type="dxa"/>
          </w:tcPr>
          <w:p w:rsidR="00A05C31" w:rsidRPr="006B2426" w:rsidRDefault="00A05C31" w:rsidP="00A05C31">
            <w:r w:rsidRPr="006B2426">
              <w:t>VLP</w:t>
            </w:r>
          </w:p>
        </w:tc>
        <w:tc>
          <w:tcPr>
            <w:tcW w:w="6911" w:type="dxa"/>
          </w:tcPr>
          <w:p w:rsidR="00A05C31" w:rsidRPr="006B2426" w:rsidRDefault="00A05C31" w:rsidP="00A05C31">
            <w:r w:rsidRPr="009E1411">
              <w:t>Virus-Like Particle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71998719"/>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471998720"/>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B64A1F">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A05C31">
            <w:r w:rsidRPr="003D1E62">
              <w:t xml:space="preserve">New </w:t>
            </w:r>
            <w:r w:rsidR="001B5C90">
              <w:t>c</w:t>
            </w:r>
            <w:r w:rsidRPr="003D1E62">
              <w:t xml:space="preserve">hemical </w:t>
            </w:r>
            <w:r w:rsidR="001B5C90">
              <w:t>e</w:t>
            </w:r>
            <w:r w:rsidR="00A05C31">
              <w:t>ntity</w:t>
            </w:r>
          </w:p>
        </w:tc>
      </w:tr>
      <w:tr w:rsidR="008E7846" w:rsidRPr="003D1E62" w:rsidTr="00B64A1F">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A05C31" w:rsidP="00A05C31">
            <w:r>
              <w:t>Approved</w:t>
            </w:r>
          </w:p>
        </w:tc>
      </w:tr>
      <w:tr w:rsidR="008E7846" w:rsidRPr="003D1E62" w:rsidTr="00B64A1F">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B914E4" w:rsidP="001B5C90">
            <w:r>
              <w:t>22 June 2015</w:t>
            </w:r>
          </w:p>
        </w:tc>
      </w:tr>
      <w:tr w:rsidR="00ED2922" w:rsidRPr="003D1E62" w:rsidTr="00B64A1F">
        <w:trPr>
          <w:trHeight w:hRule="exact" w:val="454"/>
        </w:trPr>
        <w:tc>
          <w:tcPr>
            <w:tcW w:w="2907" w:type="dxa"/>
          </w:tcPr>
          <w:p w:rsidR="00ED2922" w:rsidRPr="00441C3F" w:rsidRDefault="00ED2922" w:rsidP="001B5C90">
            <w:pPr>
              <w:rPr>
                <w:i/>
              </w:rPr>
            </w:pPr>
            <w:r w:rsidRPr="00441C3F">
              <w:rPr>
                <w:i/>
              </w:rPr>
              <w:t>Date of entry onto ARTG</w:t>
            </w:r>
            <w:r w:rsidR="00112E6E">
              <w:rPr>
                <w:i/>
              </w:rPr>
              <w:t>:</w:t>
            </w:r>
          </w:p>
        </w:tc>
        <w:tc>
          <w:tcPr>
            <w:tcW w:w="6307" w:type="dxa"/>
          </w:tcPr>
          <w:p w:rsidR="00ED2922" w:rsidRPr="00441C3F" w:rsidRDefault="00B914E4" w:rsidP="00EC463D">
            <w:pPr>
              <w:rPr>
                <w:i/>
              </w:rPr>
            </w:pPr>
            <w:r>
              <w:t>29 June 2015</w:t>
            </w:r>
          </w:p>
        </w:tc>
      </w:tr>
      <w:tr w:rsidR="008E7846" w:rsidRPr="00487162" w:rsidTr="00B64A1F">
        <w:tc>
          <w:tcPr>
            <w:tcW w:w="2907" w:type="dxa"/>
          </w:tcPr>
          <w:p w:rsidR="008E7846" w:rsidRPr="00487162" w:rsidRDefault="001B5C90" w:rsidP="00E45619">
            <w:pPr>
              <w:rPr>
                <w:i/>
              </w:rPr>
            </w:pPr>
            <w:r>
              <w:rPr>
                <w:i/>
              </w:rPr>
              <w:t>Active ingredient(s):</w:t>
            </w:r>
          </w:p>
        </w:tc>
        <w:tc>
          <w:tcPr>
            <w:tcW w:w="6307" w:type="dxa"/>
          </w:tcPr>
          <w:p w:rsidR="008E7846" w:rsidRPr="00487162" w:rsidRDefault="00B914E4" w:rsidP="00112E6E">
            <w:r>
              <w:t>HPV Type 11 L1 Protein, HPV Type 16 L1 Protein, HPV Type 18 L1 Protein, HPV Type 31 L1 Protein</w:t>
            </w:r>
            <w:r w:rsidR="00112E6E">
              <w:t>, HPV Type 33 L1 Protein</w:t>
            </w:r>
            <w:r>
              <w:t>, HPV Type 45 L1 Protein, HPV Type 52 L1 Protein, HPV Type 58 L1 Protein</w:t>
            </w:r>
            <w:r w:rsidR="00112E6E">
              <w:t>, HPV Type 6 L1 Protein</w:t>
            </w:r>
          </w:p>
        </w:tc>
      </w:tr>
      <w:tr w:rsidR="008E7846" w:rsidRPr="00487162" w:rsidTr="00B64A1F">
        <w:tc>
          <w:tcPr>
            <w:tcW w:w="2907" w:type="dxa"/>
          </w:tcPr>
          <w:p w:rsidR="008E7846" w:rsidRPr="00487162" w:rsidRDefault="008E7846" w:rsidP="001B5C90">
            <w:pPr>
              <w:rPr>
                <w:i/>
              </w:rPr>
            </w:pPr>
            <w:r w:rsidRPr="00487162">
              <w:rPr>
                <w:i/>
              </w:rPr>
              <w:t>Product</w:t>
            </w:r>
            <w:r w:rsidR="00B914E4">
              <w:rPr>
                <w:i/>
              </w:rPr>
              <w:t xml:space="preserve"> name</w:t>
            </w:r>
            <w:r w:rsidR="001B5C90">
              <w:rPr>
                <w:i/>
              </w:rPr>
              <w:t>:</w:t>
            </w:r>
          </w:p>
        </w:tc>
        <w:tc>
          <w:tcPr>
            <w:tcW w:w="6307" w:type="dxa"/>
          </w:tcPr>
          <w:p w:rsidR="008E7846" w:rsidRPr="00487162" w:rsidRDefault="00B914E4" w:rsidP="00E45619">
            <w:r>
              <w:t>Gardasil 9</w:t>
            </w:r>
          </w:p>
        </w:tc>
      </w:tr>
      <w:tr w:rsidR="008E7846" w:rsidRPr="00487162" w:rsidTr="00B64A1F">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B914E4" w:rsidP="00E45619">
            <w:r>
              <w:t xml:space="preserve">Merck Sharp </w:t>
            </w:r>
            <w:r w:rsidR="003E7D38">
              <w:t>&amp;</w:t>
            </w:r>
            <w:r>
              <w:t xml:space="preserve"> Dohme Australia Pty Ltd</w:t>
            </w:r>
          </w:p>
          <w:p w:rsidR="00B914E4" w:rsidRDefault="00B914E4" w:rsidP="00E45619">
            <w:r>
              <w:t>North Ryde Post Business Centre</w:t>
            </w:r>
          </w:p>
          <w:p w:rsidR="007F64B1" w:rsidRDefault="007F64B1" w:rsidP="00E45619">
            <w:r>
              <w:t>Locked Bag 2234</w:t>
            </w:r>
          </w:p>
          <w:p w:rsidR="007F64B1" w:rsidRPr="00487162" w:rsidRDefault="007F64B1" w:rsidP="00E45619">
            <w:r>
              <w:t>North Ryde BC NSW 1670</w:t>
            </w:r>
          </w:p>
        </w:tc>
      </w:tr>
      <w:tr w:rsidR="008E7846" w:rsidRPr="00487162" w:rsidTr="00B64A1F">
        <w:tc>
          <w:tcPr>
            <w:tcW w:w="2907" w:type="dxa"/>
          </w:tcPr>
          <w:p w:rsidR="008E7846" w:rsidRPr="00D678F4" w:rsidRDefault="00112E6E" w:rsidP="00E45619">
            <w:pPr>
              <w:rPr>
                <w:i/>
              </w:rPr>
            </w:pPr>
            <w:r>
              <w:rPr>
                <w:i/>
              </w:rPr>
              <w:t>Dose form</w:t>
            </w:r>
            <w:r w:rsidR="001B5C90" w:rsidRPr="00D678F4">
              <w:rPr>
                <w:i/>
              </w:rPr>
              <w:t>:</w:t>
            </w:r>
          </w:p>
        </w:tc>
        <w:tc>
          <w:tcPr>
            <w:tcW w:w="6307" w:type="dxa"/>
          </w:tcPr>
          <w:p w:rsidR="008E7846" w:rsidRPr="00D678F4" w:rsidRDefault="007F64B1" w:rsidP="00D678F4">
            <w:r w:rsidRPr="00D678F4">
              <w:t>S</w:t>
            </w:r>
            <w:r w:rsidR="00D678F4" w:rsidRPr="00D678F4">
              <w:t>uspension</w:t>
            </w:r>
            <w:r w:rsidR="00D678F4">
              <w:t xml:space="preserve"> for injection</w:t>
            </w:r>
          </w:p>
        </w:tc>
      </w:tr>
      <w:tr w:rsidR="008E7846" w:rsidRPr="00487162" w:rsidTr="00B64A1F">
        <w:tc>
          <w:tcPr>
            <w:tcW w:w="2907" w:type="dxa"/>
          </w:tcPr>
          <w:p w:rsidR="008E7846" w:rsidRPr="00487162" w:rsidRDefault="00112E6E" w:rsidP="00E45619">
            <w:pPr>
              <w:rPr>
                <w:i/>
              </w:rPr>
            </w:pPr>
            <w:r>
              <w:rPr>
                <w:i/>
              </w:rPr>
              <w:t>Strength</w:t>
            </w:r>
            <w:r w:rsidR="008E7846" w:rsidRPr="00487162">
              <w:rPr>
                <w:i/>
              </w:rPr>
              <w:t xml:space="preserve">: </w:t>
            </w:r>
          </w:p>
        </w:tc>
        <w:tc>
          <w:tcPr>
            <w:tcW w:w="6307" w:type="dxa"/>
          </w:tcPr>
          <w:p w:rsidR="008E7846" w:rsidRPr="00487162" w:rsidRDefault="00112E6E" w:rsidP="00E45619">
            <w:r>
              <w:t>HPV Type 11 L1 Protein 40 µg, HPV Type 16 L1 Protein 60 µg, HPV Type 18 L1 Protein 40 µg, HPV Type 31 L1 Protein 20 µg, HPV Type 33 L1 Protein 20 µg, HPV Type 45 L1 Protein 20 µg, HPV Type 52 L1 Protein 20 µg, HPV Type 58 L1 Protein 20 µg, HPV Type 6 L1 Protein 30 µg</w:t>
            </w:r>
          </w:p>
        </w:tc>
      </w:tr>
      <w:tr w:rsidR="008E7846" w:rsidRPr="00487162" w:rsidTr="00B64A1F">
        <w:tc>
          <w:tcPr>
            <w:tcW w:w="2907" w:type="dxa"/>
          </w:tcPr>
          <w:p w:rsidR="008E7846" w:rsidRPr="00487162" w:rsidRDefault="007F64B1" w:rsidP="00E45619">
            <w:pPr>
              <w:rPr>
                <w:i/>
              </w:rPr>
            </w:pPr>
            <w:r>
              <w:rPr>
                <w:i/>
              </w:rPr>
              <w:t>Containers</w:t>
            </w:r>
            <w:r w:rsidR="008E7846" w:rsidRPr="00487162">
              <w:rPr>
                <w:i/>
              </w:rPr>
              <w:t>:</w:t>
            </w:r>
          </w:p>
        </w:tc>
        <w:tc>
          <w:tcPr>
            <w:tcW w:w="6307" w:type="dxa"/>
          </w:tcPr>
          <w:p w:rsidR="008E7846" w:rsidRPr="00487162" w:rsidRDefault="00DE5727" w:rsidP="00E45619">
            <w:r>
              <w:t>S</w:t>
            </w:r>
            <w:r w:rsidR="007F64B1">
              <w:t>yringe</w:t>
            </w:r>
            <w:r>
              <w:t>, vial</w:t>
            </w:r>
          </w:p>
        </w:tc>
      </w:tr>
      <w:tr w:rsidR="008E7846" w:rsidRPr="00487162" w:rsidTr="00B64A1F">
        <w:tc>
          <w:tcPr>
            <w:tcW w:w="2907" w:type="dxa"/>
          </w:tcPr>
          <w:p w:rsidR="008E7846" w:rsidRPr="00487162" w:rsidRDefault="00DE5727" w:rsidP="00E45619">
            <w:pPr>
              <w:rPr>
                <w:i/>
              </w:rPr>
            </w:pPr>
            <w:r>
              <w:rPr>
                <w:i/>
              </w:rPr>
              <w:t>Pack sizes</w:t>
            </w:r>
            <w:r w:rsidR="008E7846" w:rsidRPr="00487162">
              <w:rPr>
                <w:i/>
              </w:rPr>
              <w:t>:</w:t>
            </w:r>
          </w:p>
        </w:tc>
        <w:tc>
          <w:tcPr>
            <w:tcW w:w="6307" w:type="dxa"/>
          </w:tcPr>
          <w:p w:rsidR="008E7846" w:rsidRPr="00487162" w:rsidRDefault="00DE5727" w:rsidP="00E45619">
            <w:r>
              <w:t>1, 10</w:t>
            </w:r>
          </w:p>
        </w:tc>
      </w:tr>
      <w:tr w:rsidR="008E7846" w:rsidRPr="00487162" w:rsidTr="00B64A1F">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426CF5" w:rsidRPr="00426CF5" w:rsidRDefault="00426CF5" w:rsidP="00426CF5">
            <w:pPr>
              <w:rPr>
                <w:i/>
              </w:rPr>
            </w:pPr>
            <w:r w:rsidRPr="00426CF5">
              <w:rPr>
                <w:i/>
              </w:rPr>
              <w:t>Gardasil 9 is indicated in females aged 9 through 45 years* for the prevention of cervical, vulvar, vaginal and anal cancer, precancerous or dysplastic lesions, genital warts, and infection caused by Human Papillomavirus (HPV) Types 6,</w:t>
            </w:r>
            <w:r w:rsidR="00007F9D">
              <w:rPr>
                <w:i/>
              </w:rPr>
              <w:t xml:space="preserve"> </w:t>
            </w:r>
            <w:r w:rsidRPr="00426CF5">
              <w:rPr>
                <w:i/>
              </w:rPr>
              <w:t>11,</w:t>
            </w:r>
            <w:r w:rsidR="00007F9D">
              <w:rPr>
                <w:i/>
              </w:rPr>
              <w:t xml:space="preserve"> </w:t>
            </w:r>
            <w:r w:rsidRPr="00426CF5">
              <w:rPr>
                <w:i/>
              </w:rPr>
              <w:t>16,</w:t>
            </w:r>
            <w:r w:rsidR="00007F9D">
              <w:rPr>
                <w:i/>
              </w:rPr>
              <w:t xml:space="preserve"> </w:t>
            </w:r>
            <w:r w:rsidRPr="00426CF5">
              <w:rPr>
                <w:i/>
              </w:rPr>
              <w:t>18,</w:t>
            </w:r>
            <w:r w:rsidR="00007F9D">
              <w:rPr>
                <w:i/>
              </w:rPr>
              <w:t xml:space="preserve"> </w:t>
            </w:r>
            <w:r w:rsidRPr="00426CF5">
              <w:rPr>
                <w:i/>
              </w:rPr>
              <w:t>31,</w:t>
            </w:r>
            <w:r w:rsidR="00007F9D">
              <w:rPr>
                <w:i/>
              </w:rPr>
              <w:t xml:space="preserve"> </w:t>
            </w:r>
            <w:r w:rsidRPr="00426CF5">
              <w:rPr>
                <w:i/>
              </w:rPr>
              <w:t>33,</w:t>
            </w:r>
            <w:r w:rsidR="00007F9D">
              <w:rPr>
                <w:i/>
              </w:rPr>
              <w:t xml:space="preserve"> </w:t>
            </w:r>
            <w:r w:rsidRPr="00426CF5">
              <w:rPr>
                <w:i/>
              </w:rPr>
              <w:t>45,</w:t>
            </w:r>
            <w:r w:rsidR="00007F9D">
              <w:rPr>
                <w:i/>
              </w:rPr>
              <w:t xml:space="preserve"> </w:t>
            </w:r>
            <w:r w:rsidRPr="00426CF5">
              <w:rPr>
                <w:i/>
              </w:rPr>
              <w:t>52 and 58 (which are included in the vaccine).</w:t>
            </w:r>
          </w:p>
          <w:p w:rsidR="00426CF5" w:rsidRPr="00426CF5" w:rsidRDefault="00426CF5" w:rsidP="00426CF5">
            <w:pPr>
              <w:rPr>
                <w:i/>
              </w:rPr>
            </w:pPr>
            <w:r w:rsidRPr="00426CF5">
              <w:rPr>
                <w:i/>
              </w:rPr>
              <w:t xml:space="preserve">Gardasil 9 is indicated in males 9 through 26 years of age for the prevention of anal cancer, precancerous or dysplastic lesions, external genital lesions and infection caused by HPV </w:t>
            </w:r>
            <w:r w:rsidR="00871202">
              <w:rPr>
                <w:i/>
              </w:rPr>
              <w:t>Type</w:t>
            </w:r>
            <w:r w:rsidRPr="00426CF5">
              <w:rPr>
                <w:i/>
              </w:rPr>
              <w:t>s 6,11,16,18,31,33,45,52 and 58 (which are included in the vaccine).</w:t>
            </w:r>
          </w:p>
          <w:p w:rsidR="008E7846" w:rsidRPr="00426CF5" w:rsidRDefault="00426CF5" w:rsidP="00426CF5">
            <w:r w:rsidRPr="00426CF5">
              <w:rPr>
                <w:i/>
              </w:rPr>
              <w:t>*Evidence of vaccine efficacy is based on core efficacy population of females 16 to 26 years of age. Immunogenicity studies have been conducted to link efficacy to younger populations (females and males 9 to 15 years of age). Currently there are no data from studies of Gardasil 9 relating to females over 26 years of age (see Clinical Trials Clinical Studies for Gardasil 9</w:t>
            </w:r>
            <w:r w:rsidR="00F73DB8">
              <w:rPr>
                <w:i/>
              </w:rPr>
              <w:t xml:space="preserve"> I</w:t>
            </w:r>
            <w:r w:rsidRPr="00426CF5">
              <w:rPr>
                <w:i/>
              </w:rPr>
              <w:t>mmune Response to Gardasil 9 at Month 7 Across All Clinical Studies).</w:t>
            </w:r>
          </w:p>
        </w:tc>
      </w:tr>
      <w:tr w:rsidR="008E7846" w:rsidRPr="00487162" w:rsidTr="00B64A1F">
        <w:tc>
          <w:tcPr>
            <w:tcW w:w="2907" w:type="dxa"/>
          </w:tcPr>
          <w:p w:rsidR="008E7846" w:rsidRPr="00487162" w:rsidRDefault="00DE5727" w:rsidP="00E45619">
            <w:pPr>
              <w:rPr>
                <w:i/>
              </w:rPr>
            </w:pPr>
            <w:r>
              <w:rPr>
                <w:i/>
              </w:rPr>
              <w:lastRenderedPageBreak/>
              <w:t xml:space="preserve">Route </w:t>
            </w:r>
            <w:r w:rsidR="008E7846" w:rsidRPr="00487162">
              <w:rPr>
                <w:i/>
              </w:rPr>
              <w:t>of administration:</w:t>
            </w:r>
          </w:p>
        </w:tc>
        <w:tc>
          <w:tcPr>
            <w:tcW w:w="6307" w:type="dxa"/>
          </w:tcPr>
          <w:p w:rsidR="008E7846" w:rsidRPr="00487162" w:rsidRDefault="00DE5727" w:rsidP="00E45619">
            <w:r>
              <w:t>Intramuscular</w:t>
            </w:r>
          </w:p>
        </w:tc>
      </w:tr>
      <w:tr w:rsidR="008E7846" w:rsidRPr="00487162" w:rsidTr="00B64A1F">
        <w:tc>
          <w:tcPr>
            <w:tcW w:w="2907" w:type="dxa"/>
          </w:tcPr>
          <w:p w:rsidR="008E7846" w:rsidRPr="00487162" w:rsidRDefault="008E7846" w:rsidP="00E45619">
            <w:pPr>
              <w:rPr>
                <w:i/>
              </w:rPr>
            </w:pPr>
            <w:r w:rsidRPr="00487162">
              <w:rPr>
                <w:i/>
              </w:rPr>
              <w:t>Dosage:</w:t>
            </w:r>
          </w:p>
        </w:tc>
        <w:tc>
          <w:tcPr>
            <w:tcW w:w="6307" w:type="dxa"/>
          </w:tcPr>
          <w:p w:rsidR="00426CF5" w:rsidRPr="00426CF5" w:rsidRDefault="00426CF5" w:rsidP="00426CF5">
            <w:r w:rsidRPr="00426CF5">
              <w:t>Gardasil 9 should be administered int</w:t>
            </w:r>
            <w:r>
              <w:t>ramuscularly as 3 separate 05 m</w:t>
            </w:r>
            <w:r w:rsidRPr="00426CF5">
              <w:t>L doses according</w:t>
            </w:r>
            <w:r>
              <w:t xml:space="preserve"> </w:t>
            </w:r>
            <w:r w:rsidRPr="00426CF5">
              <w:t>to the following schedule:</w:t>
            </w:r>
          </w:p>
          <w:p w:rsidR="008E7846" w:rsidRPr="00487162" w:rsidRDefault="00426CF5" w:rsidP="00426CF5">
            <w:r w:rsidRPr="00426CF5">
              <w:t>F</w:t>
            </w:r>
            <w:r>
              <w:t xml:space="preserve">irst dose: at elected date, </w:t>
            </w:r>
            <w:r w:rsidRPr="00426CF5">
              <w:t>Second dose: 2 months after the first dose</w:t>
            </w:r>
            <w:r>
              <w:t xml:space="preserve">, </w:t>
            </w:r>
            <w:r w:rsidRPr="00426CF5">
              <w:t>Third dose: 6 months after the first dose</w:t>
            </w:r>
            <w:r>
              <w:t>. For further instructions regarding dosage please see the Product Information</w:t>
            </w:r>
          </w:p>
        </w:tc>
      </w:tr>
      <w:tr w:rsidR="008E7846" w:rsidRPr="00487162" w:rsidTr="00B64A1F">
        <w:tc>
          <w:tcPr>
            <w:tcW w:w="2907" w:type="dxa"/>
          </w:tcPr>
          <w:p w:rsidR="008E7846" w:rsidRPr="00487162" w:rsidRDefault="008E7846" w:rsidP="001B5C90">
            <w:pPr>
              <w:rPr>
                <w:i/>
              </w:rPr>
            </w:pPr>
            <w:r w:rsidRPr="00487162">
              <w:rPr>
                <w:i/>
              </w:rPr>
              <w:t xml:space="preserve">ARTG </w:t>
            </w:r>
            <w:r w:rsidR="001B5C90">
              <w:rPr>
                <w:i/>
              </w:rPr>
              <w:t>n</w:t>
            </w:r>
            <w:r w:rsidR="00DE5727">
              <w:rPr>
                <w:i/>
              </w:rPr>
              <w:t>umbers</w:t>
            </w:r>
            <w:r w:rsidR="001B5C90">
              <w:rPr>
                <w:i/>
              </w:rPr>
              <w:t>:</w:t>
            </w:r>
          </w:p>
        </w:tc>
        <w:tc>
          <w:tcPr>
            <w:tcW w:w="6307" w:type="dxa"/>
          </w:tcPr>
          <w:p w:rsidR="008E7846" w:rsidRPr="00487162" w:rsidRDefault="00DE5727" w:rsidP="00E45619">
            <w:r>
              <w:t>224092, 224093</w:t>
            </w:r>
          </w:p>
        </w:tc>
      </w:tr>
    </w:tbl>
    <w:p w:rsidR="008E7846" w:rsidRDefault="008E7846" w:rsidP="008E7846">
      <w:pPr>
        <w:pStyle w:val="Heading3"/>
      </w:pPr>
      <w:bookmarkStart w:id="13" w:name="_Toc247691503"/>
      <w:bookmarkStart w:id="14" w:name="_Toc314842484"/>
      <w:bookmarkStart w:id="15" w:name="_Toc471998721"/>
      <w:r>
        <w:t>Product background</w:t>
      </w:r>
      <w:bookmarkEnd w:id="13"/>
      <w:bookmarkEnd w:id="14"/>
      <w:bookmarkEnd w:id="15"/>
    </w:p>
    <w:p w:rsidR="008E7846" w:rsidRDefault="00940A89" w:rsidP="00940A89">
      <w:r w:rsidRPr="00940A89">
        <w:t xml:space="preserve">This AusPAR describes the application by </w:t>
      </w:r>
      <w:r w:rsidR="00007F9D">
        <w:t xml:space="preserve">Merck Sharp </w:t>
      </w:r>
      <w:r w:rsidR="003E7D38">
        <w:t>&amp;</w:t>
      </w:r>
      <w:r w:rsidR="00007F9D">
        <w:t xml:space="preserve"> Dohme Australia Pty Ltd</w:t>
      </w:r>
      <w:r w:rsidR="00007F9D" w:rsidRPr="00940A89">
        <w:t xml:space="preserve"> </w:t>
      </w:r>
      <w:r w:rsidR="00007F9D">
        <w:t>(</w:t>
      </w:r>
      <w:r w:rsidRPr="00940A89">
        <w:t>the sponsor</w:t>
      </w:r>
      <w:r w:rsidR="00007F9D">
        <w:t>)</w:t>
      </w:r>
      <w:r w:rsidRPr="00940A89">
        <w:t xml:space="preserve"> to register </w:t>
      </w:r>
      <w:r w:rsidR="00007F9D" w:rsidRPr="00426CF5">
        <w:t>Gardasil 9</w:t>
      </w:r>
      <w:r w:rsidRPr="00940A89">
        <w:t xml:space="preserve"> for th</w:t>
      </w:r>
      <w:r w:rsidR="00007F9D">
        <w:t>e following indication:</w:t>
      </w:r>
    </w:p>
    <w:p w:rsidR="00007F9D" w:rsidRPr="00007F9D" w:rsidRDefault="003E7D38" w:rsidP="00007F9D">
      <w:pPr>
        <w:ind w:left="720"/>
        <w:rPr>
          <w:i/>
        </w:rPr>
      </w:pPr>
      <w:r>
        <w:rPr>
          <w:i/>
        </w:rPr>
        <w:t>Gardasil</w:t>
      </w:r>
      <w:r w:rsidR="00007F9D" w:rsidRPr="00007F9D">
        <w:rPr>
          <w:i/>
        </w:rPr>
        <w:t xml:space="preserve"> 9 is indicated in females aged 9 through 45 years* for the prevention of cervical, vulvar, vaginal and anal cancer, precancerous or dysplastic lesions, genital warts, and infection caused by Human Papillomavirus (HPV) Types 6, 11, 16, and 18, 31, 33, 45, 52 and 58 (which are included in the vaccine).</w:t>
      </w:r>
    </w:p>
    <w:p w:rsidR="00007F9D" w:rsidRPr="00007F9D" w:rsidRDefault="003E7D38" w:rsidP="00007F9D">
      <w:pPr>
        <w:ind w:left="720"/>
        <w:rPr>
          <w:i/>
        </w:rPr>
      </w:pPr>
      <w:r>
        <w:rPr>
          <w:i/>
        </w:rPr>
        <w:t>Gardasil</w:t>
      </w:r>
      <w:r w:rsidR="00007F9D" w:rsidRPr="00007F9D">
        <w:rPr>
          <w:i/>
        </w:rPr>
        <w:t xml:space="preserve"> 9 is indicated in males 9 through 26 years of age for the prevention of anal cancer, precancerous or dysplastic lesions, external genital lesions and infection caused by HPV </w:t>
      </w:r>
      <w:r w:rsidR="00871202">
        <w:rPr>
          <w:i/>
        </w:rPr>
        <w:t>Type</w:t>
      </w:r>
      <w:r w:rsidR="00007F9D" w:rsidRPr="00007F9D">
        <w:rPr>
          <w:i/>
        </w:rPr>
        <w:t>s 6, 11, 16, and 18, 31, 33, 45, 52 and 58 (which are included in the vaccine).</w:t>
      </w:r>
    </w:p>
    <w:p w:rsidR="00007F9D" w:rsidRPr="00007F9D" w:rsidRDefault="00007F9D" w:rsidP="00007F9D">
      <w:pPr>
        <w:ind w:left="720"/>
        <w:rPr>
          <w:i/>
        </w:rPr>
      </w:pPr>
      <w:r w:rsidRPr="00007F9D">
        <w:rPr>
          <w:i/>
        </w:rPr>
        <w:t>*Immunogenicity studies have been conducted to link efficacy in females and males aged 16 to 26 ye</w:t>
      </w:r>
      <w:r w:rsidR="00583408">
        <w:rPr>
          <w:i/>
        </w:rPr>
        <w:t>ars to the younger populations.</w:t>
      </w:r>
    </w:p>
    <w:p w:rsidR="00007F9D" w:rsidRDefault="002D0615" w:rsidP="00940A89">
      <w:r w:rsidRPr="0055583F">
        <w:t xml:space="preserve">There is a huge burden of disease, malignant and non-malignant, relating to </w:t>
      </w:r>
      <w:r w:rsidR="00B9431C" w:rsidRPr="009E1411">
        <w:t>Human Papillomavirus</w:t>
      </w:r>
      <w:r w:rsidR="00B9431C" w:rsidRPr="0055583F">
        <w:t xml:space="preserve"> </w:t>
      </w:r>
      <w:r w:rsidR="00B9431C">
        <w:t>(</w:t>
      </w:r>
      <w:r w:rsidRPr="0055583F">
        <w:t>HPV</w:t>
      </w:r>
      <w:r w:rsidR="00B9431C">
        <w:t>)</w:t>
      </w:r>
      <w:r w:rsidRPr="0055583F">
        <w:t xml:space="preserve"> infection, localised primarily in the anogenital area and aerodigestive tract, in both men and women. </w:t>
      </w:r>
      <w:r w:rsidR="00B9431C">
        <w:t xml:space="preserve">A variety of </w:t>
      </w:r>
      <w:r w:rsidRPr="0055583F">
        <w:t xml:space="preserve">HPV </w:t>
      </w:r>
      <w:r w:rsidR="00B9431C">
        <w:t>t</w:t>
      </w:r>
      <w:r>
        <w:t>ype</w:t>
      </w:r>
      <w:r w:rsidRPr="0055583F">
        <w:t xml:space="preserve">s cause a wide range of clinical problems, ranging from being high risk carcinogens to the causative organism for </w:t>
      </w:r>
      <w:proofErr w:type="spellStart"/>
      <w:r w:rsidRPr="0055583F">
        <w:t>anogenital</w:t>
      </w:r>
      <w:proofErr w:type="spellEnd"/>
      <w:r w:rsidRPr="0055583F">
        <w:t xml:space="preserve"> and </w:t>
      </w:r>
      <w:proofErr w:type="spellStart"/>
      <w:r w:rsidRPr="0055583F">
        <w:t>aerodigestic</w:t>
      </w:r>
      <w:proofErr w:type="spellEnd"/>
      <w:r w:rsidRPr="0055583F">
        <w:t xml:space="preserve"> warts. </w:t>
      </w:r>
      <w:r w:rsidR="00B9431C">
        <w:t xml:space="preserve">HPV types </w:t>
      </w:r>
      <w:r w:rsidRPr="0055583F">
        <w:t>are classified into high risk (HR) types, based on their potential to cause cancer, and low risk (LR) types (causing generally benign lesions).</w:t>
      </w:r>
      <w:r w:rsidR="00B9431C">
        <w:t xml:space="preserve"> </w:t>
      </w:r>
      <w:r w:rsidRPr="002D0615">
        <w:t>High risk</w:t>
      </w:r>
      <w:r w:rsidR="00B9431C">
        <w:t xml:space="preserve"> oncogenic HPV Types 16 and </w:t>
      </w:r>
      <w:r w:rsidRPr="002D0615">
        <w:t>18 are responsible for approximately</w:t>
      </w:r>
      <w:r w:rsidR="00B9431C">
        <w:t xml:space="preserve"> 70% cervical cancers and HPV 6 and </w:t>
      </w:r>
      <w:r w:rsidRPr="002D0615">
        <w:t xml:space="preserve">11 are responsible for nearly 90% genital warts. </w:t>
      </w:r>
      <w:r w:rsidR="00B9431C">
        <w:t>F</w:t>
      </w:r>
      <w:r w:rsidRPr="002D0615">
        <w:t xml:space="preserve">ive </w:t>
      </w:r>
      <w:r w:rsidR="00B9431C">
        <w:t>other HR</w:t>
      </w:r>
      <w:r w:rsidRPr="002D0615">
        <w:t xml:space="preserve"> HPV types </w:t>
      </w:r>
      <w:r w:rsidR="00B9431C">
        <w:t>are HPV types 31, 33, 45, 52 and 58.</w:t>
      </w:r>
    </w:p>
    <w:p w:rsidR="00B9431C" w:rsidRDefault="002D0615" w:rsidP="00940A89">
      <w:r w:rsidRPr="002D0615">
        <w:t xml:space="preserve">This is a submission to register a </w:t>
      </w:r>
      <w:r w:rsidR="00B9431C">
        <w:t xml:space="preserve">new, recombinant vaccine, the 9 </w:t>
      </w:r>
      <w:r w:rsidRPr="002D0615">
        <w:t xml:space="preserve">valent </w:t>
      </w:r>
      <w:r w:rsidR="00B9431C">
        <w:t>HPV</w:t>
      </w:r>
      <w:r w:rsidRPr="002D0615">
        <w:t xml:space="preserve"> vaccine </w:t>
      </w:r>
      <w:r w:rsidR="00DA2F74">
        <w:t xml:space="preserve">(9vHPV vaccine), </w:t>
      </w:r>
      <w:r w:rsidRPr="002D0615">
        <w:t>G</w:t>
      </w:r>
      <w:r w:rsidR="00B9431C" w:rsidRPr="002D0615">
        <w:t>ardasil</w:t>
      </w:r>
      <w:r w:rsidRPr="002D0615">
        <w:t xml:space="preserve"> 9</w:t>
      </w:r>
      <w:r w:rsidR="00CC2E16">
        <w:t>.</w:t>
      </w:r>
      <w:r w:rsidRPr="002D0615">
        <w:t xml:space="preserve"> The currently approved HPV vaccine from the same sponsor is the quadrivalent G</w:t>
      </w:r>
      <w:r w:rsidR="00B9431C" w:rsidRPr="002D0615">
        <w:t>ardasil</w:t>
      </w:r>
      <w:r w:rsidR="00B9431C">
        <w:t xml:space="preserve"> (qHPV vaccine)</w:t>
      </w:r>
      <w:r w:rsidRPr="002D0615">
        <w:t>.</w:t>
      </w:r>
      <w:r>
        <w:t xml:space="preserve"> </w:t>
      </w:r>
      <w:r w:rsidR="00CC2E16">
        <w:t xml:space="preserve">The quadrivalent </w:t>
      </w:r>
      <w:r>
        <w:t>G</w:t>
      </w:r>
      <w:r w:rsidR="00B9431C">
        <w:t>ardasil</w:t>
      </w:r>
      <w:r w:rsidR="00B92BBE">
        <w:t xml:space="preserve"> is a liquid suspension prepared from the highly purified virus like particles (VLPs) of the recombinant major capsid (L1) protein </w:t>
      </w:r>
      <w:r w:rsidR="00CC2E16">
        <w:t xml:space="preserve">for </w:t>
      </w:r>
      <w:r w:rsidRPr="002D0615">
        <w:t>HPV Ty</w:t>
      </w:r>
      <w:r w:rsidR="00B92BBE">
        <w:t>pes 6, 11, 16 and 18. The additional 5 HPV t</w:t>
      </w:r>
      <w:r w:rsidRPr="002D0615">
        <w:t>ypes in G</w:t>
      </w:r>
      <w:r w:rsidR="00CC2E16" w:rsidRPr="002D0615">
        <w:t>ar</w:t>
      </w:r>
      <w:r w:rsidR="00CC2E16">
        <w:t>dasil</w:t>
      </w:r>
      <w:r w:rsidR="00B9431C">
        <w:t xml:space="preserve"> 9 are </w:t>
      </w:r>
      <w:r w:rsidR="00B92BBE">
        <w:t xml:space="preserve">31, 33, 45, 52 and </w:t>
      </w:r>
      <w:r w:rsidR="00B9431C">
        <w:t>58</w:t>
      </w:r>
      <w:r w:rsidR="00B92BBE">
        <w:t>; and the vaccine contains the additional VLPs for the recombinant major capsid (L1) protein for each of these.</w:t>
      </w:r>
      <w:r w:rsidR="00B9431C">
        <w:t xml:space="preserve"> </w:t>
      </w:r>
      <w:r w:rsidRPr="002D0615">
        <w:t xml:space="preserve">Both products contain same amount of amorphous aluminium </w:t>
      </w:r>
      <w:proofErr w:type="spellStart"/>
      <w:r w:rsidRPr="002D0615">
        <w:t>hydroxylphosphate</w:t>
      </w:r>
      <w:proofErr w:type="spellEnd"/>
      <w:r w:rsidRPr="002D0615">
        <w:t xml:space="preserve"> sulphate (AAHS; 500µg aluminium content) as adjuvant.</w:t>
      </w:r>
      <w:r w:rsidR="00CC2E16">
        <w:t xml:space="preserve"> With the addition of five extra HR HPV types, </w:t>
      </w:r>
      <w:r w:rsidR="00B9431C" w:rsidRPr="002D0615">
        <w:t>the 9vHPV</w:t>
      </w:r>
      <w:r w:rsidR="00B92BBE">
        <w:t xml:space="preserve"> vaccine</w:t>
      </w:r>
      <w:r w:rsidR="00B9431C" w:rsidRPr="002D0615">
        <w:t xml:space="preserve"> has the potential to cover nearly 90% cervical cancers.</w:t>
      </w:r>
    </w:p>
    <w:p w:rsidR="008E7846" w:rsidRPr="003F31A2" w:rsidRDefault="00386150" w:rsidP="008E7846">
      <w:pPr>
        <w:pStyle w:val="Heading3"/>
      </w:pPr>
      <w:bookmarkStart w:id="16" w:name="_Toc314842485"/>
      <w:bookmarkStart w:id="17" w:name="_Toc247691504"/>
      <w:bookmarkStart w:id="18" w:name="_Toc471998722"/>
      <w:r>
        <w:t>Regulatory s</w:t>
      </w:r>
      <w:r w:rsidR="008E7846">
        <w:t>tatus</w:t>
      </w:r>
      <w:bookmarkEnd w:id="16"/>
      <w:bookmarkEnd w:id="17"/>
      <w:bookmarkEnd w:id="18"/>
    </w:p>
    <w:p w:rsidR="00940A89" w:rsidRPr="00940A89" w:rsidRDefault="00940A89" w:rsidP="00940A89">
      <w:bookmarkStart w:id="19" w:name="_Toc247691505"/>
      <w:bookmarkStart w:id="20" w:name="_Toc314842486"/>
      <w:r w:rsidRPr="00940A89">
        <w:t>The product received initial registration on the Australian Register of Therapeutic Goods</w:t>
      </w:r>
      <w:r w:rsidR="00551E92">
        <w:t xml:space="preserve"> (ARTG) on 29 June 2015.</w:t>
      </w:r>
    </w:p>
    <w:p w:rsidR="00551E92" w:rsidRDefault="00940A89" w:rsidP="00940A89">
      <w:r w:rsidRPr="00940A89">
        <w:lastRenderedPageBreak/>
        <w:t xml:space="preserve">At the time the TGA considered this application, a similar application had been approved </w:t>
      </w:r>
      <w:r w:rsidR="001562AF">
        <w:t>in: USA: 10 December 2015; Canada: 5 February 2015; and</w:t>
      </w:r>
      <w:r w:rsidRPr="00940A89">
        <w:t xml:space="preserve"> was under co</w:t>
      </w:r>
      <w:r>
        <w:t xml:space="preserve">nsideration in </w:t>
      </w:r>
      <w:r w:rsidR="001562AF">
        <w:t xml:space="preserve">EU (projected approval date 1 June 2015 – recommended for approval by the </w:t>
      </w:r>
      <w:r w:rsidR="00AE1A31">
        <w:t>Committee for Medicinal Products for Human Use (</w:t>
      </w:r>
      <w:r w:rsidR="001562AF">
        <w:t>CHMP</w:t>
      </w:r>
      <w:r w:rsidR="00AE1A31">
        <w:t>)</w:t>
      </w:r>
      <w:r w:rsidR="001562AF">
        <w:t>); Taiwan and Korea.</w:t>
      </w:r>
    </w:p>
    <w:p w:rsidR="008E7846" w:rsidRDefault="008E7846" w:rsidP="00940A89">
      <w:pPr>
        <w:pStyle w:val="Heading3"/>
      </w:pPr>
      <w:bookmarkStart w:id="21" w:name="_Toc471998723"/>
      <w:r>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4" w:name="_Toc471998724"/>
      <w:r>
        <w:t>II. Quality</w:t>
      </w:r>
      <w:bookmarkEnd w:id="1"/>
      <w:r>
        <w:t xml:space="preserve"> findings</w:t>
      </w:r>
      <w:bookmarkEnd w:id="22"/>
      <w:bookmarkEnd w:id="23"/>
      <w:bookmarkEnd w:id="24"/>
    </w:p>
    <w:p w:rsidR="008E7846" w:rsidRDefault="008E7846" w:rsidP="00940A89">
      <w:pPr>
        <w:pStyle w:val="Heading3"/>
      </w:pPr>
      <w:bookmarkStart w:id="25" w:name="_Toc247691507"/>
      <w:bookmarkStart w:id="26" w:name="_Toc314842488"/>
      <w:bookmarkStart w:id="27" w:name="_Toc471998725"/>
      <w:r w:rsidRPr="008751DC">
        <w:t xml:space="preserve">Drug </w:t>
      </w:r>
      <w:r>
        <w:t>s</w:t>
      </w:r>
      <w:r w:rsidRPr="008751DC">
        <w:t>ubstance</w:t>
      </w:r>
      <w:r>
        <w:t xml:space="preserve"> (active ingredient)</w:t>
      </w:r>
      <w:bookmarkEnd w:id="25"/>
      <w:bookmarkEnd w:id="26"/>
      <w:bookmarkEnd w:id="27"/>
    </w:p>
    <w:p w:rsidR="00A77450" w:rsidRPr="00A77450" w:rsidRDefault="00A77450" w:rsidP="002B3346">
      <w:pPr>
        <w:pStyle w:val="Heading4"/>
      </w:pPr>
      <w:r w:rsidRPr="00A77450">
        <w:t>Manufacture</w:t>
      </w:r>
    </w:p>
    <w:p w:rsidR="00A77450" w:rsidRPr="00A77450" w:rsidRDefault="00A77450" w:rsidP="00A77450">
      <w:r w:rsidRPr="00A77450">
        <w:t xml:space="preserve">The process for the manufacture of the nine HPV </w:t>
      </w:r>
      <w:r w:rsidR="00871202">
        <w:t>Type</w:t>
      </w:r>
      <w:r w:rsidRPr="00A77450">
        <w:t xml:space="preserve"> monovalent bulk adsorbed products consists of two main steps:</w:t>
      </w:r>
    </w:p>
    <w:p w:rsidR="00A77450" w:rsidRPr="00A77450" w:rsidRDefault="00A77450" w:rsidP="002511CF">
      <w:pPr>
        <w:pStyle w:val="Numberbullet0"/>
      </w:pPr>
      <w:r w:rsidRPr="00A77450">
        <w:t xml:space="preserve">Fermentation </w:t>
      </w:r>
      <w:r w:rsidR="001562AF">
        <w:t xml:space="preserve">(in </w:t>
      </w:r>
      <w:r w:rsidR="00F14920">
        <w:t>the yeast Saccharomyces cerevisiae</w:t>
      </w:r>
      <w:r w:rsidR="00881ACB">
        <w:t>)</w:t>
      </w:r>
      <w:r w:rsidR="00F14920">
        <w:t xml:space="preserve"> </w:t>
      </w:r>
      <w:r w:rsidRPr="00A77450">
        <w:t>and harvest of the recombinant yeast cell slurry.</w:t>
      </w:r>
    </w:p>
    <w:p w:rsidR="00A77450" w:rsidRPr="00A77450" w:rsidRDefault="00A77450" w:rsidP="002511CF">
      <w:r w:rsidRPr="00A77450">
        <w:t>The VLPs are generated by fermenta</w:t>
      </w:r>
      <w:r w:rsidR="00F14920">
        <w:t>tion process which consists of;</w:t>
      </w:r>
    </w:p>
    <w:p w:rsidR="00A77450" w:rsidRPr="002511CF" w:rsidRDefault="00F14920" w:rsidP="002511CF">
      <w:pPr>
        <w:pStyle w:val="ListBullet"/>
      </w:pPr>
      <w:r w:rsidRPr="002511CF">
        <w:t>seed f</w:t>
      </w:r>
      <w:r w:rsidR="00A77450" w:rsidRPr="002511CF">
        <w:t>ermentation to expand the working seed and to increase cell mass, and</w:t>
      </w:r>
    </w:p>
    <w:p w:rsidR="00A77450" w:rsidRPr="002511CF" w:rsidRDefault="00F14920" w:rsidP="002511CF">
      <w:pPr>
        <w:pStyle w:val="ListBullet"/>
      </w:pPr>
      <w:proofErr w:type="gramStart"/>
      <w:r w:rsidRPr="002511CF">
        <w:t>production</w:t>
      </w:r>
      <w:proofErr w:type="gramEnd"/>
      <w:r w:rsidRPr="002511CF">
        <w:t xml:space="preserve"> fermentation </w:t>
      </w:r>
      <w:r w:rsidR="00A77450" w:rsidRPr="002511CF">
        <w:t>to further increase cell mass and to produce VLPs for recovery and purification.</w:t>
      </w:r>
    </w:p>
    <w:p w:rsidR="00A77450" w:rsidRPr="00A77450" w:rsidRDefault="00A77450" w:rsidP="002B3346">
      <w:pPr>
        <w:pStyle w:val="Numberbullet0"/>
      </w:pPr>
      <w:r w:rsidRPr="00A77450">
        <w:t>Purification of V</w:t>
      </w:r>
      <w:r w:rsidR="00F14920">
        <w:t xml:space="preserve">LPs and adsorption to aluminium </w:t>
      </w:r>
      <w:r w:rsidRPr="00A77450">
        <w:t xml:space="preserve">containing adjuvant to form the </w:t>
      </w:r>
      <w:r w:rsidR="00F14920" w:rsidRPr="00A77450">
        <w:t>monovalent bulk adsorbed products</w:t>
      </w:r>
      <w:r w:rsidRPr="00A77450">
        <w:t>. The purification processes involve the following steps:</w:t>
      </w:r>
    </w:p>
    <w:p w:rsidR="00A77450" w:rsidRPr="00A77450" w:rsidRDefault="00F14920" w:rsidP="002511CF">
      <w:pPr>
        <w:pStyle w:val="Numberbullet2"/>
      </w:pPr>
      <w:r w:rsidRPr="00A77450">
        <w:t xml:space="preserve">cell thawing and </w:t>
      </w:r>
      <w:r w:rsidR="00A77450" w:rsidRPr="00A77450">
        <w:t>breakage, homogenisation and</w:t>
      </w:r>
      <w:r>
        <w:t xml:space="preserve"> Ribonuclease (RNase) treatment</w:t>
      </w:r>
    </w:p>
    <w:p w:rsidR="00A77450" w:rsidRPr="00A77450" w:rsidRDefault="00F14920" w:rsidP="002511CF">
      <w:pPr>
        <w:pStyle w:val="Numberbullet2"/>
      </w:pPr>
      <w:r w:rsidRPr="00A77450">
        <w:t>clarificatio</w:t>
      </w:r>
      <w:r w:rsidR="00583408">
        <w:t>n by cross-flow microfiltration</w:t>
      </w:r>
    </w:p>
    <w:p w:rsidR="00A77450" w:rsidRPr="00A77450" w:rsidRDefault="00A77450" w:rsidP="002511CF">
      <w:pPr>
        <w:pStyle w:val="Numberbullet2"/>
      </w:pPr>
      <w:r w:rsidRPr="00A77450">
        <w:t xml:space="preserve">VLP disassembly and reassembly </w:t>
      </w:r>
      <w:r w:rsidR="00F14920" w:rsidRPr="00A77450">
        <w:t xml:space="preserve">and buffer </w:t>
      </w:r>
      <w:r w:rsidRPr="00A77450">
        <w:t>exchange</w:t>
      </w:r>
    </w:p>
    <w:p w:rsidR="00A77450" w:rsidRPr="00A77450" w:rsidRDefault="00F14920" w:rsidP="002511CF">
      <w:pPr>
        <w:pStyle w:val="Numberbullet2"/>
      </w:pPr>
      <w:r w:rsidRPr="00A77450">
        <w:t xml:space="preserve">sterile </w:t>
      </w:r>
      <w:r w:rsidR="00A77450" w:rsidRPr="00A77450">
        <w:t>filtration</w:t>
      </w:r>
    </w:p>
    <w:p w:rsidR="00A77450" w:rsidRPr="00A77450" w:rsidRDefault="00F14920" w:rsidP="002511CF">
      <w:pPr>
        <w:pStyle w:val="Numberbullet2"/>
      </w:pPr>
      <w:r w:rsidRPr="00A77450">
        <w:t xml:space="preserve">adjuvant </w:t>
      </w:r>
      <w:r w:rsidR="00A77450" w:rsidRPr="00A77450">
        <w:t>adsorption</w:t>
      </w:r>
    </w:p>
    <w:p w:rsidR="002B3346" w:rsidRPr="002B3346" w:rsidRDefault="002B3346" w:rsidP="002B3346">
      <w:r w:rsidRPr="002B3346">
        <w:t xml:space="preserve">Finally, the </w:t>
      </w:r>
      <w:r w:rsidR="00F14920">
        <w:t>monovalent bulk adsorbed product</w:t>
      </w:r>
      <w:r w:rsidRPr="002B3346">
        <w:t xml:space="preserve"> for each HPV </w:t>
      </w:r>
      <w:r w:rsidR="00871202">
        <w:t>Type</w:t>
      </w:r>
      <w:r w:rsidRPr="002B3346">
        <w:t xml:space="preserve"> is dispensed into bulk storage containers </w:t>
      </w:r>
      <w:r w:rsidR="00B92BBE">
        <w:t>and are</w:t>
      </w:r>
      <w:r w:rsidRPr="002B3346">
        <w:t xml:space="preserve"> transferred to the formulation/filling area when required.</w:t>
      </w:r>
    </w:p>
    <w:p w:rsidR="002B3346" w:rsidRPr="002B3346" w:rsidRDefault="002B3346" w:rsidP="002B3346">
      <w:r w:rsidRPr="002B3346">
        <w:t>Summary of buffers, solutions and raw materials used in the fermentation, purification and adsorption processes are provided. All viral/prion safety</w:t>
      </w:r>
      <w:r w:rsidR="00F14920">
        <w:t xml:space="preserve"> issues including use of animal </w:t>
      </w:r>
      <w:r w:rsidRPr="002B3346">
        <w:t>derived excipients, in the cell expansion phase, the cell</w:t>
      </w:r>
      <w:r w:rsidR="00F14920">
        <w:t xml:space="preserve"> substrate have been addressed.</w:t>
      </w:r>
    </w:p>
    <w:p w:rsidR="002B3346" w:rsidRPr="002B3346" w:rsidRDefault="002B3346" w:rsidP="002B3346">
      <w:r w:rsidRPr="002B3346">
        <w:t xml:space="preserve">Establishment of source </w:t>
      </w:r>
      <w:r w:rsidR="00F14920" w:rsidRPr="002B3346">
        <w:t xml:space="preserve">cell banks for </w:t>
      </w:r>
      <w:r w:rsidRPr="002B3346">
        <w:t xml:space="preserve">all nine HPV </w:t>
      </w:r>
      <w:r w:rsidR="00871202">
        <w:t>Type</w:t>
      </w:r>
      <w:r w:rsidRPr="002B3346">
        <w:t xml:space="preserve">s and culture media used in development of host strains and </w:t>
      </w:r>
      <w:r w:rsidR="00F14920" w:rsidRPr="002B3346">
        <w:t xml:space="preserve">source cell banks have </w:t>
      </w:r>
      <w:r w:rsidRPr="002B3346">
        <w:t>been provided</w:t>
      </w:r>
    </w:p>
    <w:p w:rsidR="002B3346" w:rsidRPr="002B3346" w:rsidRDefault="002B3346" w:rsidP="002B3346">
      <w:pPr>
        <w:pStyle w:val="Heading4"/>
      </w:pPr>
      <w:r w:rsidRPr="002B3346">
        <w:t xml:space="preserve">Physical and </w:t>
      </w:r>
      <w:r w:rsidR="002511CF" w:rsidRPr="002B3346">
        <w:t>chemical properties</w:t>
      </w:r>
    </w:p>
    <w:p w:rsidR="002B3346" w:rsidRPr="002B3346" w:rsidRDefault="002B3346" w:rsidP="002B3346">
      <w:r w:rsidRPr="002B3346">
        <w:t xml:space="preserve">The drug substance consists of the nine HPV </w:t>
      </w:r>
      <w:r w:rsidR="00871202">
        <w:t>Type</w:t>
      </w:r>
      <w:r w:rsidRPr="002B3346">
        <w:t xml:space="preserve"> </w:t>
      </w:r>
      <w:r w:rsidR="00F14920">
        <w:t>monovalent bulk adsorbed product</w:t>
      </w:r>
      <w:r w:rsidRPr="002B3346">
        <w:t xml:space="preserve">s. The active components in each are the highly purified VLPs made up of the recombinant </w:t>
      </w:r>
      <w:r w:rsidRPr="002B3346">
        <w:lastRenderedPageBreak/>
        <w:t xml:space="preserve">major capsid L1 protein for each of the nine HPV </w:t>
      </w:r>
      <w:r w:rsidR="00871202">
        <w:t>Type</w:t>
      </w:r>
      <w:r w:rsidRPr="002B3346">
        <w:t>s</w:t>
      </w:r>
      <w:r w:rsidR="00F14920">
        <w:t xml:space="preserve"> included in Gardasil 9 vaccine. </w:t>
      </w:r>
      <w:r w:rsidRPr="002B3346">
        <w:t>L1 is the major structural protein of the HPV viral capsid.</w:t>
      </w:r>
    </w:p>
    <w:p w:rsidR="008E7846" w:rsidRDefault="002B3346" w:rsidP="00940A89">
      <w:r w:rsidRPr="002B3346">
        <w:t xml:space="preserve">Appropriate validation data have been submitted in </w:t>
      </w:r>
      <w:r w:rsidR="00F14920">
        <w:t>support of the test procedures.</w:t>
      </w:r>
    </w:p>
    <w:p w:rsidR="008E7846" w:rsidRDefault="008E7846" w:rsidP="008E7846">
      <w:pPr>
        <w:pStyle w:val="Heading3"/>
      </w:pPr>
      <w:bookmarkStart w:id="28" w:name="_Toc247691508"/>
      <w:bookmarkStart w:id="29" w:name="_Toc314842490"/>
      <w:bookmarkStart w:id="30" w:name="_Toc471998726"/>
      <w:r w:rsidRPr="008751DC">
        <w:t xml:space="preserve">Drug </w:t>
      </w:r>
      <w:r>
        <w:t>p</w:t>
      </w:r>
      <w:r w:rsidRPr="008751DC">
        <w:t>roduct</w:t>
      </w:r>
      <w:bookmarkEnd w:id="28"/>
      <w:bookmarkEnd w:id="29"/>
      <w:bookmarkEnd w:id="30"/>
    </w:p>
    <w:p w:rsidR="002B3346" w:rsidRPr="002B3346" w:rsidRDefault="00B92BBE" w:rsidP="002B3346">
      <w:pPr>
        <w:pStyle w:val="Heading4"/>
      </w:pPr>
      <w:r>
        <w:t>Formulation</w:t>
      </w:r>
    </w:p>
    <w:p w:rsidR="002B3346" w:rsidRPr="002B3346" w:rsidRDefault="002B3346" w:rsidP="002B3346">
      <w:r w:rsidRPr="002B3346">
        <w:t xml:space="preserve">The </w:t>
      </w:r>
      <w:r w:rsidR="00B92BBE">
        <w:t>9vHPV</w:t>
      </w:r>
      <w:r w:rsidRPr="002B3346">
        <w:t xml:space="preserve"> </w:t>
      </w:r>
      <w:r w:rsidR="00B92BBE">
        <w:t>v</w:t>
      </w:r>
      <w:r w:rsidRPr="002B3346">
        <w:t xml:space="preserve">accine, is a sterile, white cloudy liquid suspension prepared from the HPV Type 6, 11, 16, 18, 31, 33, 45, 52, and 58 </w:t>
      </w:r>
      <w:r w:rsidR="003E7D38">
        <w:t>monovalent bulk adsorbed products</w:t>
      </w:r>
      <w:r w:rsidRPr="002B3346">
        <w:t xml:space="preserve">. The vaccine is filled into </w:t>
      </w:r>
      <w:r w:rsidR="003E7D38">
        <w:t>single dose</w:t>
      </w:r>
      <w:r w:rsidRPr="002B3346">
        <w:t xml:space="preserve"> vials or syringes to ensure a minimum recoverable </w:t>
      </w:r>
      <w:r w:rsidR="003E7D38">
        <w:t>volume of 0.5 mL for injection.</w:t>
      </w:r>
    </w:p>
    <w:p w:rsidR="002B3346" w:rsidRPr="002B3346" w:rsidRDefault="002B3346" w:rsidP="002B3346">
      <w:r w:rsidRPr="002B3346">
        <w:t xml:space="preserve">The complete </w:t>
      </w:r>
      <w:r w:rsidR="003E7D38">
        <w:t>drug product</w:t>
      </w:r>
      <w:r w:rsidRPr="002B3346">
        <w:t xml:space="preserve"> composition</w:t>
      </w:r>
      <w:r w:rsidR="003E7D38">
        <w:t xml:space="preserve"> is provided and summarised in Table 1</w:t>
      </w:r>
      <w:r w:rsidRPr="002B3346">
        <w:t>.</w:t>
      </w:r>
    </w:p>
    <w:p w:rsidR="002B3346" w:rsidRDefault="003E7D38" w:rsidP="002B3346">
      <w:pPr>
        <w:pStyle w:val="TableTitle"/>
      </w:pPr>
      <w:bookmarkStart w:id="31" w:name="_Toc314842491"/>
      <w:r>
        <w:t>Table 1</w:t>
      </w:r>
      <w:r w:rsidR="002B3346" w:rsidRPr="002B3346">
        <w:t xml:space="preserve">: The complete </w:t>
      </w:r>
      <w:r>
        <w:t>drug product</w:t>
      </w:r>
      <w:r w:rsidR="002B3346" w:rsidRPr="002B3346">
        <w:t xml:space="preserve"> composition</w:t>
      </w:r>
    </w:p>
    <w:p w:rsidR="002B3346" w:rsidRDefault="002B3346" w:rsidP="002B3346">
      <w:r>
        <w:rPr>
          <w:noProof/>
          <w:lang w:eastAsia="en-AU"/>
        </w:rPr>
        <w:drawing>
          <wp:inline distT="0" distB="0" distL="0" distR="0" wp14:anchorId="5EE5DD91" wp14:editId="3371FE56">
            <wp:extent cx="5400040" cy="3286755"/>
            <wp:effectExtent l="0" t="0" r="0" b="9525"/>
            <wp:docPr id="15" name="Picture 15" descr="Table 1: The complete drug product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286755"/>
                    </a:xfrm>
                    <a:prstGeom prst="rect">
                      <a:avLst/>
                    </a:prstGeom>
                  </pic:spPr>
                </pic:pic>
              </a:graphicData>
            </a:graphic>
          </wp:inline>
        </w:drawing>
      </w:r>
    </w:p>
    <w:p w:rsidR="002B3346" w:rsidRPr="002B3346" w:rsidRDefault="002B3346" w:rsidP="002B3346">
      <w:pPr>
        <w:pStyle w:val="Heading4"/>
      </w:pPr>
      <w:r w:rsidRPr="002B3346">
        <w:t>Manufacture</w:t>
      </w:r>
    </w:p>
    <w:p w:rsidR="002B3346" w:rsidRPr="002B3346" w:rsidRDefault="002B3346" w:rsidP="002B3346">
      <w:r w:rsidRPr="002B3346">
        <w:t>The finished drug product is a sterile, white, cloudy liquid suspensio</w:t>
      </w:r>
      <w:r w:rsidR="003E7D38">
        <w:t xml:space="preserve">n of adjuvant </w:t>
      </w:r>
      <w:r w:rsidRPr="002B3346">
        <w:t>adsorbed VLPs at a target pH of 6.2. The particles settle during storage, requiring a mild shaking of the vials or syringes to reg</w:t>
      </w:r>
      <w:r w:rsidR="003E7D38">
        <w:t>ain full suspension before use.</w:t>
      </w:r>
    </w:p>
    <w:p w:rsidR="002B3346" w:rsidRPr="002B3346" w:rsidRDefault="00DA2F74" w:rsidP="002B3346">
      <w:r>
        <w:t>To prepare the 9vHPV v</w:t>
      </w:r>
      <w:r w:rsidR="002B3346" w:rsidRPr="002B3346">
        <w:t>accine, the formu</w:t>
      </w:r>
      <w:r w:rsidR="003E7D38">
        <w:t xml:space="preserve">lation buffer and the aluminium </w:t>
      </w:r>
      <w:r w:rsidR="002B3346" w:rsidRPr="002B3346">
        <w:t xml:space="preserve">containing adjuvant are combined, and then the nine </w:t>
      </w:r>
      <w:r w:rsidR="003E7D38">
        <w:t>monovalent bulk adsorbed products</w:t>
      </w:r>
      <w:r w:rsidR="002B3346" w:rsidRPr="002B3346">
        <w:t xml:space="preserve"> are added to bring the relative content of the ingredients to the appropriate levels.</w:t>
      </w:r>
    </w:p>
    <w:p w:rsidR="002B3346" w:rsidRPr="002B3346" w:rsidRDefault="002B3346" w:rsidP="002B3346">
      <w:r w:rsidRPr="002B3346">
        <w:t xml:space="preserve">A general overview of the formulation and filling processes </w:t>
      </w:r>
      <w:r>
        <w:t>was provided.</w:t>
      </w:r>
      <w:r w:rsidRPr="002B3346">
        <w:t xml:space="preserve"> These same process steps were used at pilot and commercial scale.</w:t>
      </w:r>
    </w:p>
    <w:p w:rsidR="002B3346" w:rsidRPr="007D29EA" w:rsidRDefault="002B3346" w:rsidP="007D29EA">
      <w:pPr>
        <w:pStyle w:val="Heading4"/>
      </w:pPr>
      <w:r w:rsidRPr="007D29EA">
        <w:t>Specifications</w:t>
      </w:r>
    </w:p>
    <w:p w:rsidR="002B3346" w:rsidRPr="007D29EA" w:rsidRDefault="002B3346" w:rsidP="007D29EA">
      <w:r w:rsidRPr="007D29EA">
        <w:t>T</w:t>
      </w:r>
      <w:r w:rsidR="00174287">
        <w:t>he specification for the 9vHPV v</w:t>
      </w:r>
      <w:r w:rsidRPr="007D29EA">
        <w:t xml:space="preserve">accine drug product </w:t>
      </w:r>
      <w:r w:rsidR="007D29EA" w:rsidRPr="007D29EA">
        <w:t>was</w:t>
      </w:r>
      <w:r w:rsidRPr="007D29EA">
        <w:t xml:space="preserve"> provided. The analytical tests are performed for release and/or stability on samples of </w:t>
      </w:r>
      <w:r w:rsidRPr="00174287">
        <w:t>9v</w:t>
      </w:r>
      <w:r w:rsidR="00174287">
        <w:t xml:space="preserve"> final container product</w:t>
      </w:r>
      <w:r w:rsidRPr="007D29EA">
        <w:t xml:space="preserve"> in vials or syringes to confirm the quality of the drug product.</w:t>
      </w:r>
    </w:p>
    <w:p w:rsidR="007D29EA" w:rsidRPr="007D29EA" w:rsidRDefault="007D29EA" w:rsidP="007D29EA">
      <w:pPr>
        <w:pStyle w:val="Heading4"/>
      </w:pPr>
      <w:r w:rsidRPr="007D29EA">
        <w:lastRenderedPageBreak/>
        <w:t>Stability</w:t>
      </w:r>
    </w:p>
    <w:p w:rsidR="007D29EA" w:rsidRPr="007D29EA" w:rsidRDefault="007D29EA" w:rsidP="007D29EA">
      <w:r w:rsidRPr="007D29EA">
        <w:t>The following storage period and temperature for</w:t>
      </w:r>
      <w:r w:rsidR="00174287">
        <w:t xml:space="preserve"> the final formulated bulk</w:t>
      </w:r>
      <w:r w:rsidRPr="007D29EA">
        <w:t xml:space="preserve"> </w:t>
      </w:r>
      <w:r w:rsidRPr="00174287">
        <w:t>and 9v</w:t>
      </w:r>
      <w:r w:rsidR="00174287" w:rsidRPr="00174287">
        <w:t xml:space="preserve"> </w:t>
      </w:r>
      <w:r w:rsidR="00174287">
        <w:t>final container product</w:t>
      </w:r>
      <w:r w:rsidRPr="007D29EA">
        <w:t xml:space="preserve"> is proposed and hence evaluated:</w:t>
      </w:r>
    </w:p>
    <w:p w:rsidR="007D29EA" w:rsidRPr="007D29EA" w:rsidRDefault="00174287" w:rsidP="00174287">
      <w:pPr>
        <w:pStyle w:val="ListBullet"/>
      </w:pPr>
      <w:r>
        <w:t xml:space="preserve">Final formulated bulk lots: 12 months shelf </w:t>
      </w:r>
      <w:r w:rsidR="007D29EA" w:rsidRPr="007D29EA">
        <w:t>life stored at 2 to 8</w:t>
      </w:r>
      <w:r w:rsidR="007D29EA">
        <w:t>°</w:t>
      </w:r>
      <w:r w:rsidR="007D29EA" w:rsidRPr="007D29EA">
        <w:t xml:space="preserve">C (Acceptance criteria are; no changes in physical appearance, pH, </w:t>
      </w:r>
      <w:r w:rsidR="00A071A7">
        <w:t>in vitro relative potency</w:t>
      </w:r>
      <w:r w:rsidR="00A071A7" w:rsidRPr="007D29EA">
        <w:t xml:space="preserve"> </w:t>
      </w:r>
      <w:r w:rsidR="00A071A7">
        <w:t>(</w:t>
      </w:r>
      <w:r w:rsidR="007D29EA" w:rsidRPr="007D29EA">
        <w:t>IVRP</w:t>
      </w:r>
      <w:r w:rsidR="00A071A7">
        <w:t>)</w:t>
      </w:r>
      <w:r w:rsidR="007D29EA" w:rsidRPr="007D29EA">
        <w:t>, completene</w:t>
      </w:r>
      <w:r w:rsidR="00E3598A">
        <w:t>ss of adsorption or sterility)</w:t>
      </w:r>
    </w:p>
    <w:p w:rsidR="007D29EA" w:rsidRPr="007D29EA" w:rsidRDefault="007D29EA" w:rsidP="00174287">
      <w:pPr>
        <w:pStyle w:val="ListBullet"/>
      </w:pPr>
      <w:r w:rsidRPr="007D29EA">
        <w:t xml:space="preserve">9vHPV vaccine lots in vials/syringes: 30 months shelf-life stored at </w:t>
      </w:r>
      <w:r w:rsidR="00E3598A">
        <w:t>2 to 8oC (</w:t>
      </w:r>
      <w:r w:rsidRPr="007D29EA">
        <w:t>Acceptance criteria are; no changes in physical appearance, completeness of adsorption, pH, or sterility (and syringe</w:t>
      </w:r>
      <w:r w:rsidR="00E3598A">
        <w:t xml:space="preserve"> </w:t>
      </w:r>
      <w:r w:rsidRPr="007D29EA">
        <w:t>ability for vaccine in sy</w:t>
      </w:r>
      <w:r w:rsidR="00E3598A">
        <w:t>ringes))</w:t>
      </w:r>
      <w:r w:rsidR="003E7D38">
        <w:t>.</w:t>
      </w:r>
    </w:p>
    <w:p w:rsidR="007D29EA" w:rsidRPr="007D29EA" w:rsidRDefault="003E7D38" w:rsidP="007D29EA">
      <w:r>
        <w:t>The c</w:t>
      </w:r>
      <w:r w:rsidR="007D29EA" w:rsidRPr="007D29EA">
        <w:t>ompany commits that the stability studies will continue until completion on the 9vHPV vaccine in vials and syringes stored at 2 to 8°C, 23 to 27°C, and 35 to 39°C.</w:t>
      </w:r>
    </w:p>
    <w:p w:rsidR="002B3346" w:rsidRPr="007D29EA" w:rsidRDefault="007D29EA" w:rsidP="007D29EA">
      <w:r w:rsidRPr="007D29EA">
        <w:t>In addition, a routine annual stability program will be performed to monitor at least one vial lot and one vial syringe lot per year for a minimum of 36 m</w:t>
      </w:r>
      <w:r w:rsidR="003E7D38">
        <w:t xml:space="preserve">onths at 2 to 8°C. Routine long </w:t>
      </w:r>
      <w:r w:rsidRPr="007D29EA">
        <w:t>term stability pr</w:t>
      </w:r>
      <w:r w:rsidR="00174287">
        <w:t xml:space="preserve">otocol for the vial and syringes </w:t>
      </w:r>
      <w:r w:rsidRPr="007D29EA">
        <w:t>ha</w:t>
      </w:r>
      <w:r w:rsidR="003E7D38">
        <w:t>ve been scheduled and provided.</w:t>
      </w:r>
    </w:p>
    <w:p w:rsidR="008E7846" w:rsidRDefault="008E7846" w:rsidP="008E7846">
      <w:pPr>
        <w:pStyle w:val="Heading3"/>
      </w:pPr>
      <w:bookmarkStart w:id="32" w:name="_Toc471998727"/>
      <w:r>
        <w:t>Biopharmaceutics</w:t>
      </w:r>
      <w:bookmarkEnd w:id="31"/>
      <w:bookmarkEnd w:id="32"/>
    </w:p>
    <w:p w:rsidR="007D29EA" w:rsidRPr="007D29EA" w:rsidRDefault="007D29EA" w:rsidP="007D29EA">
      <w:bookmarkStart w:id="33" w:name="_Toc314842492"/>
      <w:r w:rsidRPr="007D29EA">
        <w:t>Biopharmaceutic data are not required for this product because it i</w:t>
      </w:r>
      <w:r w:rsidR="003E7D38">
        <w:t>s a biological vaccine product.</w:t>
      </w:r>
    </w:p>
    <w:p w:rsidR="008E7846" w:rsidRPr="008751DC" w:rsidRDefault="008E7846" w:rsidP="008E7846">
      <w:pPr>
        <w:pStyle w:val="Heading3"/>
      </w:pPr>
      <w:bookmarkStart w:id="34" w:name="_Toc247691509"/>
      <w:bookmarkStart w:id="35" w:name="_Toc314842493"/>
      <w:bookmarkStart w:id="36" w:name="_Toc471998728"/>
      <w:bookmarkEnd w:id="33"/>
      <w:r>
        <w:t>Quality s</w:t>
      </w:r>
      <w:r w:rsidRPr="008751DC">
        <w:t>ummary</w:t>
      </w:r>
      <w:r>
        <w:t xml:space="preserve"> and conclusions</w:t>
      </w:r>
      <w:bookmarkEnd w:id="34"/>
      <w:bookmarkEnd w:id="35"/>
      <w:bookmarkEnd w:id="36"/>
    </w:p>
    <w:p w:rsidR="007D29EA" w:rsidRPr="007D29EA" w:rsidRDefault="007D29EA" w:rsidP="007D29EA">
      <w:r w:rsidRPr="007D29EA">
        <w:t>The administrative, product usage, chemical, pharmaceutical, microbiological data submitted in support of this application have been evaluated in accordance with the Australian legislation, pharmacopoeial standards and relevant technical guidelines adopted by the TGA.</w:t>
      </w:r>
    </w:p>
    <w:p w:rsidR="008E7846" w:rsidRPr="007D29EA" w:rsidRDefault="007D29EA" w:rsidP="007D29EA">
      <w:r w:rsidRPr="007D29EA">
        <w:t xml:space="preserve">There are no outstanding issues regarding </w:t>
      </w:r>
      <w:r w:rsidR="003E7D38" w:rsidRPr="007D29EA">
        <w:t xml:space="preserve">the manufacture and quality control </w:t>
      </w:r>
      <w:r w:rsidRPr="007D29EA">
        <w:t xml:space="preserve">including </w:t>
      </w:r>
      <w:r w:rsidR="003E7D38" w:rsidRPr="007D29EA">
        <w:t xml:space="preserve">viral safety aspects </w:t>
      </w:r>
      <w:r w:rsidRPr="007D29EA">
        <w:t xml:space="preserve">of Gardasil 9 vaccine. However, the </w:t>
      </w:r>
      <w:r w:rsidR="003E7D38">
        <w:t>c</w:t>
      </w:r>
      <w:r w:rsidRPr="007D29EA">
        <w:t>ompany must fulfil their commitments as indicated in the evaluation reports</w:t>
      </w:r>
      <w:r w:rsidR="003E7D38">
        <w:t>.</w:t>
      </w:r>
    </w:p>
    <w:p w:rsidR="007D29EA" w:rsidRPr="007D29EA" w:rsidRDefault="007D29EA" w:rsidP="007D29EA">
      <w:r w:rsidRPr="007D29EA">
        <w:t>There are no further objections to the registration of G</w:t>
      </w:r>
      <w:r w:rsidR="003E7D38" w:rsidRPr="007D29EA">
        <w:t>ardasil</w:t>
      </w:r>
      <w:r w:rsidR="00E3598A">
        <w:t xml:space="preserve"> 9 </w:t>
      </w:r>
      <w:r w:rsidRPr="007D29EA">
        <w:t xml:space="preserve">with respect to the </w:t>
      </w:r>
      <w:r w:rsidR="003E7D38" w:rsidRPr="007D29EA">
        <w:t>manufacture and quality control including viral safety aspect</w:t>
      </w:r>
      <w:r w:rsidRPr="007D29EA">
        <w:t>s.</w:t>
      </w:r>
    </w:p>
    <w:p w:rsidR="007D29EA" w:rsidRDefault="007D29EA" w:rsidP="007D29EA">
      <w:pPr>
        <w:pStyle w:val="Heading4"/>
      </w:pPr>
      <w:r>
        <w:t xml:space="preserve">Conditions of </w:t>
      </w:r>
      <w:r w:rsidR="00E46867">
        <w:t>r</w:t>
      </w:r>
      <w:r>
        <w:t>egistration</w:t>
      </w:r>
    </w:p>
    <w:p w:rsidR="007D29EA" w:rsidRPr="007D29EA" w:rsidRDefault="007D29EA" w:rsidP="007D29EA">
      <w:r w:rsidRPr="007D29EA">
        <w:t>It is a condition of registration that all ind</w:t>
      </w:r>
      <w:r w:rsidR="00E3598A">
        <w:t>ependent batches of Gardasil 9 v</w:t>
      </w:r>
      <w:r w:rsidRPr="007D29EA">
        <w:t>accine imported into Australia are not released for sale until samples and/or the manufacturer’s release data have been assessed and endorsed for release by the TGA Laboratories Branch</w:t>
      </w:r>
      <w:r w:rsidR="003E7D38">
        <w:t>.</w:t>
      </w:r>
    </w:p>
    <w:p w:rsidR="007D29EA" w:rsidRPr="007D29EA" w:rsidRDefault="003E7D38" w:rsidP="007D29EA">
      <w:r>
        <w:t>The c</w:t>
      </w:r>
      <w:r w:rsidR="007D29EA" w:rsidRPr="007D29EA">
        <w:t>ompany should comply with the conditions of registration regarding protocol/batch r</w:t>
      </w:r>
      <w:r>
        <w:t xml:space="preserve">elease for Gardasil 9 </w:t>
      </w:r>
      <w:r w:rsidR="00E3598A">
        <w:t>v</w:t>
      </w:r>
      <w:r>
        <w:t xml:space="preserve">accine. </w:t>
      </w:r>
      <w:r w:rsidR="007D29EA" w:rsidRPr="007D29EA">
        <w:t xml:space="preserve">For each batch of for Gardasil 9 </w:t>
      </w:r>
      <w:r w:rsidR="00E3598A">
        <w:t>v</w:t>
      </w:r>
      <w:r w:rsidR="007D29EA" w:rsidRPr="007D29EA">
        <w:t xml:space="preserve">accine imported into Australia the </w:t>
      </w:r>
      <w:r w:rsidR="006A30AA">
        <w:t>sponsor</w:t>
      </w:r>
      <w:r w:rsidR="007D29EA" w:rsidRPr="007D29EA">
        <w:t xml:space="preserve"> should supply the following:</w:t>
      </w:r>
    </w:p>
    <w:p w:rsidR="007D29EA" w:rsidRPr="007D29EA" w:rsidRDefault="007D29EA" w:rsidP="002511CF">
      <w:pPr>
        <w:pStyle w:val="Numberbullet2"/>
        <w:numPr>
          <w:ilvl w:val="1"/>
          <w:numId w:val="20"/>
        </w:numPr>
      </w:pPr>
      <w:r w:rsidRPr="007D29EA">
        <w:t>Complete summary protocols for the manu</w:t>
      </w:r>
      <w:r w:rsidR="003E7D38">
        <w:t>facture and quality control of v</w:t>
      </w:r>
      <w:r w:rsidRPr="007D29EA">
        <w:t xml:space="preserve">accine including all steps in production, from seed lot through to final packaged product, with accompanying expiry dates for vaccine (and diluents, as applicable) for the initial shipment of any Lot, and reference to the initial documentation for any subsequent shipment of that Lot, as well as evidence of a </w:t>
      </w:r>
      <w:r w:rsidR="003E7D38" w:rsidRPr="007D29EA">
        <w:t xml:space="preserve">certificate release </w:t>
      </w:r>
      <w:r w:rsidRPr="007D29EA">
        <w:t xml:space="preserve">for each batch from the relevant </w:t>
      </w:r>
      <w:r w:rsidR="003E7D38" w:rsidRPr="007D29EA">
        <w:t>national control autho</w:t>
      </w:r>
      <w:r w:rsidR="003E7D38">
        <w:t>rity for the country of origin.</w:t>
      </w:r>
    </w:p>
    <w:p w:rsidR="007D29EA" w:rsidRPr="007D29EA" w:rsidRDefault="007D29EA" w:rsidP="007D29EA">
      <w:pPr>
        <w:pStyle w:val="Numberbullet2"/>
      </w:pPr>
      <w:r w:rsidRPr="007D29EA">
        <w:t>Number of doses in each shipment to be releas</w:t>
      </w:r>
      <w:r w:rsidR="003E7D38">
        <w:t>ed in Australia.</w:t>
      </w:r>
    </w:p>
    <w:p w:rsidR="007D29EA" w:rsidRPr="007D29EA" w:rsidRDefault="007D29EA" w:rsidP="007D29EA">
      <w:pPr>
        <w:pStyle w:val="Numberbullet2"/>
      </w:pPr>
      <w:r w:rsidRPr="007D29EA">
        <w:lastRenderedPageBreak/>
        <w:t xml:space="preserve">Evidence of product stability at release including results of the accelerated </w:t>
      </w:r>
      <w:proofErr w:type="spellStart"/>
      <w:r w:rsidRPr="007D29EA">
        <w:t>thermostabil</w:t>
      </w:r>
      <w:r w:rsidR="003E7D38">
        <w:t>ity</w:t>
      </w:r>
      <w:proofErr w:type="spellEnd"/>
      <w:r w:rsidR="003E7D38">
        <w:t xml:space="preserve"> testing (where applicable).</w:t>
      </w:r>
    </w:p>
    <w:p w:rsidR="007D29EA" w:rsidRPr="007D29EA" w:rsidRDefault="007D29EA" w:rsidP="007D29EA">
      <w:pPr>
        <w:pStyle w:val="Numberbullet2"/>
      </w:pPr>
      <w:r w:rsidRPr="007D29EA">
        <w:t xml:space="preserve">Evidence of maintenance of satisfactory transport conditions between the manufacturer and Australia </w:t>
      </w:r>
      <w:r w:rsidR="003E7D38" w:rsidRPr="007D29EA">
        <w:t>including temperature monitors and freezer watches a</w:t>
      </w:r>
      <w:r w:rsidRPr="007D29EA">
        <w:t xml:space="preserve">nd </w:t>
      </w:r>
      <w:r w:rsidR="003E7D38">
        <w:t>printout of temperature traces.</w:t>
      </w:r>
    </w:p>
    <w:p w:rsidR="007D29EA" w:rsidRPr="007D29EA" w:rsidRDefault="007D29EA" w:rsidP="007D29EA">
      <w:pPr>
        <w:pStyle w:val="Numberbullet2"/>
      </w:pPr>
      <w:r w:rsidRPr="007D29EA">
        <w:t>Ten doses of each first consignment of product lot with the Australian approved labels, PI and packaging. Three doses of any further consignment of already release product with the Australian app</w:t>
      </w:r>
      <w:r w:rsidR="003E7D38">
        <w:t>roved labels, PI and packaging.</w:t>
      </w:r>
    </w:p>
    <w:p w:rsidR="007D29EA" w:rsidRPr="007D29EA" w:rsidRDefault="007D29EA" w:rsidP="007D29EA">
      <w:pPr>
        <w:pStyle w:val="Numberbullet2"/>
      </w:pPr>
      <w:r w:rsidRPr="007D29EA">
        <w:t xml:space="preserve">Any reagents required to undertake testing as specified by the </w:t>
      </w:r>
      <w:r w:rsidR="003E7D38">
        <w:t xml:space="preserve">TGA </w:t>
      </w:r>
      <w:r w:rsidRPr="007D29EA">
        <w:t>Laboratories Branch.</w:t>
      </w:r>
    </w:p>
    <w:p w:rsidR="007D29EA" w:rsidRPr="007D29EA" w:rsidRDefault="007D29EA" w:rsidP="007D29EA">
      <w:r w:rsidRPr="007D29EA">
        <w:t xml:space="preserve">Distribution of each batch is conditional upon fulfilment of these conditions and receipt of a letter from the </w:t>
      </w:r>
      <w:r w:rsidR="00E3598A">
        <w:t>TGA Laboratories Branch</w:t>
      </w:r>
      <w:r w:rsidRPr="007D29EA">
        <w:t xml:space="preserve"> allowing release.</w:t>
      </w:r>
    </w:p>
    <w:p w:rsidR="001078E3" w:rsidRPr="001078E3" w:rsidRDefault="008E7846" w:rsidP="001078E3">
      <w:pPr>
        <w:pStyle w:val="Heading2"/>
      </w:pPr>
      <w:bookmarkStart w:id="37" w:name="_Toc196046439"/>
      <w:bookmarkStart w:id="38" w:name="_Toc247691510"/>
      <w:bookmarkStart w:id="39" w:name="_Toc314842494"/>
      <w:bookmarkStart w:id="40" w:name="_Toc471998729"/>
      <w:r>
        <w:t>III. Nonclinical</w:t>
      </w:r>
      <w:bookmarkEnd w:id="37"/>
      <w:r>
        <w:t xml:space="preserve"> findings</w:t>
      </w:r>
      <w:bookmarkEnd w:id="38"/>
      <w:bookmarkEnd w:id="39"/>
      <w:bookmarkEnd w:id="40"/>
    </w:p>
    <w:p w:rsidR="008E7846" w:rsidRDefault="008E7846" w:rsidP="00940A89">
      <w:pPr>
        <w:pStyle w:val="Heading3"/>
      </w:pPr>
      <w:bookmarkStart w:id="41" w:name="_Toc247691511"/>
      <w:bookmarkStart w:id="42" w:name="_Toc314842495"/>
      <w:bookmarkStart w:id="43" w:name="_Toc471998730"/>
      <w:r>
        <w:t>Introduction</w:t>
      </w:r>
      <w:bookmarkEnd w:id="41"/>
      <w:bookmarkEnd w:id="42"/>
      <w:bookmarkEnd w:id="43"/>
    </w:p>
    <w:p w:rsidR="001078E3" w:rsidRPr="001078E3" w:rsidRDefault="003E7D38" w:rsidP="001078E3">
      <w:r>
        <w:t>Gardasil</w:t>
      </w:r>
      <w:r w:rsidR="001078E3" w:rsidRPr="001078E3">
        <w:t xml:space="preserve"> 9 is prepared from the VLPs containing the recombinant major capsid (L1) protein of HPV Types 6, 11, 16, 18, 31, 33, 45, 52, and 58. The VLPs are adsorbed on </w:t>
      </w:r>
      <w:r w:rsidR="004E4DA4" w:rsidRPr="001078E3">
        <w:t>aluminium</w:t>
      </w:r>
      <w:r w:rsidR="001078E3" w:rsidRPr="001078E3">
        <w:t xml:space="preserve">-containing adjuvant (amorphous </w:t>
      </w:r>
      <w:r w:rsidR="004E4DA4" w:rsidRPr="001078E3">
        <w:t>aluminium</w:t>
      </w:r>
      <w:r w:rsidR="001078E3" w:rsidRPr="001078E3">
        <w:t xml:space="preserve"> </w:t>
      </w:r>
      <w:proofErr w:type="spellStart"/>
      <w:r w:rsidR="001078E3" w:rsidRPr="001078E3">
        <w:t>hydroxyphosphate</w:t>
      </w:r>
      <w:proofErr w:type="spellEnd"/>
      <w:r w:rsidR="001078E3" w:rsidRPr="001078E3">
        <w:t xml:space="preserve"> </w:t>
      </w:r>
      <w:proofErr w:type="spellStart"/>
      <w:r w:rsidR="001078E3" w:rsidRPr="001078E3">
        <w:t>sulfate</w:t>
      </w:r>
      <w:proofErr w:type="spellEnd"/>
      <w:r w:rsidR="001078E3" w:rsidRPr="001078E3">
        <w:t>), and the formulation also includes sodium chloride, L-histidine, polysorbate 80, sodium borate, an</w:t>
      </w:r>
      <w:r w:rsidR="004E4DA4">
        <w:t xml:space="preserve">d water for injection. Each 0.5 </w:t>
      </w:r>
      <w:r w:rsidR="001078E3" w:rsidRPr="001078E3">
        <w:t xml:space="preserve">mL dose is formulated to contain 30 </w:t>
      </w:r>
      <w:r w:rsidR="004E4DA4">
        <w:t>µ</w:t>
      </w:r>
      <w:r w:rsidR="001078E3" w:rsidRPr="001078E3">
        <w:t xml:space="preserve">g of Type 6 L1 protein, 40 </w:t>
      </w:r>
      <w:r w:rsidR="004E4DA4">
        <w:t>µ</w:t>
      </w:r>
      <w:r w:rsidR="001078E3" w:rsidRPr="001078E3">
        <w:t xml:space="preserve">g of Type 11 L1 protein, 60 </w:t>
      </w:r>
      <w:r w:rsidR="004E4DA4">
        <w:t>µ</w:t>
      </w:r>
      <w:r w:rsidR="001078E3" w:rsidRPr="001078E3">
        <w:t xml:space="preserve">g of Type 16 L1 protein, 40 </w:t>
      </w:r>
      <w:r w:rsidR="004E4DA4">
        <w:t>µ</w:t>
      </w:r>
      <w:r w:rsidR="001078E3" w:rsidRPr="001078E3">
        <w:t>g of Type 18 L1 protein, and 20</w:t>
      </w:r>
      <w:r w:rsidR="004E4DA4">
        <w:t>µ</w:t>
      </w:r>
      <w:r w:rsidR="001078E3" w:rsidRPr="001078E3">
        <w:t xml:space="preserve">g of Type 31, 33, 45, 52, and 58 L1 </w:t>
      </w:r>
      <w:r w:rsidR="004E4DA4" w:rsidRPr="001078E3">
        <w:t>proteins</w:t>
      </w:r>
      <w:r w:rsidR="001078E3" w:rsidRPr="001078E3">
        <w:t>.</w:t>
      </w:r>
    </w:p>
    <w:p w:rsidR="00AF6CCA" w:rsidRDefault="001078E3" w:rsidP="004334C7">
      <w:r w:rsidRPr="001078E3">
        <w:t>In support of the proposed changes, the sponsor submitted the follo</w:t>
      </w:r>
      <w:r w:rsidR="004E4DA4">
        <w:t xml:space="preserve">wing non-human studies: </w:t>
      </w:r>
    </w:p>
    <w:p w:rsidR="00AF6CCA" w:rsidRPr="002511CF" w:rsidRDefault="004E4DA4" w:rsidP="002511CF">
      <w:pPr>
        <w:pStyle w:val="Numberbullet2"/>
        <w:numPr>
          <w:ilvl w:val="1"/>
          <w:numId w:val="13"/>
        </w:numPr>
      </w:pPr>
      <w:r w:rsidRPr="002511CF">
        <w:t xml:space="preserve">non </w:t>
      </w:r>
      <w:r w:rsidR="00A071A7" w:rsidRPr="002511CF">
        <w:t>Good Laboratory Practice (</w:t>
      </w:r>
      <w:r w:rsidR="001078E3" w:rsidRPr="002511CF">
        <w:t>GLP</w:t>
      </w:r>
      <w:r w:rsidR="00A071A7" w:rsidRPr="002511CF">
        <w:t>)</w:t>
      </w:r>
      <w:r w:rsidR="001078E3" w:rsidRPr="002511CF">
        <w:t xml:space="preserve"> immunogenicity studies in Rhesus macaques utilizing a </w:t>
      </w:r>
      <w:proofErr w:type="spellStart"/>
      <w:r w:rsidR="001078E3" w:rsidRPr="002511CF">
        <w:t>nona</w:t>
      </w:r>
      <w:r w:rsidRPr="002511CF">
        <w:t>-</w:t>
      </w:r>
      <w:r w:rsidR="001078E3" w:rsidRPr="002511CF">
        <w:t>valent</w:t>
      </w:r>
      <w:proofErr w:type="spellEnd"/>
      <w:r w:rsidR="001078E3" w:rsidRPr="002511CF">
        <w:t xml:space="preserve"> VLP vaccine preparation containing HPV </w:t>
      </w:r>
      <w:r w:rsidR="00871202" w:rsidRPr="002511CF">
        <w:t>Type</w:t>
      </w:r>
      <w:r w:rsidR="001078E3" w:rsidRPr="002511CF">
        <w:t xml:space="preserve">s 6, 11, 16, 18, 31, 33, 45, 52 </w:t>
      </w:r>
      <w:r w:rsidRPr="002511CF">
        <w:t>and</w:t>
      </w:r>
      <w:r w:rsidR="001078E3" w:rsidRPr="002511CF">
        <w:t xml:space="preserve"> 58 VLPs and African green monkeys (utilizing monovalent and </w:t>
      </w:r>
      <w:proofErr w:type="spellStart"/>
      <w:r w:rsidR="001078E3" w:rsidRPr="002511CF">
        <w:t>quadrivalent</w:t>
      </w:r>
      <w:proofErr w:type="spellEnd"/>
      <w:r w:rsidR="001078E3" w:rsidRPr="002511CF">
        <w:t xml:space="preserve"> VLP vaccine preparations containing HPV </w:t>
      </w:r>
      <w:r w:rsidR="00871202" w:rsidRPr="002511CF">
        <w:t>Type</w:t>
      </w:r>
      <w:r w:rsidR="001078E3" w:rsidRPr="002511CF">
        <w:t xml:space="preserve">s 6, 11, 16 </w:t>
      </w:r>
      <w:r w:rsidR="00AF6CCA" w:rsidRPr="002511CF">
        <w:t>and 18 VLPs</w:t>
      </w:r>
    </w:p>
    <w:p w:rsidR="00AF6CCA" w:rsidRPr="002511CF" w:rsidRDefault="004E4DA4" w:rsidP="002511CF">
      <w:pPr>
        <w:pStyle w:val="Numberbullet2"/>
      </w:pPr>
      <w:r w:rsidRPr="002511CF">
        <w:t xml:space="preserve">a GLP 3 </w:t>
      </w:r>
      <w:r w:rsidR="001078E3" w:rsidRPr="002511CF">
        <w:t xml:space="preserve">month duration, repeat intramuscular exposure toxicity and immunogenicity study in </w:t>
      </w:r>
      <w:proofErr w:type="spellStart"/>
      <w:r w:rsidR="001078E3" w:rsidRPr="002511CF">
        <w:t>Crl:CD</w:t>
      </w:r>
      <w:proofErr w:type="spellEnd"/>
      <w:r w:rsidR="001078E3" w:rsidRPr="002511CF">
        <w:t>(SD) rats dos</w:t>
      </w:r>
      <w:r w:rsidRPr="002511CF">
        <w:t xml:space="preserve">ed once every 21 days with a 21 </w:t>
      </w:r>
      <w:r w:rsidR="00AF6CCA" w:rsidRPr="002511CF">
        <w:t>day recovery period</w:t>
      </w:r>
    </w:p>
    <w:p w:rsidR="00AF6CCA" w:rsidRPr="002511CF" w:rsidRDefault="001078E3" w:rsidP="002511CF">
      <w:pPr>
        <w:pStyle w:val="Numberbullet2"/>
      </w:pPr>
      <w:r w:rsidRPr="002511CF">
        <w:t xml:space="preserve">a GLP repeat exposure intramuscular exposure developmental toxicity and immunogenicity study in </w:t>
      </w:r>
      <w:proofErr w:type="spellStart"/>
      <w:r w:rsidRPr="002511CF">
        <w:t>Crl:CD</w:t>
      </w:r>
      <w:proofErr w:type="spellEnd"/>
      <w:r w:rsidRPr="002511CF">
        <w:t xml:space="preserve">(SD) rats with </w:t>
      </w:r>
      <w:r w:rsidR="00AF6CCA" w:rsidRPr="002511CF">
        <w:t>prenatal teratology evaluation</w:t>
      </w:r>
    </w:p>
    <w:p w:rsidR="004334C7" w:rsidRPr="002511CF" w:rsidRDefault="001078E3" w:rsidP="002511CF">
      <w:pPr>
        <w:pStyle w:val="Numberbullet2"/>
      </w:pPr>
      <w:proofErr w:type="gramStart"/>
      <w:r w:rsidRPr="002511CF">
        <w:t>a</w:t>
      </w:r>
      <w:proofErr w:type="gramEnd"/>
      <w:r w:rsidRPr="002511CF">
        <w:t xml:space="preserve"> GLP repeat intramuscular exposure pre-/postnatal developmental toxicity and immunogenicity study in </w:t>
      </w:r>
      <w:proofErr w:type="spellStart"/>
      <w:r w:rsidRPr="002511CF">
        <w:t>Crl:CD</w:t>
      </w:r>
      <w:proofErr w:type="spellEnd"/>
      <w:r w:rsidRPr="002511CF">
        <w:t>(SD) rats with post natal evaluation.</w:t>
      </w:r>
    </w:p>
    <w:p w:rsidR="008E7846" w:rsidRDefault="008E7846" w:rsidP="008E7846">
      <w:pPr>
        <w:pStyle w:val="Heading3"/>
      </w:pPr>
      <w:bookmarkStart w:id="44" w:name="_Toc247691512"/>
      <w:bookmarkStart w:id="45" w:name="_Toc314842496"/>
      <w:bookmarkStart w:id="46" w:name="_Toc471998731"/>
      <w:r w:rsidRPr="00020030">
        <w:t>Pharmacology</w:t>
      </w:r>
      <w:bookmarkEnd w:id="44"/>
      <w:bookmarkEnd w:id="45"/>
      <w:bookmarkEnd w:id="46"/>
    </w:p>
    <w:p w:rsidR="001078E3" w:rsidRPr="00052C82" w:rsidRDefault="001078E3" w:rsidP="002511CF">
      <w:pPr>
        <w:pStyle w:val="Heading4"/>
      </w:pPr>
      <w:r w:rsidRPr="00052C82">
        <w:t>Primary pharmacology</w:t>
      </w:r>
    </w:p>
    <w:p w:rsidR="001078E3" w:rsidRPr="001078E3" w:rsidRDefault="001078E3" w:rsidP="001078E3">
      <w:r w:rsidRPr="001078E3">
        <w:t xml:space="preserve">There are no appropriate animal models for the diseases produced by HPV </w:t>
      </w:r>
      <w:r w:rsidR="00871202">
        <w:t>Type</w:t>
      </w:r>
      <w:r w:rsidRPr="001078E3">
        <w:t>s 6, 11, 16, 18, 31, 33, 45, 52 and 58.</w:t>
      </w:r>
      <w:r w:rsidR="004E4DA4">
        <w:t xml:space="preserve"> </w:t>
      </w:r>
      <w:r w:rsidRPr="001078E3">
        <w:t>Accordingly it is currently impossible to perform disease efficacy studies in animals.</w:t>
      </w:r>
      <w:r w:rsidR="004E4DA4">
        <w:t xml:space="preserve"> </w:t>
      </w:r>
      <w:r w:rsidR="003E7D38">
        <w:t>Gardasil</w:t>
      </w:r>
      <w:r w:rsidRPr="001078E3">
        <w:t xml:space="preserve"> 9 is undoubtedly immunogenic in rats and primates.</w:t>
      </w:r>
      <w:r w:rsidR="004E4DA4">
        <w:t xml:space="preserve"> </w:t>
      </w:r>
      <w:r w:rsidRPr="001078E3">
        <w:t>There is also evidence of an anamnestic response following antigenic re-exposure.</w:t>
      </w:r>
      <w:r w:rsidR="004E4DA4">
        <w:t xml:space="preserve"> </w:t>
      </w:r>
      <w:r w:rsidRPr="001078E3">
        <w:t xml:space="preserve">Detailed </w:t>
      </w:r>
      <w:r w:rsidRPr="001078E3">
        <w:lastRenderedPageBreak/>
        <w:t>methodological information on the immunoassays used and their statistical analyses were not provided.</w:t>
      </w:r>
      <w:r w:rsidR="004E4DA4">
        <w:t xml:space="preserve"> </w:t>
      </w:r>
      <w:r w:rsidRPr="001078E3">
        <w:t xml:space="preserve">While historically only the geometric mean titre has been provided with serum/antibody titre data, it is important to note that statistical analyses of these types of </w:t>
      </w:r>
      <w:r w:rsidR="004E4DA4">
        <w:t>immune-</w:t>
      </w:r>
      <w:r w:rsidRPr="001078E3">
        <w:t xml:space="preserve">haematological data is the currently accepted scientific norm and is </w:t>
      </w:r>
      <w:r w:rsidR="004E4DA4">
        <w:t>good basic scientific practice.</w:t>
      </w:r>
      <w:r w:rsidRPr="004E4DA4">
        <w:rPr>
          <w:vertAlign w:val="superscript"/>
        </w:rPr>
        <w:footnoteReference w:id="1"/>
      </w:r>
    </w:p>
    <w:p w:rsidR="001078E3" w:rsidRPr="001078E3" w:rsidRDefault="001078E3" w:rsidP="001078E3">
      <w:r w:rsidRPr="001078E3">
        <w:t>The sensitivity, specificity, precision, negative predictive value and accuracy of these immunoassay systems could not be evaluated based on the submitted data.</w:t>
      </w:r>
      <w:r w:rsidR="004E4DA4">
        <w:t xml:space="preserve"> </w:t>
      </w:r>
      <w:r w:rsidRPr="001078E3">
        <w:t xml:space="preserve">In </w:t>
      </w:r>
      <w:r w:rsidR="004E4DA4">
        <w:t xml:space="preserve">particular, the antigenic cross </w:t>
      </w:r>
      <w:r w:rsidRPr="001078E3">
        <w:t>reactivity and the lower limit of quantitation of the assays could not be assessed.</w:t>
      </w:r>
      <w:r w:rsidR="004E4DA4">
        <w:t xml:space="preserve"> </w:t>
      </w:r>
      <w:r w:rsidRPr="001078E3">
        <w:t>Furthermore, insufficient information regarding the standard curves generated by the immunoassays and the relevant calculations performed was provided.</w:t>
      </w:r>
    </w:p>
    <w:p w:rsidR="001078E3" w:rsidRPr="001078E3" w:rsidRDefault="001078E3" w:rsidP="001078E3">
      <w:r w:rsidRPr="001078E3">
        <w:t>Because of the limitations of the data p</w:t>
      </w:r>
      <w:r w:rsidR="004E4DA4">
        <w:t>rovided by the sponsor, the non</w:t>
      </w:r>
      <w:r w:rsidRPr="001078E3">
        <w:t>clinical immunogenicity data provided by the</w:t>
      </w:r>
      <w:r w:rsidR="004E4DA4">
        <w:t xml:space="preserve"> sponsor is qualitative to semi </w:t>
      </w:r>
      <w:r w:rsidRPr="001078E3">
        <w:t>quantitativ</w:t>
      </w:r>
      <w:r w:rsidR="004E4DA4">
        <w:t>e in nature.</w:t>
      </w:r>
    </w:p>
    <w:p w:rsidR="001078E3" w:rsidRPr="001078E3" w:rsidRDefault="001078E3" w:rsidP="001078E3">
      <w:r w:rsidRPr="001078E3">
        <w:t>Although not required by current guidelines, the immunogenicity components of all the submitted studies did not evaluate physiologically important aspects of the anamnestic response.</w:t>
      </w:r>
    </w:p>
    <w:p w:rsidR="001078E3" w:rsidRPr="001078E3" w:rsidRDefault="001078E3" w:rsidP="001078E3">
      <w:r w:rsidRPr="001078E3">
        <w:t>The immunogenicity components of all the submitted studies did not recogn</w:t>
      </w:r>
      <w:r w:rsidR="00B43FFD">
        <w:t>ise</w:t>
      </w:r>
      <w:r w:rsidRPr="001078E3">
        <w:t xml:space="preserve"> </w:t>
      </w:r>
      <w:proofErr w:type="gramStart"/>
      <w:r w:rsidRPr="001078E3">
        <w:t>that</w:t>
      </w:r>
      <w:proofErr w:type="gramEnd"/>
      <w:r w:rsidRPr="001078E3">
        <w:t xml:space="preserve"> competitive immunoassays, (or any immunoassay that involves a washing step) measure the combined effect of differences in actual antibody concentrations and changes in antibody affinity/avidity.</w:t>
      </w:r>
      <w:r w:rsidR="004E4DA4">
        <w:t xml:space="preserve"> </w:t>
      </w:r>
      <w:r w:rsidRPr="001078E3">
        <w:t>They do not simply measure antibody concentration.</w:t>
      </w:r>
    </w:p>
    <w:p w:rsidR="001078E3" w:rsidRPr="001078E3" w:rsidRDefault="001078E3" w:rsidP="001078E3">
      <w:pPr>
        <w:pStyle w:val="Heading5"/>
      </w:pPr>
      <w:r w:rsidRPr="001078E3">
        <w:t xml:space="preserve">Secondary </w:t>
      </w:r>
      <w:r w:rsidR="00E46867" w:rsidRPr="001078E3">
        <w:t>p</w:t>
      </w:r>
      <w:r w:rsidRPr="001078E3">
        <w:t>harmacodynamics</w:t>
      </w:r>
    </w:p>
    <w:p w:rsidR="001078E3" w:rsidRPr="001078E3" w:rsidRDefault="001078E3" w:rsidP="001078E3">
      <w:bookmarkStart w:id="47" w:name="_Toc294861726"/>
      <w:bookmarkStart w:id="48" w:name="_Toc295290867"/>
      <w:r w:rsidRPr="001078E3">
        <w:t xml:space="preserve">No data supplied or required. According to the </w:t>
      </w:r>
      <w:bookmarkStart w:id="49" w:name="_Ref465945431"/>
      <w:r w:rsidR="00583408">
        <w:t>guideline</w:t>
      </w:r>
      <w:r w:rsidR="004E4DA4">
        <w:rPr>
          <w:rStyle w:val="FootnoteReference"/>
        </w:rPr>
        <w:footnoteReference w:id="2"/>
      </w:r>
      <w:bookmarkEnd w:id="49"/>
      <w:r w:rsidR="00560725" w:rsidRPr="001078E3">
        <w:t xml:space="preserve"> </w:t>
      </w:r>
      <w:r w:rsidRPr="001078E3">
        <w:t>pharmacokinetic studies of vaccines are not normally needed.</w:t>
      </w:r>
    </w:p>
    <w:p w:rsidR="001078E3" w:rsidRDefault="001078E3" w:rsidP="001078E3">
      <w:pPr>
        <w:pStyle w:val="Heading3"/>
      </w:pPr>
      <w:bookmarkStart w:id="50" w:name="_Toc247691513"/>
      <w:bookmarkStart w:id="51" w:name="_Toc314842497"/>
      <w:bookmarkStart w:id="52" w:name="_Toc471998732"/>
      <w:r>
        <w:t>Pharmacokinetics</w:t>
      </w:r>
      <w:bookmarkEnd w:id="50"/>
      <w:bookmarkEnd w:id="51"/>
      <w:bookmarkEnd w:id="52"/>
    </w:p>
    <w:p w:rsidR="001078E3" w:rsidRPr="001078E3" w:rsidRDefault="001078E3" w:rsidP="001078E3">
      <w:r w:rsidRPr="001078E3">
        <w:t xml:space="preserve">No data supplied or required. </w:t>
      </w:r>
      <w:r w:rsidR="00560725" w:rsidRPr="001078E3">
        <w:t xml:space="preserve">According to the </w:t>
      </w:r>
      <w:r w:rsidR="00560725">
        <w:t>guidleine</w:t>
      </w:r>
      <w:r w:rsidR="00560725" w:rsidRPr="00560725">
        <w:rPr>
          <w:vertAlign w:val="superscript"/>
        </w:rPr>
        <w:fldChar w:fldCharType="begin"/>
      </w:r>
      <w:r w:rsidR="00560725" w:rsidRPr="00560725">
        <w:rPr>
          <w:vertAlign w:val="superscript"/>
        </w:rPr>
        <w:instrText xml:space="preserve"> NOTEREF _Ref465945431 \h </w:instrText>
      </w:r>
      <w:r w:rsidR="00560725">
        <w:rPr>
          <w:vertAlign w:val="superscript"/>
        </w:rPr>
        <w:instrText xml:space="preserve"> \* MERGEFORMAT </w:instrText>
      </w:r>
      <w:r w:rsidR="00560725" w:rsidRPr="00560725">
        <w:rPr>
          <w:vertAlign w:val="superscript"/>
        </w:rPr>
      </w:r>
      <w:r w:rsidR="00560725" w:rsidRPr="00560725">
        <w:rPr>
          <w:vertAlign w:val="superscript"/>
        </w:rPr>
        <w:fldChar w:fldCharType="separate"/>
      </w:r>
      <w:r w:rsidR="00AF6CCA">
        <w:rPr>
          <w:vertAlign w:val="superscript"/>
        </w:rPr>
        <w:t>2</w:t>
      </w:r>
      <w:r w:rsidR="00560725" w:rsidRPr="00560725">
        <w:rPr>
          <w:vertAlign w:val="superscript"/>
        </w:rPr>
        <w:fldChar w:fldCharType="end"/>
      </w:r>
      <w:r w:rsidRPr="001078E3">
        <w:t xml:space="preserve"> pharmacokinetic studies of vaccines are not normally needed.</w:t>
      </w:r>
    </w:p>
    <w:p w:rsidR="001078E3" w:rsidRDefault="001078E3" w:rsidP="001078E3">
      <w:pPr>
        <w:pStyle w:val="Heading3"/>
      </w:pPr>
      <w:bookmarkStart w:id="53" w:name="_Toc471998733"/>
      <w:bookmarkEnd w:id="47"/>
      <w:bookmarkEnd w:id="48"/>
      <w:r>
        <w:t>Toxicology</w:t>
      </w:r>
      <w:bookmarkEnd w:id="53"/>
    </w:p>
    <w:p w:rsidR="001078E3" w:rsidRPr="001078E3" w:rsidRDefault="001078E3" w:rsidP="001078E3">
      <w:pPr>
        <w:pStyle w:val="Heading5"/>
      </w:pPr>
      <w:r w:rsidRPr="001078E3">
        <w:t>Acute toxicity</w:t>
      </w:r>
    </w:p>
    <w:p w:rsidR="001078E3" w:rsidRPr="001078E3" w:rsidRDefault="001078E3" w:rsidP="001078E3">
      <w:r w:rsidRPr="001078E3">
        <w:t>Acute toxicity was evalu</w:t>
      </w:r>
      <w:r w:rsidR="00560725">
        <w:t xml:space="preserve">ated as part of the repeat </w:t>
      </w:r>
      <w:r w:rsidRPr="001078E3">
        <w:t>dose toxicity study.</w:t>
      </w:r>
    </w:p>
    <w:p w:rsidR="001078E3" w:rsidRPr="001078E3" w:rsidRDefault="00560725" w:rsidP="001078E3">
      <w:pPr>
        <w:pStyle w:val="Heading5"/>
      </w:pPr>
      <w:r>
        <w:t xml:space="preserve">Repeat </w:t>
      </w:r>
      <w:r w:rsidR="001078E3" w:rsidRPr="001078E3">
        <w:t>dose toxicity</w:t>
      </w:r>
    </w:p>
    <w:p w:rsidR="001078E3" w:rsidRPr="001078E3" w:rsidRDefault="001078E3" w:rsidP="001078E3">
      <w:r w:rsidRPr="001078E3">
        <w:t xml:space="preserve">When administered every 21 days to </w:t>
      </w:r>
      <w:proofErr w:type="spellStart"/>
      <w:r w:rsidRPr="001078E3">
        <w:t>Crl:CD</w:t>
      </w:r>
      <w:proofErr w:type="spellEnd"/>
      <w:r w:rsidRPr="001078E3">
        <w:t>(</w:t>
      </w:r>
      <w:r w:rsidR="00A071A7">
        <w:t>SD</w:t>
      </w:r>
      <w:r w:rsidRPr="001078E3">
        <w:t xml:space="preserve">) rats over a 3 month period, 3 developmental formulations of </w:t>
      </w:r>
      <w:r w:rsidR="003E7D38">
        <w:t>Gardasil</w:t>
      </w:r>
      <w:r w:rsidRPr="001078E3">
        <w:t xml:space="preserve"> 9 was well tolerated at a doses exceeding the human clinical dose by</w:t>
      </w:r>
      <w:r w:rsidR="004E4DA4">
        <w:t xml:space="preserve"> </w:t>
      </w:r>
      <w:r w:rsidR="00560725">
        <w:t>approximately</w:t>
      </w:r>
      <w:r w:rsidRPr="001078E3">
        <w:t xml:space="preserve"> 150 </w:t>
      </w:r>
      <w:r w:rsidR="00560725">
        <w:t>x</w:t>
      </w:r>
      <w:r w:rsidRPr="001078E3">
        <w:t xml:space="preserve"> on an mg/kg body weight basis.</w:t>
      </w:r>
      <w:r w:rsidR="004E4DA4">
        <w:t xml:space="preserve"> </w:t>
      </w:r>
      <w:r w:rsidRPr="001078E3">
        <w:t xml:space="preserve">No </w:t>
      </w:r>
      <w:r w:rsidR="003E7D38">
        <w:t>Gardasil</w:t>
      </w:r>
      <w:r w:rsidR="00560725">
        <w:t xml:space="preserve"> 9 </w:t>
      </w:r>
      <w:r w:rsidRPr="001078E3">
        <w:t>related adverse effects occurred except at the site of injection.</w:t>
      </w:r>
      <w:r w:rsidR="004E4DA4">
        <w:t xml:space="preserve"> </w:t>
      </w:r>
      <w:r w:rsidRPr="001078E3">
        <w:t>Evidence of systemic inflammatory and immunological responses was present in the study.</w:t>
      </w:r>
      <w:r w:rsidR="004E4DA4">
        <w:t xml:space="preserve"> </w:t>
      </w:r>
      <w:r w:rsidRPr="001078E3">
        <w:t>However the observed changes were adaptive, immunologically necessary and were neither</w:t>
      </w:r>
      <w:r w:rsidR="0029519A">
        <w:t xml:space="preserve"> adverse nor disproportionate.</w:t>
      </w:r>
    </w:p>
    <w:p w:rsidR="001078E3" w:rsidRPr="001078E3" w:rsidRDefault="001078E3" w:rsidP="001078E3">
      <w:proofErr w:type="spellStart"/>
      <w:r w:rsidRPr="001078E3">
        <w:t>Histomorphological</w:t>
      </w:r>
      <w:proofErr w:type="spellEnd"/>
      <w:r w:rsidRPr="001078E3">
        <w:t xml:space="preserve"> evidence of localised inflammation and muscle damage at the injection site and inflammatory/reactive changes in the draining lymph nodes were present at exposures up to </w:t>
      </w:r>
      <w:r w:rsidR="00560725">
        <w:t>approximately</w:t>
      </w:r>
      <w:r w:rsidR="00560725" w:rsidRPr="001078E3">
        <w:t xml:space="preserve"> 150 </w:t>
      </w:r>
      <w:r w:rsidR="00560725">
        <w:t>x</w:t>
      </w:r>
      <w:r w:rsidR="00560725" w:rsidRPr="001078E3">
        <w:t xml:space="preserve"> </w:t>
      </w:r>
      <w:r w:rsidRPr="001078E3">
        <w:t>human clinical dose on an mg/kg basis. Injection site changes were incomp</w:t>
      </w:r>
      <w:r w:rsidR="00560725">
        <w:t>letely resolved at 21 days post injection with residual sub-</w:t>
      </w:r>
      <w:r w:rsidR="00560725" w:rsidRPr="001078E3">
        <w:t>acute</w:t>
      </w:r>
      <w:r w:rsidRPr="001078E3">
        <w:t xml:space="preserve"> inflammation remaining.</w:t>
      </w:r>
      <w:r w:rsidR="004E4DA4">
        <w:t xml:space="preserve"> </w:t>
      </w:r>
      <w:r w:rsidRPr="001078E3">
        <w:t xml:space="preserve">Such changes are predictable given the repeated use of </w:t>
      </w:r>
      <w:r w:rsidR="003E7D38">
        <w:lastRenderedPageBreak/>
        <w:t>Gardasil</w:t>
      </w:r>
      <w:r w:rsidRPr="001078E3">
        <w:t xml:space="preserve"> 9; especially because of the injection volume relative to the small volume of muscle at the animal injection sites.</w:t>
      </w:r>
      <w:r w:rsidR="004E4DA4">
        <w:t xml:space="preserve"> </w:t>
      </w:r>
      <w:r w:rsidR="00560725">
        <w:t xml:space="preserve">These changes are human </w:t>
      </w:r>
      <w:r w:rsidRPr="001078E3">
        <w:t>relevant.</w:t>
      </w:r>
      <w:r w:rsidR="004E4DA4">
        <w:t xml:space="preserve"> </w:t>
      </w:r>
      <w:r w:rsidRPr="001078E3">
        <w:t>Localised injection site pain and inflammatory changes can be expected in humans and might persist for several weeks in extreme cases.</w:t>
      </w:r>
      <w:r w:rsidR="004E4DA4">
        <w:t xml:space="preserve"> </w:t>
      </w:r>
      <w:r w:rsidRPr="001078E3">
        <w:t>However the volume of muscle mass relative at site of injection in the study rats (quadriceps group) relative to the injection volume is much smaller than the likely site of injection in humans (deltoid).</w:t>
      </w:r>
      <w:r w:rsidR="00F141D5">
        <w:t xml:space="preserve"> </w:t>
      </w:r>
      <w:r w:rsidRPr="001078E3">
        <w:t>Accordingly the rodent findings constitute a worst case scenario compared with the actual human situation.</w:t>
      </w:r>
      <w:r w:rsidR="004E4DA4">
        <w:t xml:space="preserve"> </w:t>
      </w:r>
      <w:r w:rsidRPr="001078E3">
        <w:t>Notably, pain and evidence of injection site inflammation are commonly associated (odds ratios of relevant effects &gt; 2.5 based on meta</w:t>
      </w:r>
      <w:r w:rsidR="00F141D5">
        <w:t>-a</w:t>
      </w:r>
      <w:r w:rsidRPr="001078E3">
        <w:t xml:space="preserve">nalysis) with quadrivalent </w:t>
      </w:r>
      <w:r w:rsidR="003E7D38">
        <w:t>Gardasil</w:t>
      </w:r>
      <w:r w:rsidRPr="001078E3">
        <w:t xml:space="preserve"> (HPV </w:t>
      </w:r>
      <w:r w:rsidR="00871202">
        <w:t>Type</w:t>
      </w:r>
      <w:r w:rsidRPr="001078E3">
        <w:t xml:space="preserve">s 6, 11, 16 </w:t>
      </w:r>
      <w:r w:rsidR="004E4DA4">
        <w:t>and</w:t>
      </w:r>
      <w:r w:rsidRPr="001078E3">
        <w:t xml:space="preserve"> 18) use in humans.</w:t>
      </w:r>
      <w:bookmarkStart w:id="54" w:name="_Ref467060812"/>
      <w:r w:rsidRPr="00F141D5">
        <w:rPr>
          <w:vertAlign w:val="superscript"/>
        </w:rPr>
        <w:footnoteReference w:id="3"/>
      </w:r>
      <w:bookmarkEnd w:id="54"/>
    </w:p>
    <w:p w:rsidR="001078E3" w:rsidRPr="001078E3" w:rsidRDefault="001078E3" w:rsidP="001078E3">
      <w:pPr>
        <w:pStyle w:val="Heading5"/>
      </w:pPr>
      <w:r w:rsidRPr="001078E3">
        <w:t>Genotoxicity</w:t>
      </w:r>
    </w:p>
    <w:p w:rsidR="001078E3" w:rsidRPr="001078E3" w:rsidRDefault="001078E3" w:rsidP="001078E3">
      <w:r w:rsidRPr="001078E3">
        <w:t>No data supplied or required.</w:t>
      </w:r>
      <w:r w:rsidR="004E4DA4">
        <w:t xml:space="preserve"> </w:t>
      </w:r>
      <w:r w:rsidRPr="001078E3">
        <w:t xml:space="preserve">According to </w:t>
      </w:r>
      <w:r w:rsidR="00F141D5">
        <w:t>the guidelines</w:t>
      </w:r>
      <w:r w:rsidR="00F141D5" w:rsidRPr="00F141D5">
        <w:rPr>
          <w:vertAlign w:val="superscript"/>
        </w:rPr>
        <w:fldChar w:fldCharType="begin"/>
      </w:r>
      <w:r w:rsidR="00F141D5" w:rsidRPr="00F141D5">
        <w:rPr>
          <w:vertAlign w:val="superscript"/>
        </w:rPr>
        <w:instrText xml:space="preserve"> NOTEREF _Ref465945431 \h </w:instrText>
      </w:r>
      <w:r w:rsidR="00F141D5">
        <w:rPr>
          <w:vertAlign w:val="superscript"/>
        </w:rPr>
        <w:instrText xml:space="preserve"> \* MERGEFORMAT </w:instrText>
      </w:r>
      <w:r w:rsidR="00F141D5" w:rsidRPr="00F141D5">
        <w:rPr>
          <w:vertAlign w:val="superscript"/>
        </w:rPr>
      </w:r>
      <w:r w:rsidR="00F141D5" w:rsidRPr="00F141D5">
        <w:rPr>
          <w:vertAlign w:val="superscript"/>
        </w:rPr>
        <w:fldChar w:fldCharType="separate"/>
      </w:r>
      <w:proofErr w:type="gramStart"/>
      <w:r w:rsidR="00AF6CCA">
        <w:rPr>
          <w:vertAlign w:val="superscript"/>
        </w:rPr>
        <w:t>2</w:t>
      </w:r>
      <w:r w:rsidR="00F141D5" w:rsidRPr="00F141D5">
        <w:rPr>
          <w:vertAlign w:val="superscript"/>
        </w:rPr>
        <w:fldChar w:fldCharType="end"/>
      </w:r>
      <w:r w:rsidR="00F141D5">
        <w:rPr>
          <w:vertAlign w:val="superscript"/>
        </w:rPr>
        <w:t xml:space="preserve">, </w:t>
      </w:r>
      <w:bookmarkStart w:id="55" w:name="_Ref465946866"/>
      <w:r w:rsidR="00F141D5">
        <w:rPr>
          <w:rStyle w:val="FootnoteReference"/>
        </w:rPr>
        <w:footnoteReference w:id="4"/>
      </w:r>
      <w:bookmarkEnd w:id="55"/>
      <w:proofErr w:type="gramEnd"/>
      <w:r w:rsidRPr="001078E3">
        <w:t xml:space="preserve"> and the </w:t>
      </w:r>
      <w:proofErr w:type="spellStart"/>
      <w:r w:rsidRPr="001078E3">
        <w:t>genotoxicity</w:t>
      </w:r>
      <w:proofErr w:type="spellEnd"/>
      <w:r w:rsidRPr="001078E3">
        <w:t xml:space="preserve"> studies are not generally required for vaccines.</w:t>
      </w:r>
    </w:p>
    <w:p w:rsidR="001078E3" w:rsidRPr="001078E3" w:rsidRDefault="001078E3" w:rsidP="001078E3">
      <w:pPr>
        <w:pStyle w:val="Heading5"/>
      </w:pPr>
      <w:r w:rsidRPr="001078E3">
        <w:t>Carcinogenicity</w:t>
      </w:r>
    </w:p>
    <w:p w:rsidR="001078E3" w:rsidRPr="0029519A" w:rsidRDefault="001078E3" w:rsidP="0029519A">
      <w:r w:rsidRPr="0029519A">
        <w:t>No data supplied or required.</w:t>
      </w:r>
      <w:r w:rsidR="004E4DA4">
        <w:t xml:space="preserve"> </w:t>
      </w:r>
      <w:r w:rsidRPr="0029519A">
        <w:t xml:space="preserve">According to </w:t>
      </w:r>
      <w:r w:rsidR="00F141D5">
        <w:t>the guidelines</w:t>
      </w:r>
      <w:r w:rsidR="00F141D5" w:rsidRPr="00F141D5">
        <w:rPr>
          <w:vertAlign w:val="superscript"/>
        </w:rPr>
        <w:fldChar w:fldCharType="begin"/>
      </w:r>
      <w:r w:rsidR="00F141D5" w:rsidRPr="00F141D5">
        <w:rPr>
          <w:vertAlign w:val="superscript"/>
        </w:rPr>
        <w:instrText xml:space="preserve"> NOTEREF _Ref465945431 \h </w:instrText>
      </w:r>
      <w:r w:rsidR="00F141D5">
        <w:rPr>
          <w:vertAlign w:val="superscript"/>
        </w:rPr>
        <w:instrText xml:space="preserve"> \* MERGEFORMAT </w:instrText>
      </w:r>
      <w:r w:rsidR="00F141D5" w:rsidRPr="00F141D5">
        <w:rPr>
          <w:vertAlign w:val="superscript"/>
        </w:rPr>
      </w:r>
      <w:r w:rsidR="00F141D5" w:rsidRPr="00F141D5">
        <w:rPr>
          <w:vertAlign w:val="superscript"/>
        </w:rPr>
        <w:fldChar w:fldCharType="separate"/>
      </w:r>
      <w:r w:rsidR="00AF6CCA">
        <w:rPr>
          <w:vertAlign w:val="superscript"/>
        </w:rPr>
        <w:t>2</w:t>
      </w:r>
      <w:r w:rsidR="00F141D5" w:rsidRPr="00F141D5">
        <w:rPr>
          <w:vertAlign w:val="superscript"/>
        </w:rPr>
        <w:fldChar w:fldCharType="end"/>
      </w:r>
      <w:r w:rsidR="00F141D5" w:rsidRPr="00F141D5">
        <w:rPr>
          <w:vertAlign w:val="superscript"/>
        </w:rPr>
        <w:t xml:space="preserve">, </w:t>
      </w:r>
      <w:r w:rsidR="00F141D5" w:rsidRPr="00F141D5">
        <w:rPr>
          <w:vertAlign w:val="superscript"/>
        </w:rPr>
        <w:fldChar w:fldCharType="begin"/>
      </w:r>
      <w:r w:rsidR="00F141D5" w:rsidRPr="00F141D5">
        <w:rPr>
          <w:vertAlign w:val="superscript"/>
        </w:rPr>
        <w:instrText xml:space="preserve"> NOTEREF _Ref465946866 \h </w:instrText>
      </w:r>
      <w:r w:rsidR="00F141D5">
        <w:rPr>
          <w:vertAlign w:val="superscript"/>
        </w:rPr>
        <w:instrText xml:space="preserve"> \* MERGEFORMAT </w:instrText>
      </w:r>
      <w:r w:rsidR="00F141D5" w:rsidRPr="00F141D5">
        <w:rPr>
          <w:vertAlign w:val="superscript"/>
        </w:rPr>
      </w:r>
      <w:r w:rsidR="00F141D5" w:rsidRPr="00F141D5">
        <w:rPr>
          <w:vertAlign w:val="superscript"/>
        </w:rPr>
        <w:fldChar w:fldCharType="separate"/>
      </w:r>
      <w:r w:rsidR="00AF6CCA">
        <w:rPr>
          <w:vertAlign w:val="superscript"/>
        </w:rPr>
        <w:t>4</w:t>
      </w:r>
      <w:r w:rsidR="00F141D5" w:rsidRPr="00F141D5">
        <w:rPr>
          <w:vertAlign w:val="superscript"/>
        </w:rPr>
        <w:fldChar w:fldCharType="end"/>
      </w:r>
      <w:r w:rsidR="00F141D5">
        <w:t xml:space="preserve"> </w:t>
      </w:r>
      <w:r w:rsidRPr="0029519A">
        <w:t>carcinogenicity studies are not generally required for vaccines.</w:t>
      </w:r>
    </w:p>
    <w:p w:rsidR="0029519A" w:rsidRPr="0029519A" w:rsidRDefault="0029519A" w:rsidP="0029519A">
      <w:pPr>
        <w:pStyle w:val="Heading5"/>
      </w:pPr>
      <w:r w:rsidRPr="0029519A">
        <w:t>Reproductive toxicity</w:t>
      </w:r>
    </w:p>
    <w:p w:rsidR="0029519A" w:rsidRPr="0029519A" w:rsidRDefault="003E7D38" w:rsidP="0029519A">
      <w:r>
        <w:t>Gardasil</w:t>
      </w:r>
      <w:r w:rsidR="0029519A" w:rsidRPr="0029519A">
        <w:t xml:space="preserve"> 9 was not teratogenic, </w:t>
      </w:r>
      <w:proofErr w:type="spellStart"/>
      <w:r w:rsidR="0029519A" w:rsidRPr="0029519A">
        <w:t>embryotoxic</w:t>
      </w:r>
      <w:proofErr w:type="spellEnd"/>
      <w:r w:rsidR="0029519A" w:rsidRPr="0029519A">
        <w:t xml:space="preserve"> or </w:t>
      </w:r>
      <w:proofErr w:type="spellStart"/>
      <w:r w:rsidR="0029519A" w:rsidRPr="0029519A">
        <w:t>fetotoxic</w:t>
      </w:r>
      <w:proofErr w:type="spellEnd"/>
      <w:r w:rsidR="0029519A" w:rsidRPr="0029519A">
        <w:t xml:space="preserve"> in </w:t>
      </w:r>
      <w:proofErr w:type="spellStart"/>
      <w:r w:rsidR="0029519A" w:rsidRPr="0029519A">
        <w:t>Crl</w:t>
      </w:r>
      <w:proofErr w:type="gramStart"/>
      <w:r w:rsidR="0029519A" w:rsidRPr="0029519A">
        <w:t>:CD</w:t>
      </w:r>
      <w:proofErr w:type="spellEnd"/>
      <w:proofErr w:type="gramEnd"/>
      <w:r w:rsidR="0029519A" w:rsidRPr="0029519A">
        <w:t>(</w:t>
      </w:r>
      <w:r w:rsidR="00A071A7">
        <w:t>SD</w:t>
      </w:r>
      <w:r w:rsidR="0029519A" w:rsidRPr="0029519A">
        <w:t xml:space="preserve">) rats at exposures </w:t>
      </w:r>
      <w:r w:rsidR="00F141D5">
        <w:t>approximately</w:t>
      </w:r>
      <w:r w:rsidR="00F141D5" w:rsidRPr="0029519A">
        <w:t xml:space="preserve"> 240 </w:t>
      </w:r>
      <w:r w:rsidR="00F141D5">
        <w:t>x</w:t>
      </w:r>
      <w:r w:rsidR="00F141D5" w:rsidRPr="0029519A">
        <w:t xml:space="preserve"> </w:t>
      </w:r>
      <w:r w:rsidR="0029519A" w:rsidRPr="0029519A">
        <w:t>human clinical dose on a mg/kg basis.</w:t>
      </w:r>
      <w:r w:rsidR="004E4DA4">
        <w:t xml:space="preserve"> </w:t>
      </w:r>
      <w:r w:rsidR="0029519A" w:rsidRPr="0029519A">
        <w:t xml:space="preserve">It is notable that vaccination of female rats with a developmental formulation of </w:t>
      </w:r>
      <w:r>
        <w:t>Gardasil</w:t>
      </w:r>
      <w:r w:rsidR="0029519A" w:rsidRPr="0029519A">
        <w:t xml:space="preserve"> 9 at exposures </w:t>
      </w:r>
      <w:r w:rsidR="00F141D5">
        <w:t>approximately</w:t>
      </w:r>
      <w:r w:rsidR="0029519A" w:rsidRPr="0029519A">
        <w:t xml:space="preserve"> 240 </w:t>
      </w:r>
      <w:r w:rsidR="00F141D5">
        <w:t>x</w:t>
      </w:r>
      <w:r w:rsidR="0029519A" w:rsidRPr="0029519A">
        <w:t xml:space="preserve"> human clinical</w:t>
      </w:r>
      <w:r w:rsidR="004E4DA4">
        <w:t xml:space="preserve"> </w:t>
      </w:r>
      <w:r w:rsidR="0029519A" w:rsidRPr="0029519A">
        <w:t>exposure on a mg/kg basis prior to mating and on gestational day (GD) 6 resulted in generation of antibodies to a</w:t>
      </w:r>
      <w:r w:rsidR="00F141D5">
        <w:t xml:space="preserve">ll 9 HPV VLP </w:t>
      </w:r>
      <w:r w:rsidR="00871202">
        <w:t>Type</w:t>
      </w:r>
      <w:r w:rsidR="00F141D5">
        <w:t xml:space="preserve">s in caesarean </w:t>
      </w:r>
      <w:r w:rsidR="0029519A" w:rsidRPr="0029519A">
        <w:t>section derived, GD 21 foetuses (collected prior to parturition and first suckling), and in pre-weaning pups.</w:t>
      </w:r>
      <w:r w:rsidR="004E4DA4">
        <w:t xml:space="preserve"> </w:t>
      </w:r>
      <w:r w:rsidR="0029519A" w:rsidRPr="0029519A">
        <w:t>Ther</w:t>
      </w:r>
      <w:r w:rsidR="00F141D5">
        <w:t xml:space="preserve">e is current evidence of mother to </w:t>
      </w:r>
      <w:r w:rsidR="0029519A" w:rsidRPr="0029519A">
        <w:t>infant vertical transmission of HPVs resulting in juvenile HPV diseases in humans</w:t>
      </w:r>
      <w:r w:rsidR="00F141D5">
        <w:t>.</w:t>
      </w:r>
      <w:bookmarkStart w:id="56" w:name="_Ref467060714"/>
      <w:r w:rsidR="0029519A" w:rsidRPr="00F141D5">
        <w:rPr>
          <w:vertAlign w:val="superscript"/>
        </w:rPr>
        <w:footnoteReference w:id="5"/>
      </w:r>
      <w:bookmarkEnd w:id="56"/>
      <w:r w:rsidR="00F141D5">
        <w:rPr>
          <w:vertAlign w:val="superscript"/>
        </w:rPr>
        <w:t xml:space="preserve"> </w:t>
      </w:r>
      <w:bookmarkStart w:id="57" w:name="_Ref467060734"/>
      <w:r w:rsidR="00583408">
        <w:rPr>
          <w:vertAlign w:val="superscript"/>
        </w:rPr>
        <w:t>,</w:t>
      </w:r>
      <w:r w:rsidR="0033013A">
        <w:rPr>
          <w:rStyle w:val="FootnoteReference"/>
        </w:rPr>
        <w:footnoteReference w:id="6"/>
      </w:r>
      <w:bookmarkStart w:id="58" w:name="_Ref467060740"/>
      <w:bookmarkEnd w:id="57"/>
      <w:r w:rsidR="00583408">
        <w:rPr>
          <w:vertAlign w:val="superscript"/>
        </w:rPr>
        <w:t>,</w:t>
      </w:r>
      <w:r w:rsidR="0033013A">
        <w:rPr>
          <w:rStyle w:val="FootnoteReference"/>
        </w:rPr>
        <w:footnoteReference w:id="7"/>
      </w:r>
      <w:bookmarkEnd w:id="58"/>
      <w:r w:rsidR="0029519A" w:rsidRPr="0029519A">
        <w:t xml:space="preserve">Thus these results in rats support the hypothesis that </w:t>
      </w:r>
      <w:r>
        <w:t>Gardasil</w:t>
      </w:r>
      <w:r w:rsidR="0029519A" w:rsidRPr="0029519A">
        <w:t xml:space="preserve"> 9 might reduce the risk of human mother-to-infant vertical transmissi</w:t>
      </w:r>
      <w:r w:rsidR="00F141D5">
        <w:t xml:space="preserve">on of HPVs and juvenile onset HPV </w:t>
      </w:r>
      <w:r w:rsidR="0029519A" w:rsidRPr="0029519A">
        <w:t>associated diseases (</w:t>
      </w:r>
      <w:r w:rsidR="00F141D5">
        <w:t xml:space="preserve">for example juvenile </w:t>
      </w:r>
      <w:r w:rsidR="0029519A" w:rsidRPr="0029519A">
        <w:t>onset recurrent respiratory papillomatosis</w:t>
      </w:r>
      <w:r w:rsidR="00A071A7">
        <w:t xml:space="preserve"> (RRP)</w:t>
      </w:r>
      <w:r w:rsidR="0029519A" w:rsidRPr="0029519A">
        <w:t>).</w:t>
      </w:r>
    </w:p>
    <w:p w:rsidR="0029519A" w:rsidRPr="0029519A" w:rsidRDefault="003E7D38" w:rsidP="0029519A">
      <w:r>
        <w:t>Gardasil</w:t>
      </w:r>
      <w:r w:rsidR="0029519A" w:rsidRPr="0029519A">
        <w:t xml:space="preserve"> 9 is also not a reproductive or developmental toxicant in </w:t>
      </w:r>
      <w:proofErr w:type="spellStart"/>
      <w:r w:rsidR="0029519A" w:rsidRPr="0029519A">
        <w:t>Crl</w:t>
      </w:r>
      <w:proofErr w:type="gramStart"/>
      <w:r w:rsidR="0029519A" w:rsidRPr="0029519A">
        <w:t>:CD</w:t>
      </w:r>
      <w:proofErr w:type="spellEnd"/>
      <w:proofErr w:type="gramEnd"/>
      <w:r w:rsidR="0029519A" w:rsidRPr="0029519A">
        <w:t>(</w:t>
      </w:r>
      <w:r w:rsidR="00A071A7">
        <w:t>SD</w:t>
      </w:r>
      <w:r w:rsidR="0029519A" w:rsidRPr="0029519A">
        <w:t xml:space="preserve">) rats at exposures </w:t>
      </w:r>
      <w:r w:rsidR="00F141D5">
        <w:t>approximately</w:t>
      </w:r>
      <w:r w:rsidR="0029519A" w:rsidRPr="0029519A">
        <w:t xml:space="preserve"> 160 </w:t>
      </w:r>
      <w:r w:rsidR="00F141D5">
        <w:t>x</w:t>
      </w:r>
      <w:r w:rsidR="0029519A" w:rsidRPr="0029519A">
        <w:t xml:space="preserve"> human clinical dose on a mg/kg basis.</w:t>
      </w:r>
      <w:r w:rsidR="004E4DA4">
        <w:t xml:space="preserve"> </w:t>
      </w:r>
      <w:r w:rsidR="00F141D5">
        <w:t xml:space="preserve">Small decreases (3 to </w:t>
      </w:r>
      <w:r w:rsidR="0029519A" w:rsidRPr="0029519A">
        <w:t>5%) in fertility, fecundity and mating indices of rats</w:t>
      </w:r>
      <w:r w:rsidR="004E4DA4">
        <w:t xml:space="preserve"> </w:t>
      </w:r>
      <w:r w:rsidR="00F141D5">
        <w:t>e</w:t>
      </w:r>
      <w:r w:rsidR="0029519A" w:rsidRPr="0029519A">
        <w:t xml:space="preserve">xposed to </w:t>
      </w:r>
      <w:r>
        <w:t>Gardasil</w:t>
      </w:r>
      <w:r w:rsidR="0029519A" w:rsidRPr="0029519A">
        <w:t xml:space="preserve"> 9 or the Merck aluminium adjuvant article at doses </w:t>
      </w:r>
      <w:r w:rsidR="00F141D5">
        <w:t>approximately</w:t>
      </w:r>
      <w:r w:rsidR="0029519A" w:rsidRPr="0029519A">
        <w:t xml:space="preserve"> 160 </w:t>
      </w:r>
      <w:r w:rsidR="00F141D5">
        <w:t>x</w:t>
      </w:r>
      <w:r w:rsidR="0029519A" w:rsidRPr="0029519A">
        <w:t xml:space="preserve"> the human clinical dose mg/kg basis.</w:t>
      </w:r>
      <w:r w:rsidR="004E4DA4">
        <w:t xml:space="preserve"> </w:t>
      </w:r>
      <w:r w:rsidR="0029519A" w:rsidRPr="0029519A">
        <w:t>On the balance of probabilities, and in the absence of test articl</w:t>
      </w:r>
      <w:r w:rsidR="00F141D5">
        <w:t xml:space="preserve">e </w:t>
      </w:r>
      <w:r w:rsidR="0029519A" w:rsidRPr="0029519A">
        <w:t xml:space="preserve">related </w:t>
      </w:r>
      <w:proofErr w:type="spellStart"/>
      <w:r w:rsidR="0029519A" w:rsidRPr="0029519A">
        <w:t>histomorphological</w:t>
      </w:r>
      <w:proofErr w:type="spellEnd"/>
      <w:r w:rsidR="0029519A" w:rsidRPr="0029519A">
        <w:t xml:space="preserve"> changes in reproductive tissues, the small observed effects on rat fertility, fecundity and mating indices are likely to be non-adverse and are probabl</w:t>
      </w:r>
      <w:r w:rsidR="00F141D5">
        <w:t>y not relevant to human health.</w:t>
      </w:r>
    </w:p>
    <w:p w:rsidR="0029519A" w:rsidRPr="0029519A" w:rsidRDefault="0029519A" w:rsidP="002511CF">
      <w:pPr>
        <w:pStyle w:val="Heading5"/>
        <w:pageBreakBefore/>
      </w:pPr>
      <w:r w:rsidRPr="0029519A">
        <w:lastRenderedPageBreak/>
        <w:t>Pregnancy classification</w:t>
      </w:r>
    </w:p>
    <w:p w:rsidR="0029519A" w:rsidRPr="0029519A" w:rsidRDefault="0029519A" w:rsidP="0029519A">
      <w:r w:rsidRPr="0029519A">
        <w:t>The sponsor has proposed Category B2</w:t>
      </w:r>
      <w:r w:rsidR="003A0D3E">
        <w:rPr>
          <w:rStyle w:val="FootnoteReference"/>
        </w:rPr>
        <w:footnoteReference w:id="8"/>
      </w:r>
      <w:r w:rsidRPr="0029519A">
        <w:t xml:space="preserve"> which is somewhat precautionary given the lack of evidence of reproductive or developmental effects in rats and the adequacy of these studies.</w:t>
      </w:r>
      <w:r w:rsidR="004E4DA4">
        <w:t xml:space="preserve"> </w:t>
      </w:r>
      <w:r w:rsidRPr="0029519A">
        <w:t xml:space="preserve">Notably, current regulatory guidelines do not specify the number of test species for </w:t>
      </w:r>
      <w:r w:rsidR="00056F5F" w:rsidRPr="0029519A">
        <w:t>embryofoetal</w:t>
      </w:r>
      <w:r w:rsidRPr="0029519A">
        <w:t xml:space="preserve"> development studies </w:t>
      </w:r>
      <w:r w:rsidR="00927DD4">
        <w:t>or</w:t>
      </w:r>
      <w:r w:rsidR="00927DD4" w:rsidRPr="0029519A">
        <w:t xml:space="preserve"> </w:t>
      </w:r>
      <w:r w:rsidRPr="0029519A">
        <w:t>do not require testing in</w:t>
      </w:r>
      <w:r w:rsidR="00F141D5">
        <w:t xml:space="preserve"> a second species for vaccines.</w:t>
      </w:r>
      <w:bookmarkStart w:id="59" w:name="_Ref467060443"/>
      <w:r w:rsidR="00AF6CCA" w:rsidRPr="00AF6CCA">
        <w:rPr>
          <w:vertAlign w:val="superscript"/>
        </w:rPr>
        <w:fldChar w:fldCharType="begin"/>
      </w:r>
      <w:r w:rsidR="00AF6CCA" w:rsidRPr="00AF6CCA">
        <w:rPr>
          <w:vertAlign w:val="superscript"/>
        </w:rPr>
        <w:instrText xml:space="preserve"> NOTEREF _Ref465945431 \h </w:instrText>
      </w:r>
      <w:r w:rsidR="00AF6CCA">
        <w:rPr>
          <w:vertAlign w:val="superscript"/>
        </w:rPr>
        <w:instrText xml:space="preserve"> \* MERGEFORMAT </w:instrText>
      </w:r>
      <w:r w:rsidR="00AF6CCA" w:rsidRPr="00AF6CCA">
        <w:rPr>
          <w:vertAlign w:val="superscript"/>
        </w:rPr>
      </w:r>
      <w:r w:rsidR="00AF6CCA" w:rsidRPr="00AF6CCA">
        <w:rPr>
          <w:vertAlign w:val="superscript"/>
        </w:rPr>
        <w:fldChar w:fldCharType="separate"/>
      </w:r>
      <w:r w:rsidR="00AF6CCA">
        <w:rPr>
          <w:vertAlign w:val="superscript"/>
        </w:rPr>
        <w:t>2</w:t>
      </w:r>
      <w:r w:rsidR="00AF6CCA" w:rsidRPr="00AF6CCA">
        <w:rPr>
          <w:vertAlign w:val="superscript"/>
        </w:rPr>
        <w:fldChar w:fldCharType="end"/>
      </w:r>
      <w:bookmarkEnd w:id="59"/>
    </w:p>
    <w:p w:rsidR="0029519A" w:rsidRPr="0029519A" w:rsidRDefault="0029519A" w:rsidP="0029519A">
      <w:r w:rsidRPr="0029519A">
        <w:t xml:space="preserve">The evaluator proposes that </w:t>
      </w:r>
      <w:r w:rsidR="003E7D38">
        <w:t>Gardasil</w:t>
      </w:r>
      <w:r w:rsidRPr="0029519A">
        <w:t xml:space="preserve"> 9 should be classified as Category B1</w:t>
      </w:r>
      <w:r w:rsidR="00F079D6">
        <w:rPr>
          <w:rStyle w:val="FootnoteReference"/>
        </w:rPr>
        <w:footnoteReference w:id="9"/>
      </w:r>
      <w:r w:rsidRPr="0029519A">
        <w:t xml:space="preserve"> based on the lack of evidence of adverse effects in the high quality animal reproduction and development studies and</w:t>
      </w:r>
      <w:r w:rsidR="004E4DA4">
        <w:t xml:space="preserve"> </w:t>
      </w:r>
      <w:r w:rsidRPr="0029519A">
        <w:t>limited evidence of lack of adverse effects in humans.</w:t>
      </w:r>
    </w:p>
    <w:p w:rsidR="0029519A" w:rsidRPr="0029519A" w:rsidRDefault="00F141D5" w:rsidP="0029519A">
      <w:pPr>
        <w:pStyle w:val="Heading5"/>
      </w:pPr>
      <w:r>
        <w:t>Local tolerance</w:t>
      </w:r>
    </w:p>
    <w:p w:rsidR="0029519A" w:rsidRPr="0029519A" w:rsidRDefault="0029519A" w:rsidP="0029519A">
      <w:proofErr w:type="spellStart"/>
      <w:r w:rsidRPr="0029519A">
        <w:t>Histomorphological</w:t>
      </w:r>
      <w:proofErr w:type="spellEnd"/>
      <w:r w:rsidRPr="0029519A">
        <w:t xml:space="preserve"> evidence of localised inflammation and muscle damage at the injection site and inflammatory/reactive changes in the draining lymph nodes were present at exposures up to </w:t>
      </w:r>
      <w:r w:rsidR="00F141D5">
        <w:t>approximately</w:t>
      </w:r>
      <w:r w:rsidRPr="0029519A">
        <w:t xml:space="preserve"> 150 </w:t>
      </w:r>
      <w:r w:rsidR="00F079D6" w:rsidRPr="0029519A">
        <w:t>x</w:t>
      </w:r>
      <w:r w:rsidRPr="0029519A">
        <w:t xml:space="preserve"> human clinical dose on an mg/kg basis. Injection site changes were incompletely resolved at 21 days post-injection with residual sub-acute inflammation remaining.</w:t>
      </w:r>
      <w:r w:rsidR="004E4DA4">
        <w:t xml:space="preserve"> </w:t>
      </w:r>
      <w:r w:rsidRPr="0029519A">
        <w:t xml:space="preserve">Such changes are predictable given the repeated use of </w:t>
      </w:r>
      <w:r w:rsidR="003E7D38">
        <w:t>Gardasil</w:t>
      </w:r>
      <w:r w:rsidRPr="0029519A">
        <w:t xml:space="preserve"> 9; especially given the injection volume relative to the small volume of muscle at the animal injection sites.</w:t>
      </w:r>
      <w:r w:rsidR="004E4DA4">
        <w:t xml:space="preserve"> </w:t>
      </w:r>
      <w:r w:rsidR="00F079D6">
        <w:t xml:space="preserve">These changes are human </w:t>
      </w:r>
      <w:r w:rsidRPr="0029519A">
        <w:t>relevant.</w:t>
      </w:r>
      <w:r w:rsidR="004E4DA4">
        <w:t xml:space="preserve"> </w:t>
      </w:r>
      <w:r w:rsidRPr="0029519A">
        <w:t>Localised injection site pain and inflammatory changes can be expected in humans and might persist for several weeks in extreme cases.</w:t>
      </w:r>
      <w:r w:rsidR="004E4DA4">
        <w:t xml:space="preserve"> </w:t>
      </w:r>
      <w:r w:rsidRPr="0029519A">
        <w:t>However the volume of muscle mass relative at site of injection in the study rats (quadriceps group) relative to the injection volume is much smaller than the likely site of injection in humans (deltoid).</w:t>
      </w:r>
      <w:r w:rsidR="00F079D6">
        <w:t xml:space="preserve"> </w:t>
      </w:r>
      <w:r w:rsidRPr="0029519A">
        <w:t>Accordingly the rodent findings constitute an extreme worst case scenario compared with the actual human situation.</w:t>
      </w:r>
      <w:r w:rsidR="004E4DA4">
        <w:t xml:space="preserve"> </w:t>
      </w:r>
      <w:r w:rsidRPr="0029519A">
        <w:t>Notably, pain and evidence of injection site inflammation are commonly associated (odds ratios of relevant effects &gt; 2.5 based on meta</w:t>
      </w:r>
      <w:r w:rsidR="00686ABD">
        <w:t>-a</w:t>
      </w:r>
      <w:r w:rsidRPr="0029519A">
        <w:t xml:space="preserve">nalysis) with quadrivalent </w:t>
      </w:r>
      <w:r w:rsidR="003E7D38">
        <w:t>Gardasil</w:t>
      </w:r>
      <w:r w:rsidRPr="0029519A">
        <w:t xml:space="preserve"> (HPV </w:t>
      </w:r>
      <w:r w:rsidR="00871202">
        <w:t>Type</w:t>
      </w:r>
      <w:r w:rsidRPr="0029519A">
        <w:t xml:space="preserve">s 6, 11, 16 </w:t>
      </w:r>
      <w:r w:rsidR="004E4DA4">
        <w:t>and</w:t>
      </w:r>
      <w:r w:rsidRPr="0029519A">
        <w:t xml:space="preserve"> 18) use in humans.</w:t>
      </w:r>
      <w:r w:rsidR="00AF6CCA" w:rsidRPr="00AF6CCA">
        <w:rPr>
          <w:vertAlign w:val="superscript"/>
        </w:rPr>
        <w:fldChar w:fldCharType="begin"/>
      </w:r>
      <w:r w:rsidR="00AF6CCA" w:rsidRPr="00AF6CCA">
        <w:rPr>
          <w:vertAlign w:val="superscript"/>
        </w:rPr>
        <w:instrText xml:space="preserve"> NOTEREF _Ref467060812 \h </w:instrText>
      </w:r>
      <w:r w:rsidR="00AF6CCA">
        <w:rPr>
          <w:vertAlign w:val="superscript"/>
        </w:rPr>
        <w:instrText xml:space="preserve"> \* MERGEFORMAT </w:instrText>
      </w:r>
      <w:r w:rsidR="00AF6CCA" w:rsidRPr="00AF6CCA">
        <w:rPr>
          <w:vertAlign w:val="superscript"/>
        </w:rPr>
      </w:r>
      <w:r w:rsidR="00AF6CCA" w:rsidRPr="00AF6CCA">
        <w:rPr>
          <w:vertAlign w:val="superscript"/>
        </w:rPr>
        <w:fldChar w:fldCharType="separate"/>
      </w:r>
      <w:r w:rsidR="00AF6CCA">
        <w:rPr>
          <w:vertAlign w:val="superscript"/>
        </w:rPr>
        <w:t>3</w:t>
      </w:r>
      <w:r w:rsidR="00AF6CCA" w:rsidRPr="00AF6CCA">
        <w:rPr>
          <w:vertAlign w:val="superscript"/>
        </w:rPr>
        <w:fldChar w:fldCharType="end"/>
      </w:r>
    </w:p>
    <w:p w:rsidR="0029519A" w:rsidRPr="0029519A" w:rsidRDefault="0029519A" w:rsidP="0029519A">
      <w:pPr>
        <w:pStyle w:val="Heading5"/>
      </w:pPr>
      <w:r w:rsidRPr="0029519A">
        <w:t>Impurities and residuals</w:t>
      </w:r>
    </w:p>
    <w:p w:rsidR="0029519A" w:rsidRPr="0029519A" w:rsidRDefault="0029519A" w:rsidP="0029519A">
      <w:r w:rsidRPr="0029519A">
        <w:t>No specific impurity toxicity studies have been performed, since special</w:t>
      </w:r>
      <w:r w:rsidR="00B43FFD">
        <w:t>ise</w:t>
      </w:r>
      <w:r w:rsidRPr="0029519A">
        <w:t xml:space="preserve">d toxicological assessments were not needed for </w:t>
      </w:r>
      <w:r w:rsidR="003E7D38">
        <w:t>Gardasil</w:t>
      </w:r>
      <w:r w:rsidRPr="0029519A">
        <w:t xml:space="preserve"> 9.</w:t>
      </w:r>
      <w:r w:rsidR="004E4DA4">
        <w:t xml:space="preserve"> </w:t>
      </w:r>
      <w:r w:rsidRPr="0029519A">
        <w:t xml:space="preserve">The impurity specifications for HPV VLP </w:t>
      </w:r>
      <w:r w:rsidR="00871202">
        <w:t>Type</w:t>
      </w:r>
      <w:r w:rsidRPr="0029519A">
        <w:t xml:space="preserve">s 6, 11, 16 and 18 are equivalent to those of the currently approved quadrivalent </w:t>
      </w:r>
      <w:r w:rsidR="003E7D38">
        <w:t>Gardasil</w:t>
      </w:r>
      <w:r w:rsidRPr="0029519A">
        <w:t>.</w:t>
      </w:r>
    </w:p>
    <w:p w:rsidR="0029519A" w:rsidRPr="0029519A" w:rsidRDefault="0029519A" w:rsidP="0029519A">
      <w:r w:rsidRPr="0029519A">
        <w:t xml:space="preserve">The impurity specifications for residual </w:t>
      </w:r>
      <w:r w:rsidR="00AD01D8">
        <w:t>deoxyribonucleic acid</w:t>
      </w:r>
      <w:r w:rsidR="00AD01D8" w:rsidRPr="0029519A">
        <w:t xml:space="preserve"> </w:t>
      </w:r>
      <w:r w:rsidR="00AD01D8">
        <w:t>(</w:t>
      </w:r>
      <w:r w:rsidRPr="0029519A">
        <w:t>DNA</w:t>
      </w:r>
      <w:r w:rsidR="00AD01D8">
        <w:t>)</w:t>
      </w:r>
      <w:r w:rsidRPr="0029519A">
        <w:t xml:space="preserve">, RNA, total lipids and total carbohydrates for the monovalent bulk preparations of HPV VLP </w:t>
      </w:r>
      <w:r w:rsidR="00871202">
        <w:t>Type</w:t>
      </w:r>
      <w:r w:rsidRPr="0029519A">
        <w:t>s 31, 33, 45, 52 and 58 are as follows:</w:t>
      </w:r>
    </w:p>
    <w:p w:rsidR="0029519A" w:rsidRPr="0029519A" w:rsidRDefault="0029519A" w:rsidP="0029519A">
      <w:pPr>
        <w:pStyle w:val="ListBullet"/>
      </w:pPr>
      <w:r w:rsidRPr="0029519A">
        <w:t xml:space="preserve">Residual DNA &lt; 0.08 </w:t>
      </w:r>
      <w:proofErr w:type="spellStart"/>
      <w:r w:rsidRPr="0029519A">
        <w:t>pg</w:t>
      </w:r>
      <w:proofErr w:type="spellEnd"/>
      <w:r w:rsidRPr="0029519A">
        <w:t>/µg protein</w:t>
      </w:r>
    </w:p>
    <w:p w:rsidR="0029519A" w:rsidRPr="0029519A" w:rsidRDefault="0029519A" w:rsidP="0029519A">
      <w:pPr>
        <w:pStyle w:val="ListBullet"/>
      </w:pPr>
      <w:r w:rsidRPr="0029519A">
        <w:t xml:space="preserve">Residual RNA &lt; 0.2 </w:t>
      </w:r>
      <w:proofErr w:type="spellStart"/>
      <w:r w:rsidRPr="0029519A">
        <w:t>pg</w:t>
      </w:r>
      <w:proofErr w:type="spellEnd"/>
      <w:r w:rsidRPr="0029519A">
        <w:t>/ µg protein</w:t>
      </w:r>
    </w:p>
    <w:p w:rsidR="0029519A" w:rsidRPr="0029519A" w:rsidRDefault="0029519A" w:rsidP="0029519A">
      <w:pPr>
        <w:pStyle w:val="ListBullet"/>
      </w:pPr>
      <w:r w:rsidRPr="0029519A">
        <w:t>Total lipid &lt; 20 µg/mL</w:t>
      </w:r>
    </w:p>
    <w:p w:rsidR="0029519A" w:rsidRPr="0029519A" w:rsidRDefault="0029519A" w:rsidP="0029519A">
      <w:pPr>
        <w:pStyle w:val="ListBullet"/>
      </w:pPr>
      <w:r w:rsidRPr="0029519A">
        <w:t>Total carbohydrate &lt; 10 µg/mL</w:t>
      </w:r>
    </w:p>
    <w:p w:rsidR="0029519A" w:rsidRPr="0029519A" w:rsidRDefault="0029519A" w:rsidP="0029519A">
      <w:r w:rsidRPr="0029519A">
        <w:t xml:space="preserve">These impurity levels are further diluted during the final formulation of the </w:t>
      </w:r>
      <w:proofErr w:type="spellStart"/>
      <w:r w:rsidRPr="0029519A">
        <w:t>nonavalent</w:t>
      </w:r>
      <w:proofErr w:type="spellEnd"/>
      <w:r w:rsidRPr="0029519A">
        <w:t xml:space="preserve"> </w:t>
      </w:r>
      <w:r w:rsidR="003E7D38">
        <w:t>Gardasil</w:t>
      </w:r>
      <w:r w:rsidRPr="0029519A">
        <w:t xml:space="preserve"> 9.</w:t>
      </w:r>
      <w:r w:rsidR="004E4DA4">
        <w:t xml:space="preserve"> </w:t>
      </w:r>
      <w:r w:rsidRPr="0029519A">
        <w:t xml:space="preserve">Toxicological evaluation of </w:t>
      </w:r>
      <w:r w:rsidR="003E7D38">
        <w:t>Gardasil</w:t>
      </w:r>
      <w:r w:rsidRPr="0029519A">
        <w:t xml:space="preserve"> 9 at exposure levels of up to </w:t>
      </w:r>
      <w:r w:rsidR="00F141D5">
        <w:t>approximately</w:t>
      </w:r>
      <w:r w:rsidRPr="0029519A">
        <w:t xml:space="preserve"> </w:t>
      </w:r>
      <w:r w:rsidRPr="0029519A">
        <w:lastRenderedPageBreak/>
        <w:t xml:space="preserve">150 </w:t>
      </w:r>
      <w:r w:rsidR="00F079D6">
        <w:t>x</w:t>
      </w:r>
      <w:r w:rsidRPr="0029519A">
        <w:t xml:space="preserve"> human clinical dose on an mg/kg basis did not demonstrate toxicologically adverse effects attributable to the presence of these impurities.</w:t>
      </w:r>
    </w:p>
    <w:p w:rsidR="0029519A" w:rsidRPr="0029519A" w:rsidRDefault="0029519A" w:rsidP="0029519A">
      <w:pPr>
        <w:pStyle w:val="Heading5"/>
      </w:pPr>
      <w:r w:rsidRPr="0029519A">
        <w:t>Paediatric use</w:t>
      </w:r>
    </w:p>
    <w:p w:rsidR="0029519A" w:rsidRPr="0029519A" w:rsidRDefault="003E7D38" w:rsidP="0029519A">
      <w:r>
        <w:t>Gardasil</w:t>
      </w:r>
      <w:r w:rsidR="0029519A" w:rsidRPr="0029519A">
        <w:t xml:space="preserve"> 9 is not proposed for paediatric use.</w:t>
      </w:r>
      <w:r w:rsidR="004E4DA4">
        <w:t xml:space="preserve"> </w:t>
      </w:r>
      <w:r>
        <w:t>Gardasil</w:t>
      </w:r>
      <w:r w:rsidR="0029519A" w:rsidRPr="0029519A">
        <w:t xml:space="preserve"> 9 is not a developmental toxicant in </w:t>
      </w:r>
      <w:proofErr w:type="spellStart"/>
      <w:r w:rsidR="0029519A" w:rsidRPr="0029519A">
        <w:t>Crl</w:t>
      </w:r>
      <w:proofErr w:type="gramStart"/>
      <w:r w:rsidR="0029519A" w:rsidRPr="0029519A">
        <w:t>:CD</w:t>
      </w:r>
      <w:proofErr w:type="spellEnd"/>
      <w:proofErr w:type="gramEnd"/>
      <w:r w:rsidR="0029519A" w:rsidRPr="0029519A">
        <w:t>(</w:t>
      </w:r>
      <w:r w:rsidR="00A071A7">
        <w:t>SD</w:t>
      </w:r>
      <w:r w:rsidR="0029519A" w:rsidRPr="0029519A">
        <w:t xml:space="preserve">) rats at exposures up to </w:t>
      </w:r>
      <w:r w:rsidR="00F141D5">
        <w:t>approximately</w:t>
      </w:r>
      <w:r w:rsidR="0029519A" w:rsidRPr="0029519A">
        <w:t xml:space="preserve"> 160 </w:t>
      </w:r>
      <w:r w:rsidR="00F079D6">
        <w:t>x</w:t>
      </w:r>
      <w:r w:rsidR="0029519A" w:rsidRPr="0029519A">
        <w:t xml:space="preserve"> human clinical dose on a mg/kg basis.</w:t>
      </w:r>
      <w:r w:rsidR="004E4DA4">
        <w:t xml:space="preserve"> </w:t>
      </w:r>
      <w:r w:rsidR="0029519A" w:rsidRPr="0029519A">
        <w:t xml:space="preserve">Notably, current regulatory guidelines do not specify the number of test species for development studies </w:t>
      </w:r>
      <w:r w:rsidR="00927DD4">
        <w:t xml:space="preserve">or </w:t>
      </w:r>
      <w:r w:rsidR="0029519A" w:rsidRPr="0029519A">
        <w:t>do not require testing in</w:t>
      </w:r>
      <w:r w:rsidR="00F079D6">
        <w:t xml:space="preserve"> a second species</w:t>
      </w:r>
      <w:r w:rsidR="00965543">
        <w:t xml:space="preserve"> for vaccines.</w:t>
      </w:r>
      <w:r w:rsidR="00965543" w:rsidRPr="00965543">
        <w:rPr>
          <w:vertAlign w:val="superscript"/>
        </w:rPr>
        <w:fldChar w:fldCharType="begin"/>
      </w:r>
      <w:r w:rsidR="00965543" w:rsidRPr="00965543">
        <w:rPr>
          <w:vertAlign w:val="superscript"/>
        </w:rPr>
        <w:instrText xml:space="preserve"> NOTEREF _Ref465945431 \h </w:instrText>
      </w:r>
      <w:r w:rsidR="00965543">
        <w:rPr>
          <w:vertAlign w:val="superscript"/>
        </w:rPr>
        <w:instrText xml:space="preserve"> \* MERGEFORMAT </w:instrText>
      </w:r>
      <w:r w:rsidR="00965543" w:rsidRPr="00965543">
        <w:rPr>
          <w:vertAlign w:val="superscript"/>
        </w:rPr>
      </w:r>
      <w:r w:rsidR="00965543" w:rsidRPr="00965543">
        <w:rPr>
          <w:vertAlign w:val="superscript"/>
        </w:rPr>
        <w:fldChar w:fldCharType="separate"/>
      </w:r>
      <w:r w:rsidR="00965543" w:rsidRPr="00965543">
        <w:rPr>
          <w:vertAlign w:val="superscript"/>
        </w:rPr>
        <w:t>2</w:t>
      </w:r>
      <w:r w:rsidR="00965543" w:rsidRPr="00965543">
        <w:rPr>
          <w:vertAlign w:val="superscript"/>
        </w:rPr>
        <w:fldChar w:fldCharType="end"/>
      </w:r>
    </w:p>
    <w:p w:rsidR="008E7846" w:rsidRDefault="008E7846" w:rsidP="008E7846">
      <w:pPr>
        <w:pStyle w:val="Heading3"/>
      </w:pPr>
      <w:bookmarkStart w:id="60" w:name="_Toc247691515"/>
      <w:bookmarkStart w:id="61" w:name="_Toc314842499"/>
      <w:bookmarkStart w:id="62" w:name="_Toc471998734"/>
      <w:r>
        <w:t>Nonclinical summary and conclusions</w:t>
      </w:r>
      <w:bookmarkEnd w:id="60"/>
      <w:bookmarkEnd w:id="61"/>
      <w:bookmarkEnd w:id="62"/>
    </w:p>
    <w:p w:rsidR="00734CB5" w:rsidRPr="00734CB5" w:rsidRDefault="00F079D6" w:rsidP="00F079D6">
      <w:pPr>
        <w:pStyle w:val="Heading4"/>
      </w:pPr>
      <w:bookmarkStart w:id="63" w:name="_Toc294861478"/>
      <w:bookmarkStart w:id="64" w:name="_Toc295290861"/>
      <w:bookmarkStart w:id="65" w:name="_Toc410636971"/>
      <w:r w:rsidRPr="00734CB5">
        <w:t>Summary</w:t>
      </w:r>
      <w:bookmarkEnd w:id="63"/>
      <w:bookmarkEnd w:id="64"/>
      <w:bookmarkEnd w:id="65"/>
    </w:p>
    <w:p w:rsidR="000279F2" w:rsidRDefault="000279F2" w:rsidP="000279F2">
      <w:pPr>
        <w:pStyle w:val="ListBullet"/>
      </w:pPr>
      <w:r w:rsidRPr="00734CB5">
        <w:t>In support of registration, the spon</w:t>
      </w:r>
      <w:r w:rsidR="00F079D6">
        <w:t xml:space="preserve">sor submitted the following nonclinical studies: (a) non </w:t>
      </w:r>
      <w:r w:rsidRPr="00734CB5">
        <w:t xml:space="preserve">GLP immunogenicity studies in Rhesus macaques utilizing a </w:t>
      </w:r>
      <w:r w:rsidR="00686ABD">
        <w:t xml:space="preserve">9 </w:t>
      </w:r>
      <w:r w:rsidRPr="00734CB5">
        <w:t xml:space="preserve">valent VLP vaccine preparation containing HPV </w:t>
      </w:r>
      <w:r w:rsidR="00871202">
        <w:t>Type</w:t>
      </w:r>
      <w:r w:rsidRPr="00734CB5">
        <w:t xml:space="preserve">s 6, 11, 16, 18, 31, 33, 45, 52 </w:t>
      </w:r>
      <w:r w:rsidR="004E4DA4">
        <w:t>and</w:t>
      </w:r>
      <w:r w:rsidRPr="00734CB5">
        <w:t xml:space="preserve"> 58 VLPs and in African green monkeys utilizing monovalent and quadrivalent VLP vaccine preparations containing HPV </w:t>
      </w:r>
      <w:r w:rsidR="00871202">
        <w:t>Type</w:t>
      </w:r>
      <w:r w:rsidRPr="00734CB5">
        <w:t xml:space="preserve">s 6, 11, 16 </w:t>
      </w:r>
      <w:r w:rsidR="004E4DA4">
        <w:t>and</w:t>
      </w:r>
      <w:r w:rsidRPr="00734CB5">
        <w:t xml:space="preserve"> 18 VLPs</w:t>
      </w:r>
      <w:r w:rsidR="00F079D6">
        <w:t xml:space="preserve">; (b) a GLP 3 </w:t>
      </w:r>
      <w:r w:rsidRPr="00734CB5">
        <w:t xml:space="preserve">month duration, intramuscular exposure toxicity and immunogenicity study in </w:t>
      </w:r>
      <w:proofErr w:type="spellStart"/>
      <w:r w:rsidRPr="00734CB5">
        <w:t>Crl:CD</w:t>
      </w:r>
      <w:proofErr w:type="spellEnd"/>
      <w:r w:rsidRPr="00734CB5">
        <w:t>(</w:t>
      </w:r>
      <w:r w:rsidR="00A071A7">
        <w:t>SD</w:t>
      </w:r>
      <w:r w:rsidRPr="00734CB5">
        <w:t>) rats dose</w:t>
      </w:r>
      <w:r w:rsidR="00686ABD">
        <w:t xml:space="preserve">d once every 21 days, with a 21 </w:t>
      </w:r>
      <w:r w:rsidRPr="00734CB5">
        <w:t xml:space="preserve">day recovery period; (c) a GLP repeat exposure intramuscular exposure developmental toxicity and immunogenicity study in </w:t>
      </w:r>
      <w:proofErr w:type="spellStart"/>
      <w:r w:rsidRPr="00734CB5">
        <w:t>Crl:CD</w:t>
      </w:r>
      <w:proofErr w:type="spellEnd"/>
      <w:r w:rsidRPr="00734CB5">
        <w:t xml:space="preserve">(SD) rats with prenatal teratology evaluation; and (d) a GLP repeat intramuscular exposure pre-/postnatal developmental toxicity and immunogenicity study in </w:t>
      </w:r>
      <w:proofErr w:type="spellStart"/>
      <w:r w:rsidRPr="00734CB5">
        <w:t>Crl:CD</w:t>
      </w:r>
      <w:proofErr w:type="spellEnd"/>
      <w:r w:rsidRPr="00734CB5">
        <w:t>(SD) rats with post natal evaluation.</w:t>
      </w:r>
    </w:p>
    <w:p w:rsidR="00734CB5" w:rsidRPr="000279F2" w:rsidRDefault="00734CB5" w:rsidP="000279F2">
      <w:pPr>
        <w:pStyle w:val="ListBullet"/>
      </w:pPr>
      <w:r w:rsidRPr="000279F2">
        <w:t xml:space="preserve">The total HPV L1 protein exposure in </w:t>
      </w:r>
      <w:r w:rsidR="003E7D38">
        <w:t>Gardasil</w:t>
      </w:r>
      <w:r w:rsidRPr="000279F2">
        <w:t xml:space="preserve"> 9 i</w:t>
      </w:r>
      <w:r w:rsidR="00F079D6">
        <w:t xml:space="preserve">s 270 µg/0.5 mL </w:t>
      </w:r>
      <w:proofErr w:type="gramStart"/>
      <w:r w:rsidR="00F079D6">
        <w:t>dose</w:t>
      </w:r>
      <w:proofErr w:type="gramEnd"/>
      <w:r w:rsidR="00686ABD">
        <w:t>,</w:t>
      </w:r>
      <w:r w:rsidR="00F079D6">
        <w:t xml:space="preserve"> versus 120 </w:t>
      </w:r>
      <w:r w:rsidRPr="000279F2">
        <w:t xml:space="preserve">µg/0.5 mL dose in the currently approved quadrivalent </w:t>
      </w:r>
      <w:r w:rsidR="003E7D38">
        <w:t>Gardasil</w:t>
      </w:r>
      <w:r w:rsidRPr="000279F2">
        <w:t>.</w:t>
      </w:r>
      <w:r w:rsidR="004E4DA4">
        <w:t xml:space="preserve"> </w:t>
      </w:r>
      <w:r w:rsidRPr="000279F2">
        <w:t xml:space="preserve">The levels of HPV Type 6 L1 protein (20 µg/dose in </w:t>
      </w:r>
      <w:r w:rsidR="003E7D38">
        <w:t>Gardasil</w:t>
      </w:r>
      <w:r w:rsidRPr="000279F2">
        <w:t xml:space="preserve"> versus 30 µg/dose in </w:t>
      </w:r>
      <w:r w:rsidR="003E7D38">
        <w:t>Gardasil</w:t>
      </w:r>
      <w:r w:rsidRPr="000279F2">
        <w:t xml:space="preserve"> 9), HPV Type 16 L1 protein (40 µg/0.5 mL dose in </w:t>
      </w:r>
      <w:r w:rsidR="003E7D38">
        <w:t>Gardasil</w:t>
      </w:r>
      <w:r w:rsidRPr="000279F2">
        <w:t xml:space="preserve"> versus 60 µg/0.5 mL dose in </w:t>
      </w:r>
      <w:r w:rsidR="003E7D38">
        <w:t>Gardasil</w:t>
      </w:r>
      <w:r w:rsidRPr="000279F2">
        <w:t xml:space="preserve"> 9) and HPV Type 18 L1 protein (20 µg/0.5 mL dose in </w:t>
      </w:r>
      <w:r w:rsidR="003E7D38">
        <w:t>Gardasil</w:t>
      </w:r>
      <w:r w:rsidR="00F079D6">
        <w:t xml:space="preserve"> versus 40 </w:t>
      </w:r>
      <w:r w:rsidRPr="000279F2">
        <w:t>µg/0.5 mL</w:t>
      </w:r>
      <w:r w:rsidR="00F079D6">
        <w:t xml:space="preserve"> </w:t>
      </w:r>
      <w:r w:rsidRPr="000279F2">
        <w:t xml:space="preserve">dose in </w:t>
      </w:r>
      <w:r w:rsidR="003E7D38">
        <w:t>Gardasil</w:t>
      </w:r>
      <w:r w:rsidRPr="000279F2">
        <w:t xml:space="preserve"> 9) differ between the currently marketed quadrivalent </w:t>
      </w:r>
      <w:r w:rsidR="003E7D38">
        <w:t>Gardasil</w:t>
      </w:r>
      <w:r w:rsidRPr="000279F2">
        <w:t xml:space="preserve"> and </w:t>
      </w:r>
      <w:r w:rsidR="003E7D38">
        <w:t>Gardasil</w:t>
      </w:r>
      <w:r w:rsidRPr="000279F2">
        <w:t xml:space="preserve"> 9.</w:t>
      </w:r>
      <w:r w:rsidR="004E4DA4">
        <w:t xml:space="preserve"> </w:t>
      </w:r>
      <w:r w:rsidRPr="000279F2">
        <w:t>These differences are not overtly toxicologically or immunologically detrimental.</w:t>
      </w:r>
    </w:p>
    <w:p w:rsidR="00734CB5" w:rsidRPr="000279F2" w:rsidRDefault="003E7D38" w:rsidP="00F079D6">
      <w:pPr>
        <w:pStyle w:val="ListBullet"/>
        <w:ind w:left="357" w:hanging="357"/>
      </w:pPr>
      <w:r>
        <w:t>Gardasil</w:t>
      </w:r>
      <w:r w:rsidR="00734CB5" w:rsidRPr="000279F2">
        <w:t xml:space="preserve"> 9 is undoubtedly immunogenic in laboratory animals.</w:t>
      </w:r>
      <w:r w:rsidR="004E4DA4">
        <w:t xml:space="preserve"> </w:t>
      </w:r>
      <w:r w:rsidR="00734CB5" w:rsidRPr="000279F2">
        <w:t>There is also evidence of an anamnestic response following antigenic re-exposure.</w:t>
      </w:r>
      <w:r w:rsidR="004E4DA4">
        <w:t xml:space="preserve"> </w:t>
      </w:r>
      <w:r w:rsidR="00734CB5" w:rsidRPr="000279F2">
        <w:t>Detailed methodological information on the immunoassays used and their statistical analyses were not provided.</w:t>
      </w:r>
      <w:r w:rsidR="004E4DA4">
        <w:t xml:space="preserve"> </w:t>
      </w:r>
      <w:r w:rsidR="00734CB5" w:rsidRPr="000279F2">
        <w:t xml:space="preserve">While historically only the geometric mean titre has been provided with serum/antibody titre data, it is important to note that statistical analyses of these types of </w:t>
      </w:r>
      <w:r w:rsidR="00F079D6">
        <w:t>immune-</w:t>
      </w:r>
      <w:r w:rsidR="00734CB5" w:rsidRPr="000279F2">
        <w:t>haematological data is the currently accepted scientific norm and is good basic scientific practice.</w:t>
      </w:r>
      <w:r w:rsidR="00734CB5" w:rsidRPr="00F079D6">
        <w:rPr>
          <w:vertAlign w:val="superscript"/>
        </w:rPr>
        <w:footnoteReference w:id="10"/>
      </w:r>
    </w:p>
    <w:p w:rsidR="00734CB5" w:rsidRPr="000279F2" w:rsidRDefault="00734CB5" w:rsidP="000279F2">
      <w:pPr>
        <w:pStyle w:val="ListBullet"/>
      </w:pPr>
      <w:r w:rsidRPr="000279F2">
        <w:t>The sensitivity, specificity, precision, negative predictive value and accuracy of these immunoassay systems could no</w:t>
      </w:r>
      <w:r w:rsidR="00686ABD">
        <w:t>t be evaluated based on the sub</w:t>
      </w:r>
      <w:r w:rsidR="00686ABD" w:rsidRPr="000279F2">
        <w:t>mitted</w:t>
      </w:r>
      <w:r w:rsidRPr="000279F2">
        <w:t xml:space="preserve"> data.</w:t>
      </w:r>
      <w:r w:rsidR="004E4DA4">
        <w:t xml:space="preserve"> </w:t>
      </w:r>
      <w:r w:rsidRPr="000279F2">
        <w:t xml:space="preserve">In </w:t>
      </w:r>
      <w:r w:rsidR="00F079D6">
        <w:t xml:space="preserve">particular, the antigenic cross </w:t>
      </w:r>
      <w:r w:rsidRPr="000279F2">
        <w:t>reactivity and the lower limit of quantitation of the assays could not be assessed.</w:t>
      </w:r>
      <w:r w:rsidR="004E4DA4">
        <w:t xml:space="preserve"> </w:t>
      </w:r>
      <w:r w:rsidRPr="000279F2">
        <w:t>Furthermore, insufficient information regarding the standard curves generated by the immunoassays and the relevant calculations performed was provided.</w:t>
      </w:r>
    </w:p>
    <w:p w:rsidR="00734CB5" w:rsidRPr="000279F2" w:rsidRDefault="00734CB5" w:rsidP="000279F2">
      <w:pPr>
        <w:pStyle w:val="ListBullet"/>
      </w:pPr>
      <w:r w:rsidRPr="000279F2">
        <w:t>Although not required by current guidelines, the immunogenicity components of all the submitted studies did not evaluate physiologically important aspects of the anamnestic response.</w:t>
      </w:r>
    </w:p>
    <w:p w:rsidR="00734CB5" w:rsidRPr="000279F2" w:rsidRDefault="00734CB5" w:rsidP="000279F2">
      <w:pPr>
        <w:pStyle w:val="ListBullet"/>
      </w:pPr>
      <w:r w:rsidRPr="000279F2">
        <w:lastRenderedPageBreak/>
        <w:t>The immunogenicity components of all the submitted studies did not recogn</w:t>
      </w:r>
      <w:r w:rsidR="00B43FFD">
        <w:t>ise</w:t>
      </w:r>
      <w:r w:rsidRPr="000279F2">
        <w:t xml:space="preserve"> </w:t>
      </w:r>
      <w:proofErr w:type="gramStart"/>
      <w:r w:rsidRPr="000279F2">
        <w:t>that</w:t>
      </w:r>
      <w:proofErr w:type="gramEnd"/>
      <w:r w:rsidRPr="000279F2">
        <w:t xml:space="preserve"> competitive immunoassays, (or any immunoassay that involves a washing step) measure the combined effect of differences in actual antibody concentrations and changes in antibody affinity/avidity.</w:t>
      </w:r>
      <w:r w:rsidR="004E4DA4">
        <w:t xml:space="preserve"> </w:t>
      </w:r>
      <w:r w:rsidRPr="000279F2">
        <w:t>They do not simply measure antibody concentration.</w:t>
      </w:r>
    </w:p>
    <w:p w:rsidR="000279F2" w:rsidRPr="000279F2" w:rsidRDefault="000279F2" w:rsidP="000279F2">
      <w:pPr>
        <w:pStyle w:val="ListBullet"/>
      </w:pPr>
      <w:r w:rsidRPr="000279F2">
        <w:t xml:space="preserve">When administered every 21 days to </w:t>
      </w:r>
      <w:proofErr w:type="spellStart"/>
      <w:r w:rsidRPr="000279F2">
        <w:t>Crl:CD</w:t>
      </w:r>
      <w:proofErr w:type="spellEnd"/>
      <w:r w:rsidRPr="000279F2">
        <w:t>(</w:t>
      </w:r>
      <w:r w:rsidR="00A071A7">
        <w:t>SD</w:t>
      </w:r>
      <w:r w:rsidRPr="000279F2">
        <w:t xml:space="preserve">) rats over a 3 month period, 3 developmental formulations of </w:t>
      </w:r>
      <w:r w:rsidR="003E7D38">
        <w:t>Gardasil</w:t>
      </w:r>
      <w:r w:rsidRPr="000279F2">
        <w:t xml:space="preserve"> 9 were well tolerated at a doses exceeding the human clinical dose by up to </w:t>
      </w:r>
      <w:r w:rsidR="00F141D5">
        <w:t>approximately</w:t>
      </w:r>
      <w:r w:rsidRPr="000279F2">
        <w:t xml:space="preserve"> 150 </w:t>
      </w:r>
      <w:r w:rsidR="00F079D6">
        <w:t>x</w:t>
      </w:r>
      <w:r w:rsidRPr="000279F2">
        <w:t xml:space="preserve"> on an mg/kg body weight basis.</w:t>
      </w:r>
      <w:r w:rsidR="004E4DA4">
        <w:t xml:space="preserve"> </w:t>
      </w:r>
      <w:r w:rsidRPr="000279F2">
        <w:t xml:space="preserve">No </w:t>
      </w:r>
      <w:r w:rsidR="003E7D38">
        <w:t>Gardasil</w:t>
      </w:r>
      <w:r w:rsidR="00F079D6">
        <w:t xml:space="preserve"> 9 </w:t>
      </w:r>
      <w:r w:rsidRPr="000279F2">
        <w:t>related adverse effects occurred except at the site of injection.</w:t>
      </w:r>
      <w:r w:rsidR="004E4DA4">
        <w:t xml:space="preserve"> </w:t>
      </w:r>
      <w:r w:rsidRPr="000279F2">
        <w:t>Evidence of systemic inflammatory and immunological responses was present in the study.</w:t>
      </w:r>
      <w:r w:rsidR="004E4DA4">
        <w:t xml:space="preserve"> </w:t>
      </w:r>
      <w:r w:rsidRPr="000279F2">
        <w:t>However the observed changes were adaptive, immunologically necessary and were neither adverse nor disproportionate.</w:t>
      </w:r>
    </w:p>
    <w:p w:rsidR="000279F2" w:rsidRPr="000279F2" w:rsidRDefault="000279F2" w:rsidP="000279F2">
      <w:pPr>
        <w:pStyle w:val="ListBullet"/>
      </w:pPr>
      <w:proofErr w:type="spellStart"/>
      <w:r w:rsidRPr="000279F2">
        <w:t>Histomorphological</w:t>
      </w:r>
      <w:proofErr w:type="spellEnd"/>
      <w:r w:rsidRPr="000279F2">
        <w:t xml:space="preserve"> evidence of localised inflammation and muscle damage at the injection site and inflammatory/reactive changes in the draining lymph nodes were present at exposures up to </w:t>
      </w:r>
      <w:r w:rsidR="00F141D5">
        <w:t>approximately</w:t>
      </w:r>
      <w:r w:rsidRPr="000279F2">
        <w:t xml:space="preserve"> 150 </w:t>
      </w:r>
      <w:r w:rsidR="00F079D6">
        <w:t>x</w:t>
      </w:r>
      <w:r w:rsidRPr="000279F2">
        <w:t xml:space="preserve"> human clinical dose on an mg/kg basis. Injection site changes were incomp</w:t>
      </w:r>
      <w:r w:rsidR="00F079D6">
        <w:t xml:space="preserve">letely resolved at 21 days post </w:t>
      </w:r>
      <w:r w:rsidRPr="000279F2">
        <w:t>injection with residual sub-acute inflammation remaining.</w:t>
      </w:r>
      <w:r w:rsidR="004E4DA4">
        <w:t xml:space="preserve"> </w:t>
      </w:r>
      <w:r w:rsidRPr="000279F2">
        <w:t xml:space="preserve">Such changes are predictable given the repeated use of </w:t>
      </w:r>
      <w:r w:rsidR="003E7D38">
        <w:t>Gardasil</w:t>
      </w:r>
      <w:r w:rsidRPr="000279F2">
        <w:t xml:space="preserve"> 9; especially because of the injection volume relative to the small volume of muscle at the injection sites in the animals.</w:t>
      </w:r>
      <w:r w:rsidR="004E4DA4">
        <w:t xml:space="preserve"> </w:t>
      </w:r>
      <w:r w:rsidR="00F079D6">
        <w:t xml:space="preserve">These changes are human </w:t>
      </w:r>
      <w:r w:rsidRPr="000279F2">
        <w:t>relevant.</w:t>
      </w:r>
      <w:r w:rsidR="004E4DA4">
        <w:t xml:space="preserve"> </w:t>
      </w:r>
      <w:r w:rsidRPr="000279F2">
        <w:t>Localised injection site pain and inflammatory changes can be expected in humans and might persist for several weeks in extreme cases.</w:t>
      </w:r>
      <w:r w:rsidR="004E4DA4">
        <w:t xml:space="preserve"> </w:t>
      </w:r>
      <w:r w:rsidRPr="000279F2">
        <w:t>However the volume of muscle mass relative at site of injection in the study rats (quadriceps group) relative to the injection volume is much smaller than the likely site of injection in humans (deltoid).</w:t>
      </w:r>
      <w:r w:rsidR="00F079D6">
        <w:t xml:space="preserve"> </w:t>
      </w:r>
      <w:r w:rsidRPr="000279F2">
        <w:t>Accordingly the rodent findings constitute a worst case scenario compared with the actual human situation.</w:t>
      </w:r>
      <w:r w:rsidR="004E4DA4">
        <w:t xml:space="preserve"> </w:t>
      </w:r>
      <w:r w:rsidRPr="000279F2">
        <w:t>Notably, pain and evidence of injection site inflammation are commonly associated (odds ratios of relevant effects &gt; 2.5 based on met</w:t>
      </w:r>
      <w:r w:rsidR="00F079D6">
        <w:t>a-</w:t>
      </w:r>
      <w:r w:rsidRPr="000279F2">
        <w:t xml:space="preserve">analysis) with quadrivalent </w:t>
      </w:r>
      <w:r w:rsidR="003E7D38">
        <w:t>Gardasil</w:t>
      </w:r>
      <w:r w:rsidRPr="000279F2">
        <w:t xml:space="preserve"> (HPV </w:t>
      </w:r>
      <w:r w:rsidR="00871202">
        <w:t>Type</w:t>
      </w:r>
      <w:r w:rsidRPr="000279F2">
        <w:t xml:space="preserve">s 6, 11, 16 </w:t>
      </w:r>
      <w:r w:rsidR="004E4DA4">
        <w:t>and</w:t>
      </w:r>
      <w:r w:rsidRPr="000279F2">
        <w:t xml:space="preserve"> 18) use in humans.</w:t>
      </w:r>
      <w:r w:rsidR="00686ABD" w:rsidRPr="00686ABD">
        <w:rPr>
          <w:vertAlign w:val="superscript"/>
        </w:rPr>
        <w:fldChar w:fldCharType="begin"/>
      </w:r>
      <w:r w:rsidR="00686ABD" w:rsidRPr="00686ABD">
        <w:rPr>
          <w:vertAlign w:val="superscript"/>
        </w:rPr>
        <w:instrText xml:space="preserve"> NOTEREF _Ref467060812 \h </w:instrText>
      </w:r>
      <w:r w:rsidR="00686ABD">
        <w:rPr>
          <w:vertAlign w:val="superscript"/>
        </w:rPr>
        <w:instrText xml:space="preserve"> \* MERGEFORMAT </w:instrText>
      </w:r>
      <w:r w:rsidR="00686ABD" w:rsidRPr="00686ABD">
        <w:rPr>
          <w:vertAlign w:val="superscript"/>
        </w:rPr>
      </w:r>
      <w:r w:rsidR="00686ABD" w:rsidRPr="00686ABD">
        <w:rPr>
          <w:vertAlign w:val="superscript"/>
        </w:rPr>
        <w:fldChar w:fldCharType="separate"/>
      </w:r>
      <w:r w:rsidR="00AF6CCA">
        <w:rPr>
          <w:vertAlign w:val="superscript"/>
        </w:rPr>
        <w:t>3</w:t>
      </w:r>
      <w:r w:rsidR="00686ABD" w:rsidRPr="00686ABD">
        <w:rPr>
          <w:vertAlign w:val="superscript"/>
        </w:rPr>
        <w:fldChar w:fldCharType="end"/>
      </w:r>
    </w:p>
    <w:p w:rsidR="000279F2" w:rsidRPr="000279F2" w:rsidRDefault="003E7D38" w:rsidP="000279F2">
      <w:pPr>
        <w:pStyle w:val="ListBullet"/>
      </w:pPr>
      <w:r>
        <w:t>Gardasil</w:t>
      </w:r>
      <w:r w:rsidR="000279F2" w:rsidRPr="000279F2">
        <w:t xml:space="preserve"> 9 is not teratogenic, </w:t>
      </w:r>
      <w:proofErr w:type="spellStart"/>
      <w:r w:rsidR="000279F2" w:rsidRPr="000279F2">
        <w:t>embryotoxic</w:t>
      </w:r>
      <w:proofErr w:type="spellEnd"/>
      <w:r w:rsidR="000279F2" w:rsidRPr="000279F2">
        <w:t xml:space="preserve"> or </w:t>
      </w:r>
      <w:proofErr w:type="spellStart"/>
      <w:r w:rsidR="000279F2" w:rsidRPr="000279F2">
        <w:t>foetotoxic</w:t>
      </w:r>
      <w:proofErr w:type="spellEnd"/>
      <w:r w:rsidR="000279F2" w:rsidRPr="000279F2">
        <w:t xml:space="preserve"> in </w:t>
      </w:r>
      <w:proofErr w:type="spellStart"/>
      <w:r w:rsidR="000279F2" w:rsidRPr="000279F2">
        <w:t>Crl</w:t>
      </w:r>
      <w:proofErr w:type="gramStart"/>
      <w:r w:rsidR="000279F2" w:rsidRPr="000279F2">
        <w:t>:CD</w:t>
      </w:r>
      <w:proofErr w:type="spellEnd"/>
      <w:proofErr w:type="gramEnd"/>
      <w:r w:rsidR="000279F2" w:rsidRPr="000279F2">
        <w:t>(</w:t>
      </w:r>
      <w:r w:rsidR="00A071A7">
        <w:t>SD</w:t>
      </w:r>
      <w:r w:rsidR="000279F2" w:rsidRPr="000279F2">
        <w:t xml:space="preserve">) rats at exposures up to </w:t>
      </w:r>
      <w:r w:rsidR="00F141D5">
        <w:t>approximately</w:t>
      </w:r>
      <w:r w:rsidR="000279F2" w:rsidRPr="000279F2">
        <w:t xml:space="preserve"> 240 </w:t>
      </w:r>
      <w:r w:rsidR="00F079D6">
        <w:t>x</w:t>
      </w:r>
      <w:r w:rsidR="000279F2" w:rsidRPr="000279F2">
        <w:t xml:space="preserve"> human clinical dose on a mg/kg basis.</w:t>
      </w:r>
    </w:p>
    <w:p w:rsidR="000279F2" w:rsidRPr="000279F2" w:rsidRDefault="003E7D38" w:rsidP="000279F2">
      <w:pPr>
        <w:pStyle w:val="ListBullet"/>
      </w:pPr>
      <w:r>
        <w:t>Gardasil</w:t>
      </w:r>
      <w:r w:rsidR="000279F2" w:rsidRPr="000279F2">
        <w:t xml:space="preserve"> 9 is not a reproductive or developmental toxicant in </w:t>
      </w:r>
      <w:proofErr w:type="spellStart"/>
      <w:r w:rsidR="000279F2" w:rsidRPr="000279F2">
        <w:t>Crl</w:t>
      </w:r>
      <w:proofErr w:type="gramStart"/>
      <w:r w:rsidR="000279F2" w:rsidRPr="000279F2">
        <w:t>:CD</w:t>
      </w:r>
      <w:proofErr w:type="spellEnd"/>
      <w:proofErr w:type="gramEnd"/>
      <w:r w:rsidR="000279F2" w:rsidRPr="000279F2">
        <w:t>(</w:t>
      </w:r>
      <w:r w:rsidR="00A071A7">
        <w:t>SD</w:t>
      </w:r>
      <w:r w:rsidR="000279F2" w:rsidRPr="000279F2">
        <w:t xml:space="preserve">) rats at exposures up to </w:t>
      </w:r>
      <w:r w:rsidR="00F141D5">
        <w:t>approximately</w:t>
      </w:r>
      <w:r w:rsidR="000279F2" w:rsidRPr="000279F2">
        <w:t xml:space="preserve"> 160 </w:t>
      </w:r>
      <w:r w:rsidR="00F079D6">
        <w:t>x</w:t>
      </w:r>
      <w:r w:rsidR="000279F2" w:rsidRPr="000279F2">
        <w:t xml:space="preserve"> human clinical dose on a mg/kg basis.</w:t>
      </w:r>
    </w:p>
    <w:p w:rsidR="000279F2" w:rsidRPr="000279F2" w:rsidRDefault="00F079D6" w:rsidP="000279F2">
      <w:pPr>
        <w:pStyle w:val="ListBullet"/>
      </w:pPr>
      <w:r>
        <w:t xml:space="preserve">Small decreases (3 to </w:t>
      </w:r>
      <w:r w:rsidR="000279F2" w:rsidRPr="000279F2">
        <w:t>5%) in the fertility and fecundity indices of the F0</w:t>
      </w:r>
      <w:r w:rsidR="00AD01D8">
        <w:rPr>
          <w:rStyle w:val="FootnoteReference"/>
        </w:rPr>
        <w:footnoteReference w:id="11"/>
      </w:r>
      <w:r w:rsidR="000279F2" w:rsidRPr="000279F2">
        <w:t xml:space="preserve"> generation female animals that were exposed to </w:t>
      </w:r>
      <w:r w:rsidR="003E7D38">
        <w:t>Gardasil</w:t>
      </w:r>
      <w:r w:rsidR="000279F2" w:rsidRPr="000279F2">
        <w:t xml:space="preserve"> 9 or the Merck aluminium adjuvant control article at </w:t>
      </w:r>
      <w:r w:rsidR="00F141D5">
        <w:t>approximately</w:t>
      </w:r>
      <w:r w:rsidR="000279F2" w:rsidRPr="000279F2">
        <w:t xml:space="preserve"> 160 </w:t>
      </w:r>
      <w:r>
        <w:t>x</w:t>
      </w:r>
      <w:r w:rsidR="000279F2" w:rsidRPr="000279F2">
        <w:t xml:space="preserve"> the human clinical dose on </w:t>
      </w:r>
      <w:proofErr w:type="gramStart"/>
      <w:r w:rsidR="000279F2" w:rsidRPr="000279F2">
        <w:t>a</w:t>
      </w:r>
      <w:proofErr w:type="gramEnd"/>
      <w:r w:rsidR="000279F2" w:rsidRPr="000279F2">
        <w:t xml:space="preserve"> mg/kg basis prior to mating and at </w:t>
      </w:r>
      <w:r w:rsidR="00686ABD">
        <w:t>gestation day</w:t>
      </w:r>
      <w:r w:rsidR="000279F2" w:rsidRPr="000279F2">
        <w:t xml:space="preserve"> 6 were present in the prenatal developmental toxicity study.</w:t>
      </w:r>
      <w:r w:rsidR="004E4DA4">
        <w:t xml:space="preserve"> </w:t>
      </w:r>
      <w:r>
        <w:t xml:space="preserve">Decreases (5 to </w:t>
      </w:r>
      <w:r w:rsidR="000279F2" w:rsidRPr="000279F2">
        <w:t>10%) in the mating, fertility and fecundity indices of the F1</w:t>
      </w:r>
      <w:r w:rsidR="00AD01D8">
        <w:rPr>
          <w:rStyle w:val="FootnoteReference"/>
        </w:rPr>
        <w:footnoteReference w:id="12"/>
      </w:r>
      <w:r w:rsidR="000279F2" w:rsidRPr="000279F2">
        <w:t xml:space="preserve"> generation female animals that were exposed to </w:t>
      </w:r>
      <w:r w:rsidR="003E7D38">
        <w:t>Gardasil</w:t>
      </w:r>
      <w:r w:rsidR="000279F2" w:rsidRPr="000279F2">
        <w:t xml:space="preserve"> 9 prior to mating and at </w:t>
      </w:r>
      <w:r w:rsidR="00686ABD">
        <w:t>gestation day</w:t>
      </w:r>
      <w:r w:rsidR="000279F2" w:rsidRPr="000279F2">
        <w:t xml:space="preserve"> 6 were also present in the postnata</w:t>
      </w:r>
      <w:r>
        <w:t>l developmental toxicity study</w:t>
      </w:r>
      <w:r w:rsidR="000279F2" w:rsidRPr="000279F2">
        <w:t>.</w:t>
      </w:r>
      <w:r>
        <w:t xml:space="preserve"> </w:t>
      </w:r>
      <w:r w:rsidR="000279F2" w:rsidRPr="000279F2">
        <w:t xml:space="preserve">Thus the effects of </w:t>
      </w:r>
      <w:r w:rsidR="003E7D38">
        <w:t>Gardasil</w:t>
      </w:r>
      <w:r w:rsidR="000279F2" w:rsidRPr="000279F2">
        <w:t xml:space="preserve"> 9 on these indices of reproduction were repeatable across studies.</w:t>
      </w:r>
      <w:r w:rsidR="004E4DA4">
        <w:t xml:space="preserve"> </w:t>
      </w:r>
      <w:r w:rsidR="000279F2" w:rsidRPr="000279F2">
        <w:t>However it is assumed that the decreases in these indices of reproduction are still within their normal historical control ranges and thus these effects are likely to be non-adverse.</w:t>
      </w:r>
    </w:p>
    <w:p w:rsidR="000279F2" w:rsidRPr="000279F2" w:rsidRDefault="000279F2" w:rsidP="000279F2">
      <w:pPr>
        <w:pStyle w:val="ListBullet"/>
      </w:pPr>
      <w:r w:rsidRPr="000279F2">
        <w:t xml:space="preserve">Critically, side effects of vaccines and adjuvants such as febrile and inflammatory responses and pain (particularly given the injection volumes used relative to the volume of muscle at the injection site in the quadriceps and </w:t>
      </w:r>
      <w:proofErr w:type="spellStart"/>
      <w:r w:rsidRPr="000279F2">
        <w:t>inflammogenic</w:t>
      </w:r>
      <w:proofErr w:type="spellEnd"/>
      <w:r w:rsidRPr="000279F2">
        <w:t xml:space="preserve"> nature of the injected material) can affect mating, fertility and fecundity indices in rats.</w:t>
      </w:r>
      <w:r w:rsidR="004E4DA4">
        <w:t xml:space="preserve"> </w:t>
      </w:r>
      <w:r w:rsidRPr="000279F2">
        <w:t>In particular quadriceps muscle pain is an impediment to mating in rodents.</w:t>
      </w:r>
      <w:r w:rsidR="004E4DA4">
        <w:t xml:space="preserve"> </w:t>
      </w:r>
      <w:r w:rsidRPr="000279F2">
        <w:t xml:space="preserve">These issues </w:t>
      </w:r>
      <w:r w:rsidRPr="000279F2">
        <w:lastRenderedPageBreak/>
        <w:t>and any putative relevance (or lack of relevance) to humans was not discussed in the relevant study reports.</w:t>
      </w:r>
    </w:p>
    <w:p w:rsidR="000279F2" w:rsidRPr="000279F2" w:rsidRDefault="000279F2" w:rsidP="000279F2">
      <w:pPr>
        <w:pStyle w:val="ListBullet"/>
      </w:pPr>
      <w:r w:rsidRPr="000279F2">
        <w:t>On the balance of probabilities, and</w:t>
      </w:r>
      <w:r w:rsidR="00F079D6">
        <w:t xml:space="preserve"> in the absence of test article </w:t>
      </w:r>
      <w:r w:rsidRPr="000279F2">
        <w:t xml:space="preserve">related </w:t>
      </w:r>
      <w:proofErr w:type="spellStart"/>
      <w:r w:rsidRPr="000279F2">
        <w:t>histomorphological</w:t>
      </w:r>
      <w:proofErr w:type="spellEnd"/>
      <w:r w:rsidRPr="000279F2">
        <w:t xml:space="preserve"> changes in reproductive tissues, the small observed effects of </w:t>
      </w:r>
      <w:r w:rsidR="003E7D38">
        <w:t>Gardasil</w:t>
      </w:r>
      <w:r w:rsidRPr="000279F2">
        <w:t xml:space="preserve"> 9 on rat fertility, fecundity and mating indices are likely to be non-adverse and are probably not relevant to human health.</w:t>
      </w:r>
    </w:p>
    <w:p w:rsidR="000279F2" w:rsidRPr="000279F2" w:rsidRDefault="00F079D6" w:rsidP="00F079D6">
      <w:pPr>
        <w:pStyle w:val="Heading4"/>
      </w:pPr>
      <w:bookmarkStart w:id="66" w:name="_Toc294861479"/>
      <w:bookmarkStart w:id="67" w:name="_Toc295290862"/>
      <w:bookmarkStart w:id="68" w:name="_Toc410636972"/>
      <w:r w:rsidRPr="000279F2">
        <w:t>Conclusions and recommendation</w:t>
      </w:r>
      <w:bookmarkEnd w:id="66"/>
      <w:bookmarkEnd w:id="67"/>
      <w:bookmarkEnd w:id="68"/>
    </w:p>
    <w:p w:rsidR="000279F2" w:rsidRPr="000279F2" w:rsidRDefault="00F079D6" w:rsidP="000279F2">
      <w:pPr>
        <w:pStyle w:val="ListBullet"/>
      </w:pPr>
      <w:r>
        <w:t>Overall there are no non</w:t>
      </w:r>
      <w:r w:rsidR="000279F2" w:rsidRPr="000279F2">
        <w:t xml:space="preserve">clinical safety properties precluding </w:t>
      </w:r>
      <w:r w:rsidR="003E7D38">
        <w:t>Gardasil</w:t>
      </w:r>
      <w:r>
        <w:t xml:space="preserve"> 9 registration.</w:t>
      </w:r>
    </w:p>
    <w:p w:rsidR="000279F2" w:rsidRPr="000279F2" w:rsidRDefault="000279F2" w:rsidP="000279F2">
      <w:pPr>
        <w:pStyle w:val="ListBullet"/>
      </w:pPr>
      <w:r w:rsidRPr="000279F2">
        <w:t>Because of the limitations of the data p</w:t>
      </w:r>
      <w:r w:rsidR="00F079D6">
        <w:t>rovided by the sponsor, the non</w:t>
      </w:r>
      <w:r w:rsidRPr="000279F2">
        <w:t>clinical immunogenicity data provided by the sponsor should be regarded as qualitative to semi-quantitative in nature.</w:t>
      </w:r>
    </w:p>
    <w:p w:rsidR="000279F2" w:rsidRPr="000279F2" w:rsidRDefault="000279F2" w:rsidP="00A071A7">
      <w:pPr>
        <w:pStyle w:val="ListBullet"/>
        <w:tabs>
          <w:tab w:val="left" w:pos="4678"/>
        </w:tabs>
      </w:pPr>
      <w:r w:rsidRPr="000279F2">
        <w:t xml:space="preserve">It is notable that vaccination of female rats with </w:t>
      </w:r>
      <w:r w:rsidR="003E7D38">
        <w:t>Gardasil</w:t>
      </w:r>
      <w:r w:rsidRPr="000279F2">
        <w:t xml:space="preserve"> 9 at exposures </w:t>
      </w:r>
      <w:r w:rsidR="00F141D5">
        <w:t>approximately</w:t>
      </w:r>
      <w:r w:rsidRPr="000279F2">
        <w:t xml:space="preserve"> 240 </w:t>
      </w:r>
      <w:r w:rsidR="00F079D6">
        <w:t xml:space="preserve">x </w:t>
      </w:r>
      <w:r w:rsidRPr="000279F2">
        <w:t>human clinical</w:t>
      </w:r>
      <w:r w:rsidR="004E4DA4">
        <w:t xml:space="preserve"> </w:t>
      </w:r>
      <w:r w:rsidRPr="000279F2">
        <w:t>exposure on a mg/kg basis prior to ma</w:t>
      </w:r>
      <w:r w:rsidR="00686ABD">
        <w:t>ting and on gestational day </w:t>
      </w:r>
      <w:r w:rsidRPr="000279F2">
        <w:t xml:space="preserve">6 resulted in generation of antibodies to all 9 HPV VLP </w:t>
      </w:r>
      <w:r w:rsidR="00871202">
        <w:t>Type</w:t>
      </w:r>
      <w:r w:rsidR="00686ABD">
        <w:t xml:space="preserve">s in caesarean </w:t>
      </w:r>
      <w:r w:rsidRPr="000279F2">
        <w:t xml:space="preserve">section derived, </w:t>
      </w:r>
      <w:r w:rsidR="00686ABD">
        <w:t>gestational day </w:t>
      </w:r>
      <w:r w:rsidRPr="000279F2">
        <w:t>21 foetuses (collected prior to parturition and first suckling), and in pre-weaning pups.</w:t>
      </w:r>
      <w:r w:rsidR="004E4DA4">
        <w:t xml:space="preserve"> </w:t>
      </w:r>
      <w:r w:rsidRPr="000279F2">
        <w:t>There is current evidence o</w:t>
      </w:r>
      <w:r w:rsidR="00686ABD">
        <w:t xml:space="preserve">f mother to </w:t>
      </w:r>
      <w:r w:rsidRPr="000279F2">
        <w:t>infant vertical transmission of HPVs resulting in juvenile HPV diseases in humans</w:t>
      </w:r>
      <w:r w:rsidR="00F079D6">
        <w:t>.</w:t>
      </w:r>
      <w:r w:rsidR="00686ABD" w:rsidRPr="00686ABD">
        <w:rPr>
          <w:vertAlign w:val="superscript"/>
        </w:rPr>
        <w:fldChar w:fldCharType="begin"/>
      </w:r>
      <w:r w:rsidR="00686ABD" w:rsidRPr="00686ABD">
        <w:rPr>
          <w:vertAlign w:val="superscript"/>
        </w:rPr>
        <w:instrText xml:space="preserve"> NOTEREF _Ref467060714 \h </w:instrText>
      </w:r>
      <w:r w:rsidR="00686ABD">
        <w:rPr>
          <w:vertAlign w:val="superscript"/>
        </w:rPr>
        <w:instrText xml:space="preserve"> \* MERGEFORMAT </w:instrText>
      </w:r>
      <w:r w:rsidR="00686ABD" w:rsidRPr="00686ABD">
        <w:rPr>
          <w:vertAlign w:val="superscript"/>
        </w:rPr>
      </w:r>
      <w:r w:rsidR="00686ABD" w:rsidRPr="00686ABD">
        <w:rPr>
          <w:vertAlign w:val="superscript"/>
        </w:rPr>
        <w:fldChar w:fldCharType="separate"/>
      </w:r>
      <w:r w:rsidR="00AF6CCA">
        <w:rPr>
          <w:vertAlign w:val="superscript"/>
        </w:rPr>
        <w:t>5</w:t>
      </w:r>
      <w:r w:rsidR="00686ABD" w:rsidRPr="00686ABD">
        <w:rPr>
          <w:vertAlign w:val="superscript"/>
        </w:rPr>
        <w:fldChar w:fldCharType="end"/>
      </w:r>
      <w:r w:rsidR="00686ABD" w:rsidRPr="00686ABD">
        <w:rPr>
          <w:vertAlign w:val="superscript"/>
        </w:rPr>
        <w:t>,</w:t>
      </w:r>
      <w:r w:rsidR="00686ABD" w:rsidRPr="00686ABD">
        <w:rPr>
          <w:vertAlign w:val="superscript"/>
        </w:rPr>
        <w:fldChar w:fldCharType="begin"/>
      </w:r>
      <w:r w:rsidR="00686ABD" w:rsidRPr="00686ABD">
        <w:rPr>
          <w:vertAlign w:val="superscript"/>
        </w:rPr>
        <w:instrText xml:space="preserve"> NOTEREF _Ref467060734 \h </w:instrText>
      </w:r>
      <w:r w:rsidR="00686ABD">
        <w:rPr>
          <w:vertAlign w:val="superscript"/>
        </w:rPr>
        <w:instrText xml:space="preserve"> \* MERGEFORMAT </w:instrText>
      </w:r>
      <w:r w:rsidR="00686ABD" w:rsidRPr="00686ABD">
        <w:rPr>
          <w:vertAlign w:val="superscript"/>
        </w:rPr>
      </w:r>
      <w:r w:rsidR="00686ABD" w:rsidRPr="00686ABD">
        <w:rPr>
          <w:vertAlign w:val="superscript"/>
        </w:rPr>
        <w:fldChar w:fldCharType="separate"/>
      </w:r>
      <w:r w:rsidR="00AF6CCA">
        <w:rPr>
          <w:vertAlign w:val="superscript"/>
        </w:rPr>
        <w:t>6</w:t>
      </w:r>
      <w:r w:rsidR="00686ABD" w:rsidRPr="00686ABD">
        <w:rPr>
          <w:vertAlign w:val="superscript"/>
        </w:rPr>
        <w:fldChar w:fldCharType="end"/>
      </w:r>
      <w:r w:rsidR="00686ABD" w:rsidRPr="00686ABD">
        <w:rPr>
          <w:vertAlign w:val="superscript"/>
        </w:rPr>
        <w:t>,</w:t>
      </w:r>
      <w:r w:rsidR="00686ABD" w:rsidRPr="00686ABD">
        <w:rPr>
          <w:vertAlign w:val="superscript"/>
        </w:rPr>
        <w:fldChar w:fldCharType="begin"/>
      </w:r>
      <w:r w:rsidR="00686ABD" w:rsidRPr="00686ABD">
        <w:rPr>
          <w:vertAlign w:val="superscript"/>
        </w:rPr>
        <w:instrText xml:space="preserve"> NOTEREF _Ref467060740 \h </w:instrText>
      </w:r>
      <w:r w:rsidR="00686ABD">
        <w:rPr>
          <w:vertAlign w:val="superscript"/>
        </w:rPr>
        <w:instrText xml:space="preserve"> \* MERGEFORMAT </w:instrText>
      </w:r>
      <w:r w:rsidR="00686ABD" w:rsidRPr="00686ABD">
        <w:rPr>
          <w:vertAlign w:val="superscript"/>
        </w:rPr>
      </w:r>
      <w:r w:rsidR="00686ABD" w:rsidRPr="00686ABD">
        <w:rPr>
          <w:vertAlign w:val="superscript"/>
        </w:rPr>
        <w:fldChar w:fldCharType="separate"/>
      </w:r>
      <w:r w:rsidR="00AF6CCA">
        <w:rPr>
          <w:vertAlign w:val="superscript"/>
        </w:rPr>
        <w:t>7</w:t>
      </w:r>
      <w:r w:rsidR="00686ABD" w:rsidRPr="00686ABD">
        <w:rPr>
          <w:vertAlign w:val="superscript"/>
        </w:rPr>
        <w:fldChar w:fldCharType="end"/>
      </w:r>
      <w:r w:rsidR="00F079D6">
        <w:t xml:space="preserve"> </w:t>
      </w:r>
      <w:r w:rsidRPr="000279F2">
        <w:t xml:space="preserve">Thus these results in rats support the hypothesis that </w:t>
      </w:r>
      <w:r w:rsidR="003E7D38">
        <w:t>Gardasil</w:t>
      </w:r>
      <w:r w:rsidRPr="000279F2">
        <w:t xml:space="preserve"> 9 might </w:t>
      </w:r>
      <w:r w:rsidR="00F079D6">
        <w:t xml:space="preserve">reduce the risk of human mother to </w:t>
      </w:r>
      <w:r w:rsidRPr="000279F2">
        <w:t>infant vertical transmission</w:t>
      </w:r>
      <w:r w:rsidR="00F079D6">
        <w:t xml:space="preserve"> of HPVs and juvenile onset HPV </w:t>
      </w:r>
      <w:r w:rsidRPr="000279F2">
        <w:t>associated diseases (</w:t>
      </w:r>
      <w:r w:rsidR="00F141D5">
        <w:t>for example</w:t>
      </w:r>
      <w:r w:rsidR="00F079D6">
        <w:t xml:space="preserve"> juvenile </w:t>
      </w:r>
      <w:r w:rsidRPr="000279F2">
        <w:t xml:space="preserve">onset </w:t>
      </w:r>
      <w:r w:rsidR="00A071A7">
        <w:t>RRP</w:t>
      </w:r>
      <w:r w:rsidRPr="000279F2">
        <w:t>).</w:t>
      </w:r>
    </w:p>
    <w:p w:rsidR="000279F2" w:rsidRPr="000279F2" w:rsidRDefault="000279F2" w:rsidP="000279F2">
      <w:pPr>
        <w:pStyle w:val="ListBullet"/>
      </w:pPr>
      <w:r w:rsidRPr="000279F2">
        <w:t>Localised injection site pain and inflammatory changes can be expected in humans and might persist for several weeks in extreme cases.</w:t>
      </w:r>
    </w:p>
    <w:p w:rsidR="000279F2" w:rsidRPr="000279F2" w:rsidRDefault="003E7D38" w:rsidP="000279F2">
      <w:pPr>
        <w:pStyle w:val="ListBullet"/>
      </w:pPr>
      <w:r>
        <w:t>Gardasil</w:t>
      </w:r>
      <w:r w:rsidR="000279F2" w:rsidRPr="000279F2">
        <w:t xml:space="preserve"> 9 is not is not teratogenic, </w:t>
      </w:r>
      <w:proofErr w:type="spellStart"/>
      <w:r w:rsidR="000279F2" w:rsidRPr="000279F2">
        <w:t>embryotoxic</w:t>
      </w:r>
      <w:proofErr w:type="spellEnd"/>
      <w:r w:rsidR="000279F2" w:rsidRPr="000279F2">
        <w:t xml:space="preserve"> or </w:t>
      </w:r>
      <w:proofErr w:type="spellStart"/>
      <w:r w:rsidR="000279F2" w:rsidRPr="000279F2">
        <w:t>foetotoxic</w:t>
      </w:r>
      <w:proofErr w:type="spellEnd"/>
      <w:r w:rsidR="000279F2" w:rsidRPr="000279F2">
        <w:t xml:space="preserve"> in </w:t>
      </w:r>
      <w:proofErr w:type="spellStart"/>
      <w:r w:rsidR="000279F2" w:rsidRPr="000279F2">
        <w:t>Crl</w:t>
      </w:r>
      <w:proofErr w:type="gramStart"/>
      <w:r w:rsidR="000279F2" w:rsidRPr="000279F2">
        <w:t>:CD</w:t>
      </w:r>
      <w:proofErr w:type="spellEnd"/>
      <w:proofErr w:type="gramEnd"/>
      <w:r w:rsidR="000279F2" w:rsidRPr="000279F2">
        <w:t>(</w:t>
      </w:r>
      <w:r w:rsidR="00A071A7">
        <w:t>SD</w:t>
      </w:r>
      <w:r w:rsidR="000279F2" w:rsidRPr="000279F2">
        <w:t xml:space="preserve">) rats at exposures </w:t>
      </w:r>
      <w:r w:rsidR="00F141D5">
        <w:t>approximately</w:t>
      </w:r>
      <w:r w:rsidR="000279F2" w:rsidRPr="000279F2">
        <w:t xml:space="preserve"> 150 </w:t>
      </w:r>
      <w:r w:rsidR="00F079D6">
        <w:t>x</w:t>
      </w:r>
      <w:r w:rsidR="000279F2" w:rsidRPr="000279F2">
        <w:t xml:space="preserve"> human clinical dose on a mg/kg basis.</w:t>
      </w:r>
      <w:r w:rsidR="004E4DA4">
        <w:t xml:space="preserve"> </w:t>
      </w:r>
      <w:r>
        <w:t>Gardasil</w:t>
      </w:r>
      <w:r w:rsidR="000279F2" w:rsidRPr="000279F2">
        <w:t xml:space="preserve"> 9 is also not a reproductive or developmental toxicant in </w:t>
      </w:r>
      <w:proofErr w:type="spellStart"/>
      <w:r w:rsidR="000279F2" w:rsidRPr="000279F2">
        <w:t>Crl</w:t>
      </w:r>
      <w:proofErr w:type="gramStart"/>
      <w:r w:rsidR="000279F2" w:rsidRPr="000279F2">
        <w:t>:CD</w:t>
      </w:r>
      <w:proofErr w:type="spellEnd"/>
      <w:proofErr w:type="gramEnd"/>
      <w:r w:rsidR="000279F2" w:rsidRPr="000279F2">
        <w:t>(</w:t>
      </w:r>
      <w:r w:rsidR="00A071A7">
        <w:t>SD</w:t>
      </w:r>
      <w:r w:rsidR="000279F2" w:rsidRPr="000279F2">
        <w:t xml:space="preserve">) rats at exposures </w:t>
      </w:r>
      <w:r w:rsidR="00F141D5">
        <w:t>approximately</w:t>
      </w:r>
      <w:r w:rsidR="000279F2" w:rsidRPr="000279F2">
        <w:t xml:space="preserve"> 150 </w:t>
      </w:r>
      <w:r w:rsidR="00F079D6">
        <w:t>x</w:t>
      </w:r>
      <w:r w:rsidR="000279F2" w:rsidRPr="000279F2">
        <w:t xml:space="preserve"> human clinical dose on a mg/kg basis.</w:t>
      </w:r>
    </w:p>
    <w:p w:rsidR="000279F2" w:rsidRPr="000279F2" w:rsidRDefault="00F079D6" w:rsidP="000279F2">
      <w:pPr>
        <w:pStyle w:val="ListBullet"/>
      </w:pPr>
      <w:r>
        <w:t xml:space="preserve">Small decreases (3 to </w:t>
      </w:r>
      <w:r w:rsidR="000279F2" w:rsidRPr="000279F2">
        <w:t xml:space="preserve">5%) in fertility, fecundity and mating indices of rats exposed to </w:t>
      </w:r>
      <w:r w:rsidR="003E7D38">
        <w:t>Gardasil</w:t>
      </w:r>
      <w:r w:rsidR="000279F2" w:rsidRPr="000279F2">
        <w:t xml:space="preserve"> 9 or the Merck aluminium adjuvant article at doses </w:t>
      </w:r>
      <w:r w:rsidR="00F141D5">
        <w:t>approximately</w:t>
      </w:r>
      <w:r w:rsidR="000279F2" w:rsidRPr="000279F2">
        <w:t xml:space="preserve"> 150 </w:t>
      </w:r>
      <w:r>
        <w:t>x</w:t>
      </w:r>
      <w:r w:rsidR="000279F2" w:rsidRPr="000279F2">
        <w:t xml:space="preserve"> the human clinical dose mg/kg basis.</w:t>
      </w:r>
      <w:r w:rsidR="004E4DA4">
        <w:t xml:space="preserve"> </w:t>
      </w:r>
      <w:r w:rsidR="000279F2" w:rsidRPr="000279F2">
        <w:t xml:space="preserve">On the balance of probabilities, and in the absence of </w:t>
      </w:r>
      <w:r>
        <w:t xml:space="preserve">test article </w:t>
      </w:r>
      <w:r w:rsidR="000279F2" w:rsidRPr="000279F2">
        <w:t xml:space="preserve">related </w:t>
      </w:r>
      <w:proofErr w:type="spellStart"/>
      <w:r w:rsidR="000279F2" w:rsidRPr="000279F2">
        <w:t>histomorphological</w:t>
      </w:r>
      <w:proofErr w:type="spellEnd"/>
      <w:r w:rsidR="000279F2" w:rsidRPr="000279F2">
        <w:t xml:space="preserve"> changes in reproductive tissues, the small observed effects on rat fertility, fecundity and mati</w:t>
      </w:r>
      <w:r>
        <w:t>ng indices are likely to be non-</w:t>
      </w:r>
      <w:r w:rsidR="000279F2" w:rsidRPr="000279F2">
        <w:t>adverse and are probably not relevant to human health.</w:t>
      </w:r>
    </w:p>
    <w:p w:rsidR="008E7846" w:rsidRPr="00254787" w:rsidRDefault="008E7846" w:rsidP="008E7846">
      <w:pPr>
        <w:pStyle w:val="Heading2"/>
      </w:pPr>
      <w:bookmarkStart w:id="69" w:name="_Toc196046462"/>
      <w:bookmarkStart w:id="70" w:name="_Toc247691516"/>
      <w:bookmarkStart w:id="71" w:name="_Toc314842500"/>
      <w:bookmarkStart w:id="72" w:name="_Toc163441353"/>
      <w:bookmarkStart w:id="73" w:name="_Toc163441348"/>
      <w:bookmarkStart w:id="74" w:name="_Toc471998735"/>
      <w:r>
        <w:t xml:space="preserve">IV. </w:t>
      </w:r>
      <w:r w:rsidRPr="00254787">
        <w:t>Clinical</w:t>
      </w:r>
      <w:bookmarkEnd w:id="69"/>
      <w:r>
        <w:t xml:space="preserve"> </w:t>
      </w:r>
      <w:r w:rsidR="003A7F6C">
        <w:t>f</w:t>
      </w:r>
      <w:r>
        <w:t>indings</w:t>
      </w:r>
      <w:bookmarkEnd w:id="70"/>
      <w:bookmarkEnd w:id="71"/>
      <w:bookmarkEnd w:id="74"/>
    </w:p>
    <w:p w:rsidR="00112E6E" w:rsidRDefault="00C80137" w:rsidP="00D425BB">
      <w:bookmarkStart w:id="7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6" w:name="_Toc247691517"/>
      <w:bookmarkStart w:id="77" w:name="_Toc314842501"/>
      <w:bookmarkStart w:id="78" w:name="_Toc471998736"/>
      <w:r w:rsidRPr="00254787">
        <w:t>Introduction</w:t>
      </w:r>
      <w:bookmarkEnd w:id="75"/>
      <w:bookmarkEnd w:id="76"/>
      <w:bookmarkEnd w:id="77"/>
      <w:bookmarkEnd w:id="78"/>
    </w:p>
    <w:p w:rsidR="00605AD4" w:rsidRDefault="00605AD4" w:rsidP="00605AD4">
      <w:pPr>
        <w:pStyle w:val="Heading4"/>
      </w:pPr>
      <w:bookmarkStart w:id="79" w:name="_Toc196046464"/>
      <w:bookmarkStart w:id="80" w:name="_Toc247691518"/>
      <w:bookmarkStart w:id="81" w:name="_Toc314842502"/>
      <w:r w:rsidRPr="00605AD4">
        <w:t xml:space="preserve">Clinical </w:t>
      </w:r>
      <w:r w:rsidR="00EF59DC">
        <w:t>r</w:t>
      </w:r>
      <w:r w:rsidRPr="00605AD4">
        <w:t>ationale</w:t>
      </w:r>
    </w:p>
    <w:p w:rsidR="0055583F" w:rsidRPr="0055583F" w:rsidRDefault="0055583F" w:rsidP="0055583F">
      <w:r w:rsidRPr="0055583F">
        <w:t xml:space="preserve">There is a huge burden of disease, malignant and non-malignant, relating to HPV infection, localised primarily in the anogenital area and aerodigestive tract, in both men and women. HPV </w:t>
      </w:r>
      <w:r w:rsidR="00871202">
        <w:t>Type</w:t>
      </w:r>
      <w:r w:rsidRPr="0055583F">
        <w:t xml:space="preserve">s cause a wide range of clinical problems, ranging from being high risk carcinogens to the causative organism for anogenital and </w:t>
      </w:r>
      <w:r w:rsidR="00782947">
        <w:t>aerodigestive</w:t>
      </w:r>
      <w:r w:rsidRPr="0055583F">
        <w:t xml:space="preserve"> warts (</w:t>
      </w:r>
      <w:r w:rsidR="008818A3">
        <w:t>Table 2</w:t>
      </w:r>
      <w:r w:rsidRPr="0055583F">
        <w:t xml:space="preserve">). They are classified into high risk (HR) types, based on their potential to cause cancer, and low risk (LR) types (causing generally benign lesions). The International Agency for </w:t>
      </w:r>
      <w:r w:rsidRPr="0055583F">
        <w:lastRenderedPageBreak/>
        <w:t xml:space="preserve">Research on Cancer (IARC) has identified 12 HPV </w:t>
      </w:r>
      <w:r w:rsidR="00871202">
        <w:t>Type</w:t>
      </w:r>
      <w:r w:rsidRPr="0055583F">
        <w:t xml:space="preserve">s as carcinogens. These include the 7 HR HPV </w:t>
      </w:r>
      <w:r w:rsidR="00871202">
        <w:t>Type</w:t>
      </w:r>
      <w:r w:rsidRPr="0055583F">
        <w:t xml:space="preserve">s represented in the 9vHPV vaccine (HPV 16, 18, 31, 33, 45, 52, and 58) and 5 HR HPV </w:t>
      </w:r>
      <w:r w:rsidR="00871202">
        <w:t>Type</w:t>
      </w:r>
      <w:r w:rsidRPr="0055583F">
        <w:t xml:space="preserve">s not represented in the 9vHPV vaccine (HPV 35, 39, 51, 56, and 59). LR HPV </w:t>
      </w:r>
      <w:r w:rsidR="00871202">
        <w:t>Type</w:t>
      </w:r>
      <w:r w:rsidRPr="0055583F">
        <w:t xml:space="preserve">s 6 and 11, which are responsible for approximately 90% genital warts and </w:t>
      </w:r>
      <w:r w:rsidR="00CF7A01">
        <w:t>recurrent respiratory Papillomatosis</w:t>
      </w:r>
      <w:r w:rsidR="00CF7A01" w:rsidRPr="0055583F">
        <w:t xml:space="preserve"> </w:t>
      </w:r>
      <w:r w:rsidR="00CF7A01">
        <w:t>(</w:t>
      </w:r>
      <w:r w:rsidRPr="0055583F">
        <w:t>RRP</w:t>
      </w:r>
      <w:r w:rsidR="00CF7A01">
        <w:t>)</w:t>
      </w:r>
      <w:r w:rsidRPr="0055583F">
        <w:t xml:space="preserve"> cases, are also included in the 9vHPV vaccine.</w:t>
      </w:r>
    </w:p>
    <w:p w:rsidR="0055583F" w:rsidRDefault="008818A3" w:rsidP="0055583F">
      <w:pPr>
        <w:pStyle w:val="Tabletitle0"/>
      </w:pPr>
      <w:r w:rsidRPr="008818A3">
        <w:t>Table 2</w:t>
      </w:r>
      <w:r w:rsidR="0055583F">
        <w:t>: Diseases attri</w:t>
      </w:r>
      <w:r>
        <w:t>butable to HPV by anatomic site</w:t>
      </w:r>
    </w:p>
    <w:tbl>
      <w:tblPr>
        <w:tblStyle w:val="TableTGAblue"/>
        <w:tblW w:w="0" w:type="auto"/>
        <w:tblLook w:val="04A0" w:firstRow="1" w:lastRow="0" w:firstColumn="1" w:lastColumn="0" w:noHBand="0" w:noVBand="1"/>
      </w:tblPr>
      <w:tblGrid>
        <w:gridCol w:w="2839"/>
        <w:gridCol w:w="5881"/>
      </w:tblGrid>
      <w:tr w:rsidR="0055583F" w:rsidRPr="00702A14" w:rsidTr="0055583F">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55583F" w:rsidRPr="00702A14" w:rsidRDefault="0055583F" w:rsidP="00041C1B">
            <w:pPr>
              <w:rPr>
                <w:sz w:val="20"/>
                <w:szCs w:val="20"/>
              </w:rPr>
            </w:pPr>
            <w:r w:rsidRPr="00702A14">
              <w:rPr>
                <w:sz w:val="20"/>
                <w:szCs w:val="20"/>
              </w:rPr>
              <w:t>Diseases attributable to HPV by anatomic site</w:t>
            </w:r>
          </w:p>
        </w:tc>
      </w:tr>
      <w:tr w:rsidR="0055583F" w:rsidRPr="00702A14" w:rsidTr="0055583F">
        <w:tc>
          <w:tcPr>
            <w:tcW w:w="8720" w:type="dxa"/>
            <w:gridSpan w:val="2"/>
          </w:tcPr>
          <w:p w:rsidR="0055583F" w:rsidRPr="00702A14" w:rsidRDefault="0055583F" w:rsidP="00041C1B">
            <w:pPr>
              <w:rPr>
                <w:b/>
                <w:sz w:val="20"/>
                <w:szCs w:val="20"/>
              </w:rPr>
            </w:pPr>
            <w:r w:rsidRPr="00702A14">
              <w:rPr>
                <w:b/>
                <w:sz w:val="20"/>
                <w:szCs w:val="20"/>
              </w:rPr>
              <w:t>Anogenital manifestations of HPV disease</w:t>
            </w:r>
          </w:p>
        </w:tc>
      </w:tr>
      <w:tr w:rsidR="0055583F" w:rsidRPr="00702A14" w:rsidTr="0055583F">
        <w:tc>
          <w:tcPr>
            <w:tcW w:w="2839" w:type="dxa"/>
          </w:tcPr>
          <w:p w:rsidR="0055583F" w:rsidRPr="00702A14" w:rsidRDefault="0055583F" w:rsidP="00041C1B">
            <w:pPr>
              <w:rPr>
                <w:sz w:val="20"/>
                <w:szCs w:val="20"/>
              </w:rPr>
            </w:pPr>
            <w:r w:rsidRPr="00702A14">
              <w:rPr>
                <w:sz w:val="20"/>
                <w:szCs w:val="20"/>
              </w:rPr>
              <w:t>Cervical Cancer</w:t>
            </w:r>
          </w:p>
        </w:tc>
        <w:tc>
          <w:tcPr>
            <w:tcW w:w="5881" w:type="dxa"/>
          </w:tcPr>
          <w:p w:rsidR="0055583F" w:rsidRPr="00702A14" w:rsidRDefault="0055583F" w:rsidP="00041C1B">
            <w:pPr>
              <w:rPr>
                <w:sz w:val="20"/>
                <w:szCs w:val="20"/>
              </w:rPr>
            </w:pPr>
            <w:r w:rsidRPr="00702A14">
              <w:rPr>
                <w:sz w:val="20"/>
                <w:szCs w:val="20"/>
              </w:rPr>
              <w:t>Nearly 100% of cervical cancers are caused by HPV infection 530,000 new cases diagnosed every year worldwide†; 275,000 annual deaths</w:t>
            </w:r>
          </w:p>
        </w:tc>
      </w:tr>
      <w:tr w:rsidR="0055583F" w:rsidRPr="00702A14" w:rsidTr="0055583F">
        <w:tc>
          <w:tcPr>
            <w:tcW w:w="2839" w:type="dxa"/>
          </w:tcPr>
          <w:p w:rsidR="0055583F" w:rsidRPr="00702A14" w:rsidRDefault="0055583F" w:rsidP="00041C1B">
            <w:pPr>
              <w:rPr>
                <w:sz w:val="20"/>
                <w:szCs w:val="20"/>
              </w:rPr>
            </w:pPr>
            <w:r w:rsidRPr="00702A14">
              <w:rPr>
                <w:sz w:val="20"/>
                <w:szCs w:val="20"/>
              </w:rPr>
              <w:t>Other Anogenital Cancers</w:t>
            </w:r>
          </w:p>
        </w:tc>
        <w:tc>
          <w:tcPr>
            <w:tcW w:w="5881" w:type="dxa"/>
          </w:tcPr>
          <w:p w:rsidR="0055583F" w:rsidRPr="00702A14" w:rsidRDefault="0055583F" w:rsidP="00041C1B">
            <w:pPr>
              <w:rPr>
                <w:sz w:val="20"/>
                <w:szCs w:val="20"/>
              </w:rPr>
            </w:pPr>
            <w:r w:rsidRPr="00702A14">
              <w:rPr>
                <w:sz w:val="20"/>
                <w:szCs w:val="20"/>
              </w:rPr>
              <w:t>Approximately 90% of anal cancers, 25% of vulvar cancers, 70% of vaginal cancers, and 30 to 40% of penile cancers are caused by HPV infection</w:t>
            </w:r>
          </w:p>
          <w:p w:rsidR="0055583F" w:rsidRPr="00702A14" w:rsidRDefault="0055583F" w:rsidP="00041C1B">
            <w:pPr>
              <w:rPr>
                <w:sz w:val="20"/>
                <w:szCs w:val="20"/>
              </w:rPr>
            </w:pPr>
            <w:r w:rsidRPr="00702A14">
              <w:rPr>
                <w:sz w:val="20"/>
                <w:szCs w:val="20"/>
              </w:rPr>
              <w:t>Over 40,000 new cases diagnosed in men and women every year worldwide</w:t>
            </w:r>
          </w:p>
        </w:tc>
      </w:tr>
      <w:tr w:rsidR="0055583F" w:rsidRPr="00702A14" w:rsidTr="0055583F">
        <w:tc>
          <w:tcPr>
            <w:tcW w:w="2839" w:type="dxa"/>
          </w:tcPr>
          <w:p w:rsidR="0055583F" w:rsidRPr="00702A14" w:rsidRDefault="0055583F" w:rsidP="00041C1B">
            <w:pPr>
              <w:rPr>
                <w:sz w:val="20"/>
                <w:szCs w:val="20"/>
              </w:rPr>
            </w:pPr>
            <w:proofErr w:type="spellStart"/>
            <w:r w:rsidRPr="00702A14">
              <w:rPr>
                <w:sz w:val="20"/>
                <w:szCs w:val="20"/>
              </w:rPr>
              <w:t>Anogenital</w:t>
            </w:r>
            <w:proofErr w:type="spellEnd"/>
            <w:r w:rsidRPr="00702A14">
              <w:rPr>
                <w:sz w:val="20"/>
                <w:szCs w:val="20"/>
              </w:rPr>
              <w:t xml:space="preserve"> Warts (</w:t>
            </w:r>
            <w:proofErr w:type="spellStart"/>
            <w:r w:rsidRPr="00702A14">
              <w:rPr>
                <w:sz w:val="20"/>
                <w:szCs w:val="20"/>
              </w:rPr>
              <w:t>Condyloma</w:t>
            </w:r>
            <w:proofErr w:type="spellEnd"/>
            <w:r w:rsidRPr="00702A14">
              <w:rPr>
                <w:sz w:val="20"/>
                <w:szCs w:val="20"/>
              </w:rPr>
              <w:t xml:space="preserve"> </w:t>
            </w:r>
            <w:proofErr w:type="spellStart"/>
            <w:r w:rsidRPr="00702A14">
              <w:rPr>
                <w:sz w:val="20"/>
                <w:szCs w:val="20"/>
              </w:rPr>
              <w:t>Acuminata</w:t>
            </w:r>
            <w:proofErr w:type="spellEnd"/>
            <w:r w:rsidRPr="00702A14">
              <w:rPr>
                <w:sz w:val="20"/>
                <w:szCs w:val="20"/>
              </w:rPr>
              <w:t>)</w:t>
            </w:r>
          </w:p>
        </w:tc>
        <w:tc>
          <w:tcPr>
            <w:tcW w:w="5881" w:type="dxa"/>
          </w:tcPr>
          <w:p w:rsidR="0055583F" w:rsidRPr="00702A14" w:rsidRDefault="0055583F" w:rsidP="00041C1B">
            <w:pPr>
              <w:rPr>
                <w:sz w:val="20"/>
                <w:szCs w:val="20"/>
              </w:rPr>
            </w:pPr>
            <w:r w:rsidRPr="00702A14">
              <w:rPr>
                <w:sz w:val="20"/>
                <w:szCs w:val="20"/>
              </w:rPr>
              <w:t>Benign lesions; treatment often lengthy and painful; high recurrence rates</w:t>
            </w:r>
          </w:p>
          <w:p w:rsidR="0055583F" w:rsidRPr="00702A14" w:rsidRDefault="0055583F" w:rsidP="00041C1B">
            <w:pPr>
              <w:rPr>
                <w:sz w:val="20"/>
                <w:szCs w:val="20"/>
              </w:rPr>
            </w:pPr>
            <w:r w:rsidRPr="00702A14">
              <w:rPr>
                <w:sz w:val="20"/>
                <w:szCs w:val="20"/>
              </w:rPr>
              <w:t>Incidence rate 0.1 to 0.2% in developed countries, higher in developing countries, representing millions of cases every year</w:t>
            </w:r>
          </w:p>
        </w:tc>
      </w:tr>
      <w:tr w:rsidR="0055583F" w:rsidRPr="00702A14" w:rsidTr="0055583F">
        <w:tc>
          <w:tcPr>
            <w:tcW w:w="8720" w:type="dxa"/>
            <w:gridSpan w:val="2"/>
          </w:tcPr>
          <w:p w:rsidR="0055583F" w:rsidRPr="00702A14" w:rsidRDefault="0055583F" w:rsidP="00041C1B">
            <w:pPr>
              <w:rPr>
                <w:b/>
                <w:sz w:val="20"/>
                <w:szCs w:val="20"/>
              </w:rPr>
            </w:pPr>
            <w:r w:rsidRPr="00702A14">
              <w:rPr>
                <w:b/>
                <w:sz w:val="20"/>
                <w:szCs w:val="20"/>
              </w:rPr>
              <w:t xml:space="preserve">Aerodigestive </w:t>
            </w:r>
            <w:r w:rsidR="00E46867" w:rsidRPr="00702A14">
              <w:rPr>
                <w:b/>
                <w:sz w:val="20"/>
                <w:szCs w:val="20"/>
              </w:rPr>
              <w:t>ma</w:t>
            </w:r>
            <w:r w:rsidRPr="00702A14">
              <w:rPr>
                <w:b/>
                <w:sz w:val="20"/>
                <w:szCs w:val="20"/>
              </w:rPr>
              <w:t xml:space="preserve">nifestations of HPV </w:t>
            </w:r>
            <w:r w:rsidR="00E46867" w:rsidRPr="00702A14">
              <w:rPr>
                <w:b/>
                <w:sz w:val="20"/>
                <w:szCs w:val="20"/>
              </w:rPr>
              <w:t>d</w:t>
            </w:r>
            <w:r w:rsidRPr="00702A14">
              <w:rPr>
                <w:b/>
                <w:sz w:val="20"/>
                <w:szCs w:val="20"/>
              </w:rPr>
              <w:t>isease</w:t>
            </w:r>
          </w:p>
        </w:tc>
      </w:tr>
      <w:tr w:rsidR="0055583F" w:rsidRPr="00702A14" w:rsidTr="0055583F">
        <w:tc>
          <w:tcPr>
            <w:tcW w:w="2839" w:type="dxa"/>
          </w:tcPr>
          <w:p w:rsidR="0055583F" w:rsidRPr="00702A14" w:rsidRDefault="0055583F" w:rsidP="00041C1B">
            <w:pPr>
              <w:rPr>
                <w:sz w:val="20"/>
                <w:szCs w:val="20"/>
              </w:rPr>
            </w:pPr>
            <w:r w:rsidRPr="00702A14">
              <w:rPr>
                <w:sz w:val="20"/>
                <w:szCs w:val="20"/>
              </w:rPr>
              <w:t>Oropharyngeal Cancers</w:t>
            </w:r>
            <w:r>
              <w:rPr>
                <w:sz w:val="20"/>
                <w:szCs w:val="20"/>
              </w:rPr>
              <w:t>‡</w:t>
            </w:r>
          </w:p>
        </w:tc>
        <w:tc>
          <w:tcPr>
            <w:tcW w:w="5881" w:type="dxa"/>
          </w:tcPr>
          <w:p w:rsidR="0055583F" w:rsidRPr="00702A14" w:rsidRDefault="0055583F" w:rsidP="00041C1B">
            <w:pPr>
              <w:rPr>
                <w:sz w:val="20"/>
                <w:szCs w:val="20"/>
              </w:rPr>
            </w:pPr>
            <w:r w:rsidRPr="00702A14">
              <w:rPr>
                <w:sz w:val="20"/>
                <w:szCs w:val="20"/>
              </w:rPr>
              <w:t>Approximately 27% of oropharyngeal cancers are caused by HPV infection</w:t>
            </w:r>
          </w:p>
          <w:p w:rsidR="0055583F" w:rsidRPr="00702A14" w:rsidRDefault="0055583F" w:rsidP="00041C1B">
            <w:pPr>
              <w:rPr>
                <w:sz w:val="20"/>
                <w:szCs w:val="20"/>
              </w:rPr>
            </w:pPr>
            <w:r w:rsidRPr="00702A14">
              <w:rPr>
                <w:sz w:val="20"/>
                <w:szCs w:val="20"/>
              </w:rPr>
              <w:t>Approximately 22,000 new cases diagnosed every year worldwide (approximately 80% in men); infection is likely sexually acquired</w:t>
            </w:r>
          </w:p>
        </w:tc>
      </w:tr>
      <w:tr w:rsidR="0055583F" w:rsidRPr="00702A14" w:rsidTr="0055583F">
        <w:tc>
          <w:tcPr>
            <w:tcW w:w="2839" w:type="dxa"/>
          </w:tcPr>
          <w:p w:rsidR="0055583F" w:rsidRPr="00702A14" w:rsidRDefault="0055583F" w:rsidP="00041C1B">
            <w:pPr>
              <w:rPr>
                <w:sz w:val="20"/>
                <w:szCs w:val="20"/>
              </w:rPr>
            </w:pPr>
            <w:r w:rsidRPr="00702A14">
              <w:rPr>
                <w:sz w:val="20"/>
                <w:szCs w:val="20"/>
              </w:rPr>
              <w:t>Recurrent Respiratory Papillomatosis (RRP)</w:t>
            </w:r>
          </w:p>
        </w:tc>
        <w:tc>
          <w:tcPr>
            <w:tcW w:w="5881" w:type="dxa"/>
          </w:tcPr>
          <w:p w:rsidR="0055583F" w:rsidRPr="00702A14" w:rsidRDefault="0055583F" w:rsidP="00041C1B">
            <w:pPr>
              <w:rPr>
                <w:sz w:val="20"/>
                <w:szCs w:val="20"/>
              </w:rPr>
            </w:pPr>
            <w:r w:rsidRPr="00702A14">
              <w:rPr>
                <w:sz w:val="20"/>
                <w:szCs w:val="20"/>
              </w:rPr>
              <w:t xml:space="preserve">Rare, generally benign disease; </w:t>
            </w:r>
            <w:proofErr w:type="spellStart"/>
            <w:r w:rsidRPr="00702A14">
              <w:rPr>
                <w:sz w:val="20"/>
                <w:szCs w:val="20"/>
              </w:rPr>
              <w:t>exophytic</w:t>
            </w:r>
            <w:proofErr w:type="spellEnd"/>
            <w:r w:rsidRPr="00702A14">
              <w:rPr>
                <w:sz w:val="20"/>
                <w:szCs w:val="20"/>
              </w:rPr>
              <w:t xml:space="preserve"> warts in upper airway can cause severe speech and respiratory impairment, and death by blocking the airway</w:t>
            </w:r>
          </w:p>
          <w:p w:rsidR="0055583F" w:rsidRPr="00702A14" w:rsidRDefault="0055583F" w:rsidP="00041C1B">
            <w:pPr>
              <w:rPr>
                <w:sz w:val="20"/>
                <w:szCs w:val="20"/>
              </w:rPr>
            </w:pPr>
            <w:r w:rsidRPr="00702A14">
              <w:rPr>
                <w:sz w:val="20"/>
                <w:szCs w:val="20"/>
              </w:rPr>
              <w:t>HPV transmitted from mother to child during passage through the birth canal. In young adults, could be sexually transmitted or a recurrence of childhood infection</w:t>
            </w:r>
          </w:p>
        </w:tc>
      </w:tr>
    </w:tbl>
    <w:p w:rsidR="0055583F" w:rsidRPr="00702A14" w:rsidRDefault="0055583F" w:rsidP="002511CF">
      <w:pPr>
        <w:pStyle w:val="TableDescription"/>
      </w:pPr>
      <w:r>
        <w:t>†</w:t>
      </w:r>
      <w:r w:rsidRPr="00702A14">
        <w:t xml:space="preserve"> 80% of the cases in developing countries. In developed countries, cervical cancer screening programs have reduced the</w:t>
      </w:r>
      <w:r>
        <w:t xml:space="preserve"> </w:t>
      </w:r>
      <w:r w:rsidRPr="00702A14">
        <w:t xml:space="preserve">incidence of cervical cancer by 75% due to the detection, </w:t>
      </w:r>
      <w:r>
        <w:t>follow up</w:t>
      </w:r>
      <w:r w:rsidRPr="00702A14">
        <w:t>, and treatment of premalig</w:t>
      </w:r>
      <w:r>
        <w:t xml:space="preserve">nant lesions (generally involve </w:t>
      </w:r>
      <w:r w:rsidRPr="00702A14">
        <w:t>invasive procedures which represent subst</w:t>
      </w:r>
      <w:r>
        <w:t>antial healthcare utilization). ‡</w:t>
      </w:r>
      <w:r w:rsidRPr="00702A14">
        <w:t xml:space="preserve"> HPV has also been detected in cancers of the oral cavity and the larynx, although a causal role has not been established.</w:t>
      </w:r>
    </w:p>
    <w:p w:rsidR="0055583F" w:rsidRPr="0055583F" w:rsidRDefault="0055583F" w:rsidP="0055583F">
      <w:r w:rsidRPr="0055583F">
        <w:t>The 2 currently lice</w:t>
      </w:r>
      <w:r w:rsidR="00005579">
        <w:t xml:space="preserve">nsed prophylactic HPV vaccines are the </w:t>
      </w:r>
      <w:r w:rsidRPr="0055583F">
        <w:t>bivalent HPV [Types 16, 18] L1 VLP vaccine and q</w:t>
      </w:r>
      <w:r w:rsidR="0063394A">
        <w:t>HPV</w:t>
      </w:r>
      <w:r w:rsidR="00005579">
        <w:t xml:space="preserve"> vaccine. The bivalent vaccine</w:t>
      </w:r>
      <w:r w:rsidRPr="0055583F">
        <w:t xml:space="preserve"> address high risk </w:t>
      </w:r>
      <w:r w:rsidR="00871202">
        <w:t>Type</w:t>
      </w:r>
      <w:r w:rsidRPr="0055583F">
        <w:t xml:space="preserve">s HPV 16 and HPV 18, which are responsible for approximately 70% of cervical cancers yet does not cover genital warts. The qHPV vaccine additionally addresses LR </w:t>
      </w:r>
      <w:r w:rsidR="00871202">
        <w:t>Type</w:t>
      </w:r>
      <w:r w:rsidRPr="0055583F">
        <w:t>s HPV 6 and HPV 11 (responsible for approximately 90% of genital warts).</w:t>
      </w:r>
    </w:p>
    <w:p w:rsidR="0055583F" w:rsidRPr="00570DE1" w:rsidRDefault="0055583F" w:rsidP="0055583F">
      <w:r w:rsidRPr="00570DE1">
        <w:t>In clinical trials, qHPV vaccine was highly efficacious in preventing the development of HPV 1</w:t>
      </w:r>
      <w:r>
        <w:t xml:space="preserve">6 </w:t>
      </w:r>
      <w:r w:rsidRPr="00570DE1">
        <w:t>and 18</w:t>
      </w:r>
      <w:r>
        <w:t xml:space="preserve"> related</w:t>
      </w:r>
      <w:r w:rsidRPr="00570DE1">
        <w:t xml:space="preserve"> </w:t>
      </w:r>
      <w:r>
        <w:t>high grade</w:t>
      </w:r>
      <w:r w:rsidRPr="00570DE1">
        <w:t xml:space="preserve"> cervical, vulvar, vaginal, and anal dysplasia (the obligate </w:t>
      </w:r>
      <w:r w:rsidRPr="00570DE1">
        <w:lastRenderedPageBreak/>
        <w:t xml:space="preserve">precursors of cervical cancer, and </w:t>
      </w:r>
      <w:r>
        <w:t>HPV related;</w:t>
      </w:r>
      <w:r w:rsidRPr="00570DE1">
        <w:t xml:space="preserve"> vulvar, vaginal, and ana</w:t>
      </w:r>
      <w:r>
        <w:t>l cancers, respectively); HPV 6 and 11</w:t>
      </w:r>
      <w:r w:rsidRPr="00570DE1">
        <w:t xml:space="preserve"> related external genital lesions (including genital warts); HPV </w:t>
      </w:r>
      <w:r>
        <w:t>6</w:t>
      </w:r>
      <w:r w:rsidRPr="00570DE1">
        <w:t xml:space="preserve">, </w:t>
      </w:r>
      <w:r>
        <w:t>11</w:t>
      </w:r>
      <w:r w:rsidRPr="00570DE1">
        <w:t>, 1</w:t>
      </w:r>
      <w:r>
        <w:t>6</w:t>
      </w:r>
      <w:r w:rsidRPr="00570DE1">
        <w:t>, and 18</w:t>
      </w:r>
      <w:r>
        <w:t xml:space="preserve"> related</w:t>
      </w:r>
      <w:r w:rsidRPr="00570DE1">
        <w:t xml:space="preserve"> cervical dysplasia (any grade); and HPV </w:t>
      </w:r>
      <w:r>
        <w:t>6</w:t>
      </w:r>
      <w:r w:rsidRPr="00570DE1">
        <w:t xml:space="preserve">, </w:t>
      </w:r>
      <w:r>
        <w:t>11</w:t>
      </w:r>
      <w:r w:rsidRPr="00570DE1">
        <w:t>, 1</w:t>
      </w:r>
      <w:r>
        <w:t>6</w:t>
      </w:r>
      <w:r w:rsidRPr="00570DE1">
        <w:t xml:space="preserve"> and 18</w:t>
      </w:r>
      <w:r>
        <w:t xml:space="preserve"> related</w:t>
      </w:r>
      <w:r w:rsidRPr="00570DE1">
        <w:t xml:space="preserve"> persistent infection. Long term effectiv</w:t>
      </w:r>
      <w:r>
        <w:t xml:space="preserve">eness is being assessed in long term follow </w:t>
      </w:r>
      <w:r w:rsidRPr="00570DE1">
        <w:t xml:space="preserve">up of clinical study cohorts. Interim analyses showed no breakthrough of </w:t>
      </w:r>
      <w:r>
        <w:t>HPV related</w:t>
      </w:r>
      <w:r w:rsidRPr="00570DE1">
        <w:t xml:space="preserve"> disease after up to 6 years of </w:t>
      </w:r>
      <w:r>
        <w:t>follow up</w:t>
      </w:r>
      <w:r w:rsidRPr="00570DE1">
        <w:t xml:space="preserve"> thus far. As of July 2013, the qHPV vaccine has been approved and marketed for use in females over 9 under the name </w:t>
      </w:r>
      <w:r>
        <w:t>Gardasil</w:t>
      </w:r>
      <w:r w:rsidRPr="00570DE1">
        <w:t>/</w:t>
      </w:r>
      <w:proofErr w:type="spellStart"/>
      <w:r>
        <w:t>Silgard</w:t>
      </w:r>
      <w:proofErr w:type="spellEnd"/>
      <w:r w:rsidRPr="00570DE1">
        <w:t xml:space="preserve"> in over 130 countries. It has also been approved for use in males in 76 countries. Reports from several countries with HPV vaccination programs indicate a rapid, beneficial effect of qHPV vaccination at the population level, including a substantial decrease in the incidence of </w:t>
      </w:r>
      <w:r>
        <w:t>high grade</w:t>
      </w:r>
      <w:r w:rsidRPr="00570DE1">
        <w:t xml:space="preserve"> cervical abnormalities</w:t>
      </w:r>
      <w:r>
        <w:t>,</w:t>
      </w:r>
      <w:bookmarkStart w:id="82" w:name="_Ref464833055"/>
      <w:r>
        <w:rPr>
          <w:rStyle w:val="FootnoteReference"/>
        </w:rPr>
        <w:footnoteReference w:id="13"/>
      </w:r>
      <w:bookmarkEnd w:id="82"/>
      <w:r w:rsidRPr="00570DE1">
        <w:t xml:space="preserve"> prevalence of vaccine HPV </w:t>
      </w:r>
      <w:r w:rsidR="00871202">
        <w:t>Type</w:t>
      </w:r>
      <w:r w:rsidRPr="00570DE1">
        <w:t>s,</w:t>
      </w:r>
      <w:bookmarkStart w:id="83" w:name="_Ref464833159"/>
      <w:r>
        <w:rPr>
          <w:rStyle w:val="FootnoteReference"/>
        </w:rPr>
        <w:footnoteReference w:id="14"/>
      </w:r>
      <w:bookmarkEnd w:id="83"/>
      <w:r w:rsidRPr="00570DE1">
        <w:t xml:space="preserve"> and incidence of genital warts,</w:t>
      </w:r>
      <w:r>
        <w:rPr>
          <w:rStyle w:val="FootnoteReference"/>
        </w:rPr>
        <w:footnoteReference w:id="15"/>
      </w:r>
      <w:r w:rsidRPr="00570DE1">
        <w:t xml:space="preserve"> as early as 3 years following the introduction of the vaccine.</w:t>
      </w:r>
    </w:p>
    <w:p w:rsidR="0055583F" w:rsidRPr="00570DE1" w:rsidRDefault="0055583F" w:rsidP="0055583F">
      <w:r w:rsidRPr="00570DE1">
        <w:t>Australia has been the first country to introduce a fully funded national HPV vaccination program. The program, targeted to adolescent females 12 to 13 years of age, was started in Ap</w:t>
      </w:r>
      <w:r>
        <w:t xml:space="preserve">ril 2007. In addition, up to 31 December </w:t>
      </w:r>
      <w:r w:rsidR="00005579">
        <w:t xml:space="preserve">2009, a catch </w:t>
      </w:r>
      <w:r w:rsidRPr="00570DE1">
        <w:t>up vaccination program was offered to girls and women, 14 to 26 years of age.</w:t>
      </w:r>
      <w:r>
        <w:rPr>
          <w:rStyle w:val="FootnoteReference"/>
        </w:rPr>
        <w:footnoteReference w:id="16"/>
      </w:r>
      <w:r w:rsidRPr="00570DE1">
        <w:t xml:space="preserve"> A decrease was noted in incidence of </w:t>
      </w:r>
      <w:r>
        <w:t>high grade</w:t>
      </w:r>
      <w:r w:rsidRPr="00570DE1">
        <w:t xml:space="preserve"> cervical abnormalities in girls less than 18 years of age</w:t>
      </w:r>
      <w:r>
        <w:t>.</w:t>
      </w:r>
      <w:r w:rsidR="00486A63" w:rsidRPr="00486A63">
        <w:rPr>
          <w:highlight w:val="yellow"/>
          <w:vertAlign w:val="superscript"/>
        </w:rPr>
        <w:fldChar w:fldCharType="begin"/>
      </w:r>
      <w:r w:rsidR="00486A63" w:rsidRPr="00486A63">
        <w:rPr>
          <w:vertAlign w:val="superscript"/>
        </w:rPr>
        <w:instrText xml:space="preserve"> NOTEREF _Ref464833055 \h </w:instrText>
      </w:r>
      <w:r w:rsidR="00486A63" w:rsidRPr="00486A63">
        <w:rPr>
          <w:highlight w:val="yellow"/>
          <w:vertAlign w:val="superscript"/>
        </w:rPr>
        <w:instrText xml:space="preserve"> \* MERGEFORMAT </w:instrText>
      </w:r>
      <w:r w:rsidR="00486A63" w:rsidRPr="00486A63">
        <w:rPr>
          <w:highlight w:val="yellow"/>
          <w:vertAlign w:val="superscript"/>
        </w:rPr>
      </w:r>
      <w:r w:rsidR="00486A63" w:rsidRPr="00486A63">
        <w:rPr>
          <w:highlight w:val="yellow"/>
          <w:vertAlign w:val="superscript"/>
        </w:rPr>
        <w:fldChar w:fldCharType="separate"/>
      </w:r>
      <w:r w:rsidR="00AF6CCA">
        <w:rPr>
          <w:vertAlign w:val="superscript"/>
        </w:rPr>
        <w:t>11</w:t>
      </w:r>
      <w:r w:rsidR="00486A63" w:rsidRPr="00486A63">
        <w:rPr>
          <w:highlight w:val="yellow"/>
          <w:vertAlign w:val="superscript"/>
        </w:rPr>
        <w:fldChar w:fldCharType="end"/>
      </w:r>
      <w:r w:rsidRPr="00570DE1">
        <w:t xml:space="preserve"> The prevalence of the vaccine HPV genotypes (6, 11, 16, and 18) also substantially decreased among women following </w:t>
      </w:r>
      <w:proofErr w:type="spellStart"/>
      <w:r w:rsidRPr="00570DE1">
        <w:t>qHPV</w:t>
      </w:r>
      <w:proofErr w:type="spellEnd"/>
      <w:r w:rsidRPr="00570DE1">
        <w:t xml:space="preserve"> vaccination.</w:t>
      </w:r>
      <w:r w:rsidR="00486A63" w:rsidRPr="00486A63">
        <w:rPr>
          <w:highlight w:val="yellow"/>
          <w:vertAlign w:val="superscript"/>
        </w:rPr>
        <w:fldChar w:fldCharType="begin"/>
      </w:r>
      <w:r w:rsidR="00486A63" w:rsidRPr="00486A63">
        <w:rPr>
          <w:vertAlign w:val="superscript"/>
        </w:rPr>
        <w:instrText xml:space="preserve"> NOTEREF _Ref464833159 \h </w:instrText>
      </w:r>
      <w:r w:rsidR="00486A63" w:rsidRPr="00486A63">
        <w:rPr>
          <w:highlight w:val="yellow"/>
          <w:vertAlign w:val="superscript"/>
        </w:rPr>
        <w:instrText xml:space="preserve"> \* MERGEFORMAT </w:instrText>
      </w:r>
      <w:r w:rsidR="00486A63" w:rsidRPr="00486A63">
        <w:rPr>
          <w:highlight w:val="yellow"/>
          <w:vertAlign w:val="superscript"/>
        </w:rPr>
      </w:r>
      <w:r w:rsidR="00486A63" w:rsidRPr="00486A63">
        <w:rPr>
          <w:highlight w:val="yellow"/>
          <w:vertAlign w:val="superscript"/>
        </w:rPr>
        <w:fldChar w:fldCharType="separate"/>
      </w:r>
      <w:r w:rsidR="00AF6CCA">
        <w:rPr>
          <w:vertAlign w:val="superscript"/>
        </w:rPr>
        <w:t>12</w:t>
      </w:r>
      <w:r w:rsidR="00486A63" w:rsidRPr="00486A63">
        <w:rPr>
          <w:highlight w:val="yellow"/>
          <w:vertAlign w:val="superscript"/>
        </w:rPr>
        <w:fldChar w:fldCharType="end"/>
      </w:r>
      <w:r w:rsidRPr="00570DE1">
        <w:t xml:space="preserve"> Within approximately 3 years following implementation of this qHPV vaccination program, a decline was also observed in the diagnosis of genital warts among young Australian women. A subsequent study reported the near disappearance of genital warts in young women and young heterosexual men within approximately 4 years following implementation of this vaccination program.</w:t>
      </w:r>
      <w:r>
        <w:rPr>
          <w:rStyle w:val="FootnoteReference"/>
        </w:rPr>
        <w:footnoteReference w:id="17"/>
      </w:r>
    </w:p>
    <w:p w:rsidR="0055583F" w:rsidRPr="00570DE1" w:rsidRDefault="0055583F" w:rsidP="0055583F">
      <w:r w:rsidRPr="00570DE1">
        <w:t>Phase III studies have established that the qHPV vaccine is highly efficacious in preventing genital warts and anal cancer and pre</w:t>
      </w:r>
      <w:r>
        <w:t xml:space="preserve"> </w:t>
      </w:r>
      <w:r w:rsidRPr="00570DE1">
        <w:t>cancers in males, and therefore can contribute to reducing the burden of HPV diseases in males.</w:t>
      </w:r>
      <w:r>
        <w:rPr>
          <w:rStyle w:val="FootnoteReference"/>
        </w:rPr>
        <w:footnoteReference w:id="18"/>
      </w:r>
      <w:r w:rsidRPr="00570DE1">
        <w:t xml:space="preserve"> A potential benefit of HPV vaccination in males is contribution to herd protection, which could ultimately lead to a substantial reduction of HPV diseases in both males and females.</w:t>
      </w:r>
    </w:p>
    <w:p w:rsidR="0055583F" w:rsidRPr="0055583F" w:rsidRDefault="0055583F" w:rsidP="0055583F">
      <w:r w:rsidRPr="00570DE1">
        <w:t xml:space="preserve">The 9vHPV vaccine contains the same HPV </w:t>
      </w:r>
      <w:r w:rsidR="00871202">
        <w:t>Type</w:t>
      </w:r>
      <w:r w:rsidRPr="00570DE1">
        <w:t xml:space="preserve">s already represented in the qHPV vaccine (HPV 6, 11, 16, and 18), as well as five additional HR HPV </w:t>
      </w:r>
      <w:r w:rsidR="00871202">
        <w:t>Type</w:t>
      </w:r>
      <w:r w:rsidRPr="00570DE1">
        <w:t>s (31, 33, 45, 52, and 58). HPV 16 and 18 are responsible for most (</w:t>
      </w:r>
      <w:r>
        <w:t>approximately</w:t>
      </w:r>
      <w:r w:rsidRPr="00570DE1">
        <w:t xml:space="preserve">70%) cases of cervical cancer. An additional </w:t>
      </w:r>
      <w:r>
        <w:t>approximately</w:t>
      </w:r>
      <w:r w:rsidRPr="00570DE1">
        <w:t>20% of cases are due to H</w:t>
      </w:r>
      <w:r>
        <w:t>PV Types 31, 33, 45, 52, and 58</w:t>
      </w:r>
      <w:r w:rsidRPr="00570DE1">
        <w:t>.</w:t>
      </w:r>
      <w:r>
        <w:rPr>
          <w:rStyle w:val="FootnoteReference"/>
        </w:rPr>
        <w:footnoteReference w:id="19"/>
      </w:r>
      <w:r w:rsidRPr="00570DE1">
        <w:t xml:space="preserve"> Thus, the 9vHPV vaccine has the potential to prevent </w:t>
      </w:r>
      <w:r>
        <w:t>approximately</w:t>
      </w:r>
      <w:r w:rsidRPr="00570DE1">
        <w:t xml:space="preserve">90% cervical cancers. The 9vHPV vaccine also has the potential to expand upon the clinical benefit of the qHPV </w:t>
      </w:r>
      <w:r>
        <w:t xml:space="preserve">vaccine by preventing more high and low </w:t>
      </w:r>
      <w:r w:rsidRPr="00570DE1">
        <w:t xml:space="preserve">grade cervical dysplasia. The qHPV vaccine prevents approximately 50% </w:t>
      </w:r>
      <w:r>
        <w:t>cervical intraepithelial neoplasia</w:t>
      </w:r>
      <w:r w:rsidRPr="00570DE1">
        <w:t xml:space="preserve"> </w:t>
      </w:r>
      <w:r>
        <w:t>(</w:t>
      </w:r>
      <w:r w:rsidRPr="00570DE1">
        <w:t>CIN</w:t>
      </w:r>
      <w:r>
        <w:t>)</w:t>
      </w:r>
      <w:r w:rsidRPr="00570DE1">
        <w:t xml:space="preserve"> 2/32. The 9vHPV vaccine could prevent approximately 80% CIN 2/3 (a 30% incremental increase over qHPV vaccine), which could match or exceed the efficacy of most cervical cancer screening programs. The vaccine could also prevent approximately 55% CIN 1.</w:t>
      </w:r>
    </w:p>
    <w:p w:rsidR="00605AD4" w:rsidRDefault="00605AD4" w:rsidP="00605AD4">
      <w:pPr>
        <w:pStyle w:val="Heading4"/>
      </w:pPr>
      <w:r w:rsidRPr="00605AD4">
        <w:lastRenderedPageBreak/>
        <w:t>Contents of the clinical dossier</w:t>
      </w:r>
    </w:p>
    <w:p w:rsidR="0055583F" w:rsidRPr="00570DE1" w:rsidRDefault="0055583F" w:rsidP="0055583F">
      <w:r>
        <w:t>T</w:t>
      </w:r>
      <w:r w:rsidRPr="00570DE1">
        <w:t>he submission contained the following clinical information:</w:t>
      </w:r>
    </w:p>
    <w:p w:rsidR="0055583F" w:rsidRPr="0055583F" w:rsidRDefault="0055583F" w:rsidP="0055583F">
      <w:pPr>
        <w:pStyle w:val="ListBullet"/>
      </w:pPr>
      <w:r w:rsidRPr="0055583F">
        <w:t>pivotal efficacy/safety studies</w:t>
      </w:r>
    </w:p>
    <w:p w:rsidR="0055583F" w:rsidRPr="0055583F" w:rsidRDefault="0055583F" w:rsidP="0055583F">
      <w:pPr>
        <w:pStyle w:val="ListBullet"/>
      </w:pPr>
      <w:r w:rsidRPr="0055583F">
        <w:t>Nonclinical and clinical overview, summary of clinical pharmacology, efficacy and safety, quality summary, summary of clinical safety and literature references.</w:t>
      </w:r>
    </w:p>
    <w:p w:rsidR="0055583F" w:rsidRDefault="0055583F" w:rsidP="0055583F">
      <w:r w:rsidRPr="00570DE1">
        <w:t>There are 6 studies included in this submission that provide data for the efficacy/</w:t>
      </w:r>
      <w:r>
        <w:t xml:space="preserve"> immunogenicity of 9HPV. Details of these studies are listed in Tables 2, 3 and 4 of Attachment 2 (Extract of the Clinical Evaluation Report).</w:t>
      </w:r>
    </w:p>
    <w:p w:rsidR="0055583F" w:rsidRPr="00570DE1" w:rsidRDefault="0055583F" w:rsidP="0055583F">
      <w:r w:rsidRPr="00570DE1">
        <w:t xml:space="preserve">The qHPV vaccine has been marketed since 2006, is available in many countries, and represents the current standard of care for protection against HPV infection and disease. Therefore, using a placebo comparator to assess the clinical efficacy of the 9vHPV vaccine was not acceptable. For this reason, clinical efficacy of the 9vHPV vaccine was assessed using the qHPV vaccine as an active comparator. The clinical development program was designed to establish 9vHPV vaccine efficacy in females, 16 to 26 years of age, based on a large </w:t>
      </w:r>
      <w:r>
        <w:t>Phase III</w:t>
      </w:r>
      <w:r w:rsidRPr="00570DE1">
        <w:t xml:space="preserve"> compa</w:t>
      </w:r>
      <w:r>
        <w:t xml:space="preserve">rative efficacy study of 9vHPV </w:t>
      </w:r>
      <w:r w:rsidRPr="00570DE1">
        <w:t>vaccine versus qHPV vaccine, referred to as Protocol V503-001 (Study 001).</w:t>
      </w:r>
    </w:p>
    <w:p w:rsidR="0055583F" w:rsidRDefault="0055583F" w:rsidP="0055583F">
      <w:r w:rsidRPr="00570DE1">
        <w:t>Preadolescents and adolescents could not be included in original Gardasil studies as they involved gynaecological and genital examination and sampling. Therefore, licensure of the qHPV vaccine in preadolescents and adolescents, 9 to 15 years of age, was based on demonstrating that the qHPV vaccine induced non-inferior antibody responses to all 4 vaccine types in this population compared to the responses in a core efficacy population of subjects 16 to 26 years of age (the population used to establish qHPV vaccine efficacy. Using this immunological bridging analysis, the efficacy findings in the core efficacy po</w:t>
      </w:r>
      <w:r>
        <w:t xml:space="preserve">pulation were extended to the 9 to 15 year </w:t>
      </w:r>
      <w:r w:rsidRPr="00570DE1">
        <w:t>old population.</w:t>
      </w:r>
    </w:p>
    <w:p w:rsidR="0055583F" w:rsidRPr="00570DE1" w:rsidRDefault="0055583F" w:rsidP="0055583F">
      <w:r w:rsidRPr="00570DE1">
        <w:t xml:space="preserve">A similar </w:t>
      </w:r>
      <w:r>
        <w:t>adult to adolescent</w:t>
      </w:r>
      <w:r w:rsidRPr="00570DE1">
        <w:t xml:space="preserve"> immunological bridging strategy was used in the clinical development program of the 9vHPV vaccine to demonstrate that the 9vHPV vaccine immunogenicity for all 9 vaccine types was non-inferior in f</w:t>
      </w:r>
      <w:r w:rsidR="00A071A7">
        <w:t>emales and males, 9 to 15 </w:t>
      </w:r>
      <w:r w:rsidRPr="00570DE1">
        <w:t>years of age, compared to that in females, 16 to 26 years of age (the population used to establish 9vHPV vaccine efficacy). This is the major object</w:t>
      </w:r>
      <w:r w:rsidR="00A071A7">
        <w:t>ive of Protocol V503-002 (Study </w:t>
      </w:r>
      <w:r w:rsidRPr="00570DE1">
        <w:t>002). This approach has been accepted by the US</w:t>
      </w:r>
      <w:r w:rsidR="00AD01D8">
        <w:t xml:space="preserve"> Food and Drug Administration</w:t>
      </w:r>
      <w:r w:rsidR="00AD01D8" w:rsidRPr="00570DE1">
        <w:t xml:space="preserve"> </w:t>
      </w:r>
      <w:r w:rsidR="00AD01D8">
        <w:t>(</w:t>
      </w:r>
      <w:r w:rsidRPr="00570DE1">
        <w:t>FDA</w:t>
      </w:r>
      <w:r w:rsidR="00AD01D8">
        <w:t>)</w:t>
      </w:r>
      <w:r w:rsidRPr="00570DE1">
        <w:t xml:space="preserve">, the EMA/CHMP, and Health Canada’s </w:t>
      </w:r>
      <w:r w:rsidR="00A071A7">
        <w:t>Biologics and Genetic Therapies Directorate (BGTD)</w:t>
      </w:r>
      <w:r w:rsidRPr="00570DE1">
        <w:t>. Additional assessment of immunogenicity was conducted to further strengthen the immunological bridging conclusions from Study 002. Since this assessment was considered supportive, it was conducted only in females, 9 to 15 years of age. This included:</w:t>
      </w:r>
    </w:p>
    <w:p w:rsidR="0055583F" w:rsidRPr="00570DE1" w:rsidRDefault="0055583F" w:rsidP="0055583F">
      <w:pPr>
        <w:pStyle w:val="ListBullet"/>
      </w:pPr>
      <w:r w:rsidRPr="00570DE1">
        <w:t>Protocol V503-009(Study 009) provided immunological bridging from qHPV vaccine to 9vHPV vaccine in preadolescent and adolescent girls, 9 to 15 years of age, by demonstrating that both vaccines have similar immunogenicity with respect to HPV 6, 11, 16, and 18. This study was requested by the EMA/CHMP during Scientific Advice (SA) in 2008 (EMEA/H/SA/1086/1/2008/II), and by EMA Paediatric Committee (PDCO) in 2010</w:t>
      </w:r>
      <w:r>
        <w:t xml:space="preserve"> </w:t>
      </w:r>
      <w:r w:rsidRPr="00570DE1">
        <w:t>(EMEA-000654-PIP01-09)</w:t>
      </w:r>
      <w:r>
        <w:t>.</w:t>
      </w:r>
      <w:r>
        <w:rPr>
          <w:rStyle w:val="FootnoteReference"/>
        </w:rPr>
        <w:footnoteReference w:id="20"/>
      </w:r>
    </w:p>
    <w:p w:rsidR="0055583F" w:rsidRPr="00570DE1" w:rsidRDefault="0055583F" w:rsidP="0055583F">
      <w:pPr>
        <w:pStyle w:val="ListBullet"/>
      </w:pPr>
      <w:r w:rsidRPr="00570DE1">
        <w:t>An additional, supportive cross-study analysis to compare the immunogenicity of the</w:t>
      </w:r>
      <w:r>
        <w:t xml:space="preserve"> </w:t>
      </w:r>
      <w:r w:rsidRPr="00570DE1">
        <w:t>9vHPV vaccine in preadolescent and adolescent girls, 9 to 15 years of age, enrolled in Study 002 with the immunogenicity of the qHPV vaccine in young women, 16 to 26 years of age, enrolled in Protocol V503-001, with respect to HPV 6, 11, 16, and 18.</w:t>
      </w:r>
    </w:p>
    <w:p w:rsidR="0055583F" w:rsidRPr="00570DE1" w:rsidRDefault="0055583F" w:rsidP="0055583F">
      <w:r w:rsidRPr="00570DE1">
        <w:lastRenderedPageBreak/>
        <w:t>The immunobridging strategy in the 9vHPV vaccine program was conduct</w:t>
      </w:r>
      <w:r w:rsidR="00965543">
        <w:t>ed based on a stepwise approach.</w:t>
      </w:r>
    </w:p>
    <w:p w:rsidR="0055583F" w:rsidRPr="00BE7244" w:rsidRDefault="00486A63" w:rsidP="0055583F">
      <w:pPr>
        <w:rPr>
          <w:i/>
        </w:rPr>
      </w:pPr>
      <w:r>
        <w:rPr>
          <w:i/>
        </w:rPr>
        <w:t>Pivotal analyses</w:t>
      </w:r>
    </w:p>
    <w:p w:rsidR="0055583F" w:rsidRPr="00D619C3" w:rsidRDefault="0055583F" w:rsidP="009A1A56">
      <w:pPr>
        <w:pStyle w:val="Numberbullet0"/>
        <w:numPr>
          <w:ilvl w:val="0"/>
          <w:numId w:val="12"/>
        </w:numPr>
      </w:pPr>
      <w:r w:rsidRPr="00570DE1">
        <w:t>Demonstrate non-inferior immunogenicity in females, 16 to 26 years of age, administered 9vHPV vaccine versus females, 16 to 26 years of age, administered qHPV vaccine with respect to the 4 original types (Protocol V503- 001)</w:t>
      </w:r>
      <w:r w:rsidR="00873633">
        <w:t>.</w:t>
      </w:r>
    </w:p>
    <w:p w:rsidR="0055583F" w:rsidRPr="00D619C3" w:rsidRDefault="0055583F" w:rsidP="009A1A56">
      <w:pPr>
        <w:pStyle w:val="Numberbullet0"/>
        <w:numPr>
          <w:ilvl w:val="0"/>
          <w:numId w:val="5"/>
        </w:numPr>
      </w:pPr>
      <w:r w:rsidRPr="00D619C3">
        <w:t>Demonstrate non-inferior immunogenicity in females, 9 to 15 years of age, administered 9vHPV vaccine versus females, 16 to 26 years of age, administered 9vHPV vaccine with respect to the 9 vaccine types (Protocol V503-002)</w:t>
      </w:r>
      <w:r w:rsidR="00873633">
        <w:t>.</w:t>
      </w:r>
    </w:p>
    <w:p w:rsidR="0055583F" w:rsidRPr="00D619C3" w:rsidRDefault="0055583F" w:rsidP="009A1A56">
      <w:pPr>
        <w:pStyle w:val="Numberbullet0"/>
        <w:numPr>
          <w:ilvl w:val="0"/>
          <w:numId w:val="5"/>
        </w:numPr>
      </w:pPr>
      <w:r w:rsidRPr="00D619C3">
        <w:t>Demonstrate non-inferior immunogenicity in males, 9 to 15 years of age, administered 9vHPV vaccine versus females, 16 to 26 years of age, administered 9vHPV vaccine with respect to the 9 vaccine types (Protocol V503-002)</w:t>
      </w:r>
      <w:r w:rsidR="00873633">
        <w:t>.</w:t>
      </w:r>
    </w:p>
    <w:p w:rsidR="0055583F" w:rsidRPr="00BE7244" w:rsidRDefault="00486A63" w:rsidP="0055583F">
      <w:pPr>
        <w:rPr>
          <w:i/>
        </w:rPr>
      </w:pPr>
      <w:r>
        <w:rPr>
          <w:i/>
        </w:rPr>
        <w:t>Supportive analyses</w:t>
      </w:r>
    </w:p>
    <w:p w:rsidR="0055583F" w:rsidRPr="00D619C3" w:rsidRDefault="0055583F" w:rsidP="009A1A56">
      <w:pPr>
        <w:pStyle w:val="Numberbullet0"/>
        <w:numPr>
          <w:ilvl w:val="0"/>
          <w:numId w:val="5"/>
        </w:numPr>
      </w:pPr>
      <w:r w:rsidRPr="00D619C3">
        <w:t>Demonstrate non-inferior immunogenicity in females, 9 to 15 years of age, administered 9vHPV vaccine versus females, 9 to 15 years of age, administered qHPV vaccine with respect to HPV 16 and 18 (Protocol V503-009)</w:t>
      </w:r>
      <w:r w:rsidR="00873633">
        <w:t>.</w:t>
      </w:r>
    </w:p>
    <w:p w:rsidR="0055583F" w:rsidRDefault="0055583F" w:rsidP="009A1A56">
      <w:pPr>
        <w:pStyle w:val="Numberbullet0"/>
        <w:numPr>
          <w:ilvl w:val="0"/>
          <w:numId w:val="5"/>
        </w:numPr>
      </w:pPr>
      <w:r w:rsidRPr="00D619C3">
        <w:t>Demonstrate non-inferior immunogenicity in females, 9 to 15 years of age, administered 9vHPV vaccine versus females, 16 to 26 years of age, administered qHPV vaccine with respect to the 4 original types (cross-study comparison: Protocol V503-002 versus Protocol V503-001)</w:t>
      </w:r>
      <w:r w:rsidR="00873633">
        <w:t>.</w:t>
      </w:r>
    </w:p>
    <w:p w:rsidR="0055583F" w:rsidRPr="0055583F" w:rsidRDefault="0055583F" w:rsidP="0055583F">
      <w:r w:rsidRPr="0055583F">
        <w:t>Additional studies were conducted to demonstrate that concomitant administration of the 9vHPV vaccine and vaccines routinely administered in adolescents does not affect the antibody responses to any of the other vaccines.</w:t>
      </w:r>
    </w:p>
    <w:p w:rsidR="0055583F" w:rsidRPr="00D619C3" w:rsidRDefault="0055583F" w:rsidP="0055583F">
      <w:pPr>
        <w:pStyle w:val="ListBullet"/>
      </w:pPr>
      <w:r w:rsidRPr="00D619C3">
        <w:t xml:space="preserve">Concomitant administration of 9vHPV vaccine with </w:t>
      </w:r>
      <w:proofErr w:type="spellStart"/>
      <w:r w:rsidRPr="00D619C3">
        <w:t>Menactra</w:t>
      </w:r>
      <w:proofErr w:type="spellEnd"/>
      <w:r w:rsidRPr="00D619C3">
        <w:t xml:space="preserve"> (meningococcal [Groups A, C, Y and W-135] polysaccharide diphtheria toxoid conjugate vaccine, Sanofi Pasteur, </w:t>
      </w:r>
      <w:proofErr w:type="spellStart"/>
      <w:r w:rsidRPr="00D619C3">
        <w:t>Swiftwater</w:t>
      </w:r>
      <w:proofErr w:type="spellEnd"/>
      <w:r w:rsidRPr="00D619C3">
        <w:t xml:space="preserve">, PA) and </w:t>
      </w:r>
      <w:proofErr w:type="spellStart"/>
      <w:r w:rsidRPr="00D619C3">
        <w:t>Adacel</w:t>
      </w:r>
      <w:proofErr w:type="spellEnd"/>
      <w:r w:rsidRPr="00D619C3">
        <w:t xml:space="preserve"> (tetanus toxoid, reduced diphtheria toxoid and acellular pertussis vaccine adsorbed, Sanofi Pasteur, Toronto, Ontario, Canada) was assessed in females and males, 11 to 15 years of age, in Protocol V503-005 (Study 005).</w:t>
      </w:r>
    </w:p>
    <w:p w:rsidR="0055583F" w:rsidRPr="00D619C3" w:rsidRDefault="0055583F" w:rsidP="0055583F">
      <w:pPr>
        <w:pStyle w:val="ListBullet"/>
      </w:pPr>
      <w:r w:rsidRPr="00D619C3">
        <w:t xml:space="preserve">Concomitant administration of 9vHPV vaccine with </w:t>
      </w:r>
      <w:proofErr w:type="spellStart"/>
      <w:r w:rsidRPr="00D619C3">
        <w:t>Repevax</w:t>
      </w:r>
      <w:proofErr w:type="spellEnd"/>
      <w:r w:rsidRPr="00D619C3">
        <w:t xml:space="preserve"> (diphtheria, tetanus, pertussis [acellular, component] and poliomyelitis [inactivated] vaccine [adsorbed, reduced antigen(s) content], Sanofi Pasteur MSD, Ltd., Lyon, France) was assessed in females and males, 11 to 15 years of age, in Protocol V503-007 (Study 007).</w:t>
      </w:r>
    </w:p>
    <w:p w:rsidR="0055583F" w:rsidRPr="0083552E" w:rsidRDefault="00E20814" w:rsidP="00323F6E">
      <w:pPr>
        <w:rPr>
          <w:i/>
        </w:rPr>
      </w:pPr>
      <w:r>
        <w:rPr>
          <w:i/>
        </w:rPr>
        <w:t>Use of 9vHPV vaccine in prior qHPV vaccine r</w:t>
      </w:r>
      <w:r w:rsidR="0055583F" w:rsidRPr="0083552E">
        <w:rPr>
          <w:i/>
        </w:rPr>
        <w:t>ecipients</w:t>
      </w:r>
    </w:p>
    <w:p w:rsidR="0055583F" w:rsidRPr="00323F6E" w:rsidRDefault="0055583F" w:rsidP="00323F6E">
      <w:r w:rsidRPr="00323F6E">
        <w:t>The qHPV vaccine has been licensed in 2006. Since then, millions of girls and women have been administered the vaccine. The 9vHPV vaccine was assessed for safety and immunogenicity in prior qHPV vaccine recipients in Protocol V503-006 (Study 006). This study was conducted in females, 12 to 26 years of age. This age range was selected as the most likely age range to receive follow up vaccination with the 9vHPV vaccine, should the vaccine be licensed.</w:t>
      </w:r>
    </w:p>
    <w:p w:rsidR="0055583F" w:rsidRPr="0083552E" w:rsidRDefault="00E20814" w:rsidP="00323F6E">
      <w:pPr>
        <w:pStyle w:val="Numberbullet0"/>
        <w:numPr>
          <w:ilvl w:val="0"/>
          <w:numId w:val="0"/>
        </w:numPr>
        <w:ind w:left="425" w:hanging="425"/>
        <w:rPr>
          <w:i/>
        </w:rPr>
      </w:pPr>
      <w:r>
        <w:rPr>
          <w:i/>
        </w:rPr>
        <w:t>Manufacturing lot c</w:t>
      </w:r>
      <w:r w:rsidR="0083552E">
        <w:rPr>
          <w:i/>
        </w:rPr>
        <w:t>onsistency</w:t>
      </w:r>
    </w:p>
    <w:p w:rsidR="0055583F" w:rsidRPr="0055583F" w:rsidRDefault="0055583F" w:rsidP="0055583F">
      <w:r w:rsidRPr="00D619C3">
        <w:t>A study was conducted to demonstrate clinical consistency of manufactured material through immunogenicity assessment of three different final manufacturing process lots of the 9vHPV vaccine. This assessment was conducted in females, 9 to 15 years of age, as part of Protocol V503-002 (Study 002).</w:t>
      </w:r>
    </w:p>
    <w:p w:rsidR="00605AD4" w:rsidRDefault="00605AD4" w:rsidP="00605AD4">
      <w:pPr>
        <w:pStyle w:val="Heading4"/>
      </w:pPr>
      <w:r w:rsidRPr="00605AD4">
        <w:t>Paediatric data</w:t>
      </w:r>
    </w:p>
    <w:p w:rsidR="0055583F" w:rsidRPr="0055583F" w:rsidRDefault="0055583F" w:rsidP="0055583F">
      <w:r w:rsidRPr="00D619C3">
        <w:t>The submission includes paediatric efficacy / safety data.</w:t>
      </w:r>
    </w:p>
    <w:p w:rsidR="00605AD4" w:rsidRDefault="00605AD4" w:rsidP="00605AD4">
      <w:pPr>
        <w:pStyle w:val="Heading4"/>
      </w:pPr>
      <w:r w:rsidRPr="00605AD4">
        <w:lastRenderedPageBreak/>
        <w:t>Good clinical practice</w:t>
      </w:r>
    </w:p>
    <w:p w:rsidR="00323F6E" w:rsidRPr="00323F6E" w:rsidRDefault="00323F6E" w:rsidP="00323F6E">
      <w:r w:rsidRPr="00D619C3">
        <w:t>There are statements of compliance with good clinical practice for all studies.</w:t>
      </w:r>
    </w:p>
    <w:p w:rsidR="008E7846" w:rsidRDefault="008E7846" w:rsidP="00605AD4">
      <w:pPr>
        <w:pStyle w:val="Heading3"/>
      </w:pPr>
      <w:bookmarkStart w:id="84" w:name="_Toc471998737"/>
      <w:r w:rsidRPr="00254787">
        <w:t>Pharmacokinetics</w:t>
      </w:r>
      <w:bookmarkEnd w:id="72"/>
      <w:bookmarkEnd w:id="79"/>
      <w:bookmarkEnd w:id="80"/>
      <w:bookmarkEnd w:id="81"/>
      <w:bookmarkEnd w:id="84"/>
    </w:p>
    <w:p w:rsidR="00323F6E" w:rsidRPr="00D619C3" w:rsidRDefault="00323F6E" w:rsidP="00323F6E">
      <w:bookmarkStart w:id="85" w:name="_Toc196046481"/>
      <w:bookmarkStart w:id="86" w:name="_Toc247691520"/>
      <w:bookmarkStart w:id="87" w:name="_Toc314842503"/>
      <w:r w:rsidRPr="00D619C3">
        <w:t xml:space="preserve">There </w:t>
      </w:r>
      <w:r>
        <w:t>was</w:t>
      </w:r>
      <w:r w:rsidRPr="00D619C3">
        <w:t xml:space="preserve"> no pharmacokinetic data supplied in this submission.</w:t>
      </w:r>
    </w:p>
    <w:p w:rsidR="008E7846" w:rsidRDefault="008E7846" w:rsidP="008E7846">
      <w:pPr>
        <w:pStyle w:val="Heading3"/>
      </w:pPr>
      <w:bookmarkStart w:id="88" w:name="_Toc471998738"/>
      <w:r w:rsidRPr="00254787">
        <w:t>Pharmacodynamics</w:t>
      </w:r>
      <w:bookmarkEnd w:id="73"/>
      <w:bookmarkEnd w:id="85"/>
      <w:bookmarkEnd w:id="86"/>
      <w:bookmarkEnd w:id="87"/>
      <w:bookmarkEnd w:id="88"/>
    </w:p>
    <w:p w:rsidR="00323F6E" w:rsidRPr="00D619C3" w:rsidRDefault="00323F6E" w:rsidP="00323F6E">
      <w:r w:rsidRPr="00D619C3">
        <w:t xml:space="preserve">There </w:t>
      </w:r>
      <w:r>
        <w:t>was</w:t>
      </w:r>
      <w:r w:rsidRPr="00D619C3">
        <w:t xml:space="preserve"> no pharmacodynamic data included in this submission.</w:t>
      </w:r>
    </w:p>
    <w:p w:rsidR="008E7846" w:rsidRDefault="00605AD4" w:rsidP="00605AD4">
      <w:pPr>
        <w:pStyle w:val="Heading3"/>
      </w:pPr>
      <w:bookmarkStart w:id="89" w:name="_Toc471998739"/>
      <w:r>
        <w:t>Dosage selection for the pivotal studies</w:t>
      </w:r>
      <w:bookmarkEnd w:id="89"/>
    </w:p>
    <w:p w:rsidR="00522B97" w:rsidRDefault="00522B97" w:rsidP="00522B97">
      <w:r w:rsidRPr="00D619C3">
        <w:t xml:space="preserve">The 3 dose formulations of 9vHPV vaccine tested in Protocol V503-001 are shown </w:t>
      </w:r>
      <w:r w:rsidRPr="001E5F74">
        <w:t xml:space="preserve">in </w:t>
      </w:r>
      <w:r w:rsidR="0083552E" w:rsidRPr="008818A3">
        <w:t>Table </w:t>
      </w:r>
      <w:r w:rsidR="008818A3" w:rsidRPr="008818A3">
        <w:t>3</w:t>
      </w:r>
      <w:r w:rsidRPr="001E5F74">
        <w:t>.</w:t>
      </w:r>
      <w:r w:rsidRPr="00D619C3">
        <w:t xml:space="preserve"> The </w:t>
      </w:r>
      <w:r>
        <w:t>low dose</w:t>
      </w:r>
      <w:r w:rsidRPr="00D619C3">
        <w:t xml:space="preserve"> formulation contains the same amounts of HPV 6, 11, 16, and 18 VLPs as the qHPV vaccine and has a higher </w:t>
      </w:r>
      <w:r>
        <w:t>adjuvant to antigen</w:t>
      </w:r>
      <w:r w:rsidRPr="00D619C3">
        <w:t xml:space="preserve"> ratio than the qHPV vaccine. The </w:t>
      </w:r>
      <w:r>
        <w:t>mid dose</w:t>
      </w:r>
      <w:r w:rsidRPr="00D619C3">
        <w:t xml:space="preserve"> formulation contains increased amounts of HPV 6, 16, and 18 VLPs than the qHPV vaccine and has an </w:t>
      </w:r>
      <w:r>
        <w:t>adjuvant to antigen</w:t>
      </w:r>
      <w:r w:rsidRPr="00D619C3">
        <w:t xml:space="preserve"> ratio that is similar to that of the qHPV vaccine. The </w:t>
      </w:r>
      <w:r>
        <w:t>high dose</w:t>
      </w:r>
      <w:r w:rsidRPr="00D619C3">
        <w:t xml:space="preserve"> formulation contains increased antigen amounts for the 7 oncogenic types compared with the </w:t>
      </w:r>
      <w:r>
        <w:t>mid dose</w:t>
      </w:r>
      <w:r w:rsidRPr="00D619C3">
        <w:t xml:space="preserve"> formulation. The adjuvant amount used for all 3 dose formulations was 500 </w:t>
      </w:r>
      <w:r>
        <w:t>µ</w:t>
      </w:r>
      <w:r w:rsidRPr="00570DE1">
        <w:t>g</w:t>
      </w:r>
      <w:r w:rsidRPr="00D619C3">
        <w:t xml:space="preserve"> of AAHS adjuvant. This amount of AAHS is the same as that used in Recombivax HB3 (hepatitis B vaccine [recombinant]), a recombinant </w:t>
      </w:r>
      <w:r>
        <w:t>protein based</w:t>
      </w:r>
      <w:r w:rsidRPr="00D619C3">
        <w:t xml:space="preserve"> vaccine licensed in many countries to prevent infection with hepatitis B virus, another oncogenic DNA virus. Recombivax HB has been administered to millions of infants, adolescents, and adults, and was found to be effective and have an acceptable safety profile. The dose selected for the second part of Study 001 was the </w:t>
      </w:r>
      <w:r>
        <w:t>mid dose and</w:t>
      </w:r>
      <w:r w:rsidRPr="00D619C3">
        <w:t xml:space="preserve"> was then used in all subsequent studies.</w:t>
      </w:r>
    </w:p>
    <w:p w:rsidR="00522B97" w:rsidRDefault="00522B97" w:rsidP="00522B97">
      <w:pPr>
        <w:pStyle w:val="Tabletitle0"/>
      </w:pPr>
      <w:r w:rsidRPr="008818A3">
        <w:t xml:space="preserve">Table </w:t>
      </w:r>
      <w:r w:rsidR="008818A3" w:rsidRPr="008818A3">
        <w:t>3</w:t>
      </w:r>
      <w:r w:rsidRPr="008818A3">
        <w:t>:</w:t>
      </w:r>
      <w:r w:rsidR="009E4D4A">
        <w:t xml:space="preserve"> Study 001;</w:t>
      </w:r>
      <w:r w:rsidRPr="001E5F74">
        <w:t xml:space="preserve"> 9vHPV vaccine dose formulations used for dose selection</w:t>
      </w:r>
    </w:p>
    <w:p w:rsidR="00522B97" w:rsidRPr="00522B97" w:rsidRDefault="007A6E84" w:rsidP="00522B97">
      <w:r>
        <w:rPr>
          <w:noProof/>
          <w:lang w:eastAsia="en-AU"/>
        </w:rPr>
        <w:drawing>
          <wp:inline distT="0" distB="0" distL="0" distR="0" wp14:anchorId="042040EA" wp14:editId="6467157E">
            <wp:extent cx="5400040" cy="1645974"/>
            <wp:effectExtent l="0" t="0" r="0" b="0"/>
            <wp:docPr id="11" name="Picture 11" descr="Table 3: Study 001; 9vHPV vaccine dose formulations used for dos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645974"/>
                    </a:xfrm>
                    <a:prstGeom prst="rect">
                      <a:avLst/>
                    </a:prstGeom>
                  </pic:spPr>
                </pic:pic>
              </a:graphicData>
            </a:graphic>
          </wp:inline>
        </w:drawing>
      </w:r>
    </w:p>
    <w:p w:rsidR="008E7846" w:rsidRPr="00254787" w:rsidRDefault="008E7846" w:rsidP="008E7846">
      <w:pPr>
        <w:pStyle w:val="Heading3"/>
      </w:pPr>
      <w:bookmarkStart w:id="90" w:name="_Toc163441372"/>
      <w:bookmarkStart w:id="91" w:name="_Toc196046485"/>
      <w:bookmarkStart w:id="92" w:name="_Toc247691521"/>
      <w:bookmarkStart w:id="93" w:name="_Toc314842504"/>
      <w:bookmarkStart w:id="94" w:name="_Toc471998740"/>
      <w:r w:rsidRPr="00254787">
        <w:t>Efficacy</w:t>
      </w:r>
      <w:bookmarkEnd w:id="90"/>
      <w:bookmarkEnd w:id="91"/>
      <w:bookmarkEnd w:id="92"/>
      <w:bookmarkEnd w:id="93"/>
      <w:bookmarkEnd w:id="94"/>
    </w:p>
    <w:p w:rsidR="00605AD4" w:rsidRDefault="00605AD4" w:rsidP="00605AD4">
      <w:pPr>
        <w:pStyle w:val="Heading4"/>
      </w:pPr>
      <w:bookmarkStart w:id="95" w:name="_Toc184439992"/>
      <w:bookmarkStart w:id="96" w:name="_Toc184440279"/>
      <w:bookmarkStart w:id="97" w:name="_Toc184444657"/>
      <w:bookmarkStart w:id="98" w:name="_Toc196046487"/>
      <w:r>
        <w:t>Studies providing efficacy data</w:t>
      </w:r>
    </w:p>
    <w:p w:rsidR="00522B97" w:rsidRPr="00D619C3" w:rsidRDefault="00522B97" w:rsidP="00522B97">
      <w:r w:rsidRPr="00D619C3">
        <w:t xml:space="preserve">Rather than direct comparison of the clinical efficacy of the 9vHPV vaccine versus qHPV vaccine with respect to HPV </w:t>
      </w:r>
      <w:r>
        <w:t xml:space="preserve">6 </w:t>
      </w:r>
      <w:r w:rsidRPr="00D619C3">
        <w:t xml:space="preserve">, </w:t>
      </w:r>
      <w:r>
        <w:t>11</w:t>
      </w:r>
      <w:r w:rsidRPr="00D619C3">
        <w:t>, 1</w:t>
      </w:r>
      <w:r>
        <w:t xml:space="preserve">6 </w:t>
      </w:r>
      <w:r w:rsidRPr="00D619C3">
        <w:t>, and 18</w:t>
      </w:r>
      <w:r>
        <w:t xml:space="preserve"> related</w:t>
      </w:r>
      <w:r w:rsidRPr="00D619C3">
        <w:t xml:space="preserve"> infection (not practical), the immunogenicity of the two vaccines with respect to HPV 6, 11, 16, and 18 was co</w:t>
      </w:r>
      <w:r>
        <w:t xml:space="preserve">mpared. Neutralizing antibodies </w:t>
      </w:r>
      <w:r w:rsidRPr="00D619C3">
        <w:t>are recogn</w:t>
      </w:r>
      <w:r>
        <w:t>ise</w:t>
      </w:r>
      <w:r w:rsidRPr="00D619C3">
        <w:t xml:space="preserve">d as the </w:t>
      </w:r>
      <w:r>
        <w:t>vaccine induced</w:t>
      </w:r>
      <w:r w:rsidRPr="00D619C3">
        <w:t xml:space="preserve"> immune mechanism of protection against HPV infection and disease. Therefore, immunogenicity is an appropriate surrogate for HPV vaccine efficacy. However, since no immune threshold of protection has been identified for HPV vaccines, immunogenicity of the 9vHPV vaccine was compared to </w:t>
      </w:r>
      <w:r w:rsidRPr="00D619C3">
        <w:lastRenderedPageBreak/>
        <w:t>that of the qHPV vaccine (known to be highly efficacious in preventing HPV infection and disease related to HPV 6, 11, 16, and 18). Specifically, the qHPV vaccine efficacy findings were bridged to 9vHPV vaccine based on the demonstration of non</w:t>
      </w:r>
      <w:r>
        <w:t>-</w:t>
      </w:r>
      <w:r w:rsidRPr="00D619C3">
        <w:t xml:space="preserve">inferior immunogenicity in Protocol V503-001 (as described above). This approach has been accepted by the </w:t>
      </w:r>
      <w:r w:rsidR="0083552E">
        <w:t>FDA</w:t>
      </w:r>
      <w:r w:rsidRPr="00D619C3">
        <w:t xml:space="preserve">, the </w:t>
      </w:r>
      <w:r w:rsidR="0083552E">
        <w:t>EMA</w:t>
      </w:r>
      <w:r w:rsidRPr="00D619C3">
        <w:t xml:space="preserve"> </w:t>
      </w:r>
      <w:r w:rsidR="0083552E">
        <w:t>CHMP</w:t>
      </w:r>
      <w:r w:rsidRPr="00D619C3">
        <w:t xml:space="preserve">, and Health Canada’s </w:t>
      </w:r>
      <w:r w:rsidR="00A071A7">
        <w:t>BGTD</w:t>
      </w:r>
      <w:r w:rsidRPr="00D619C3">
        <w:t>.</w:t>
      </w:r>
    </w:p>
    <w:p w:rsidR="00522B97" w:rsidRPr="00D619C3" w:rsidRDefault="00522B97" w:rsidP="00522B97">
      <w:r w:rsidRPr="00D619C3">
        <w:t>Persistent infection and disease endpoints related to HPV 6, 11, 16, and 18 were also extensively collected in Protocol V503-001 and used to conduct supportive, confirmatory analyses to demonstrate no negative trend on clinical efficacy endpoints with 9vHPV vaccine compared with qHPV vaccine. In these analyses, the respective efficacies of 9vHPV vaccine and qHPV vaccine were determined relative to endpoints in historical placebo recipients from clinical studies of the qHPV vaccine. This appr</w:t>
      </w:r>
      <w:r w:rsidR="00AD01D8">
        <w:t xml:space="preserve">oach has been accepted by the </w:t>
      </w:r>
      <w:r w:rsidRPr="00D619C3">
        <w:t xml:space="preserve">FDA and </w:t>
      </w:r>
      <w:r w:rsidR="00A071A7">
        <w:t>European Medicines Agency (</w:t>
      </w:r>
      <w:r w:rsidRPr="00D619C3">
        <w:t>EMA</w:t>
      </w:r>
      <w:r w:rsidR="00A071A7">
        <w:t>)</w:t>
      </w:r>
      <w:r w:rsidRPr="00D619C3">
        <w:t xml:space="preserve"> in 2008.</w:t>
      </w:r>
    </w:p>
    <w:p w:rsidR="00522B97" w:rsidRPr="00522B97" w:rsidRDefault="00522B97" w:rsidP="00522B97">
      <w:pPr>
        <w:pStyle w:val="Heading5"/>
      </w:pPr>
      <w:r w:rsidRPr="00522B97">
        <w:t xml:space="preserve">Assessment of 9vHPV </w:t>
      </w:r>
      <w:r w:rsidR="009E4D4A" w:rsidRPr="00522B97">
        <w:t>vaccine efficacy against persistent infection and disease related t</w:t>
      </w:r>
      <w:r w:rsidRPr="00522B97">
        <w:t>o HPV Types 31, 33, 45, 52, and 58</w:t>
      </w:r>
    </w:p>
    <w:p w:rsidR="00522B97" w:rsidRPr="00D619C3" w:rsidRDefault="00522B97" w:rsidP="00522B97">
      <w:r w:rsidRPr="00D619C3">
        <w:t>The qHPV vaccine has limited efficacy against infection and disease caused by non-vaccine HPV types. Therefore, the qHPV vaccine represents a suitable control to assess clinical efficacy of the 9vHPV vaccine with respect to persistent infection and disease caused by HPV 31, 33, 45, 52, and 58 (essentially placebo). The qHPV vaccine clinical development program previously established disease, infection and cytology endpoints to demonstrate efficacy of the qHPV vaccine compared to placebo. Similar disease, persistent infection, and cyto</w:t>
      </w:r>
      <w:r>
        <w:t xml:space="preserve">logy endpoints were used in the </w:t>
      </w:r>
      <w:r w:rsidRPr="00D619C3">
        <w:t>9vHPV vaccine program to assess the efficacy of 9vHPV vaccine compared to qHPV vaccine with respect to HPV 31, 33, 45, 52, and 58.</w:t>
      </w:r>
    </w:p>
    <w:p w:rsidR="00522B97" w:rsidRPr="00522B97" w:rsidRDefault="00522B97" w:rsidP="00522B97">
      <w:r>
        <w:t>A full description of the efficacy studies and their results can be found in Attachment 2.</w:t>
      </w:r>
    </w:p>
    <w:p w:rsidR="00522B97" w:rsidRDefault="00605AD4" w:rsidP="0083552E">
      <w:pPr>
        <w:pStyle w:val="Heading4"/>
      </w:pPr>
      <w:r>
        <w:t>Evaluator’s conclusions on efficacy</w:t>
      </w:r>
    </w:p>
    <w:p w:rsidR="00522B97" w:rsidRPr="00522B97" w:rsidRDefault="00522B97" w:rsidP="00522B97">
      <w:pPr>
        <w:pStyle w:val="ListBullet"/>
      </w:pPr>
      <w:r w:rsidRPr="00522B97">
        <w:t xml:space="preserve">In study participants, administration of a 3 dose regimen of 9vHPV vaccine to females, 16 to 26 years of age, was shown to reduce the overall risk for development of cervical </w:t>
      </w:r>
      <w:r w:rsidR="00CF7A01">
        <w:t>intraepithelial neoplasia</w:t>
      </w:r>
      <w:r w:rsidR="00CF7A01" w:rsidRPr="00522B97">
        <w:t xml:space="preserve"> </w:t>
      </w:r>
      <w:r w:rsidRPr="00522B97">
        <w:t xml:space="preserve">(CIN), </w:t>
      </w:r>
      <w:r w:rsidR="00CF7A01">
        <w:t>vulvar intraepithelial neoplasia</w:t>
      </w:r>
      <w:r w:rsidR="00CF7A01" w:rsidRPr="00522B97">
        <w:t xml:space="preserve"> </w:t>
      </w:r>
      <w:r w:rsidRPr="00522B97">
        <w:t xml:space="preserve">(VIN) and </w:t>
      </w:r>
      <w:r w:rsidR="00CF7A01">
        <w:t>vaginal intraepithelial neoplasia</w:t>
      </w:r>
      <w:r w:rsidR="00CF7A01" w:rsidRPr="00522B97">
        <w:t xml:space="preserve"> </w:t>
      </w:r>
      <w:r w:rsidRPr="00522B97">
        <w:t>(</w:t>
      </w:r>
      <w:proofErr w:type="spellStart"/>
      <w:r w:rsidRPr="00522B97">
        <w:t>VaIN</w:t>
      </w:r>
      <w:proofErr w:type="spellEnd"/>
      <w:r w:rsidRPr="00522B97">
        <w:t xml:space="preserve">) disease; the risk of having an abnormal </w:t>
      </w:r>
      <w:proofErr w:type="spellStart"/>
      <w:r w:rsidR="00CF7A01">
        <w:t>Papanicolaou</w:t>
      </w:r>
      <w:proofErr w:type="spellEnd"/>
      <w:r w:rsidR="00CF7A01" w:rsidRPr="00522B97">
        <w:t xml:space="preserve"> </w:t>
      </w:r>
      <w:r w:rsidR="00CF7A01">
        <w:t>(</w:t>
      </w:r>
      <w:r w:rsidRPr="00522B97">
        <w:t>Pap</w:t>
      </w:r>
      <w:r w:rsidR="00CF7A01">
        <w:t>)</w:t>
      </w:r>
      <w:r w:rsidRPr="00522B97">
        <w:t xml:space="preserve"> test, particularly a Pap test that is predictive for CIN 2/3 and, therefore, requires </w:t>
      </w:r>
      <w:proofErr w:type="spellStart"/>
      <w:r w:rsidRPr="00522B97">
        <w:t>colposcopic</w:t>
      </w:r>
      <w:proofErr w:type="spellEnd"/>
      <w:r w:rsidRPr="00522B97">
        <w:t xml:space="preserve"> follow up; and their risk of undergoing cervical and external genital diagnostic and therapeutic procedures, especially definitive therapy procedures.</w:t>
      </w:r>
    </w:p>
    <w:p w:rsidR="00522B97" w:rsidRPr="00522B97" w:rsidRDefault="00522B97" w:rsidP="00522B97">
      <w:pPr>
        <w:pStyle w:val="ListBullet"/>
      </w:pPr>
      <w:r w:rsidRPr="00522B97">
        <w:t>The protective efficacy induced by the 9vHPV vaccin</w:t>
      </w:r>
      <w:r w:rsidR="00A071A7">
        <w:t>e is durable through at least 4 </w:t>
      </w:r>
      <w:r w:rsidRPr="00522B97">
        <w:t>years post vaccination with respect to infection and disease related to the HPV vaccine types.</w:t>
      </w:r>
    </w:p>
    <w:p w:rsidR="00522B97" w:rsidRPr="00522B97" w:rsidRDefault="00522B97" w:rsidP="00522B97">
      <w:pPr>
        <w:pStyle w:val="ListBullet"/>
      </w:pPr>
      <w:r w:rsidRPr="00522B97">
        <w:t>The 9vHPV vaccine induces robust anti-HPV 6, anti-HPV 11, anti-HPV 16, anti-HPV 18, anti-HPV 31, anti-HPV 33, anti-HPV 45, anti-HPV 52, and anti-HPV 58 responses through at least 1.5 years post vaccination.</w:t>
      </w:r>
    </w:p>
    <w:p w:rsidR="00522B97" w:rsidRPr="00522B97" w:rsidRDefault="00522B97" w:rsidP="00522B97">
      <w:pPr>
        <w:pStyle w:val="ListBullet"/>
      </w:pPr>
      <w:r w:rsidRPr="00522B97">
        <w:t xml:space="preserve">Administration of a 3 dose regimen of 9vHPV vaccine to females, 9 to 15 years of age, should have protective efficacy against cervical, vulvar, and vaginal infection and disease caused by HPV </w:t>
      </w:r>
      <w:r w:rsidR="00871202">
        <w:t>Type</w:t>
      </w:r>
      <w:r w:rsidRPr="00522B97">
        <w:t>s 31, 33, 45, 52, and 58. This conclusion is based on numerically superior and statistically non-inferior anti-HPV 31, anti-HPV 33, anti-HPV 45, anti-HPV 52, and anti-HPV 58 responses induced by 9vHPV vaccine in females, 9 to 15 years of age, compared with anti-HPV responses induced in females, 16 to 26 years of age (the population used to establ</w:t>
      </w:r>
      <w:r w:rsidR="00404B20">
        <w:t xml:space="preserve">ish 9vHPV vaccine efficacy) </w:t>
      </w:r>
      <w:r w:rsidRPr="00522B97">
        <w:t xml:space="preserve">(immunobridging evidence, as shown for </w:t>
      </w:r>
      <w:r w:rsidR="00DA2F74">
        <w:t>qHPV vaccine</w:t>
      </w:r>
      <w:r w:rsidRPr="00522B97">
        <w:t>).</w:t>
      </w:r>
    </w:p>
    <w:p w:rsidR="00522B97" w:rsidRPr="00522B97" w:rsidRDefault="00522B97" w:rsidP="00522B97">
      <w:pPr>
        <w:pStyle w:val="ListBullet"/>
      </w:pPr>
      <w:r w:rsidRPr="00522B97">
        <w:t xml:space="preserve">Administration of a 3 dose regimen of 9vHPV vaccine to males, 9 to 15 years of age, should have protective efficacy against external genital infection and disease caused by HPV </w:t>
      </w:r>
      <w:r w:rsidR="00871202">
        <w:t>Type</w:t>
      </w:r>
      <w:r w:rsidRPr="00522B97">
        <w:t xml:space="preserve">s 31, 33, 45, 52, and 58. This conclusion is based on numerically superior </w:t>
      </w:r>
      <w:r w:rsidRPr="00522B97">
        <w:lastRenderedPageBreak/>
        <w:t>and statistically non-inferior anti- HPV 31, anti-HPV 33, anti-HPV 45, anti-HPV 52, and anti-HPV 58 responses induced by 9vHPV vaccine in males, 9 to 15 years of age, compared with anti-HPV responses induced in females, 16 to 26 years of age (the population used to estab</w:t>
      </w:r>
      <w:r w:rsidR="00404B20">
        <w:t>lish 9vHPV vaccine efficacy) (i</w:t>
      </w:r>
      <w:r w:rsidRPr="00522B97">
        <w:t xml:space="preserve">mmunobridging evidence, as shown for </w:t>
      </w:r>
      <w:r w:rsidR="00DA2F74">
        <w:t>qHPV vaccine</w:t>
      </w:r>
      <w:r w:rsidRPr="00522B97">
        <w:t>).</w:t>
      </w:r>
    </w:p>
    <w:p w:rsidR="00522B97" w:rsidRPr="00522B97" w:rsidRDefault="00522B97" w:rsidP="00522B97">
      <w:pPr>
        <w:pStyle w:val="ListBullet"/>
      </w:pPr>
      <w:r w:rsidRPr="00522B97">
        <w:t xml:space="preserve">The final manufacturing process of 9vHPV vaccine produces materials that generate consistent Month 7 anti-HPV </w:t>
      </w:r>
      <w:r w:rsidR="00AD01D8">
        <w:t xml:space="preserve">competitive </w:t>
      </w:r>
      <w:proofErr w:type="spellStart"/>
      <w:r w:rsidR="00AD01D8">
        <w:t>Luminex</w:t>
      </w:r>
      <w:proofErr w:type="spellEnd"/>
      <w:r w:rsidR="00AD01D8">
        <w:t xml:space="preserve"> immunoassay</w:t>
      </w:r>
      <w:r w:rsidR="00AD01D8" w:rsidRPr="00522B97">
        <w:t xml:space="preserve"> </w:t>
      </w:r>
      <w:r w:rsidR="00AD01D8">
        <w:t>(</w:t>
      </w:r>
      <w:proofErr w:type="spellStart"/>
      <w:r w:rsidRPr="00522B97">
        <w:t>cLIA</w:t>
      </w:r>
      <w:proofErr w:type="spellEnd"/>
      <w:r w:rsidR="00AD01D8">
        <w:t>)</w:t>
      </w:r>
      <w:r w:rsidRPr="00522B97">
        <w:t xml:space="preserve"> responses.</w:t>
      </w:r>
    </w:p>
    <w:p w:rsidR="00522B97" w:rsidRPr="00522B97" w:rsidRDefault="00522B97" w:rsidP="00522B97">
      <w:pPr>
        <w:pStyle w:val="ListBullet"/>
      </w:pPr>
      <w:r w:rsidRPr="00522B97">
        <w:t xml:space="preserve">Concomitant administration of a 3 dose regimen of 9vHPV vaccine with </w:t>
      </w:r>
      <w:proofErr w:type="spellStart"/>
      <w:r w:rsidRPr="00522B97">
        <w:t>Menactra</w:t>
      </w:r>
      <w:proofErr w:type="spellEnd"/>
      <w:r w:rsidRPr="00522B97">
        <w:t xml:space="preserve"> and </w:t>
      </w:r>
      <w:proofErr w:type="spellStart"/>
      <w:r w:rsidRPr="00522B97">
        <w:t>Adacel</w:t>
      </w:r>
      <w:proofErr w:type="spellEnd"/>
      <w:r w:rsidRPr="00522B97">
        <w:t xml:space="preserve"> results in antibody responses to 9vHPV vaccine, </w:t>
      </w:r>
      <w:proofErr w:type="spellStart"/>
      <w:r w:rsidRPr="00522B97">
        <w:t>Menactra</w:t>
      </w:r>
      <w:proofErr w:type="spellEnd"/>
      <w:r w:rsidRPr="00522B97">
        <w:t xml:space="preserve"> and </w:t>
      </w:r>
      <w:proofErr w:type="spellStart"/>
      <w:r w:rsidRPr="00522B97">
        <w:t>Adacel</w:t>
      </w:r>
      <w:proofErr w:type="spellEnd"/>
      <w:r w:rsidRPr="00522B97">
        <w:t xml:space="preserve"> components that are comparable to those observed when 9vHPV vaccine is not administered concomitantly with </w:t>
      </w:r>
      <w:proofErr w:type="spellStart"/>
      <w:r w:rsidRPr="00522B97">
        <w:t>Menactra</w:t>
      </w:r>
      <w:proofErr w:type="spellEnd"/>
      <w:r w:rsidRPr="00522B97">
        <w:t xml:space="preserve"> and </w:t>
      </w:r>
      <w:proofErr w:type="spellStart"/>
      <w:r w:rsidRPr="00522B97">
        <w:t>Adacel</w:t>
      </w:r>
      <w:proofErr w:type="spellEnd"/>
      <w:r w:rsidRPr="00522B97">
        <w:t>.</w:t>
      </w:r>
    </w:p>
    <w:p w:rsidR="00522B97" w:rsidRPr="00522B97" w:rsidRDefault="00522B97" w:rsidP="00522B97">
      <w:pPr>
        <w:pStyle w:val="ListBullet"/>
      </w:pPr>
      <w:r w:rsidRPr="00522B97">
        <w:t xml:space="preserve">Concomitant administration of a 3 dose regimen of 9vHPV vaccine with </w:t>
      </w:r>
      <w:proofErr w:type="spellStart"/>
      <w:r w:rsidRPr="00522B97">
        <w:t>Repevax</w:t>
      </w:r>
      <w:proofErr w:type="spellEnd"/>
      <w:r w:rsidRPr="00522B97">
        <w:t xml:space="preserve"> results in antibody responses to 9vHPV vaccine and </w:t>
      </w:r>
      <w:proofErr w:type="spellStart"/>
      <w:r w:rsidRPr="00522B97">
        <w:t>Repevax</w:t>
      </w:r>
      <w:proofErr w:type="spellEnd"/>
      <w:r w:rsidRPr="00522B97">
        <w:t xml:space="preserve"> components that are comparable to those observed when 9vHPV vaccine is not administered concomitantly with </w:t>
      </w:r>
      <w:proofErr w:type="spellStart"/>
      <w:r w:rsidRPr="00522B97">
        <w:t>Repevax</w:t>
      </w:r>
      <w:proofErr w:type="spellEnd"/>
      <w:r w:rsidRPr="00522B97">
        <w:t>.</w:t>
      </w:r>
    </w:p>
    <w:p w:rsidR="00522B97" w:rsidRPr="00522B97" w:rsidRDefault="00522B97" w:rsidP="00522B97">
      <w:pPr>
        <w:pStyle w:val="ListBullet"/>
      </w:pPr>
      <w:r w:rsidRPr="00522B97">
        <w:t>Administration of a 3 dose regimen of 9vHPV vaccine in females, 12 to 26 years of age, who were previously administered a 3 dose regimen of qHPV vaccine, results in the following: (1) high seroconversion rates with respect to HPV 31, 33, 45, 52, and 58; (2) anti-HPV 6, anti-HPV 11, anti-HPV 16, and anti-HPV-18 responses that are higher than anti-HPV 6, anti-HPV 11, anti-HPV 16, and anti-HPV-18 responses following administration of a 3 dose regimen of 9vHPV vaccine in females, 12 to 26 years of age, naïve to prior HPV vaccination.</w:t>
      </w:r>
    </w:p>
    <w:p w:rsidR="008E7846" w:rsidRPr="002E238E" w:rsidRDefault="008E7846" w:rsidP="008E7846">
      <w:pPr>
        <w:pStyle w:val="Heading3"/>
      </w:pPr>
      <w:bookmarkStart w:id="99" w:name="_Toc163441378"/>
      <w:bookmarkStart w:id="100" w:name="_Toc196046495"/>
      <w:bookmarkStart w:id="101" w:name="_Toc247691522"/>
      <w:bookmarkStart w:id="102" w:name="_Toc314842505"/>
      <w:bookmarkStart w:id="103" w:name="_Toc471998741"/>
      <w:bookmarkEnd w:id="95"/>
      <w:bookmarkEnd w:id="96"/>
      <w:bookmarkEnd w:id="97"/>
      <w:bookmarkEnd w:id="98"/>
      <w:r w:rsidRPr="002E238E">
        <w:t>Safety</w:t>
      </w:r>
      <w:bookmarkEnd w:id="99"/>
      <w:bookmarkEnd w:id="100"/>
      <w:bookmarkEnd w:id="101"/>
      <w:bookmarkEnd w:id="102"/>
      <w:bookmarkEnd w:id="103"/>
    </w:p>
    <w:p w:rsidR="00605AD4" w:rsidRDefault="00605AD4" w:rsidP="00605AD4">
      <w:pPr>
        <w:pStyle w:val="Heading4"/>
      </w:pPr>
      <w:bookmarkStart w:id="104" w:name="_Toc247691524"/>
      <w:bookmarkStart w:id="105" w:name="_Toc314842508"/>
      <w:bookmarkStart w:id="106" w:name="_Toc196046504"/>
      <w:bookmarkStart w:id="107" w:name="_Toc163441390"/>
      <w:r w:rsidRPr="00605AD4">
        <w:t>Studies providing safety data</w:t>
      </w:r>
    </w:p>
    <w:p w:rsidR="00404B20" w:rsidRPr="00DB2E71" w:rsidRDefault="00404B20" w:rsidP="00404B20">
      <w:r w:rsidRPr="00DB2E71">
        <w:t>All the studies submitted in this dossier</w:t>
      </w:r>
      <w:r w:rsidR="009E4D4A">
        <w:t xml:space="preserve"> provided evaluable safety data.</w:t>
      </w:r>
    </w:p>
    <w:p w:rsidR="00404B20" w:rsidRPr="00DB2E71" w:rsidRDefault="00404B20" w:rsidP="00404B20">
      <w:r w:rsidRPr="00DB2E71">
        <w:t>The 6 Phase III</w:t>
      </w:r>
      <w:r>
        <w:t xml:space="preserve"> </w:t>
      </w:r>
      <w:r w:rsidRPr="00DB2E71">
        <w:t xml:space="preserve">9vHPV clinical studies </w:t>
      </w:r>
      <w:r>
        <w:t>(</w:t>
      </w:r>
      <w:r w:rsidRPr="00DB2E71">
        <w:t>described in Section 7</w:t>
      </w:r>
      <w:r>
        <w:t xml:space="preserve"> of Attachment 2)</w:t>
      </w:r>
      <w:r w:rsidRPr="00DB2E71">
        <w:t xml:space="preserve"> were conducted in female subjects 9 to 26 years of age and male subjects 9 to 15 years of age. The population considered for evaluation of safety (‘Safety Population’) was defined as all subjects who:</w:t>
      </w:r>
    </w:p>
    <w:p w:rsidR="00404B20" w:rsidRPr="00404B20" w:rsidRDefault="00404B20" w:rsidP="00404B20">
      <w:pPr>
        <w:pStyle w:val="ListBullet"/>
      </w:pPr>
      <w:r w:rsidRPr="00404B20">
        <w:t>Received at least one injection and had follow up data, and</w:t>
      </w:r>
    </w:p>
    <w:p w:rsidR="00404B20" w:rsidRPr="00404B20" w:rsidRDefault="00404B20" w:rsidP="00404B20">
      <w:pPr>
        <w:pStyle w:val="ListBullet"/>
      </w:pPr>
      <w:proofErr w:type="gramStart"/>
      <w:r w:rsidRPr="00404B20">
        <w:t>were</w:t>
      </w:r>
      <w:proofErr w:type="gramEnd"/>
      <w:r w:rsidRPr="00404B20">
        <w:t xml:space="preserve"> enrolled in Protocols V503-001, V503-002, V503-005, V503-006, V503-007, or V503- 009/GDS01C, and received the mid dose formulation of the 9vHPV vaccine or qHPV vaccine. Thus, the safety population excludes subjects enrolled in Part </w:t>
      </w:r>
      <w:proofErr w:type="gramStart"/>
      <w:r w:rsidRPr="00404B20">
        <w:t>A</w:t>
      </w:r>
      <w:proofErr w:type="gramEnd"/>
      <w:r w:rsidRPr="00404B20">
        <w:t xml:space="preserve"> of Study 001 who received the low dose formulation or the high dose formulation of 9vHPV vaccine, and subjects enrolled in Study 006 who received placebo.</w:t>
      </w:r>
    </w:p>
    <w:p w:rsidR="00605AD4" w:rsidRDefault="00605AD4" w:rsidP="00D97D8B">
      <w:pPr>
        <w:pStyle w:val="Heading4"/>
      </w:pPr>
      <w:r w:rsidRPr="00605AD4">
        <w:t>Patient exposure</w:t>
      </w:r>
    </w:p>
    <w:p w:rsidR="00404B20" w:rsidRPr="00404B20" w:rsidRDefault="00404B20" w:rsidP="00404B20">
      <w:r w:rsidRPr="00F57B64">
        <w:t xml:space="preserve">Overall, 13,360 subjects from these 6 studies received 9vHPV vaccine. The number of subjects enrolled by protocol and age is </w:t>
      </w:r>
      <w:r w:rsidRPr="00D54958">
        <w:t xml:space="preserve">summarised in Table </w:t>
      </w:r>
      <w:r w:rsidR="008818A3">
        <w:t>4</w:t>
      </w:r>
    </w:p>
    <w:p w:rsidR="00404B20" w:rsidRDefault="00404B20" w:rsidP="00404B20">
      <w:pPr>
        <w:pStyle w:val="Tabletitle0"/>
      </w:pPr>
      <w:r w:rsidRPr="00D54958">
        <w:lastRenderedPageBreak/>
        <w:t xml:space="preserve">Table </w:t>
      </w:r>
      <w:r w:rsidR="008818A3">
        <w:t>4</w:t>
      </w:r>
      <w:r w:rsidRPr="00D54958">
        <w:t>:</w:t>
      </w:r>
      <w:r w:rsidRPr="005920DB">
        <w:t xml:space="preserve"> Number of subjects enrolled by protocol and age who received 9vHPV vaccine (Protocols 001</w:t>
      </w:r>
      <w:r>
        <w:t>, 002, 005, 006, 007, and 009)</w:t>
      </w:r>
      <w:r w:rsidRPr="005920DB">
        <w:t xml:space="preserve"> for safety analysis</w:t>
      </w:r>
    </w:p>
    <w:p w:rsidR="00404B20" w:rsidRPr="00404B20" w:rsidRDefault="00404B20" w:rsidP="00404B20">
      <w:r>
        <w:rPr>
          <w:noProof/>
          <w:lang w:eastAsia="en-AU"/>
        </w:rPr>
        <w:drawing>
          <wp:inline distT="0" distB="0" distL="0" distR="0" wp14:anchorId="61B05D5C" wp14:editId="45FA836A">
            <wp:extent cx="5400040" cy="2332517"/>
            <wp:effectExtent l="0" t="0" r="0" b="0"/>
            <wp:docPr id="17" name="Picture 17" descr="Table 4: Number of subjects enrolled by protocol and age who received 9vHPV vaccine (Protocols 001, 002, 005, 006, 007, and 009) for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332517"/>
                    </a:xfrm>
                    <a:prstGeom prst="rect">
                      <a:avLst/>
                    </a:prstGeom>
                  </pic:spPr>
                </pic:pic>
              </a:graphicData>
            </a:graphic>
          </wp:inline>
        </w:drawing>
      </w:r>
    </w:p>
    <w:p w:rsidR="00605AD4" w:rsidRDefault="00605AD4" w:rsidP="00605AD4">
      <w:pPr>
        <w:pStyle w:val="Heading4"/>
      </w:pPr>
      <w:r w:rsidRPr="00605AD4">
        <w:t>Post</w:t>
      </w:r>
      <w:r w:rsidR="00A8138B">
        <w:t>-</w:t>
      </w:r>
      <w:r w:rsidRPr="00605AD4">
        <w:t>marketing data</w:t>
      </w:r>
    </w:p>
    <w:p w:rsidR="00052665" w:rsidRPr="00052665" w:rsidRDefault="00052665" w:rsidP="00052665">
      <w:r w:rsidRPr="00F57B64">
        <w:t>No post-marketing data is a</w:t>
      </w:r>
      <w:r>
        <w:t>vailable for the 9vHPV vaccine.</w:t>
      </w:r>
    </w:p>
    <w:p w:rsidR="00605AD4" w:rsidRPr="00605AD4" w:rsidRDefault="00605AD4" w:rsidP="00605AD4">
      <w:pPr>
        <w:pStyle w:val="Heading4"/>
      </w:pPr>
      <w:r w:rsidRPr="00605AD4">
        <w:t>Evaluator’s conclusions on safety</w:t>
      </w:r>
    </w:p>
    <w:p w:rsidR="00052665" w:rsidRPr="00052665" w:rsidRDefault="00052665" w:rsidP="00052665">
      <w:pPr>
        <w:pStyle w:val="ListBullet"/>
      </w:pPr>
      <w:r w:rsidRPr="00052665">
        <w:t>The administration of 9vHPV vaccine is generally well tolerated in female subjects, 16 to 26 years of age and in female and male subjects, 9 to 15 years of age.</w:t>
      </w:r>
    </w:p>
    <w:p w:rsidR="00052665" w:rsidRPr="00052665" w:rsidRDefault="00052665" w:rsidP="00052665">
      <w:pPr>
        <w:pStyle w:val="ListBullet"/>
      </w:pPr>
      <w:r w:rsidRPr="00052665">
        <w:t>The safety profile of the 9vHPV vaccine is generally comparable to that of the qHPV vaccine among subjects 9 to 26 years of age.</w:t>
      </w:r>
    </w:p>
    <w:p w:rsidR="00052665" w:rsidRPr="00052665" w:rsidRDefault="00052665" w:rsidP="00052665">
      <w:pPr>
        <w:pStyle w:val="ListBullet"/>
      </w:pPr>
      <w:r w:rsidRPr="00052665">
        <w:t>Use of 9vHPV vaccine among subjects 9 to 26 years of age is associated with an increase in injection site adverse experiences compared with qHPV vaccine (probably around 88%). However, most of the injection site adverse experiences in subjects administered 9vHPV vaccine are mild or moderate in intensity.</w:t>
      </w:r>
    </w:p>
    <w:p w:rsidR="00052665" w:rsidRPr="00052665" w:rsidRDefault="00052665" w:rsidP="00052665">
      <w:pPr>
        <w:pStyle w:val="ListBullet"/>
      </w:pPr>
      <w:r w:rsidRPr="00052665">
        <w:t xml:space="preserve">In general, across the 3 dose series of vaccine administration, injection site adverse experiences are reported in comparable frequencies following administration of a first, second, and third dose of 9vHPV vaccine; however, the frequencies of the adverse experiences of injection site erythema and injection site swelling were increased at each consecutive vaccine administration (similar to </w:t>
      </w:r>
      <w:r w:rsidR="00DA2F74">
        <w:t>qHPV vaccine</w:t>
      </w:r>
      <w:r w:rsidRPr="00052665">
        <w:t>).</w:t>
      </w:r>
    </w:p>
    <w:p w:rsidR="00052665" w:rsidRPr="00052665" w:rsidRDefault="00052665" w:rsidP="00052665">
      <w:pPr>
        <w:pStyle w:val="ListBullet"/>
      </w:pPr>
      <w:r w:rsidRPr="00052665">
        <w:t>Females, 16 to 26 years of age, and female and male subjects</w:t>
      </w:r>
      <w:r w:rsidR="00965543">
        <w:t>, 9 to 15 years of age, who begi</w:t>
      </w:r>
      <w:r w:rsidRPr="00052665">
        <w:t xml:space="preserve">n a 3 dose regimen of 9vHPV vaccine </w:t>
      </w:r>
      <w:r w:rsidR="00965543" w:rsidRPr="00052665">
        <w:t>rarely,</w:t>
      </w:r>
      <w:r w:rsidRPr="00052665">
        <w:t xml:space="preserve"> discontinued vaccination due to an adverse experience.</w:t>
      </w:r>
    </w:p>
    <w:p w:rsidR="00052665" w:rsidRPr="00052665" w:rsidRDefault="00052665" w:rsidP="00052665">
      <w:pPr>
        <w:pStyle w:val="ListBullet"/>
      </w:pPr>
      <w:r w:rsidRPr="00052665">
        <w:t>The adverse experience profile of 9vHPV vaccine is not impacted by racial background, ethnicity, or continent of origin, nor was it different in the different age groups analysed.</w:t>
      </w:r>
    </w:p>
    <w:p w:rsidR="00052665" w:rsidRPr="00052665" w:rsidRDefault="00052665" w:rsidP="00052665">
      <w:pPr>
        <w:pStyle w:val="ListBullet"/>
      </w:pPr>
      <w:r w:rsidRPr="00052665">
        <w:t>Administration of 9vHPV vaccine is generally well tolerated in subjects, 9 to 26 years of age, who are seropositive or at HPV PCR</w:t>
      </w:r>
      <w:r w:rsidR="00CF7A01">
        <w:rPr>
          <w:rStyle w:val="FootnoteReference"/>
        </w:rPr>
        <w:footnoteReference w:id="21"/>
      </w:r>
      <w:r w:rsidRPr="00052665">
        <w:t>-positive to at least one vaccine HPV type at the start of vaccination.</w:t>
      </w:r>
    </w:p>
    <w:p w:rsidR="00052665" w:rsidRPr="00052665" w:rsidRDefault="00052665" w:rsidP="00052665">
      <w:pPr>
        <w:pStyle w:val="ListBullet"/>
      </w:pPr>
      <w:r w:rsidRPr="00052665">
        <w:t xml:space="preserve">Administration of 9vHPV vaccine is generally well tolerated among subjects who take immunosuppressive or anti-inflammatory or antipyretic medications within 15 days </w:t>
      </w:r>
      <w:r w:rsidRPr="00052665">
        <w:lastRenderedPageBreak/>
        <w:t>after any vaccination or subjects who use hormonal contraceptives at any time during the vaccination period.</w:t>
      </w:r>
    </w:p>
    <w:p w:rsidR="00052665" w:rsidRPr="00052665" w:rsidRDefault="00052665" w:rsidP="00052665">
      <w:pPr>
        <w:pStyle w:val="ListBullet"/>
      </w:pPr>
      <w:r w:rsidRPr="00052665">
        <w:t xml:space="preserve">Administration of 9vHPV vaccine is generally well-tolerated in females, 12 to 26 years of age, who previously received a 3 dose regimen of qHPV vaccine but is associated with more injection site adverse experiences than in </w:t>
      </w:r>
      <w:r w:rsidR="00965543" w:rsidRPr="00052665">
        <w:t>subjects’</w:t>
      </w:r>
      <w:r w:rsidRPr="00052665">
        <w:t xml:space="preserve"> naïve to HPV vaccination. Most of these injection site adverse experiences are mild in intensity.</w:t>
      </w:r>
    </w:p>
    <w:p w:rsidR="00052665" w:rsidRPr="00052665" w:rsidRDefault="00052665" w:rsidP="00052665">
      <w:pPr>
        <w:pStyle w:val="ListBullet"/>
      </w:pPr>
      <w:r w:rsidRPr="00052665">
        <w:t xml:space="preserve">Administration of 9vHPV vaccine concomitantly with </w:t>
      </w:r>
      <w:proofErr w:type="spellStart"/>
      <w:r w:rsidRPr="00052665">
        <w:t>Menactra</w:t>
      </w:r>
      <w:proofErr w:type="spellEnd"/>
      <w:r w:rsidRPr="00052665">
        <w:t xml:space="preserve">, </w:t>
      </w:r>
      <w:proofErr w:type="spellStart"/>
      <w:r w:rsidRPr="00052665">
        <w:t>Adacel</w:t>
      </w:r>
      <w:proofErr w:type="spellEnd"/>
      <w:r w:rsidRPr="00052665">
        <w:t xml:space="preserve"> and </w:t>
      </w:r>
      <w:proofErr w:type="spellStart"/>
      <w:r w:rsidRPr="00052665">
        <w:t>Repevax</w:t>
      </w:r>
      <w:proofErr w:type="spellEnd"/>
      <w:r w:rsidRPr="00052665">
        <w:t xml:space="preserve"> is generally well tolerated.</w:t>
      </w:r>
    </w:p>
    <w:p w:rsidR="00052665" w:rsidRPr="00052665" w:rsidRDefault="00052665" w:rsidP="00052665">
      <w:pPr>
        <w:pStyle w:val="ListBullet"/>
      </w:pPr>
      <w:r w:rsidRPr="00052665">
        <w:t>Administration of 9vHPV vaccine does not adversely affect fertility or pregnancy outcomes in older adolescents and young women.</w:t>
      </w:r>
    </w:p>
    <w:p w:rsidR="00605AD4" w:rsidRPr="00605AD4" w:rsidRDefault="00605AD4" w:rsidP="00605AD4">
      <w:pPr>
        <w:pStyle w:val="Heading3"/>
        <w:rPr>
          <w:rFonts w:eastAsia="Cambria"/>
        </w:rPr>
      </w:pPr>
      <w:bookmarkStart w:id="108" w:name="_Toc471998742"/>
      <w:r w:rsidRPr="00605AD4">
        <w:rPr>
          <w:rFonts w:eastAsia="Cambria"/>
        </w:rPr>
        <w:t xml:space="preserve">First </w:t>
      </w:r>
      <w:r w:rsidR="00D97D8B" w:rsidRPr="00605AD4">
        <w:rPr>
          <w:rFonts w:eastAsia="Cambria"/>
        </w:rPr>
        <w:t>round benefit-risk assessment</w:t>
      </w:r>
      <w:bookmarkEnd w:id="108"/>
    </w:p>
    <w:p w:rsidR="00605AD4" w:rsidRDefault="00605AD4" w:rsidP="00605AD4">
      <w:pPr>
        <w:pStyle w:val="Heading4"/>
      </w:pPr>
      <w:r w:rsidRPr="00605AD4">
        <w:t>First round assessment of benefits</w:t>
      </w:r>
    </w:p>
    <w:p w:rsidR="00052665" w:rsidRPr="00F57B64" w:rsidRDefault="00052665" w:rsidP="00052665">
      <w:r w:rsidRPr="00F57B64">
        <w:t xml:space="preserve">The benefits of 9vHPV </w:t>
      </w:r>
      <w:r w:rsidR="00DA2F74">
        <w:t xml:space="preserve">vaccine </w:t>
      </w:r>
      <w:r w:rsidRPr="00F57B64">
        <w:t>in the proposed usage are:</w:t>
      </w:r>
    </w:p>
    <w:p w:rsidR="00052665" w:rsidRPr="00052665" w:rsidRDefault="00052665" w:rsidP="00052665">
      <w:pPr>
        <w:pStyle w:val="ListBullet"/>
      </w:pPr>
      <w:r w:rsidRPr="00052665">
        <w:t>The 9vHPV vaccine is the prophylactic HPV vaccine that provides the broadest cancer coverage, with a potential to prevent approximately90% of all cervical cancers and the potential to prevent most (approximately80%) high grade cervical dysplasia, which could match or exceed the efficacy of most cervical cancer screening programs.</w:t>
      </w:r>
    </w:p>
    <w:p w:rsidR="00052665" w:rsidRPr="00052665" w:rsidRDefault="00052665" w:rsidP="00052665">
      <w:pPr>
        <w:pStyle w:val="ListBullet"/>
      </w:pPr>
      <w:r w:rsidRPr="00052665">
        <w:t>The qHPV vaccine is known to be highly effective in preventing the development of HPV 6 , HPV 11, HPV 16 and HPV 18 related persistent infection, cervical, vulvar, vaginal, and anal disease, and genital warts. The data provided demonstrates that 9vHPV vaccine and qHPV vaccine perform similarly with respect to prevention of HPV 6, HPV 11, HPV 16 and HPV 18 related persistent infection and disease.</w:t>
      </w:r>
    </w:p>
    <w:p w:rsidR="00052665" w:rsidRPr="00052665" w:rsidRDefault="00052665" w:rsidP="00052665">
      <w:pPr>
        <w:pStyle w:val="ListBullet"/>
      </w:pPr>
      <w:r w:rsidRPr="00052665">
        <w:t>Prophylactic administration of 9vHPV vaccine was highly effective compared with qHPV vaccine in preventing the development of HPV 31, HPV 31, HPV 45, HPV 52, and HPV 58 related persistent infection and cervical, vulvar, and vaginal disease. Thus, the 9vHPV vaccine can remove the risk of development of HPV 16, HPV 18, HPV 31, HPV 31, HPV 45, HPV 52, and HPV 58 related cervical, vulvar and vaginal cancers.</w:t>
      </w:r>
    </w:p>
    <w:p w:rsidR="00052665" w:rsidRPr="00052665" w:rsidRDefault="00052665" w:rsidP="00052665">
      <w:pPr>
        <w:pStyle w:val="ListBullet"/>
      </w:pPr>
      <w:r w:rsidRPr="00052665">
        <w:t>Substantial reductions in the burden of HPV related vulvar, vaginal, and anal cancers are possible.</w:t>
      </w:r>
    </w:p>
    <w:p w:rsidR="00052665" w:rsidRPr="00052665" w:rsidRDefault="00052665" w:rsidP="00052665">
      <w:pPr>
        <w:pStyle w:val="ListBullet"/>
      </w:pPr>
      <w:r w:rsidRPr="00052665">
        <w:t xml:space="preserve">Prophylactic administration of 9vHPV vaccine reduced the incidence of HPV 6 and HPV 11 related CIN (any grade) by 99.7%, HPV 16 and HPV 18 related CIN (any grade) by 96.9%, and HPV 31, HPV 31, HPV 45, HPV 52 and HPV 58 related CIN (any grade) by 97.7% (in the </w:t>
      </w:r>
      <w:r w:rsidR="00CF7A01">
        <w:t>Per Protocol Efficacy</w:t>
      </w:r>
      <w:r w:rsidR="00CF7A01" w:rsidRPr="00052665">
        <w:t xml:space="preserve"> </w:t>
      </w:r>
      <w:r w:rsidR="00CF7A01">
        <w:t>(</w:t>
      </w:r>
      <w:r w:rsidRPr="00052665">
        <w:t>PPE</w:t>
      </w:r>
      <w:r w:rsidR="00CF7A01">
        <w:t>)</w:t>
      </w:r>
      <w:r w:rsidRPr="00052665">
        <w:t xml:space="preserve"> population).</w:t>
      </w:r>
    </w:p>
    <w:p w:rsidR="00052665" w:rsidRPr="00052665" w:rsidRDefault="00052665" w:rsidP="00052665">
      <w:pPr>
        <w:pStyle w:val="ListBullet"/>
      </w:pPr>
      <w:r w:rsidRPr="00052665">
        <w:t>As &gt; 90% of genital warts (and RRP) are caused by HPV 6 and HPV 11, universal vaccination with 9vHPV vaccine may nearly eradicate these lesions.</w:t>
      </w:r>
    </w:p>
    <w:p w:rsidR="00052665" w:rsidRPr="00052665" w:rsidRDefault="00052665" w:rsidP="00052665">
      <w:pPr>
        <w:pStyle w:val="ListBullet"/>
      </w:pPr>
      <w:r w:rsidRPr="00052665">
        <w:t xml:space="preserve">HPV infection is common in males, causing genital warts, anal cancer, penile cancer, and oropharyngeal cancer. Men also transmit HPV to women or to other men. Gender-neutral vaccination can contribute to maximise effectiveness of HPV mass vaccination programs. The qHPV vaccine is known to be highly effective in preventing the development of HPV 6 , HPV 11, HPV 16 and HPV 18 related persistent infection, anal disease, and genital warts in males. The high prophylactic efficacy of 9vHPV vaccine with respect to </w:t>
      </w:r>
      <w:r w:rsidR="00871202">
        <w:t>Type</w:t>
      </w:r>
      <w:r w:rsidRPr="00052665">
        <w:t xml:space="preserve">s 6, 11, 16, 18, 31, 33, 45, 52, and 58 in females 16 to 26 years of age, and the high immunogenicity of 9vHPV vaccine in males 9 to 15 years of age strongly suggest that administration of 9vHPV vaccine to males will reduce the </w:t>
      </w:r>
      <w:r w:rsidRPr="00052665">
        <w:lastRenderedPageBreak/>
        <w:t xml:space="preserve">incidence of persistent infection, anal disease, and genital warts caused by vaccine HPV </w:t>
      </w:r>
      <w:r w:rsidR="00871202">
        <w:t>Type</w:t>
      </w:r>
      <w:r w:rsidRPr="00052665">
        <w:t>s.</w:t>
      </w:r>
    </w:p>
    <w:p w:rsidR="00052665" w:rsidRPr="00052665" w:rsidRDefault="00052665" w:rsidP="00052665">
      <w:pPr>
        <w:pStyle w:val="ListBullet"/>
      </w:pPr>
      <w:r w:rsidRPr="00052665">
        <w:t>The qHPV vaccine provides continued protection against high grade cervical disease (CIN 2 or worse) caused by HPV 16 and 18 through at least 6 years following vaccination. There is a trend of continued protection up to 8 years following vaccination; however, at this time there are insufficient data in the latter 2 years of observation (Years 6 to 8). The 9vHPV vaccine induces protective efficacy through at least 4 years post Dose 3. It is anticipated that the 9vHPV vaccine will induce similar long term protection to that of the qHPV vaccine.</w:t>
      </w:r>
    </w:p>
    <w:p w:rsidR="00052665" w:rsidRPr="00052665" w:rsidRDefault="00052665" w:rsidP="00052665">
      <w:pPr>
        <w:pStyle w:val="ListBullet"/>
      </w:pPr>
      <w:r w:rsidRPr="00052665">
        <w:t>The clinical efficacy of 9vHPV vaccine in males older than 15 years of age has not yet been shown, but can be reasonably assumed based on the totality of the data from the 9vHPV vaccine and qHPV vaccine clinical programs. A Phase III immunogenicity and safety study in males 16 to 26 years of age (Protocol V503-003) is ongoing.</w:t>
      </w:r>
    </w:p>
    <w:p w:rsidR="00052665" w:rsidRPr="00052665" w:rsidRDefault="00052665" w:rsidP="00052665">
      <w:pPr>
        <w:pStyle w:val="ListBullet"/>
      </w:pPr>
      <w:r w:rsidRPr="00052665">
        <w:t>Use of 9vHPV vaccine did not impact overall pregnancy outcomes. Administration of 9vHPV vaccine to nursing mothers did not affect the health of t</w:t>
      </w:r>
      <w:r>
        <w:t>he mother or the nursing child.</w:t>
      </w:r>
    </w:p>
    <w:p w:rsidR="00605AD4" w:rsidRDefault="00605AD4" w:rsidP="00605AD4">
      <w:pPr>
        <w:pStyle w:val="Heading4"/>
      </w:pPr>
      <w:r w:rsidRPr="00605AD4">
        <w:t>First round assessment of risks</w:t>
      </w:r>
    </w:p>
    <w:p w:rsidR="00052665" w:rsidRPr="00F57B64" w:rsidRDefault="00052665" w:rsidP="00052665">
      <w:r w:rsidRPr="00F57B64">
        <w:t xml:space="preserve">The risks of 9vHPV </w:t>
      </w:r>
      <w:r w:rsidR="00DA2F74">
        <w:t xml:space="preserve">vaccine </w:t>
      </w:r>
      <w:r w:rsidRPr="00F57B64">
        <w:t>in the proposed usage are:</w:t>
      </w:r>
    </w:p>
    <w:p w:rsidR="00052665" w:rsidRPr="00052665" w:rsidRDefault="00052665" w:rsidP="00052665">
      <w:pPr>
        <w:pStyle w:val="ListBullet"/>
      </w:pPr>
      <w:r w:rsidRPr="00052665">
        <w:t xml:space="preserve">The removal of common HPV </w:t>
      </w:r>
      <w:r w:rsidR="00871202">
        <w:t>Type</w:t>
      </w:r>
      <w:r w:rsidRPr="00052665">
        <w:t xml:space="preserve">s from their ecological niche after 9vHPV vaccination might result in an increase in disease caused by non-vaccine HPV </w:t>
      </w:r>
      <w:r w:rsidR="00871202">
        <w:t>Type</w:t>
      </w:r>
      <w:r w:rsidRPr="00052665">
        <w:t>s. Although, in long term follow up studies of the qHPV vaccine, despite 100% prophylactic efficacy against disease related to vaccine types, administration of qHPV vaccine this has not been seen, up to at least 6 years post Dose 3.</w:t>
      </w:r>
    </w:p>
    <w:p w:rsidR="00052665" w:rsidRPr="00052665" w:rsidRDefault="00052665" w:rsidP="00052665">
      <w:pPr>
        <w:pStyle w:val="ListBullet"/>
      </w:pPr>
      <w:r w:rsidRPr="00052665">
        <w:t xml:space="preserve">Administration of 9vHPV vaccine may uncover foci of undetected disease caused by less aggressive HPV </w:t>
      </w:r>
      <w:r w:rsidR="00871202">
        <w:t>Type</w:t>
      </w:r>
      <w:r w:rsidRPr="00052665">
        <w:t xml:space="preserve">s that would have otherwise been removed during therapy for the most aggressive and/or common HPV </w:t>
      </w:r>
      <w:r w:rsidR="00871202">
        <w:t>Type</w:t>
      </w:r>
      <w:r w:rsidRPr="00052665">
        <w:t xml:space="preserve">s (that is, the vaccine types) prior to implementation of vaccination. Administration of 9vHPV vaccine did not impact the incidence of cervical and genital disease caused by non-vaccine HPV </w:t>
      </w:r>
      <w:r w:rsidR="00871202">
        <w:t>Type</w:t>
      </w:r>
      <w:r w:rsidRPr="00052665">
        <w:t>s</w:t>
      </w:r>
    </w:p>
    <w:p w:rsidR="00052665" w:rsidRPr="00052665" w:rsidRDefault="00052665" w:rsidP="00052665">
      <w:pPr>
        <w:pStyle w:val="ListBullet"/>
      </w:pPr>
      <w:r w:rsidRPr="00052665">
        <w:t>The efficacy of 9vHPV vaccine in females older than 26 years of age has not been assessed, but can be reasonably extrapolated based on the totality of the data from the 9vHPV vaccine and qHPV vaccine clinical programs.</w:t>
      </w:r>
    </w:p>
    <w:p w:rsidR="00052665" w:rsidRPr="00052665" w:rsidRDefault="00052665" w:rsidP="00052665">
      <w:pPr>
        <w:pStyle w:val="ListBullet"/>
      </w:pPr>
      <w:r w:rsidRPr="00052665">
        <w:t>The duration of efficacy beyond 4 years post Dose 3 remains to be evaluated. Study 001 will continue to accrue follow up until 2014. Scandinavian subjects in Study 001 (N = 4,400) will then be followed for 10 years through the Nordic Cancer Registry Programs (Protocol V503-021). In addition, subjects in Study 002 will be followed for ten years post Dose 3 to evaluate long-term effectiveness of the 9vHPV vaccine (Protocol V503-002-20).</w:t>
      </w:r>
    </w:p>
    <w:p w:rsidR="00052665" w:rsidRPr="00052665" w:rsidRDefault="00052665" w:rsidP="00052665">
      <w:pPr>
        <w:pStyle w:val="ListBullet"/>
      </w:pPr>
      <w:r w:rsidRPr="00052665">
        <w:t>The 9vHPV vaccine had an acceptable safety profile in all groups tested. Injection site reactions are common, but usually mild. Vaccine related serious adverse experiences occurred in &lt; 0.1% of subjects. Few subjects discontinued vaccination due to an adverse experience. There was no safety signal with respect to allergic reactions or other immune mediated diseases. The safety profiles of 9vHPV vaccine and qHPV vaccine were generally comparable.</w:t>
      </w:r>
    </w:p>
    <w:p w:rsidR="00052665" w:rsidRPr="00052665" w:rsidRDefault="00052665" w:rsidP="00052665">
      <w:pPr>
        <w:pStyle w:val="ListBullet"/>
      </w:pPr>
      <w:r w:rsidRPr="00052665">
        <w:t xml:space="preserve">The frequency of injection site erythema, pain, and swelling was higher in subjects who received 9vHPV vaccine than in subjects who received qHPV vaccine. Most injection site adverse experiences were still mild or moderate in intensity, and the number of subjects reporting severe injection site adverse experiences was low in </w:t>
      </w:r>
      <w:r w:rsidRPr="00052665">
        <w:lastRenderedPageBreak/>
        <w:t>both vaccination groups. The dose of AAHS in 9vHPV vaccine is the same as that used in other licensed vaccines.</w:t>
      </w:r>
    </w:p>
    <w:p w:rsidR="00052665" w:rsidRPr="00052665" w:rsidRDefault="00052665" w:rsidP="00052665">
      <w:pPr>
        <w:pStyle w:val="ListBullet"/>
      </w:pPr>
      <w:r w:rsidRPr="00052665">
        <w:t>The long-term safety of 9vHPV vaccine (&gt; 4.5 years from first vaccination) has not been evaluated. This evaluation will be conducted in the Nordic Registry Canc</w:t>
      </w:r>
      <w:r>
        <w:t>er Program (Protocol V503-021).</w:t>
      </w:r>
    </w:p>
    <w:p w:rsidR="00605AD4" w:rsidRPr="00605AD4" w:rsidRDefault="00605AD4" w:rsidP="00605AD4">
      <w:pPr>
        <w:pStyle w:val="Heading4"/>
      </w:pPr>
      <w:r w:rsidRPr="00605AD4">
        <w:t>First round assessment of benefit-risk balance</w:t>
      </w:r>
    </w:p>
    <w:p w:rsidR="00605AD4" w:rsidRPr="00605AD4" w:rsidRDefault="00052665" w:rsidP="00605AD4">
      <w:r w:rsidRPr="00F57B64">
        <w:t>The benefit-risk balance of 9vHPV</w:t>
      </w:r>
      <w:r w:rsidR="00DA2F74">
        <w:t xml:space="preserve"> vaccine</w:t>
      </w:r>
      <w:r w:rsidRPr="00F57B64">
        <w:t>, given th</w:t>
      </w:r>
      <w:r>
        <w:t>e proposed usage, is favourable.</w:t>
      </w:r>
    </w:p>
    <w:p w:rsidR="00605AD4" w:rsidRPr="00605AD4" w:rsidRDefault="00605AD4" w:rsidP="00605AD4">
      <w:pPr>
        <w:pStyle w:val="Heading3"/>
        <w:rPr>
          <w:rFonts w:eastAsia="Cambria"/>
        </w:rPr>
      </w:pPr>
      <w:bookmarkStart w:id="109" w:name="_Toc471998743"/>
      <w:r w:rsidRPr="00605AD4">
        <w:rPr>
          <w:rFonts w:eastAsia="Cambria"/>
        </w:rPr>
        <w:t xml:space="preserve">First </w:t>
      </w:r>
      <w:r w:rsidR="00D97D8B" w:rsidRPr="00605AD4">
        <w:rPr>
          <w:rFonts w:eastAsia="Cambria"/>
        </w:rPr>
        <w:t>round recommendation regarding authorisation</w:t>
      </w:r>
      <w:bookmarkEnd w:id="109"/>
    </w:p>
    <w:p w:rsidR="00605AD4" w:rsidRPr="00605AD4" w:rsidRDefault="00052665" w:rsidP="00605AD4">
      <w:r w:rsidRPr="00F57B64">
        <w:t>The clinical development program for 9vHPV vaccine supports licensure of 9vHPV vaccine. There was strong evidence of efficacy in a population that was representative of the population for which 9vHPV vaccine is intended, with little observed increase in safety risk when compared with qHPV vaccine. The 9vHPV vaccine has demonstrated a favourable benefit/risk ratio for both female and male populations.</w:t>
      </w:r>
    </w:p>
    <w:p w:rsidR="00605AD4" w:rsidRPr="00605AD4" w:rsidRDefault="00605AD4" w:rsidP="00605AD4">
      <w:pPr>
        <w:pStyle w:val="Heading3"/>
        <w:rPr>
          <w:rFonts w:eastAsia="Cambria"/>
        </w:rPr>
      </w:pPr>
      <w:bookmarkStart w:id="110" w:name="_Toc471998744"/>
      <w:r w:rsidRPr="00605AD4">
        <w:rPr>
          <w:rFonts w:eastAsia="Cambria"/>
        </w:rPr>
        <w:t xml:space="preserve">Clinical </w:t>
      </w:r>
      <w:r w:rsidR="00D97D8B">
        <w:rPr>
          <w:rFonts w:eastAsia="Cambria"/>
        </w:rPr>
        <w:t>q</w:t>
      </w:r>
      <w:r w:rsidRPr="00605AD4">
        <w:rPr>
          <w:rFonts w:eastAsia="Cambria"/>
        </w:rPr>
        <w:t>uestions</w:t>
      </w:r>
      <w:bookmarkEnd w:id="110"/>
    </w:p>
    <w:p w:rsidR="00605AD4" w:rsidRPr="00605AD4" w:rsidRDefault="00052665" w:rsidP="00605AD4">
      <w:r>
        <w:t>There were no questions raised by the clinical evaluator.</w:t>
      </w:r>
    </w:p>
    <w:p w:rsidR="008E7846" w:rsidRPr="00E41208" w:rsidRDefault="008E7846" w:rsidP="00546154">
      <w:pPr>
        <w:pStyle w:val="Heading2"/>
      </w:pPr>
      <w:bookmarkStart w:id="111" w:name="_Toc471998745"/>
      <w:r w:rsidRPr="00E41208">
        <w:t xml:space="preserve">V. Pharmacovigilance </w:t>
      </w:r>
      <w:r>
        <w:t>f</w:t>
      </w:r>
      <w:r w:rsidRPr="00E41208">
        <w:t>indings</w:t>
      </w:r>
      <w:bookmarkEnd w:id="104"/>
      <w:bookmarkEnd w:id="105"/>
      <w:bookmarkEnd w:id="111"/>
    </w:p>
    <w:p w:rsidR="008E7846" w:rsidRDefault="00386150" w:rsidP="008E7846">
      <w:pPr>
        <w:pStyle w:val="Heading3"/>
        <w:rPr>
          <w:lang w:eastAsia="en-AU"/>
        </w:rPr>
      </w:pPr>
      <w:bookmarkStart w:id="112" w:name="_Toc247691526"/>
      <w:bookmarkStart w:id="113" w:name="_Toc314842509"/>
      <w:bookmarkStart w:id="114" w:name="_Toc471998746"/>
      <w:r>
        <w:rPr>
          <w:lang w:eastAsia="en-AU"/>
        </w:rPr>
        <w:t>Risk m</w:t>
      </w:r>
      <w:r w:rsidR="008E7846">
        <w:rPr>
          <w:lang w:eastAsia="en-AU"/>
        </w:rPr>
        <w:t xml:space="preserve">anagement </w:t>
      </w:r>
      <w:r>
        <w:rPr>
          <w:lang w:eastAsia="en-AU"/>
        </w:rPr>
        <w:t>p</w:t>
      </w:r>
      <w:r w:rsidR="008E7846">
        <w:rPr>
          <w:lang w:eastAsia="en-AU"/>
        </w:rPr>
        <w:t>lan</w:t>
      </w:r>
      <w:bookmarkEnd w:id="112"/>
      <w:bookmarkEnd w:id="113"/>
      <w:bookmarkEnd w:id="114"/>
    </w:p>
    <w:p w:rsidR="008E7846" w:rsidRPr="00BF27C2" w:rsidRDefault="00BF27C2" w:rsidP="008E7846">
      <w:r>
        <w:rPr>
          <w:lang w:eastAsia="en-AU"/>
        </w:rPr>
        <w:t>The sponsor submitted a</w:t>
      </w:r>
      <w:r w:rsidR="006F25B8" w:rsidRPr="00BF27C2">
        <w:t xml:space="preserve"> </w:t>
      </w:r>
      <w:r w:rsidRPr="00BF27C2">
        <w:t>Risk Management Plan</w:t>
      </w:r>
      <w:r w:rsidR="00A071A7">
        <w:t xml:space="preserve"> (RMP)</w:t>
      </w:r>
      <w:r w:rsidRPr="00BF27C2">
        <w:t xml:space="preserve"> Version in EU-RMP format Version 1.0 (dated 9 January 2014, DLP 26 July 2013) and Australian Specific Annex </w:t>
      </w:r>
      <w:r w:rsidR="00A071A7">
        <w:t xml:space="preserve">(ASA) </w:t>
      </w:r>
      <w:r w:rsidRPr="00BF27C2">
        <w:t>(dated May 2014)</w:t>
      </w:r>
      <w:r w:rsidR="0083552E">
        <w:t xml:space="preserve"> </w:t>
      </w:r>
      <w:r w:rsidR="008E7846" w:rsidRPr="00BF27C2">
        <w:t xml:space="preserve">which was reviewed by the </w:t>
      </w:r>
      <w:r w:rsidR="00FC1FCA" w:rsidRPr="00BF27C2">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w:t>
      </w:r>
      <w:r w:rsidRPr="008818A3">
        <w:rPr>
          <w:lang w:eastAsia="en-AU"/>
        </w:rPr>
        <w:t xml:space="preserve">at Table </w:t>
      </w:r>
      <w:r w:rsidR="008818A3" w:rsidRPr="008818A3">
        <w:rPr>
          <w:lang w:eastAsia="en-AU"/>
        </w:rPr>
        <w:t>5</w:t>
      </w:r>
      <w:r w:rsidRPr="008818A3">
        <w:rPr>
          <w:lang w:eastAsia="en-AU"/>
        </w:rPr>
        <w:t>.</w:t>
      </w:r>
    </w:p>
    <w:p w:rsidR="0083552E" w:rsidRDefault="008818A3" w:rsidP="0083552E">
      <w:pPr>
        <w:pStyle w:val="Tabletitle0"/>
        <w:rPr>
          <w:lang w:eastAsia="en-AU"/>
        </w:rPr>
      </w:pPr>
      <w:r>
        <w:rPr>
          <w:lang w:eastAsia="en-AU"/>
        </w:rPr>
        <w:t>Table 5</w:t>
      </w:r>
      <w:r w:rsidR="0083552E">
        <w:rPr>
          <w:lang w:eastAsia="en-AU"/>
        </w:rPr>
        <w:t>: Sum</w:t>
      </w:r>
      <w:r>
        <w:rPr>
          <w:lang w:eastAsia="en-AU"/>
        </w:rPr>
        <w:t>mary of ongoing safety concerns</w:t>
      </w:r>
    </w:p>
    <w:tbl>
      <w:tblPr>
        <w:tblStyle w:val="TableTGAblue"/>
        <w:tblW w:w="0" w:type="auto"/>
        <w:tblLook w:val="04A0" w:firstRow="1" w:lastRow="0" w:firstColumn="1" w:lastColumn="0" w:noHBand="0" w:noVBand="1"/>
      </w:tblPr>
      <w:tblGrid>
        <w:gridCol w:w="3227"/>
        <w:gridCol w:w="5493"/>
      </w:tblGrid>
      <w:tr w:rsidR="00BF27C2" w:rsidTr="00BF27C2">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BF27C2" w:rsidRDefault="00BF27C2" w:rsidP="00D97D8B">
            <w:r>
              <w:t>Summary of ongoing safety concerns</w:t>
            </w:r>
          </w:p>
        </w:tc>
      </w:tr>
      <w:tr w:rsidR="00BF27C2" w:rsidTr="00AB2EB5">
        <w:tc>
          <w:tcPr>
            <w:tcW w:w="3227" w:type="dxa"/>
          </w:tcPr>
          <w:p w:rsidR="00BF27C2" w:rsidRDefault="00BF27C2" w:rsidP="00D97D8B">
            <w:r>
              <w:t>Important identified risks</w:t>
            </w:r>
          </w:p>
        </w:tc>
        <w:tc>
          <w:tcPr>
            <w:tcW w:w="5493" w:type="dxa"/>
          </w:tcPr>
          <w:p w:rsidR="00BF27C2" w:rsidRDefault="00BF27C2" w:rsidP="00D97D8B">
            <w:r>
              <w:t>Exposure during pregnancy</w:t>
            </w:r>
          </w:p>
          <w:p w:rsidR="00BF27C2" w:rsidRDefault="00BF27C2" w:rsidP="00D97D8B">
            <w:r>
              <w:t>Hypersensitivity (Type I)</w:t>
            </w:r>
          </w:p>
          <w:p w:rsidR="00BF27C2" w:rsidRDefault="00BF27C2" w:rsidP="00D97D8B">
            <w:r>
              <w:t>Syncope with fall resulting in injury</w:t>
            </w:r>
          </w:p>
        </w:tc>
      </w:tr>
      <w:tr w:rsidR="00BF27C2" w:rsidTr="00AB2EB5">
        <w:tc>
          <w:tcPr>
            <w:tcW w:w="3227" w:type="dxa"/>
          </w:tcPr>
          <w:p w:rsidR="00BF27C2" w:rsidRDefault="00BF27C2" w:rsidP="00D97D8B">
            <w:r>
              <w:t>Important potential risks</w:t>
            </w:r>
          </w:p>
        </w:tc>
        <w:tc>
          <w:tcPr>
            <w:tcW w:w="5493" w:type="dxa"/>
          </w:tcPr>
          <w:p w:rsidR="00BF27C2" w:rsidRDefault="00BF27C2" w:rsidP="00D97D8B">
            <w:r>
              <w:t>Viral type replacement</w:t>
            </w:r>
          </w:p>
          <w:p w:rsidR="00BF27C2" w:rsidRDefault="00BF27C2" w:rsidP="00D97D8B">
            <w:r>
              <w:t>Guillain-Barre syndrome</w:t>
            </w:r>
          </w:p>
          <w:p w:rsidR="00BF27C2" w:rsidRDefault="00BF27C2" w:rsidP="00D97D8B">
            <w:r>
              <w:t>Product confusion</w:t>
            </w:r>
          </w:p>
          <w:p w:rsidR="00BF27C2" w:rsidRDefault="0083552E" w:rsidP="00D97D8B">
            <w:r>
              <w:t>Mixed regimen</w:t>
            </w:r>
          </w:p>
        </w:tc>
      </w:tr>
      <w:tr w:rsidR="00BF27C2" w:rsidTr="00AB2EB5">
        <w:tc>
          <w:tcPr>
            <w:tcW w:w="3227" w:type="dxa"/>
          </w:tcPr>
          <w:p w:rsidR="00BF27C2" w:rsidRDefault="00BF27C2" w:rsidP="00D97D8B">
            <w:r>
              <w:t>Important missing information</w:t>
            </w:r>
          </w:p>
        </w:tc>
        <w:tc>
          <w:tcPr>
            <w:tcW w:w="5493" w:type="dxa"/>
          </w:tcPr>
          <w:p w:rsidR="00BF27C2" w:rsidRDefault="00BF27C2" w:rsidP="00D97D8B">
            <w:r>
              <w:t>Long term effectiveness and immunogenicity</w:t>
            </w:r>
          </w:p>
          <w:p w:rsidR="00BF27C2" w:rsidRDefault="00BF27C2" w:rsidP="00D97D8B">
            <w:r>
              <w:lastRenderedPageBreak/>
              <w:t>Unanticipated safety signals</w:t>
            </w:r>
          </w:p>
        </w:tc>
      </w:tr>
    </w:tbl>
    <w:p w:rsidR="008E7846"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rsidR="00D678F4" w:rsidRPr="00D678F4" w:rsidRDefault="00D678F4" w:rsidP="00D678F4">
      <w:r w:rsidRPr="00D678F4">
        <w:t>The sponsor proposes routine and additional pharmacovigilanc</w:t>
      </w:r>
      <w:r w:rsidR="00AB2EB5">
        <w:t xml:space="preserve">e activities. </w:t>
      </w:r>
      <w:r w:rsidRPr="00D678F4">
        <w:t xml:space="preserve">The additional pharmacovigilance activities are summarised </w:t>
      </w:r>
      <w:r w:rsidRPr="008818A3">
        <w:t xml:space="preserve">in Table </w:t>
      </w:r>
      <w:r w:rsidR="008818A3" w:rsidRPr="008818A3">
        <w:t>6</w:t>
      </w:r>
      <w:r w:rsidRPr="008818A3">
        <w:t>.</w:t>
      </w:r>
    </w:p>
    <w:p w:rsidR="00D678F4" w:rsidRDefault="00D678F4" w:rsidP="00D678F4">
      <w:pPr>
        <w:pStyle w:val="TableTitle"/>
      </w:pPr>
      <w:r w:rsidRPr="008818A3">
        <w:t xml:space="preserve">Table </w:t>
      </w:r>
      <w:r w:rsidR="008818A3" w:rsidRPr="008818A3">
        <w:t>6</w:t>
      </w:r>
      <w:r w:rsidR="004E0EDE">
        <w:t>:</w:t>
      </w:r>
      <w:r w:rsidRPr="00D678F4">
        <w:t xml:space="preserve"> Additional pharmacovigilance </w:t>
      </w:r>
      <w:r w:rsidR="008818A3">
        <w:t>activities (planned or ongoing)</w:t>
      </w:r>
    </w:p>
    <w:tbl>
      <w:tblPr>
        <w:tblStyle w:val="TableTGAblue"/>
        <w:tblW w:w="8670" w:type="dxa"/>
        <w:tblLayout w:type="fixed"/>
        <w:tblLook w:val="04A0" w:firstRow="1" w:lastRow="0" w:firstColumn="1" w:lastColumn="0" w:noHBand="0" w:noVBand="1"/>
      </w:tblPr>
      <w:tblGrid>
        <w:gridCol w:w="2529"/>
        <w:gridCol w:w="2193"/>
        <w:gridCol w:w="2395"/>
        <w:gridCol w:w="1553"/>
      </w:tblGrid>
      <w:tr w:rsidR="00D678F4" w:rsidRPr="00AB2EB5" w:rsidTr="00A071A7">
        <w:trPr>
          <w:cnfStyle w:val="100000000000" w:firstRow="1" w:lastRow="0" w:firstColumn="0" w:lastColumn="0" w:oddVBand="0" w:evenVBand="0" w:oddHBand="0" w:evenHBand="0" w:firstRowFirstColumn="0" w:firstRowLastColumn="0" w:lastRowFirstColumn="0" w:lastRowLastColumn="0"/>
          <w:trHeight w:val="1161"/>
        </w:trPr>
        <w:tc>
          <w:tcPr>
            <w:tcW w:w="2529" w:type="dxa"/>
          </w:tcPr>
          <w:p w:rsidR="00D678F4" w:rsidRPr="00AB2EB5" w:rsidRDefault="00D678F4" w:rsidP="00D97D8B">
            <w:r w:rsidRPr="00AB2EB5">
              <w:t>Additional activity</w:t>
            </w:r>
          </w:p>
        </w:tc>
        <w:tc>
          <w:tcPr>
            <w:tcW w:w="2193" w:type="dxa"/>
          </w:tcPr>
          <w:p w:rsidR="00D678F4" w:rsidRPr="00AB2EB5" w:rsidRDefault="00D678F4" w:rsidP="00D97D8B">
            <w:r w:rsidRPr="00AB2EB5">
              <w:t>Assigned safety concern</w:t>
            </w:r>
          </w:p>
        </w:tc>
        <w:tc>
          <w:tcPr>
            <w:tcW w:w="2395" w:type="dxa"/>
          </w:tcPr>
          <w:p w:rsidR="00D678F4" w:rsidRPr="00AB2EB5" w:rsidRDefault="00D678F4" w:rsidP="00D97D8B">
            <w:r w:rsidRPr="00AB2EB5">
              <w:t>Actions/outcome proposed</w:t>
            </w:r>
          </w:p>
        </w:tc>
        <w:tc>
          <w:tcPr>
            <w:tcW w:w="1553" w:type="dxa"/>
          </w:tcPr>
          <w:p w:rsidR="00D678F4" w:rsidRPr="00AB2EB5" w:rsidRDefault="00D678F4" w:rsidP="00D97D8B">
            <w:r w:rsidRPr="00AB2EB5">
              <w:t>Estimated planned submission of final data</w:t>
            </w:r>
          </w:p>
        </w:tc>
      </w:tr>
      <w:tr w:rsidR="00D678F4" w:rsidRPr="00AB2EB5" w:rsidTr="00A071A7">
        <w:trPr>
          <w:trHeight w:val="1712"/>
        </w:trPr>
        <w:tc>
          <w:tcPr>
            <w:tcW w:w="2529" w:type="dxa"/>
          </w:tcPr>
          <w:p w:rsidR="00D678F4" w:rsidRPr="00AB2EB5" w:rsidRDefault="00D678F4" w:rsidP="00D97D8B">
            <w:r w:rsidRPr="00AB2EB5">
              <w:t>Pregnancy Registry (category 3).</w:t>
            </w:r>
          </w:p>
          <w:p w:rsidR="00D678F4" w:rsidRPr="00AB2EB5" w:rsidRDefault="00D678F4" w:rsidP="00D97D8B">
            <w:r w:rsidRPr="00AB2EB5">
              <w:t>Planned study.</w:t>
            </w:r>
          </w:p>
          <w:p w:rsidR="00D678F4" w:rsidRPr="00AB2EB5" w:rsidRDefault="00D678F4" w:rsidP="00D97D8B">
            <w:r w:rsidRPr="00AB2EB5">
              <w:t>No protocol available; concept sheet available.</w:t>
            </w:r>
          </w:p>
        </w:tc>
        <w:tc>
          <w:tcPr>
            <w:tcW w:w="2193" w:type="dxa"/>
          </w:tcPr>
          <w:p w:rsidR="00D678F4" w:rsidRPr="00AB2EB5" w:rsidRDefault="00D678F4" w:rsidP="00D97D8B">
            <w:r w:rsidRPr="00AB2EB5">
              <w:t>Exposure to vaccine during pregnancy</w:t>
            </w:r>
            <w:r w:rsidR="009E4D4A">
              <w:t>.</w:t>
            </w:r>
          </w:p>
        </w:tc>
        <w:tc>
          <w:tcPr>
            <w:tcW w:w="2395" w:type="dxa"/>
          </w:tcPr>
          <w:p w:rsidR="00D678F4" w:rsidRPr="00AB2EB5" w:rsidRDefault="00D678F4" w:rsidP="00D97D8B">
            <w:r w:rsidRPr="00AB2EB5">
              <w:t>To monitor pregnancy outcomes in women exposed to 9vHPV vaccine during pregnancy.</w:t>
            </w:r>
          </w:p>
        </w:tc>
        <w:tc>
          <w:tcPr>
            <w:tcW w:w="1553" w:type="dxa"/>
          </w:tcPr>
          <w:p w:rsidR="00D678F4" w:rsidRPr="00AB2EB5" w:rsidRDefault="00D678F4" w:rsidP="00D97D8B">
            <w:r w:rsidRPr="00AB2EB5">
              <w:t>9 months after final data available</w:t>
            </w:r>
          </w:p>
        </w:tc>
      </w:tr>
      <w:tr w:rsidR="00D678F4" w:rsidRPr="00AB2EB5" w:rsidTr="00A071A7">
        <w:trPr>
          <w:trHeight w:val="2785"/>
        </w:trPr>
        <w:tc>
          <w:tcPr>
            <w:tcW w:w="2529" w:type="dxa"/>
          </w:tcPr>
          <w:p w:rsidR="00D678F4" w:rsidRPr="00AB2EB5" w:rsidRDefault="00D678F4" w:rsidP="00D97D8B">
            <w:r w:rsidRPr="00AB2EB5">
              <w:t>V503-021 Nordic Long-term Follow-Up Study (10-Year extension in subjects from V503-001) (category 3).</w:t>
            </w:r>
          </w:p>
          <w:p w:rsidR="00D678F4" w:rsidRPr="00AB2EB5" w:rsidRDefault="00D678F4" w:rsidP="00D97D8B">
            <w:r w:rsidRPr="00AB2EB5">
              <w:t>Planned study (extension of V503-001) – Registry study.</w:t>
            </w:r>
          </w:p>
          <w:p w:rsidR="00D678F4" w:rsidRPr="00AB2EB5" w:rsidRDefault="00D678F4" w:rsidP="00D97D8B">
            <w:r w:rsidRPr="00AB2EB5">
              <w:t>Protocol available.</w:t>
            </w:r>
          </w:p>
        </w:tc>
        <w:tc>
          <w:tcPr>
            <w:tcW w:w="2193" w:type="dxa"/>
          </w:tcPr>
          <w:p w:rsidR="00D678F4" w:rsidRPr="00AB2EB5" w:rsidRDefault="00D678F4" w:rsidP="00D97D8B">
            <w:r w:rsidRPr="00AB2EB5">
              <w:t>Viral type replacement</w:t>
            </w:r>
          </w:p>
          <w:p w:rsidR="00D678F4" w:rsidRPr="00AB2EB5" w:rsidRDefault="00D678F4" w:rsidP="00D97D8B">
            <w:r w:rsidRPr="00AB2EB5">
              <w:t>Long-term Effectiveness/ Immunogenicity</w:t>
            </w:r>
          </w:p>
          <w:p w:rsidR="00D678F4" w:rsidRPr="00AB2EB5" w:rsidRDefault="00D678F4" w:rsidP="00D97D8B">
            <w:r w:rsidRPr="00AB2EB5">
              <w:t>Unanticipated safety signals</w:t>
            </w:r>
          </w:p>
        </w:tc>
        <w:tc>
          <w:tcPr>
            <w:tcW w:w="2395" w:type="dxa"/>
          </w:tcPr>
          <w:p w:rsidR="00D678F4" w:rsidRPr="00AB2EB5" w:rsidRDefault="00D678F4" w:rsidP="00D97D8B">
            <w:r w:rsidRPr="00AB2EB5">
              <w:t>To monitor the long term safety of 9vHPVvaccine.</w:t>
            </w:r>
          </w:p>
        </w:tc>
        <w:tc>
          <w:tcPr>
            <w:tcW w:w="1553" w:type="dxa"/>
          </w:tcPr>
          <w:p w:rsidR="00D678F4" w:rsidRPr="00AB2EB5" w:rsidRDefault="00D678F4" w:rsidP="00D97D8B">
            <w:r w:rsidRPr="00AB2EB5">
              <w:t>Q4, 2027</w:t>
            </w:r>
          </w:p>
          <w:p w:rsidR="00D678F4" w:rsidRPr="00AB2EB5" w:rsidRDefault="00D678F4" w:rsidP="00D97D8B">
            <w:r w:rsidRPr="00AB2EB5">
              <w:t>(first interim report: Q4, 2017)</w:t>
            </w:r>
          </w:p>
        </w:tc>
      </w:tr>
      <w:tr w:rsidR="00D678F4" w:rsidRPr="00AB2EB5" w:rsidTr="00A071A7">
        <w:trPr>
          <w:trHeight w:val="2574"/>
        </w:trPr>
        <w:tc>
          <w:tcPr>
            <w:tcW w:w="2529" w:type="dxa"/>
          </w:tcPr>
          <w:p w:rsidR="00D678F4" w:rsidRPr="00AB2EB5" w:rsidRDefault="00D678F4" w:rsidP="00D97D8B">
            <w:r w:rsidRPr="00AB2EB5">
              <w:t>V503-002-20 Post</w:t>
            </w:r>
            <w:r w:rsidR="009E4D4A">
              <w:t xml:space="preserve"> D</w:t>
            </w:r>
            <w:r w:rsidRPr="00AB2EB5">
              <w:t>ose 3 Follow-Up Study (10-Year Post</w:t>
            </w:r>
            <w:r w:rsidR="009E4D4A">
              <w:t xml:space="preserve"> D</w:t>
            </w:r>
            <w:r w:rsidRPr="00AB2EB5">
              <w:t>ose 3 Extension) (category 3).</w:t>
            </w:r>
          </w:p>
          <w:p w:rsidR="00D678F4" w:rsidRPr="00AB2EB5" w:rsidRDefault="00D678F4" w:rsidP="00D97D8B">
            <w:r w:rsidRPr="00AB2EB5">
              <w:t>Planned study (second extension of V503-002) – Clinical trial.</w:t>
            </w:r>
          </w:p>
          <w:p w:rsidR="00D678F4" w:rsidRPr="00AB2EB5" w:rsidRDefault="00D678F4" w:rsidP="00D97D8B">
            <w:r w:rsidRPr="00AB2EB5">
              <w:t>Protocol available.</w:t>
            </w:r>
          </w:p>
        </w:tc>
        <w:tc>
          <w:tcPr>
            <w:tcW w:w="2193" w:type="dxa"/>
          </w:tcPr>
          <w:p w:rsidR="00D678F4" w:rsidRPr="00AB2EB5" w:rsidRDefault="00D678F4" w:rsidP="00D97D8B">
            <w:r w:rsidRPr="00AB2EB5">
              <w:t>Long-term Effectiveness/ Immunogenicity</w:t>
            </w:r>
          </w:p>
          <w:p w:rsidR="00D678F4" w:rsidRPr="00AB2EB5" w:rsidRDefault="00D678F4" w:rsidP="00D97D8B">
            <w:r w:rsidRPr="00AB2EB5">
              <w:t>Unanticipated safety signals</w:t>
            </w:r>
          </w:p>
        </w:tc>
        <w:tc>
          <w:tcPr>
            <w:tcW w:w="2395" w:type="dxa"/>
          </w:tcPr>
          <w:p w:rsidR="00D678F4" w:rsidRPr="00AB2EB5" w:rsidRDefault="00D678F4" w:rsidP="00D97D8B">
            <w:r w:rsidRPr="00AB2EB5">
              <w:t>To evaluate longer-term immunogenicity and safety of V503 in subjects who were enrolled in Protocol V503-002 when they were between 9 and 15 years of age.</w:t>
            </w:r>
          </w:p>
        </w:tc>
        <w:tc>
          <w:tcPr>
            <w:tcW w:w="1553" w:type="dxa"/>
          </w:tcPr>
          <w:p w:rsidR="00D678F4" w:rsidRPr="00AB2EB5" w:rsidRDefault="00D678F4" w:rsidP="00D97D8B"/>
        </w:tc>
      </w:tr>
      <w:tr w:rsidR="00D678F4" w:rsidRPr="00AB2EB5" w:rsidTr="00A071A7">
        <w:trPr>
          <w:trHeight w:val="1402"/>
        </w:trPr>
        <w:tc>
          <w:tcPr>
            <w:tcW w:w="2529" w:type="dxa"/>
          </w:tcPr>
          <w:p w:rsidR="00D678F4" w:rsidRPr="00AB2EB5" w:rsidRDefault="00D678F4" w:rsidP="00D97D8B">
            <w:r w:rsidRPr="00AB2EB5">
              <w:lastRenderedPageBreak/>
              <w:t>Post Authorization Safety Study (PASS) (category 3).</w:t>
            </w:r>
          </w:p>
          <w:p w:rsidR="00D678F4" w:rsidRPr="00AB2EB5" w:rsidRDefault="00D678F4" w:rsidP="00D97D8B">
            <w:r w:rsidRPr="00AB2EB5">
              <w:t>Planned study.</w:t>
            </w:r>
          </w:p>
          <w:p w:rsidR="00D678F4" w:rsidRPr="00AB2EB5" w:rsidRDefault="00D678F4" w:rsidP="00D97D8B">
            <w:r w:rsidRPr="00AB2EB5">
              <w:t>No protocol available; concept sheet available.</w:t>
            </w:r>
          </w:p>
        </w:tc>
        <w:tc>
          <w:tcPr>
            <w:tcW w:w="2193" w:type="dxa"/>
          </w:tcPr>
          <w:p w:rsidR="00D678F4" w:rsidRPr="00AB2EB5" w:rsidRDefault="00D678F4" w:rsidP="00D97D8B">
            <w:r w:rsidRPr="00AB2EB5">
              <w:t>Unanticipated safety signals</w:t>
            </w:r>
          </w:p>
        </w:tc>
        <w:tc>
          <w:tcPr>
            <w:tcW w:w="2395" w:type="dxa"/>
          </w:tcPr>
          <w:p w:rsidR="00D678F4" w:rsidRPr="00AB2EB5" w:rsidRDefault="00D678F4" w:rsidP="00D97D8B">
            <w:r w:rsidRPr="00AB2EB5">
              <w:t>To assess the general safety of V503 in the course of routine clinical practice.</w:t>
            </w:r>
          </w:p>
        </w:tc>
        <w:tc>
          <w:tcPr>
            <w:tcW w:w="1553" w:type="dxa"/>
          </w:tcPr>
          <w:p w:rsidR="00D678F4" w:rsidRPr="00AB2EB5" w:rsidRDefault="00D678F4" w:rsidP="00D97D8B"/>
        </w:tc>
      </w:tr>
    </w:tbl>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678F4" w:rsidRPr="00D678F4" w:rsidRDefault="00D678F4" w:rsidP="00D678F4">
      <w:bookmarkStart w:id="115" w:name="_Toc247691527"/>
      <w:r w:rsidRPr="00D678F4">
        <w:t>The sponsor is only proposing routine risk minimisation activities, but not additional risk minimisation activities.</w:t>
      </w:r>
    </w:p>
    <w:p w:rsidR="00211A2A" w:rsidRPr="00AB2EB5" w:rsidRDefault="006F25B8" w:rsidP="00AB2EB5">
      <w:pPr>
        <w:pStyle w:val="Heading4"/>
        <w:rPr>
          <w:lang w:eastAsia="en-AU"/>
        </w:rPr>
      </w:pPr>
      <w:r w:rsidRPr="006F25B8">
        <w:rPr>
          <w:lang w:eastAsia="en-AU"/>
        </w:rPr>
        <w:t>Reconciliation of is</w:t>
      </w:r>
      <w:r w:rsidR="009E4D4A">
        <w:rPr>
          <w:lang w:eastAsia="en-AU"/>
        </w:rPr>
        <w:t>sues outlined in the RMP report</w:t>
      </w:r>
    </w:p>
    <w:p w:rsidR="00604D65" w:rsidRPr="00604D65" w:rsidRDefault="00AC2ACD" w:rsidP="00AB2EB5">
      <w:pPr>
        <w:pStyle w:val="Heading5"/>
      </w:pPr>
      <w:r>
        <w:t>Recommendation 1</w:t>
      </w:r>
      <w:r w:rsidR="00AB2EB5" w:rsidRPr="00AB2EB5">
        <w:t xml:space="preserve"> </w:t>
      </w:r>
      <w:r w:rsidR="00AB2EB5">
        <w:t>in RMP evaluation report</w:t>
      </w:r>
    </w:p>
    <w:p w:rsidR="00604D65" w:rsidRDefault="00604D65" w:rsidP="006F25B8">
      <w:r w:rsidRPr="00604D65">
        <w:t>The sponsor should provide missing study protocols or protocol synopses, as soon as they become available.</w:t>
      </w:r>
    </w:p>
    <w:p w:rsidR="00604D65" w:rsidRPr="00604D65" w:rsidRDefault="00604D65" w:rsidP="00604D65">
      <w:pPr>
        <w:rPr>
          <w:i/>
        </w:rPr>
      </w:pPr>
      <w:r>
        <w:rPr>
          <w:i/>
        </w:rPr>
        <w:t>Sponsor’s response</w:t>
      </w:r>
    </w:p>
    <w:p w:rsidR="00604D65" w:rsidRPr="00604D65" w:rsidRDefault="00604D65" w:rsidP="00604D65">
      <w:r w:rsidRPr="00604D65">
        <w:t xml:space="preserve">As per the </w:t>
      </w:r>
      <w:r w:rsidR="00A071A7">
        <w:t>RMP</w:t>
      </w:r>
      <w:r w:rsidR="00AC2ACD">
        <w:t xml:space="preserve"> </w:t>
      </w:r>
      <w:r w:rsidR="00A071A7">
        <w:t>evaluation r</w:t>
      </w:r>
      <w:r w:rsidR="00AC2ACD">
        <w:t>eport</w:t>
      </w:r>
      <w:r w:rsidRPr="00604D65">
        <w:t xml:space="preserve"> the protocols are missing for the Pregnancy Registry and the Post Authorization Safety Study (PASS).</w:t>
      </w:r>
    </w:p>
    <w:p w:rsidR="00604D65" w:rsidRPr="00604D65" w:rsidRDefault="00604D65" w:rsidP="00604D65">
      <w:r w:rsidRPr="00604D65">
        <w:t>Since the pregnancy registry is not a study</w:t>
      </w:r>
      <w:r w:rsidR="00AC2ACD">
        <w:t>, but rather, enhanced p</w:t>
      </w:r>
      <w:r w:rsidRPr="00604D65">
        <w:t>harmacovigilance, the</w:t>
      </w:r>
      <w:r>
        <w:t xml:space="preserve"> </w:t>
      </w:r>
      <w:r w:rsidR="006A30AA">
        <w:t>sponsor</w:t>
      </w:r>
      <w:r w:rsidRPr="00604D65">
        <w:t xml:space="preserve"> does not refer to a “study protocol”. The </w:t>
      </w:r>
      <w:r w:rsidR="00AC2ACD" w:rsidRPr="00604D65">
        <w:t xml:space="preserve">concept sheet for the pregnancy </w:t>
      </w:r>
      <w:r w:rsidRPr="00604D65">
        <w:t xml:space="preserve">registry, which describes in detail the pregnancy registry processes, was included in the RMP in the initial </w:t>
      </w:r>
      <w:r w:rsidR="00AC2ACD">
        <w:t>submission</w:t>
      </w:r>
      <w:r w:rsidRPr="00604D65">
        <w:t>. This document has been renamed “Surveillance Program Procedures for the Pregnancy Registry for Gardasil9 (Human Papillomavirus 9-Valent Vaccine, Recombinant)” and is considered th</w:t>
      </w:r>
      <w:r w:rsidR="00AC2ACD">
        <w:t>e final version of the document</w:t>
      </w:r>
      <w:r w:rsidRPr="00604D65">
        <w:t>.</w:t>
      </w:r>
    </w:p>
    <w:p w:rsidR="00604D65" w:rsidRPr="00604D65" w:rsidRDefault="00604D65" w:rsidP="00604D65">
      <w:r w:rsidRPr="00604D65">
        <w:t>Regarding the study protocol for the proposed PASS study, the final protocol is not yet available and will not be available until 31st December 2015. It is important to note,</w:t>
      </w:r>
      <w:r>
        <w:t xml:space="preserve"> </w:t>
      </w:r>
      <w:r w:rsidRPr="00604D65">
        <w:t>however, that this proposed study is being removed from the EU</w:t>
      </w:r>
      <w:r w:rsidR="00AC2ACD">
        <w:t xml:space="preserve"> RMP at the request of the EMA.</w:t>
      </w:r>
    </w:p>
    <w:p w:rsidR="00604D65" w:rsidRDefault="00AC2ACD" w:rsidP="006F25B8">
      <w:pPr>
        <w:rPr>
          <w:i/>
        </w:rPr>
      </w:pPr>
      <w:r>
        <w:rPr>
          <w:i/>
        </w:rPr>
        <w:t>RMP</w:t>
      </w:r>
      <w:r w:rsidR="00604D65" w:rsidRPr="00604D65">
        <w:rPr>
          <w:i/>
        </w:rPr>
        <w:t xml:space="preserve"> evaluator’s comment</w:t>
      </w:r>
    </w:p>
    <w:p w:rsidR="00604D65" w:rsidRPr="00604D65" w:rsidRDefault="00604D65" w:rsidP="00604D65">
      <w:r w:rsidRPr="00604D65">
        <w:t>From the response, it is unclear whether the sponsor proposes to supply the missing protocols, as requested. It is re-emphasised that the missing study protocols need to be supplied (including the PASS study protocol). The recommendation remains.</w:t>
      </w:r>
    </w:p>
    <w:p w:rsidR="00604D65" w:rsidRDefault="00AC2ACD" w:rsidP="00AB2EB5">
      <w:pPr>
        <w:pStyle w:val="Heading5"/>
      </w:pPr>
      <w:r>
        <w:t>Recommendation 2</w:t>
      </w:r>
      <w:r w:rsidR="00AB2EB5">
        <w:t xml:space="preserve"> in RMP evaluation report</w:t>
      </w:r>
    </w:p>
    <w:p w:rsidR="00604D65" w:rsidRPr="00604D65" w:rsidRDefault="00604D65" w:rsidP="00604D65">
      <w:r w:rsidRPr="00604D65">
        <w:t xml:space="preserve">Syncope’ should be </w:t>
      </w:r>
      <w:r w:rsidR="00AC2ACD" w:rsidRPr="00604D65">
        <w:t xml:space="preserve">an important identified risk </w:t>
      </w:r>
      <w:r w:rsidRPr="00604D65">
        <w:t xml:space="preserve">whether associated with a fall or otherwise), </w:t>
      </w:r>
      <w:r w:rsidR="006A30AA">
        <w:t>that is</w:t>
      </w:r>
      <w:r w:rsidRPr="00604D65">
        <w:t xml:space="preserve"> ‘Syncope with fall resulting in injury’ should be reclassified to ‘Syncope’.</w:t>
      </w:r>
    </w:p>
    <w:p w:rsidR="00604D65" w:rsidRDefault="00604D65" w:rsidP="006F25B8">
      <w:pPr>
        <w:rPr>
          <w:i/>
        </w:rPr>
      </w:pPr>
      <w:r>
        <w:rPr>
          <w:i/>
        </w:rPr>
        <w:t>Sponsor’s response</w:t>
      </w:r>
    </w:p>
    <w:p w:rsidR="00604D65" w:rsidRPr="00604D65" w:rsidRDefault="00604D65" w:rsidP="00604D65">
      <w:r w:rsidRPr="00211A2A">
        <w:lastRenderedPageBreak/>
        <w:t xml:space="preserve">Regarding the inclusion of ‘syncope with fall resulting in injury’ as an identified risk, it should be considered that this is not a concern specific to </w:t>
      </w:r>
      <w:r w:rsidR="003E7D38">
        <w:t>Gardasil</w:t>
      </w:r>
      <w:r w:rsidRPr="00211A2A">
        <w:t xml:space="preserve"> 9, but rather is related to the procedure of vaccination itself. While it is acknowledged that syncope is a possible risk for </w:t>
      </w:r>
      <w:r w:rsidR="003E7D38">
        <w:t>Gardasil</w:t>
      </w:r>
      <w:r w:rsidRPr="00211A2A">
        <w:t xml:space="preserve"> 9, it is not considered to impact the benefit-risk for this vaccine; therefore its inclusion as an important safety concern is questionable. In accordance with the assessment of the RMP by European regulators, the </w:t>
      </w:r>
      <w:r w:rsidR="006A30AA">
        <w:t>sponsor</w:t>
      </w:r>
      <w:r w:rsidRPr="00211A2A">
        <w:t xml:space="preserve"> has completely removed “syncope” from the European RMP as a safety risk</w:t>
      </w:r>
      <w:r>
        <w:t>.</w:t>
      </w:r>
    </w:p>
    <w:p w:rsidR="00604D65" w:rsidRDefault="00AC2ACD" w:rsidP="00604D65">
      <w:pPr>
        <w:rPr>
          <w:i/>
        </w:rPr>
      </w:pPr>
      <w:r>
        <w:rPr>
          <w:i/>
        </w:rPr>
        <w:t>RMP</w:t>
      </w:r>
      <w:r w:rsidR="00604D65">
        <w:rPr>
          <w:i/>
        </w:rPr>
        <w:t xml:space="preserve"> evaluator’s comment</w:t>
      </w:r>
    </w:p>
    <w:p w:rsidR="00604D65" w:rsidRDefault="00604D65" w:rsidP="006F25B8">
      <w:r w:rsidRPr="00211A2A">
        <w:t xml:space="preserve">It is acceptable in the context of this application for ‘Syncope with fall resulting in injury’ to remain an </w:t>
      </w:r>
      <w:r w:rsidR="00A071A7" w:rsidRPr="00211A2A">
        <w:t>important identified risk</w:t>
      </w:r>
      <w:r w:rsidRPr="00211A2A">
        <w:t>.</w:t>
      </w:r>
    </w:p>
    <w:p w:rsidR="00604D65" w:rsidRDefault="00604D65" w:rsidP="00AB2EB5">
      <w:pPr>
        <w:pStyle w:val="Heading5"/>
      </w:pPr>
      <w:r>
        <w:t>Recomme</w:t>
      </w:r>
      <w:r w:rsidR="00AC2ACD">
        <w:t>ndation 3</w:t>
      </w:r>
      <w:r w:rsidR="00AB2EB5" w:rsidRPr="00AB2EB5">
        <w:t xml:space="preserve"> </w:t>
      </w:r>
      <w:r w:rsidR="00AB2EB5">
        <w:t>in RMP evaluation report</w:t>
      </w:r>
    </w:p>
    <w:p w:rsidR="00604D65" w:rsidRPr="00AB2EB5" w:rsidRDefault="00604D65" w:rsidP="00AB2EB5">
      <w:r w:rsidRPr="00AB2EB5">
        <w:t xml:space="preserve">‘Autoimmune disease’ should be added as </w:t>
      </w:r>
      <w:r w:rsidR="00EB5CF4" w:rsidRPr="00AB2EB5">
        <w:t xml:space="preserve">an important potential risk and </w:t>
      </w:r>
      <w:r w:rsidRPr="00AB2EB5">
        <w:t>should particularly include demyelinating diseases.</w:t>
      </w:r>
    </w:p>
    <w:p w:rsidR="00604D65" w:rsidRDefault="00604D65" w:rsidP="00604D65">
      <w:pPr>
        <w:rPr>
          <w:i/>
        </w:rPr>
      </w:pPr>
      <w:r>
        <w:rPr>
          <w:i/>
        </w:rPr>
        <w:t>Sponsor’s response</w:t>
      </w:r>
    </w:p>
    <w:p w:rsidR="00604D65" w:rsidRPr="00566A68" w:rsidRDefault="00604D65" w:rsidP="00566A68">
      <w:r w:rsidRPr="00566A68">
        <w:t xml:space="preserve">The sponsor does not agree that autoimmune disease </w:t>
      </w:r>
      <w:r w:rsidR="00AB2EB5">
        <w:t xml:space="preserve">should be added as </w:t>
      </w:r>
      <w:r w:rsidR="00AC2ACD">
        <w:t xml:space="preserve">an important </w:t>
      </w:r>
      <w:r w:rsidR="00AC2ACD" w:rsidRPr="00566A68">
        <w:t>potential risk in</w:t>
      </w:r>
      <w:r w:rsidRPr="00566A68">
        <w:t xml:space="preserve"> the RMP. Since autoimmune disease was not identified as a safety issue from the clinical program for 9vHPV vaccine, it is assumed that this request is based on the RMP for </w:t>
      </w:r>
      <w:r w:rsidR="00AC2ACD">
        <w:t>qHPV</w:t>
      </w:r>
      <w:r w:rsidRPr="00566A68">
        <w:t xml:space="preserve"> vaccine. Therefore, the rationale for not carrying over autoimmune disease to the 9vHPV vaccine RMP as a potential risk is described below.</w:t>
      </w:r>
    </w:p>
    <w:p w:rsidR="00604D65" w:rsidRPr="00566A68" w:rsidRDefault="00604D65" w:rsidP="00566A68">
      <w:r w:rsidRPr="00566A68">
        <w:t xml:space="preserve">The inclusion of autoimmune diseases (under </w:t>
      </w:r>
      <w:r w:rsidR="00AC2ACD" w:rsidRPr="00566A68">
        <w:t>conditions of special interest</w:t>
      </w:r>
      <w:r w:rsidRPr="00566A68">
        <w:t xml:space="preserve">) as a potential risk in the RMP for qHPV vaccine was at the request of the EMA in 2008. These events have been monitored in </w:t>
      </w:r>
      <w:r w:rsidR="001848D0" w:rsidRPr="00566A68">
        <w:t xml:space="preserve">the </w:t>
      </w:r>
      <w:r w:rsidR="001848D0">
        <w:t>periodic safety update report</w:t>
      </w:r>
      <w:r w:rsidR="001848D0" w:rsidRPr="00566A68">
        <w:t xml:space="preserve"> </w:t>
      </w:r>
      <w:r w:rsidR="001848D0">
        <w:t>(</w:t>
      </w:r>
      <w:r w:rsidRPr="00566A68">
        <w:t>PSUR</w:t>
      </w:r>
      <w:r w:rsidR="001848D0">
        <w:t>)</w:t>
      </w:r>
      <w:r w:rsidRPr="00566A68">
        <w:t xml:space="preserve"> as part of RMP commitments from 2008. However, based on ongoing post marketing surveillance of qHPV vaccine and the results of several large observational studies, conducted in the United States and Europe, no autoimmune safety signal has been identified. These studies have been published and include:</w:t>
      </w:r>
    </w:p>
    <w:p w:rsidR="00604D65" w:rsidRPr="00566A68" w:rsidRDefault="003E7D38" w:rsidP="00963F4A">
      <w:pPr>
        <w:pStyle w:val="ListBullet"/>
      </w:pPr>
      <w:r>
        <w:t>Gardasil</w:t>
      </w:r>
      <w:r w:rsidR="00604D65" w:rsidRPr="00566A68">
        <w:t xml:space="preserve"> Protocol V501-031-02.</w:t>
      </w:r>
      <w:r w:rsidR="00963F4A">
        <w:rPr>
          <w:rStyle w:val="FootnoteReference"/>
        </w:rPr>
        <w:footnoteReference w:id="22"/>
      </w:r>
    </w:p>
    <w:p w:rsidR="00604D65" w:rsidRPr="00566A68" w:rsidRDefault="00604D65" w:rsidP="00963F4A">
      <w:pPr>
        <w:pStyle w:val="ListBullet"/>
      </w:pPr>
      <w:r w:rsidRPr="00566A68">
        <w:t xml:space="preserve">Chao C, </w:t>
      </w:r>
      <w:r w:rsidR="00963F4A">
        <w:t>et al. (2012)</w:t>
      </w:r>
      <w:r w:rsidR="00963F4A">
        <w:rPr>
          <w:rStyle w:val="FootnoteReference"/>
        </w:rPr>
        <w:footnoteReference w:id="23"/>
      </w:r>
    </w:p>
    <w:p w:rsidR="00604D65" w:rsidRPr="00566A68" w:rsidRDefault="00604D65" w:rsidP="00963F4A">
      <w:pPr>
        <w:pStyle w:val="ListBullet"/>
      </w:pPr>
      <w:r w:rsidRPr="00566A68">
        <w:t xml:space="preserve">Chao C, Jacobsen S. (2012) </w:t>
      </w:r>
      <w:r w:rsidR="00963F4A">
        <w:rPr>
          <w:rStyle w:val="FootnoteReference"/>
        </w:rPr>
        <w:footnoteReference w:id="24"/>
      </w:r>
    </w:p>
    <w:p w:rsidR="00604D65" w:rsidRPr="00566A68" w:rsidRDefault="00604D65" w:rsidP="00963F4A">
      <w:pPr>
        <w:pStyle w:val="ListBullet"/>
      </w:pPr>
      <w:proofErr w:type="spellStart"/>
      <w:r w:rsidRPr="00566A68">
        <w:t>Grimaldi-Bensouda</w:t>
      </w:r>
      <w:proofErr w:type="spellEnd"/>
      <w:r w:rsidRPr="00566A68">
        <w:t xml:space="preserve"> L et al (2013)</w:t>
      </w:r>
      <w:r w:rsidR="00963F4A">
        <w:rPr>
          <w:rStyle w:val="FootnoteReference"/>
        </w:rPr>
        <w:footnoteReference w:id="25"/>
      </w:r>
    </w:p>
    <w:p w:rsidR="00604D65" w:rsidRPr="00566A68" w:rsidRDefault="00604D65" w:rsidP="00963F4A">
      <w:pPr>
        <w:pStyle w:val="ListBullet"/>
      </w:pPr>
      <w:proofErr w:type="spellStart"/>
      <w:r w:rsidRPr="00566A68">
        <w:t>Arnheim-Dahlstrom</w:t>
      </w:r>
      <w:proofErr w:type="spellEnd"/>
      <w:r w:rsidRPr="00566A68">
        <w:t xml:space="preserve"> et al. (2013) </w:t>
      </w:r>
      <w:r w:rsidR="00963F4A">
        <w:rPr>
          <w:rStyle w:val="FootnoteReference"/>
        </w:rPr>
        <w:footnoteReference w:id="26"/>
      </w:r>
    </w:p>
    <w:p w:rsidR="00604D65" w:rsidRDefault="00604D65" w:rsidP="00604D65">
      <w:r w:rsidRPr="00566A68">
        <w:t xml:space="preserve">The above studies have been very large in nature and some have specifically monitored </w:t>
      </w:r>
      <w:r w:rsidRPr="00AC2ACD">
        <w:t>new</w:t>
      </w:r>
      <w:r w:rsidR="00AC2ACD" w:rsidRPr="00AC2ACD">
        <w:t>s on</w:t>
      </w:r>
      <w:r w:rsidRPr="00AC2ACD">
        <w:t xml:space="preserve"> of autoimmune</w:t>
      </w:r>
      <w:r w:rsidRPr="00566A68">
        <w:t xml:space="preserve"> disorders among other events. They have consistently showed no association between vaccination with Gardasil and the occurrence of autoimmune diseases. In conclusion, due to the large scientific evidence acquired from epidemiological cohort studies in different countries in the last 6 years, autoimmune disorders is not considered an identified or potential risk for Gardasil 9 and therefore the </w:t>
      </w:r>
      <w:r w:rsidR="00963F4A">
        <w:t>sponsor</w:t>
      </w:r>
      <w:r w:rsidRPr="00566A68">
        <w:t xml:space="preserve"> </w:t>
      </w:r>
      <w:r w:rsidRPr="00566A68">
        <w:lastRenderedPageBreak/>
        <w:t>proposes to monitor its occurrence with routine pharmacovigilance and will report in future PSURs if and when new information that changes the benefit risk profile of the vaccine becomes available.</w:t>
      </w:r>
    </w:p>
    <w:p w:rsidR="00566A68" w:rsidRPr="00566A68" w:rsidRDefault="00566A68" w:rsidP="00566A68">
      <w:r w:rsidRPr="00566A68">
        <w:t>Additional recent publications of studies on autoimmune d</w:t>
      </w:r>
      <w:r w:rsidR="00963F4A">
        <w:t xml:space="preserve">isease and vaccination from the </w:t>
      </w:r>
      <w:r w:rsidRPr="00566A68">
        <w:t>literature include:</w:t>
      </w:r>
    </w:p>
    <w:p w:rsidR="00566A68" w:rsidRPr="00566A68" w:rsidRDefault="00566A68" w:rsidP="00EB5CF4">
      <w:pPr>
        <w:pStyle w:val="ListBullet"/>
      </w:pPr>
      <w:r w:rsidRPr="00566A68">
        <w:t>Langer-Gould et a</w:t>
      </w:r>
      <w:r w:rsidR="00EB5CF4">
        <w:t>l</w:t>
      </w:r>
      <w:r w:rsidRPr="00566A68">
        <w:t>. (2014)</w:t>
      </w:r>
      <w:r w:rsidR="00EB5CF4">
        <w:rPr>
          <w:rStyle w:val="FootnoteReference"/>
        </w:rPr>
        <w:footnoteReference w:id="27"/>
      </w:r>
    </w:p>
    <w:p w:rsidR="00566A68" w:rsidRPr="00566A68" w:rsidRDefault="00566A68" w:rsidP="00EB5CF4">
      <w:pPr>
        <w:pStyle w:val="ListBullet"/>
      </w:pPr>
      <w:proofErr w:type="spellStart"/>
      <w:r w:rsidRPr="00566A68">
        <w:t>Scheller</w:t>
      </w:r>
      <w:proofErr w:type="spellEnd"/>
      <w:r w:rsidRPr="00566A68">
        <w:t>, NM et al (2015)</w:t>
      </w:r>
      <w:r w:rsidR="00EB5CF4">
        <w:rPr>
          <w:rStyle w:val="FootnoteReference"/>
        </w:rPr>
        <w:footnoteReference w:id="28"/>
      </w:r>
    </w:p>
    <w:p w:rsidR="00604D65" w:rsidRDefault="00AC2ACD" w:rsidP="00604D65">
      <w:pPr>
        <w:rPr>
          <w:i/>
        </w:rPr>
      </w:pPr>
      <w:r>
        <w:rPr>
          <w:i/>
        </w:rPr>
        <w:t>RMP</w:t>
      </w:r>
      <w:r w:rsidR="00604D65">
        <w:rPr>
          <w:i/>
        </w:rPr>
        <w:t xml:space="preserve"> evaluator’s comment</w:t>
      </w:r>
    </w:p>
    <w:p w:rsidR="00604D65" w:rsidRPr="00566A68" w:rsidRDefault="00604D65" w:rsidP="00566A68">
      <w:r w:rsidRPr="00566A68">
        <w:t>This is considered acceptable in the context of this application.</w:t>
      </w:r>
      <w:r w:rsidR="00566A68">
        <w:t xml:space="preserve"> </w:t>
      </w:r>
      <w:r w:rsidRPr="00566A68">
        <w:t>However, this does not constitute a regulatory precedent.</w:t>
      </w:r>
    </w:p>
    <w:p w:rsidR="00EB5CF4" w:rsidRDefault="00EB5CF4" w:rsidP="00EB5CF4">
      <w:pPr>
        <w:pStyle w:val="Heading5"/>
      </w:pPr>
      <w:r>
        <w:t>Rec</w:t>
      </w:r>
      <w:r w:rsidR="00AC2ACD">
        <w:t>ommendation 4</w:t>
      </w:r>
      <w:r w:rsidRPr="00AB2EB5">
        <w:t xml:space="preserve"> </w:t>
      </w:r>
      <w:r>
        <w:t>in RMP evaluation report</w:t>
      </w:r>
    </w:p>
    <w:p w:rsidR="00566A68" w:rsidRPr="00566A68" w:rsidRDefault="00566A68" w:rsidP="00566A68">
      <w:r w:rsidRPr="00566A68">
        <w:t xml:space="preserve">Off-label use’ should be added as </w:t>
      </w:r>
      <w:r w:rsidR="00AC2ACD" w:rsidRPr="00566A68">
        <w:t>an important potential risk</w:t>
      </w:r>
      <w:r w:rsidRPr="00566A68">
        <w:t>.</w:t>
      </w:r>
    </w:p>
    <w:p w:rsidR="00604D65" w:rsidRDefault="00566A68" w:rsidP="006F25B8">
      <w:pPr>
        <w:rPr>
          <w:lang w:eastAsia="en-AU"/>
        </w:rPr>
      </w:pPr>
      <w:r>
        <w:rPr>
          <w:i/>
        </w:rPr>
        <w:t>Sponsor’s response</w:t>
      </w:r>
    </w:p>
    <w:p w:rsidR="00604D65" w:rsidRDefault="00566A68" w:rsidP="006F25B8">
      <w:r w:rsidRPr="00566A68">
        <w:t xml:space="preserve">Regarding the inclusion of ‘off label use’ as a potential risk, it should be considered that this is not a concern specific to </w:t>
      </w:r>
      <w:r w:rsidR="003E7D38">
        <w:t>Gardasil</w:t>
      </w:r>
      <w:r w:rsidRPr="00566A68">
        <w:t xml:space="preserve"> 9, but rather is related to the routine use of any medicinal product. This issue is addressed in the RMP in Section SVI.5 Potential for Overdose in Module SVI Additional EU requirements for the Safety Specifications. While it is acknowledged that off label use is a possible risk for </w:t>
      </w:r>
      <w:r w:rsidR="003E7D38">
        <w:t>Gardasil</w:t>
      </w:r>
      <w:r w:rsidRPr="00566A68">
        <w:t xml:space="preserve"> 9, it is not considered to impact the</w:t>
      </w:r>
      <w:r>
        <w:t xml:space="preserve"> benefit-risk for this vaccine.</w:t>
      </w:r>
    </w:p>
    <w:p w:rsidR="00566A68" w:rsidRDefault="00AC2ACD" w:rsidP="00EB5CF4">
      <w:pPr>
        <w:keepNext/>
        <w:rPr>
          <w:i/>
        </w:rPr>
      </w:pPr>
      <w:r>
        <w:rPr>
          <w:i/>
        </w:rPr>
        <w:t>RMP</w:t>
      </w:r>
      <w:r w:rsidR="00566A68">
        <w:rPr>
          <w:i/>
        </w:rPr>
        <w:t xml:space="preserve"> evaluator’s comment</w:t>
      </w:r>
    </w:p>
    <w:p w:rsidR="00566A68" w:rsidRPr="00566A68" w:rsidRDefault="00566A68" w:rsidP="00566A68">
      <w:r w:rsidRPr="00566A68">
        <w:t>The section ‘</w:t>
      </w:r>
      <w:r w:rsidR="00AC2ACD" w:rsidRPr="00566A68">
        <w:t xml:space="preserve">potential for harm from overdose’ </w:t>
      </w:r>
      <w:r w:rsidRPr="00566A68">
        <w:t>contains no information on off-label use.</w:t>
      </w:r>
      <w:r>
        <w:t xml:space="preserve"> </w:t>
      </w:r>
      <w:r w:rsidRPr="00566A68">
        <w:t>However, the other information given in the ‘Additional EU requirements’ section is adequate. However, this does not constitute a regulatory precedent.</w:t>
      </w:r>
    </w:p>
    <w:p w:rsidR="00EB5CF4" w:rsidRDefault="00AC2ACD" w:rsidP="00EB5CF4">
      <w:pPr>
        <w:pStyle w:val="Heading5"/>
      </w:pPr>
      <w:r>
        <w:t>Recommendation 5</w:t>
      </w:r>
      <w:r w:rsidR="00EB5CF4">
        <w:t xml:space="preserve"> in RMP evaluation report</w:t>
      </w:r>
    </w:p>
    <w:p w:rsidR="00566A68" w:rsidRPr="00566A68" w:rsidRDefault="00566A68" w:rsidP="00566A68">
      <w:r w:rsidRPr="00566A68">
        <w:t xml:space="preserve">Long-term safety’ should be added </w:t>
      </w:r>
      <w:r w:rsidR="00AC2ACD" w:rsidRPr="00566A68">
        <w:t>as missing information</w:t>
      </w:r>
      <w:r w:rsidRPr="00566A68">
        <w:t>, as there is not sufficient long-term data</w:t>
      </w:r>
      <w:r w:rsidR="00AC2ACD">
        <w:t xml:space="preserve"> available with regard to the 9 </w:t>
      </w:r>
      <w:r w:rsidRPr="00566A68">
        <w:t>valent formulation.</w:t>
      </w:r>
    </w:p>
    <w:p w:rsidR="00566A68" w:rsidRDefault="00566A68" w:rsidP="00566A68">
      <w:pPr>
        <w:rPr>
          <w:i/>
        </w:rPr>
      </w:pPr>
      <w:r>
        <w:rPr>
          <w:i/>
        </w:rPr>
        <w:t>Sponsor’s response</w:t>
      </w:r>
    </w:p>
    <w:p w:rsidR="00566A68" w:rsidRPr="00566A68" w:rsidRDefault="00566A68" w:rsidP="00566A68">
      <w:r w:rsidRPr="00566A68">
        <w:t>Although long-term safety is not listed as missing information in the EU RMP, there are two long term studies being conducted which will collect safety data as well. These studies are:</w:t>
      </w:r>
    </w:p>
    <w:p w:rsidR="00CF4982" w:rsidRDefault="00566A68" w:rsidP="00CF4982">
      <w:pPr>
        <w:pStyle w:val="ListBullet"/>
      </w:pPr>
      <w:r w:rsidRPr="00566A68">
        <w:t>V503-021 Nordi</w:t>
      </w:r>
      <w:r w:rsidR="00EB5CF4">
        <w:t xml:space="preserve">c Long term Follow-up Study (10 </w:t>
      </w:r>
      <w:r w:rsidRPr="00566A68">
        <w:t>year extension from subjects in V503-001), and</w:t>
      </w:r>
    </w:p>
    <w:p w:rsidR="00EB5CF4" w:rsidRDefault="00566A68" w:rsidP="00CF4982">
      <w:pPr>
        <w:pStyle w:val="ListBullet"/>
      </w:pPr>
      <w:r w:rsidRPr="00566A68">
        <w:t>V503-002-20 Post dose 3 Follow-up Study (</w:t>
      </w:r>
      <w:r w:rsidR="00AC2ACD">
        <w:t>10 year post dose 3 extension).</w:t>
      </w:r>
    </w:p>
    <w:p w:rsidR="00566A68" w:rsidRPr="00566A68" w:rsidRDefault="00566A68" w:rsidP="00EB5CF4">
      <w:r w:rsidRPr="00566A68">
        <w:t>Any important safety information collected as part of these stu</w:t>
      </w:r>
      <w:r>
        <w:t xml:space="preserve">dies will be included in </w:t>
      </w:r>
      <w:r w:rsidRPr="001848D0">
        <w:t>PSURs.</w:t>
      </w:r>
    </w:p>
    <w:p w:rsidR="00566A68" w:rsidRDefault="00AC2ACD" w:rsidP="00566A68">
      <w:pPr>
        <w:rPr>
          <w:i/>
        </w:rPr>
      </w:pPr>
      <w:r>
        <w:rPr>
          <w:i/>
        </w:rPr>
        <w:t>RMP</w:t>
      </w:r>
      <w:r w:rsidR="00566A68">
        <w:rPr>
          <w:i/>
        </w:rPr>
        <w:t xml:space="preserve"> evaluator’s comment</w:t>
      </w:r>
    </w:p>
    <w:p w:rsidR="00CF4982" w:rsidRPr="00CF4982" w:rsidRDefault="00CF4982" w:rsidP="00CF4982">
      <w:r w:rsidRPr="00CF4982">
        <w:t xml:space="preserve">Given the sponsor has recognised that ‘Long-term safety’ is a safety concern to the extent that the sponsor is conducting 2 studies to address this issue, the sponsor will have no objection to include this item as </w:t>
      </w:r>
      <w:r w:rsidR="001848D0" w:rsidRPr="00CF4982">
        <w:t>missing information</w:t>
      </w:r>
      <w:r w:rsidRPr="00CF4982">
        <w:t>. The recommendation remains.</w:t>
      </w:r>
    </w:p>
    <w:p w:rsidR="00CF4982" w:rsidRPr="00CF4982" w:rsidRDefault="00CF4982" w:rsidP="00CF4982">
      <w:r w:rsidRPr="00CF4982">
        <w:t xml:space="preserve">‘Long-term safety’ should be added as </w:t>
      </w:r>
      <w:r w:rsidR="00AC2ACD" w:rsidRPr="00CF4982">
        <w:t xml:space="preserve">missing information </w:t>
      </w:r>
      <w:r w:rsidRPr="00CF4982">
        <w:t>in the ASA.</w:t>
      </w:r>
    </w:p>
    <w:p w:rsidR="00EB5CF4" w:rsidRDefault="00AC2ACD" w:rsidP="00EB5CF4">
      <w:pPr>
        <w:pStyle w:val="Heading5"/>
      </w:pPr>
      <w:r>
        <w:lastRenderedPageBreak/>
        <w:t>Recommendation 6</w:t>
      </w:r>
      <w:r w:rsidR="00EB5CF4">
        <w:t xml:space="preserve"> in RMP evaluation report</w:t>
      </w:r>
    </w:p>
    <w:p w:rsidR="00CF4982" w:rsidRPr="00CF4982" w:rsidRDefault="00CF4982" w:rsidP="00CF4982">
      <w:r w:rsidRPr="00CF4982">
        <w:t xml:space="preserve">‘Females over 26 years’ should be added </w:t>
      </w:r>
      <w:r w:rsidR="00AC2ACD" w:rsidRPr="00CF4982">
        <w:t>as missing information</w:t>
      </w:r>
      <w:r w:rsidRPr="00CF4982">
        <w:t>.</w:t>
      </w:r>
    </w:p>
    <w:p w:rsidR="00566A68" w:rsidRDefault="00CF4982" w:rsidP="00566A68">
      <w:pPr>
        <w:rPr>
          <w:i/>
        </w:rPr>
      </w:pPr>
      <w:r>
        <w:rPr>
          <w:i/>
        </w:rPr>
        <w:t>Sponsor’s response</w:t>
      </w:r>
    </w:p>
    <w:p w:rsidR="00F928B3" w:rsidRDefault="00CF4982" w:rsidP="00CF4982">
      <w:r w:rsidRPr="00CF4982">
        <w:t>The efficacy of 9vHPV vaccine in females older than 26 years of age can be reasonably extrapolated based on the totality of the data from the 9vHPV vaccine and qHPV vaccine clinical programs. This conclusion is sup</w:t>
      </w:r>
      <w:r w:rsidR="00F928B3">
        <w:t>ported by the observations that:</w:t>
      </w:r>
    </w:p>
    <w:p w:rsidR="00F928B3" w:rsidRDefault="00CF4982" w:rsidP="00D97D8B">
      <w:pPr>
        <w:pStyle w:val="Numberbullet2"/>
      </w:pPr>
      <w:r w:rsidRPr="00CF4982">
        <w:t>the 9vHPV vaccine and qHPV vaccine behave similarly in several key representative populations (females aged 16 to 26 years, females aged 9 to 15 years and</w:t>
      </w:r>
      <w:r w:rsidR="00F928B3">
        <w:t xml:space="preserve"> males aged 9 to 15 years), and</w:t>
      </w:r>
    </w:p>
    <w:p w:rsidR="00CF4982" w:rsidRPr="00CF4982" w:rsidRDefault="00CF4982" w:rsidP="00F928B3">
      <w:pPr>
        <w:pStyle w:val="Numberbullet2"/>
      </w:pPr>
      <w:r w:rsidRPr="00CF4982">
        <w:t>prior demonstration that the qHPV vaccine is highly efficacious and generally well tolerated in females 24 to 45 years of age; thereby providing confidence that the 9vHPV vaccine will confer prophylactic protection for women over 26 years old and be well tolerated in that population.</w:t>
      </w:r>
    </w:p>
    <w:p w:rsidR="00CF4982" w:rsidRDefault="00AC2ACD" w:rsidP="00CF4982">
      <w:pPr>
        <w:rPr>
          <w:i/>
        </w:rPr>
      </w:pPr>
      <w:r>
        <w:rPr>
          <w:i/>
        </w:rPr>
        <w:t>RMP</w:t>
      </w:r>
      <w:r w:rsidR="00CF4982">
        <w:rPr>
          <w:i/>
        </w:rPr>
        <w:t xml:space="preserve"> evaluator’s comment</w:t>
      </w:r>
    </w:p>
    <w:p w:rsidR="00CF4982" w:rsidRPr="00CF4982" w:rsidRDefault="00CF4982" w:rsidP="00CF4982">
      <w:r w:rsidRPr="00CF4982">
        <w:t>This is appears reasonable in the context of this application.</w:t>
      </w:r>
      <w:r>
        <w:t xml:space="preserve"> </w:t>
      </w:r>
      <w:r w:rsidRPr="00CF4982">
        <w:t>However, this does not constitute a regulatory precedent.</w:t>
      </w:r>
    </w:p>
    <w:p w:rsidR="00EB5CF4" w:rsidRDefault="00F928B3" w:rsidP="00EB5CF4">
      <w:pPr>
        <w:pStyle w:val="Heading5"/>
      </w:pPr>
      <w:r>
        <w:t>Recommendation 7</w:t>
      </w:r>
      <w:r w:rsidR="00EB5CF4">
        <w:t xml:space="preserve"> in RMP evaluation report</w:t>
      </w:r>
    </w:p>
    <w:p w:rsidR="00CF4982" w:rsidRPr="00CF4982" w:rsidRDefault="00CF4982" w:rsidP="00CF4982">
      <w:r w:rsidRPr="00CF4982">
        <w:t xml:space="preserve">Males over 16 years’ should be added </w:t>
      </w:r>
      <w:r w:rsidR="00F928B3" w:rsidRPr="00CF4982">
        <w:t>as missing information</w:t>
      </w:r>
      <w:r w:rsidRPr="00CF4982">
        <w:t>.</w:t>
      </w:r>
    </w:p>
    <w:p w:rsidR="00CF4982" w:rsidRDefault="00CF4982" w:rsidP="00566A68">
      <w:pPr>
        <w:rPr>
          <w:i/>
        </w:rPr>
      </w:pPr>
      <w:r>
        <w:rPr>
          <w:i/>
        </w:rPr>
        <w:t>Sponsor’s response</w:t>
      </w:r>
    </w:p>
    <w:p w:rsidR="00CF4982" w:rsidRDefault="00CF4982" w:rsidP="00CF4982">
      <w:r w:rsidRPr="00CF4982">
        <w:t xml:space="preserve">The </w:t>
      </w:r>
      <w:r w:rsidR="003F2958">
        <w:t>company</w:t>
      </w:r>
      <w:r w:rsidRPr="00CF4982">
        <w:t xml:space="preserve"> proposes that the Clinical Study Report</w:t>
      </w:r>
      <w:r w:rsidR="001848D0">
        <w:t xml:space="preserve"> (CSR)</w:t>
      </w:r>
      <w:r w:rsidRPr="00CF4982">
        <w:t xml:space="preserve"> from Protocol V503-003, completed since the marketing authorization application was submitted, provides data on males from 16 to 26 years of age. Therefore, ‘males over 16 years’ will not be added </w:t>
      </w:r>
      <w:r w:rsidR="00F928B3" w:rsidRPr="00CF4982">
        <w:t>as m</w:t>
      </w:r>
      <w:r w:rsidRPr="00CF4982">
        <w:t>issing information in the RMP. A summary of the Protocol V503-003 data in this population is presented below</w:t>
      </w:r>
      <w:r w:rsidR="003F465F">
        <w:t xml:space="preserve"> in Table 7.</w:t>
      </w:r>
    </w:p>
    <w:p w:rsidR="00CF4982" w:rsidRPr="00CF4982" w:rsidRDefault="00CF4982" w:rsidP="00CF4982">
      <w:r w:rsidRPr="00CF4982">
        <w:t>Protocol 003 was a Phase III, open</w:t>
      </w:r>
      <w:r w:rsidR="00EB5CF4">
        <w:t xml:space="preserve"> </w:t>
      </w:r>
      <w:r w:rsidRPr="00CF4982">
        <w:t xml:space="preserve">label, international, </w:t>
      </w:r>
      <w:r w:rsidR="00EB5CF4" w:rsidRPr="00CF4982">
        <w:t>multicentre</w:t>
      </w:r>
      <w:r w:rsidRPr="00CF4982">
        <w:t>, clinical study to evaluate the immunogen</w:t>
      </w:r>
      <w:r w:rsidR="00EB5CF4">
        <w:t>icity and tolerability of the 9vHPV</w:t>
      </w:r>
      <w:r w:rsidRPr="00CF4982">
        <w:t xml:space="preserve"> vaccine in healthy young </w:t>
      </w:r>
      <w:r w:rsidR="00EB5CF4" w:rsidRPr="00CF4982">
        <w:t>heterosexual</w:t>
      </w:r>
      <w:r w:rsidRPr="00CF4982">
        <w:t xml:space="preserve"> men (16 to 26 years of age) in comparison to healthy young women (16 to 26 years of age).</w:t>
      </w:r>
    </w:p>
    <w:p w:rsidR="00CF4982" w:rsidRDefault="00CF4982" w:rsidP="00CF4982">
      <w:r w:rsidRPr="00CF4982">
        <w:t>Approximately 1</w:t>
      </w:r>
      <w:r w:rsidR="00EB5CF4">
        <w:t>,</w:t>
      </w:r>
      <w:r w:rsidRPr="00CF4982">
        <w:t xml:space="preserve">100 healthy young heterosexual </w:t>
      </w:r>
      <w:r w:rsidR="00001C53">
        <w:t xml:space="preserve">males (HM) </w:t>
      </w:r>
      <w:r w:rsidRPr="00CF4982">
        <w:t>(16 to 26 years of age) and approximately 1</w:t>
      </w:r>
      <w:r w:rsidR="00EB5CF4">
        <w:t>,</w:t>
      </w:r>
      <w:r w:rsidRPr="00CF4982">
        <w:t>100 healthy young women (16 to 26 years of age) were to be enrolled. In addition, approximately 300 men having sex with men (MSM) subjects (16 to 26 years of age) were to be enrolled and evaluated separately.</w:t>
      </w:r>
    </w:p>
    <w:p w:rsidR="00CF4982" w:rsidRPr="00CF4982" w:rsidRDefault="00CF4982" w:rsidP="00CF4982">
      <w:r w:rsidRPr="00CF4982">
        <w:t>Approximately 10 to 20% of all subjects were expected to be 16 to 17 years old. Serum samples were obtained at Day 1 and Month 7 from all subjects for anti-HPV 6, anti-HPV 11, anti-HPV 16, anti-HPV 18, anti-HPV 31, anti-HPV 33, ant</w:t>
      </w:r>
      <w:r w:rsidR="00001C53">
        <w:t>i-HPV 45, anti-HPV 52, and anti</w:t>
      </w:r>
      <w:r w:rsidR="00001C53">
        <w:noBreakHyphen/>
      </w:r>
      <w:r w:rsidRPr="00CF4982">
        <w:t>HPV 58 testing. The primary and secondary immunogenicity analyses were performed after completion of the study.</w:t>
      </w:r>
    </w:p>
    <w:p w:rsidR="00F928B3" w:rsidRDefault="00CF4982" w:rsidP="00CF4982">
      <w:r w:rsidRPr="00CF4982">
        <w:t>An important goal of the study was to evaluate the safety/tolerability of the 9vHPV vaccine in the study population. Subjects were monitored for safety and tolerability from Day 1 until Month 12 (</w:t>
      </w:r>
      <w:r w:rsidR="00001C53">
        <w:t>approximately</w:t>
      </w:r>
      <w:r w:rsidRPr="00CF4982">
        <w:t xml:space="preserve"> 6 months after the third vaccination).</w:t>
      </w:r>
    </w:p>
    <w:p w:rsidR="00001C53" w:rsidRDefault="00001C53" w:rsidP="00F928B3">
      <w:pPr>
        <w:pStyle w:val="Tabletitle0"/>
      </w:pPr>
      <w:r w:rsidRPr="008818A3">
        <w:t xml:space="preserve">Table </w:t>
      </w:r>
      <w:r w:rsidR="008818A3" w:rsidRPr="008818A3">
        <w:t>7</w:t>
      </w:r>
      <w:r w:rsidR="004E0EDE">
        <w:t>:</w:t>
      </w:r>
      <w:r w:rsidRPr="008818A3">
        <w:t xml:space="preserve"> </w:t>
      </w:r>
      <w:r w:rsidR="008818A3" w:rsidRPr="008818A3">
        <w:t>Summary of Protocol V503-003</w:t>
      </w:r>
    </w:p>
    <w:tbl>
      <w:tblPr>
        <w:tblStyle w:val="TableTGAblue"/>
        <w:tblW w:w="0" w:type="auto"/>
        <w:tblLook w:val="04A0" w:firstRow="1" w:lastRow="0" w:firstColumn="1" w:lastColumn="0" w:noHBand="0" w:noVBand="1"/>
      </w:tblPr>
      <w:tblGrid>
        <w:gridCol w:w="1809"/>
        <w:gridCol w:w="2410"/>
        <w:gridCol w:w="4501"/>
      </w:tblGrid>
      <w:tr w:rsidR="003F465F" w:rsidRPr="003F465F" w:rsidTr="00965543">
        <w:trPr>
          <w:cnfStyle w:val="100000000000" w:firstRow="1" w:lastRow="0" w:firstColumn="0" w:lastColumn="0" w:oddVBand="0" w:evenVBand="0" w:oddHBand="0" w:evenHBand="0" w:firstRowFirstColumn="0" w:firstRowLastColumn="0" w:lastRowFirstColumn="0" w:lastRowLastColumn="0"/>
        </w:trPr>
        <w:tc>
          <w:tcPr>
            <w:tcW w:w="8720" w:type="dxa"/>
            <w:gridSpan w:val="3"/>
          </w:tcPr>
          <w:p w:rsidR="003F465F" w:rsidRPr="003F465F" w:rsidRDefault="003F465F" w:rsidP="00D97D8B">
            <w:r w:rsidRPr="003F465F">
              <w:t>Summary of Protocol V503-003</w:t>
            </w:r>
          </w:p>
        </w:tc>
      </w:tr>
      <w:tr w:rsidR="003F465F" w:rsidRPr="003F465F" w:rsidTr="007D1FF0">
        <w:tc>
          <w:tcPr>
            <w:tcW w:w="1809" w:type="dxa"/>
            <w:vMerge w:val="restart"/>
          </w:tcPr>
          <w:p w:rsidR="003F465F" w:rsidRPr="003F465F" w:rsidRDefault="003F465F" w:rsidP="00D97D8B">
            <w:r w:rsidRPr="003F465F">
              <w:t xml:space="preserve">Endpoints and </w:t>
            </w:r>
            <w:r w:rsidRPr="003F465F">
              <w:lastRenderedPageBreak/>
              <w:t>definitions</w:t>
            </w:r>
          </w:p>
        </w:tc>
        <w:tc>
          <w:tcPr>
            <w:tcW w:w="2410" w:type="dxa"/>
          </w:tcPr>
          <w:p w:rsidR="003F465F" w:rsidRPr="003F465F" w:rsidRDefault="003F465F" w:rsidP="00D97D8B">
            <w:r w:rsidRPr="003F465F">
              <w:lastRenderedPageBreak/>
              <w:t>Primary endpoint</w:t>
            </w:r>
          </w:p>
        </w:tc>
        <w:tc>
          <w:tcPr>
            <w:tcW w:w="4501" w:type="dxa"/>
          </w:tcPr>
          <w:p w:rsidR="003F465F" w:rsidRPr="003F465F" w:rsidRDefault="003F465F" w:rsidP="00D97D8B">
            <w:r w:rsidRPr="003F465F">
              <w:t xml:space="preserve">The primary immunogenicity endpoints for evaluating antibody response to </w:t>
            </w:r>
            <w:r w:rsidRPr="003F465F">
              <w:lastRenderedPageBreak/>
              <w:t>9vHPV vaccine are geometric mean titres (GMTs) to HPV 6, 11, 16, 18, 31</w:t>
            </w:r>
            <w:r>
              <w:t>, 33, 45, 52, and 58 at Week 4 p</w:t>
            </w:r>
            <w:r w:rsidRPr="003F465F">
              <w:t>ost</w:t>
            </w:r>
            <w:r>
              <w:t xml:space="preserve"> D</w:t>
            </w:r>
            <w:r w:rsidRPr="003F465F">
              <w:t>ose 3.</w:t>
            </w:r>
          </w:p>
        </w:tc>
      </w:tr>
      <w:tr w:rsidR="003F465F" w:rsidRPr="003F465F" w:rsidTr="007D1FF0">
        <w:tc>
          <w:tcPr>
            <w:tcW w:w="1809" w:type="dxa"/>
            <w:vMerge/>
          </w:tcPr>
          <w:p w:rsidR="003F465F" w:rsidRPr="003F465F" w:rsidRDefault="003F465F" w:rsidP="00D97D8B"/>
        </w:tc>
        <w:tc>
          <w:tcPr>
            <w:tcW w:w="2410" w:type="dxa"/>
          </w:tcPr>
          <w:p w:rsidR="003F465F" w:rsidRPr="003F465F" w:rsidRDefault="003F465F" w:rsidP="00D97D8B">
            <w:r w:rsidRPr="003F465F">
              <w:t>Secondary endpoint</w:t>
            </w:r>
          </w:p>
        </w:tc>
        <w:tc>
          <w:tcPr>
            <w:tcW w:w="4501" w:type="dxa"/>
          </w:tcPr>
          <w:p w:rsidR="003F465F" w:rsidRPr="003F465F" w:rsidRDefault="003F465F" w:rsidP="00D97D8B">
            <w:r w:rsidRPr="003F465F">
              <w:t>The secondary endpoints for evaluating antibody response to 9-valent HPV L1 VLP are the percentages of subjects who seroconvert for each HPV type (6, 11, 16, 18, 31, 33, 45, 52, and 58) by Week 4 Post</w:t>
            </w:r>
            <w:r w:rsidR="001848D0">
              <w:t xml:space="preserve"> D</w:t>
            </w:r>
            <w:r w:rsidRPr="003F465F">
              <w:t xml:space="preserve">ose 3. (Seroconversion is defined as changing </w:t>
            </w:r>
            <w:proofErr w:type="spellStart"/>
            <w:r w:rsidRPr="003F465F">
              <w:t>serostatus</w:t>
            </w:r>
            <w:proofErr w:type="spellEnd"/>
            <w:r w:rsidRPr="003F465F">
              <w:t xml:space="preserve"> from seronegative at baseline to seropositive by Week 4 Post</w:t>
            </w:r>
            <w:r w:rsidR="001848D0">
              <w:t xml:space="preserve"> D</w:t>
            </w:r>
            <w:r w:rsidRPr="003F465F">
              <w:t>os</w:t>
            </w:r>
            <w:r w:rsidR="001848D0">
              <w:t xml:space="preserve">e 3. A subject with a </w:t>
            </w:r>
            <w:proofErr w:type="spellStart"/>
            <w:r w:rsidR="001848D0">
              <w:t>cLIA</w:t>
            </w:r>
            <w:proofErr w:type="spellEnd"/>
            <w:r w:rsidR="001848D0">
              <w:t xml:space="preserve"> titre</w:t>
            </w:r>
            <w:r w:rsidRPr="003F465F">
              <w:t xml:space="preserve"> at or above the </w:t>
            </w:r>
            <w:proofErr w:type="spellStart"/>
            <w:r w:rsidRPr="003F465F">
              <w:t>serostatus</w:t>
            </w:r>
            <w:proofErr w:type="spellEnd"/>
            <w:r w:rsidRPr="003F465F">
              <w:t xml:space="preserve"> </w:t>
            </w:r>
            <w:r w:rsidR="00812A2A" w:rsidRPr="003F465F">
              <w:t>cut-off</w:t>
            </w:r>
            <w:r w:rsidRPr="003F465F">
              <w:t xml:space="preserve"> for a given HPV type is considered seropositive for that type.)</w:t>
            </w:r>
          </w:p>
        </w:tc>
      </w:tr>
      <w:tr w:rsidR="007D1FF0" w:rsidRPr="003F465F" w:rsidTr="007D1FF0">
        <w:tc>
          <w:tcPr>
            <w:tcW w:w="1809" w:type="dxa"/>
          </w:tcPr>
          <w:p w:rsidR="007D1FF0" w:rsidRPr="003F465F" w:rsidRDefault="007D1FF0" w:rsidP="00D97D8B">
            <w:r w:rsidRPr="003F465F">
              <w:t>Database lock</w:t>
            </w:r>
          </w:p>
        </w:tc>
        <w:tc>
          <w:tcPr>
            <w:tcW w:w="2410" w:type="dxa"/>
          </w:tcPr>
          <w:p w:rsidR="007D1FF0" w:rsidRPr="003F465F" w:rsidRDefault="007D1FF0" w:rsidP="00D97D8B">
            <w:r w:rsidRPr="003F465F">
              <w:t>16-O</w:t>
            </w:r>
            <w:r w:rsidR="003F465F">
              <w:t xml:space="preserve">ctober </w:t>
            </w:r>
            <w:r w:rsidRPr="003F465F">
              <w:t>2014</w:t>
            </w:r>
          </w:p>
        </w:tc>
        <w:tc>
          <w:tcPr>
            <w:tcW w:w="4501" w:type="dxa"/>
          </w:tcPr>
          <w:p w:rsidR="007D1FF0" w:rsidRPr="003F465F" w:rsidRDefault="007D1FF0" w:rsidP="00D97D8B">
            <w:r w:rsidRPr="003F465F">
              <w:t>Trial status</w:t>
            </w:r>
          </w:p>
          <w:p w:rsidR="007D1FF0" w:rsidRPr="003F465F" w:rsidRDefault="007D1FF0" w:rsidP="00D97D8B">
            <w:r w:rsidRPr="003F465F">
              <w:t>31-O</w:t>
            </w:r>
            <w:r w:rsidR="001848D0">
              <w:t>ctober</w:t>
            </w:r>
            <w:r w:rsidRPr="003F465F">
              <w:t>-2012 (first subject first visit) to 04-A</w:t>
            </w:r>
            <w:r w:rsidR="001848D0">
              <w:t>ugust</w:t>
            </w:r>
            <w:r w:rsidRPr="003F465F">
              <w:t>-2014 (last subject last visit). Collection of safety data is continuing for subjects whose vaccination schedule was delayed (e.g. due to pregnancy).</w:t>
            </w:r>
          </w:p>
        </w:tc>
      </w:tr>
      <w:tr w:rsidR="007D1FF0" w:rsidRPr="003F465F" w:rsidTr="00965543">
        <w:tc>
          <w:tcPr>
            <w:tcW w:w="1809" w:type="dxa"/>
          </w:tcPr>
          <w:p w:rsidR="007D1FF0" w:rsidRPr="003F465F" w:rsidRDefault="007D1FF0" w:rsidP="00D97D8B">
            <w:r w:rsidRPr="003F465F">
              <w:t xml:space="preserve">Summary of </w:t>
            </w:r>
            <w:r w:rsidR="003F465F" w:rsidRPr="003F465F">
              <w:t>analysis</w:t>
            </w:r>
            <w:r w:rsidRPr="003F465F">
              <w:t>:</w:t>
            </w:r>
          </w:p>
        </w:tc>
        <w:tc>
          <w:tcPr>
            <w:tcW w:w="6911" w:type="dxa"/>
            <w:gridSpan w:val="2"/>
          </w:tcPr>
          <w:p w:rsidR="003F465F" w:rsidRPr="003F465F" w:rsidRDefault="003F465F" w:rsidP="00D97D8B">
            <w:r w:rsidRPr="003F465F">
              <w:t>All analyses for safety and immunogenicity were performed according to the protocol.</w:t>
            </w:r>
          </w:p>
          <w:p w:rsidR="003F465F" w:rsidRPr="003F465F" w:rsidRDefault="003F465F" w:rsidP="00D97D8B">
            <w:r w:rsidRPr="003F465F">
              <w:t>Administration of a 3-dose regimen of the 9vHPV vaccine to HM between the ages of 16 and 26 years who are seronegative to the relevant HPV type(s) at enrolment results in the development of:</w:t>
            </w:r>
          </w:p>
          <w:p w:rsidR="003F465F" w:rsidRPr="003F465F" w:rsidRDefault="003F465F" w:rsidP="00D97D8B">
            <w:r w:rsidRPr="003F465F">
              <w:t>Anti-HPV 6, anti-HPV 11, anti-HPV 16, anti-HPV 18, anti- HPV 31, anti-HPV 33, anti-HPV 45, anti-HPV 52, and anti- HPV 58 GMTs and seroconversion rates at 4 weeks post-dose 3 in HM that are non-inferior to those observed in 16- to 26-year-old women, thereby supporting the bridging of efficacy findings in 16- to 26-year-old women to 16- to 26-year-old HM.</w:t>
            </w:r>
          </w:p>
          <w:p w:rsidR="007D1FF0" w:rsidRPr="003F465F" w:rsidRDefault="003F465F" w:rsidP="00D97D8B">
            <w:r w:rsidRPr="003F465F">
              <w:t>A summary of the safety analyses and findings are presented in the response to Question 13</w:t>
            </w:r>
          </w:p>
        </w:tc>
      </w:tr>
    </w:tbl>
    <w:p w:rsidR="00CF4982" w:rsidRPr="00CF4982" w:rsidRDefault="00CF4982" w:rsidP="00CF4982">
      <w:r w:rsidRPr="00CF4982">
        <w:t xml:space="preserve">The synopsis for the </w:t>
      </w:r>
      <w:r w:rsidR="003F465F">
        <w:t>CSR</w:t>
      </w:r>
      <w:r w:rsidRPr="00CF4982">
        <w:t xml:space="preserve"> for Protocol 003 ‘A Phase III Clinical Trial to Study the Tolerability</w:t>
      </w:r>
      <w:r>
        <w:t xml:space="preserve"> </w:t>
      </w:r>
      <w:r w:rsidRPr="00CF4982">
        <w:t>and Immunogenicity of V503, a Multivalent Human Papillomavirus (HPV) L1 Virus-Like Particle</w:t>
      </w:r>
      <w:r>
        <w:t xml:space="preserve"> </w:t>
      </w:r>
      <w:r w:rsidR="00001C53">
        <w:t xml:space="preserve">(VLP) Vaccine, in 16 to 26 Year Old Men and 16 to 26 Year </w:t>
      </w:r>
      <w:r w:rsidRPr="00CF4982">
        <w:t xml:space="preserve">Old Women’ </w:t>
      </w:r>
      <w:r w:rsidR="00001C53">
        <w:t>was provided.</w:t>
      </w:r>
    </w:p>
    <w:p w:rsidR="00CF4982" w:rsidRDefault="00AC2ACD" w:rsidP="00CF4982">
      <w:pPr>
        <w:rPr>
          <w:i/>
        </w:rPr>
      </w:pPr>
      <w:r>
        <w:rPr>
          <w:i/>
        </w:rPr>
        <w:t>RMP</w:t>
      </w:r>
      <w:r w:rsidR="00CF4982">
        <w:rPr>
          <w:i/>
        </w:rPr>
        <w:t xml:space="preserve"> evaluator’s comment</w:t>
      </w:r>
    </w:p>
    <w:p w:rsidR="00CF4982" w:rsidRPr="00CF4982" w:rsidRDefault="00CF4982" w:rsidP="00CF4982">
      <w:r w:rsidRPr="00CF4982">
        <w:t>This is considered acceptable in the context of this application.</w:t>
      </w:r>
      <w:r>
        <w:t xml:space="preserve"> </w:t>
      </w:r>
      <w:r w:rsidRPr="00CF4982">
        <w:t>However, this does not constitute a regulatory precedent.</w:t>
      </w:r>
    </w:p>
    <w:p w:rsidR="00001C53" w:rsidRDefault="00F928B3" w:rsidP="00001C53">
      <w:pPr>
        <w:pStyle w:val="Heading5"/>
      </w:pPr>
      <w:r>
        <w:t>Recommendation 8</w:t>
      </w:r>
      <w:r w:rsidR="00001C53">
        <w:t xml:space="preserve"> in RMP evaluation report</w:t>
      </w:r>
    </w:p>
    <w:p w:rsidR="00070FDC" w:rsidRPr="00070FDC" w:rsidRDefault="00070FDC" w:rsidP="00070FDC">
      <w:r w:rsidRPr="00070FDC">
        <w:t xml:space="preserve">Paediatric patients under </w:t>
      </w:r>
      <w:r w:rsidR="00927DD4">
        <w:t xml:space="preserve">the age of </w:t>
      </w:r>
      <w:r w:rsidRPr="00070FDC">
        <w:t xml:space="preserve">9 years should be added </w:t>
      </w:r>
      <w:r w:rsidR="00F928B3" w:rsidRPr="00070FDC">
        <w:t>as missing information</w:t>
      </w:r>
      <w:r w:rsidRPr="00070FDC">
        <w:t>.</w:t>
      </w:r>
    </w:p>
    <w:p w:rsidR="00CF4982" w:rsidRDefault="00070FDC" w:rsidP="00D97D8B">
      <w:pPr>
        <w:pageBreakBefore/>
        <w:rPr>
          <w:i/>
        </w:rPr>
      </w:pPr>
      <w:r>
        <w:rPr>
          <w:i/>
        </w:rPr>
        <w:lastRenderedPageBreak/>
        <w:t>Sponsor’s response</w:t>
      </w:r>
    </w:p>
    <w:p w:rsidR="00070FDC" w:rsidRPr="00070FDC" w:rsidRDefault="00070FDC" w:rsidP="00566A68">
      <w:r w:rsidRPr="00070FDC">
        <w:t>Data on paediatric patients under 9 years of age is not a part of missing information in the EU RMP as the indication for the 9vHPV vaccine does not include patients less than 9 years of age. If inadvertent use in this population is reported to the company, the data will be reviewed according to routine pha</w:t>
      </w:r>
      <w:r w:rsidR="00812A2A">
        <w:t>r</w:t>
      </w:r>
      <w:r w:rsidRPr="00070FDC">
        <w:t>macovigilance procedures.</w:t>
      </w:r>
    </w:p>
    <w:p w:rsidR="00070FDC" w:rsidRDefault="00AC2ACD" w:rsidP="00070FDC">
      <w:pPr>
        <w:rPr>
          <w:i/>
        </w:rPr>
      </w:pPr>
      <w:r>
        <w:rPr>
          <w:i/>
        </w:rPr>
        <w:t>RMP</w:t>
      </w:r>
      <w:r w:rsidR="00070FDC">
        <w:rPr>
          <w:i/>
        </w:rPr>
        <w:t xml:space="preserve"> evaluator’s comment</w:t>
      </w:r>
    </w:p>
    <w:p w:rsidR="00070FDC" w:rsidRPr="00070FDC" w:rsidRDefault="00070FDC" w:rsidP="00070FDC">
      <w:r w:rsidRPr="00070FDC">
        <w:t>This is considered acceptable in the context of this application.</w:t>
      </w:r>
      <w:r>
        <w:t xml:space="preserve"> </w:t>
      </w:r>
      <w:r w:rsidRPr="00070FDC">
        <w:t>However, this does not constitute a regulatory precedent.</w:t>
      </w:r>
    </w:p>
    <w:p w:rsidR="00001C53" w:rsidRDefault="00F928B3" w:rsidP="00001C53">
      <w:pPr>
        <w:pStyle w:val="Heading5"/>
      </w:pPr>
      <w:r>
        <w:t>Recommendation 9</w:t>
      </w:r>
      <w:r w:rsidR="00001C53">
        <w:t xml:space="preserve"> in RMP evaluation report</w:t>
      </w:r>
    </w:p>
    <w:p w:rsidR="00070FDC" w:rsidRPr="00070FDC" w:rsidRDefault="00070FDC" w:rsidP="00070FDC">
      <w:r w:rsidRPr="00070FDC">
        <w:t>Any safety relate</w:t>
      </w:r>
      <w:r w:rsidR="00001C53">
        <w:t xml:space="preserve">d data generated from the 4 </w:t>
      </w:r>
      <w:r w:rsidRPr="00070FDC">
        <w:t>valent formulation of Gardasil should be used to inform the risk management plan for Gardasil 9.</w:t>
      </w:r>
    </w:p>
    <w:p w:rsidR="00070FDC" w:rsidRDefault="00070FDC" w:rsidP="00566A68">
      <w:pPr>
        <w:rPr>
          <w:i/>
        </w:rPr>
      </w:pPr>
      <w:r>
        <w:rPr>
          <w:i/>
        </w:rPr>
        <w:t>Sponsor’s response</w:t>
      </w:r>
    </w:p>
    <w:p w:rsidR="00070FDC" w:rsidRPr="00070FDC" w:rsidRDefault="00001C53" w:rsidP="00070FDC">
      <w:r>
        <w:t>The c</w:t>
      </w:r>
      <w:r w:rsidR="00070FDC" w:rsidRPr="00070FDC">
        <w:t>om</w:t>
      </w:r>
      <w:r>
        <w:t>pany util</w:t>
      </w:r>
      <w:r w:rsidR="00B43FFD">
        <w:t>ise</w:t>
      </w:r>
      <w:r>
        <w:t>d the RMP for the q</w:t>
      </w:r>
      <w:r w:rsidR="00070FDC" w:rsidRPr="00070FDC">
        <w:t>HPV vaccine as the starting point in discussions focused on drafting the RMP for the 9v HPV vaccine. Each identified and potential risk as well as missing information included in the qHPV vaccine RMP was considered and discussed in light of newly available safety information from epidemiologic post marketing studies, by the Risk Management Safety Team (RMST) for HPV Vaccines, in terms of the relevance for inclusion in the 9vHPV vaccine RMP.</w:t>
      </w:r>
    </w:p>
    <w:p w:rsidR="00070FDC" w:rsidRPr="00070FDC" w:rsidRDefault="00070FDC" w:rsidP="00070FDC">
      <w:r w:rsidRPr="00070FDC">
        <w:t>Additionally, the data from the 9vHPV vaccine clinical trial program were reviewed for relevance in informing the further development of the RMP for 9vHPV vaccine.</w:t>
      </w:r>
    </w:p>
    <w:p w:rsidR="00070FDC" w:rsidRPr="00070FDC" w:rsidRDefault="00070FDC" w:rsidP="00070FDC">
      <w:r w:rsidRPr="00070FDC">
        <w:t xml:space="preserve">Annex 12 of the RMP included </w:t>
      </w:r>
      <w:r w:rsidR="00F928B3" w:rsidRPr="00070FDC">
        <w:t xml:space="preserve">a tabular comparison </w:t>
      </w:r>
      <w:r w:rsidRPr="00070FDC">
        <w:t xml:space="preserve">of </w:t>
      </w:r>
      <w:r w:rsidR="003E7D38">
        <w:t>Gardasil</w:t>
      </w:r>
      <w:r w:rsidRPr="00070FDC">
        <w:t xml:space="preserve"> / </w:t>
      </w:r>
      <w:proofErr w:type="spellStart"/>
      <w:r w:rsidRPr="00070FDC">
        <w:t>S</w:t>
      </w:r>
      <w:r w:rsidR="00001C53" w:rsidRPr="00070FDC">
        <w:t>ilgard</w:t>
      </w:r>
      <w:proofErr w:type="spellEnd"/>
      <w:r w:rsidRPr="00070FDC">
        <w:t xml:space="preserve"> RMP to </w:t>
      </w:r>
      <w:r w:rsidR="003E7D38">
        <w:t>Gardasil</w:t>
      </w:r>
      <w:r w:rsidR="00001C53">
        <w:t> </w:t>
      </w:r>
      <w:r w:rsidRPr="00070FDC">
        <w:t xml:space="preserve">9 RMP with the rationale for inclusion or exclusion of safety issues from </w:t>
      </w:r>
      <w:r w:rsidR="00F928B3">
        <w:t>the RMP for the 9v HPV vaccine.</w:t>
      </w:r>
    </w:p>
    <w:p w:rsidR="00070FDC" w:rsidRDefault="00AC2ACD" w:rsidP="00070FDC">
      <w:pPr>
        <w:rPr>
          <w:i/>
        </w:rPr>
      </w:pPr>
      <w:r>
        <w:rPr>
          <w:i/>
        </w:rPr>
        <w:t>RMP</w:t>
      </w:r>
      <w:r w:rsidR="00070FDC">
        <w:rPr>
          <w:i/>
        </w:rPr>
        <w:t xml:space="preserve"> evaluator’s comment</w:t>
      </w:r>
    </w:p>
    <w:p w:rsidR="00070FDC" w:rsidRPr="00566A68" w:rsidRDefault="00070FDC" w:rsidP="00566A68">
      <w:r w:rsidRPr="00070FDC">
        <w:t>This is considered acceptable in the context of this application. However, this does not constitute a regulatory precedent.</w:t>
      </w:r>
    </w:p>
    <w:p w:rsidR="00001C53" w:rsidRDefault="00F928B3" w:rsidP="00001C53">
      <w:pPr>
        <w:pStyle w:val="Heading5"/>
      </w:pPr>
      <w:r>
        <w:t>Recommendation 10</w:t>
      </w:r>
      <w:r w:rsidR="00001C53">
        <w:t xml:space="preserve"> in RMP evaluation report</w:t>
      </w:r>
    </w:p>
    <w:p w:rsidR="00070FDC" w:rsidRPr="00070FDC" w:rsidRDefault="00070FDC" w:rsidP="00070FDC">
      <w:r w:rsidRPr="00070FDC">
        <w:t>The sponsor is already conducting additional pharmacovigilance activities for ‘L</w:t>
      </w:r>
      <w:r w:rsidR="0080619C">
        <w:t xml:space="preserve">ong </w:t>
      </w:r>
      <w:r w:rsidRPr="00070FDC">
        <w:t>term Effec</w:t>
      </w:r>
      <w:r w:rsidR="0080619C">
        <w:t xml:space="preserve">tiveness/Immunogenicity’. ‘Long </w:t>
      </w:r>
      <w:r w:rsidRPr="00070FDC">
        <w:t>term safety’ should be assigned to these activities.</w:t>
      </w:r>
    </w:p>
    <w:p w:rsidR="00070FDC" w:rsidRDefault="00070FDC" w:rsidP="00070FDC">
      <w:pPr>
        <w:rPr>
          <w:i/>
        </w:rPr>
      </w:pPr>
      <w:r>
        <w:rPr>
          <w:i/>
        </w:rPr>
        <w:t>Sponsor’s response</w:t>
      </w:r>
    </w:p>
    <w:p w:rsidR="00070FDC" w:rsidRPr="00070FDC" w:rsidRDefault="00070FDC" w:rsidP="00070FDC">
      <w:r w:rsidRPr="00070FDC">
        <w:t>Although long-term safety is not listed as missing information in the EU RMP, there are two long term studies being conducted which will collect safety data as well. These studies are:</w:t>
      </w:r>
    </w:p>
    <w:p w:rsidR="00070FDC" w:rsidRPr="00070FDC" w:rsidRDefault="00070FDC" w:rsidP="0080619C">
      <w:pPr>
        <w:pStyle w:val="ListBullet"/>
      </w:pPr>
      <w:r w:rsidRPr="00070FDC">
        <w:t>V503-021 Nordi</w:t>
      </w:r>
      <w:r w:rsidR="0080619C">
        <w:t xml:space="preserve">c long term follow up Study (10 </w:t>
      </w:r>
      <w:r w:rsidRPr="00070FDC">
        <w:t>year e</w:t>
      </w:r>
      <w:r w:rsidR="0080619C">
        <w:t>xtension from subjects in V503-</w:t>
      </w:r>
      <w:r w:rsidRPr="00070FDC">
        <w:t>001) and</w:t>
      </w:r>
    </w:p>
    <w:p w:rsidR="00070FDC" w:rsidRPr="00070FDC" w:rsidRDefault="0080619C" w:rsidP="00070FDC">
      <w:pPr>
        <w:pStyle w:val="ListBullet"/>
      </w:pPr>
      <w:r>
        <w:t>V503-002-20 Post D</w:t>
      </w:r>
      <w:r w:rsidR="00070FDC" w:rsidRPr="00070FDC">
        <w:t>ose 3</w:t>
      </w:r>
      <w:r>
        <w:t xml:space="preserve"> Follow up Study (10 year post D</w:t>
      </w:r>
      <w:r w:rsidR="00070FDC" w:rsidRPr="00070FDC">
        <w:t>ose 3 extension).</w:t>
      </w:r>
    </w:p>
    <w:p w:rsidR="00070FDC" w:rsidRPr="00070FDC" w:rsidRDefault="00070FDC" w:rsidP="00070FDC">
      <w:r w:rsidRPr="00070FDC">
        <w:t>Any important safety information collected as part of these studies will be included in PSURs.</w:t>
      </w:r>
    </w:p>
    <w:p w:rsidR="00070FDC" w:rsidRDefault="00AC2ACD" w:rsidP="00070FDC">
      <w:pPr>
        <w:rPr>
          <w:i/>
        </w:rPr>
      </w:pPr>
      <w:r>
        <w:rPr>
          <w:i/>
        </w:rPr>
        <w:t>RMP</w:t>
      </w:r>
      <w:r w:rsidR="00070FDC">
        <w:rPr>
          <w:i/>
        </w:rPr>
        <w:t xml:space="preserve"> evaluator’s comment</w:t>
      </w:r>
    </w:p>
    <w:p w:rsidR="00566A68" w:rsidRPr="00070FDC" w:rsidRDefault="00070FDC" w:rsidP="00070FDC">
      <w:r w:rsidRPr="00070FDC">
        <w:t>Given the s</w:t>
      </w:r>
      <w:r w:rsidR="0080619C">
        <w:t xml:space="preserve">ponsor has recognised the ‘Long </w:t>
      </w:r>
      <w:r w:rsidRPr="00070FDC">
        <w:t xml:space="preserve">term safety’ is a safety concern to the extent that the sponsor is conducting 2 studies to address this issue, the sponsor will have no objection to include this item </w:t>
      </w:r>
      <w:r w:rsidR="00F928B3" w:rsidRPr="00070FDC">
        <w:t>as missing informati</w:t>
      </w:r>
      <w:r w:rsidR="00F928B3">
        <w:t>on</w:t>
      </w:r>
      <w:r w:rsidR="0080619C">
        <w:t>. The recommendation remains.</w:t>
      </w:r>
    </w:p>
    <w:p w:rsidR="0080619C" w:rsidRDefault="00F928B3" w:rsidP="0080619C">
      <w:pPr>
        <w:pStyle w:val="Heading5"/>
      </w:pPr>
      <w:r>
        <w:lastRenderedPageBreak/>
        <w:t>Recommendation 11</w:t>
      </w:r>
      <w:r w:rsidR="0080619C">
        <w:t xml:space="preserve"> in RMP evaluation report</w:t>
      </w:r>
    </w:p>
    <w:p w:rsidR="00070FDC" w:rsidRPr="00070FDC" w:rsidRDefault="00070FDC" w:rsidP="00070FDC">
      <w:r w:rsidRPr="00070FDC">
        <w:t>The sponsor should provide a summary with regard to the post-market experience with autoimmune disease associated with Gardasil.</w:t>
      </w:r>
    </w:p>
    <w:p w:rsidR="00070FDC" w:rsidRDefault="00070FDC" w:rsidP="00070FDC">
      <w:pPr>
        <w:rPr>
          <w:i/>
        </w:rPr>
      </w:pPr>
      <w:r>
        <w:rPr>
          <w:i/>
        </w:rPr>
        <w:t>Sponsor’s response</w:t>
      </w:r>
    </w:p>
    <w:p w:rsidR="00070FDC" w:rsidRPr="00070FDC" w:rsidRDefault="00070FDC" w:rsidP="00070FDC">
      <w:r w:rsidRPr="00070FDC">
        <w:t>From initial au</w:t>
      </w:r>
      <w:r w:rsidR="0080619C">
        <w:t>thorization of the qHPV vaccine, the c</w:t>
      </w:r>
      <w:r w:rsidRPr="00070FDC">
        <w:t xml:space="preserve">ompany has closely monitored events of autoimmune disease reported as temporally associated with the administration of </w:t>
      </w:r>
      <w:r w:rsidR="003E7D38">
        <w:t>Gardasil</w:t>
      </w:r>
      <w:r w:rsidRPr="00070FDC">
        <w:t xml:space="preserve"> as part of regulatory commitments. These events have been part of the routine aggregate safety surveillance processes conducted for each product at a minimum of every 6 months for the initial three years and then annually thereafter. For Gardasil, these aggregate</w:t>
      </w:r>
      <w:r>
        <w:t xml:space="preserve"> </w:t>
      </w:r>
      <w:r w:rsidRPr="00070FDC">
        <w:t>reviews which specifically include events of autoimmun</w:t>
      </w:r>
      <w:r w:rsidR="0080619C">
        <w:t>e disease have continued on a 6</w:t>
      </w:r>
      <w:r>
        <w:t xml:space="preserve"> </w:t>
      </w:r>
      <w:r w:rsidRPr="00070FDC">
        <w:t>monthly basis from initial authorization through the most recent review conducted in September</w:t>
      </w:r>
      <w:r>
        <w:t xml:space="preserve"> </w:t>
      </w:r>
      <w:r w:rsidRPr="00070FDC">
        <w:t>2014. Additionally, the company has included reviews of autoimmune events of interest in the</w:t>
      </w:r>
      <w:r>
        <w:t xml:space="preserve"> </w:t>
      </w:r>
      <w:r w:rsidRPr="00070FDC">
        <w:t xml:space="preserve">PSURs for </w:t>
      </w:r>
      <w:r w:rsidR="003E7D38">
        <w:t>Gardasil</w:t>
      </w:r>
      <w:r w:rsidRPr="00070FDC">
        <w:t xml:space="preserve"> since authorization in June 2006 and through its most </w:t>
      </w:r>
      <w:r w:rsidRPr="001848D0">
        <w:t>recent PSUR submitted</w:t>
      </w:r>
      <w:r w:rsidRPr="00070FDC">
        <w:t xml:space="preserve"> in August 2014.</w:t>
      </w:r>
    </w:p>
    <w:p w:rsidR="00070FDC" w:rsidRPr="00070FDC" w:rsidRDefault="00070FDC" w:rsidP="00070FDC">
      <w:r w:rsidRPr="00070FDC">
        <w:t>As a part of the routine monitoring processes described above,</w:t>
      </w:r>
      <w:r w:rsidR="003E5184">
        <w:t xml:space="preserve"> the adverse events of Guillain-</w:t>
      </w:r>
      <w:r w:rsidRPr="00070FDC">
        <w:t xml:space="preserve">Barre </w:t>
      </w:r>
      <w:r w:rsidR="0080619C" w:rsidRPr="001848D0">
        <w:t>syndrome (GBS) and</w:t>
      </w:r>
      <w:r w:rsidR="0080619C">
        <w:t xml:space="preserve"> a</w:t>
      </w:r>
      <w:r w:rsidRPr="00070FDC">
        <w:t xml:space="preserve">cute disseminated </w:t>
      </w:r>
      <w:r w:rsidRPr="001848D0">
        <w:t>encephalomyelitis (ADEM) were</w:t>
      </w:r>
      <w:r w:rsidRPr="00070FDC">
        <w:t xml:space="preserve"> spo</w:t>
      </w:r>
      <w:r w:rsidR="0080619C">
        <w:t xml:space="preserve">ntaneously reported during post </w:t>
      </w:r>
      <w:r w:rsidRPr="00070FDC">
        <w:t xml:space="preserve">approval use of qHPV vaccine and were added to the Company Core </w:t>
      </w:r>
      <w:r w:rsidRPr="001848D0">
        <w:t>Data Sheet (CCDS) for qHPV</w:t>
      </w:r>
      <w:r w:rsidRPr="00070FDC">
        <w:t xml:space="preserve"> vaccine in 2007 and 2009 respectively. Because these experiences were reported voluntarily from a population of uncertain size, it is not possible to reliably estimate their frequency or to establish a causal relationship to vaccine exposure. The cause of GBS remains unknown, but may involve a nonspecific immune stimulus such as vaccination or infection. GBS was added to the CCDS in order to alert health care providers to these reports. The term acute disseminated encephalomyelitis was added to the post-marketing AE section of the CCDS due to the seriousness of the disease.</w:t>
      </w:r>
    </w:p>
    <w:p w:rsidR="00070FDC" w:rsidRPr="00070FDC" w:rsidRDefault="00070FDC" w:rsidP="00070FDC">
      <w:r w:rsidRPr="00070FDC">
        <w:t xml:space="preserve">At the time of GBS being added to the CCDS and </w:t>
      </w:r>
      <w:r w:rsidR="00492458" w:rsidRPr="00070FDC">
        <w:t xml:space="preserve">the </w:t>
      </w:r>
      <w:r w:rsidR="00492458">
        <w:t xml:space="preserve">summary of product characteristics </w:t>
      </w:r>
      <w:r w:rsidR="00492458" w:rsidRPr="00492458">
        <w:t>(</w:t>
      </w:r>
      <w:r w:rsidRPr="00492458">
        <w:t>SPC</w:t>
      </w:r>
      <w:r w:rsidR="00492458" w:rsidRPr="00492458">
        <w:t>)</w:t>
      </w:r>
      <w:r w:rsidRPr="00492458">
        <w:t>, it</w:t>
      </w:r>
      <w:r w:rsidRPr="00070FDC">
        <w:t xml:space="preserve"> was also added to the RMP as a </w:t>
      </w:r>
      <w:r w:rsidR="0080619C" w:rsidRPr="00070FDC">
        <w:t>potential r</w:t>
      </w:r>
      <w:r w:rsidRPr="00070FDC">
        <w:t>isk at the request of the EMA</w:t>
      </w:r>
      <w:r w:rsidR="0080619C">
        <w:t>. ADEM was included under the p</w:t>
      </w:r>
      <w:r w:rsidRPr="00070FDC">
        <w:t xml:space="preserve">otential risk of “Conditions of Special Interest” at the time that the RMP was updated to the new template format in 2009. Note that the </w:t>
      </w:r>
      <w:r w:rsidR="00492458">
        <w:t>Medical Dictionary for Regulatory Activities</w:t>
      </w:r>
      <w:r w:rsidR="00492458" w:rsidRPr="00070FDC">
        <w:t xml:space="preserve"> </w:t>
      </w:r>
      <w:r w:rsidR="00492458">
        <w:t>(</w:t>
      </w:r>
      <w:proofErr w:type="spellStart"/>
      <w:r w:rsidRPr="00070FDC">
        <w:t>MedDRA</w:t>
      </w:r>
      <w:proofErr w:type="spellEnd"/>
      <w:r w:rsidR="00492458">
        <w:t>)</w:t>
      </w:r>
      <w:r w:rsidRPr="00070FDC">
        <w:t xml:space="preserve"> Lower level term of “acute disseminated encephalomyelitis” coded t</w:t>
      </w:r>
      <w:r w:rsidR="001848D0">
        <w:t xml:space="preserve">o the </w:t>
      </w:r>
      <w:proofErr w:type="spellStart"/>
      <w:r w:rsidR="001848D0">
        <w:t>MedDRA</w:t>
      </w:r>
      <w:proofErr w:type="spellEnd"/>
      <w:r w:rsidR="001848D0">
        <w:t xml:space="preserve"> Preferred Term</w:t>
      </w:r>
      <w:r w:rsidRPr="00070FDC">
        <w:t xml:space="preserve"> of </w:t>
      </w:r>
      <w:proofErr w:type="spellStart"/>
      <w:r w:rsidRPr="00070FDC">
        <w:t>leukoencephalomyelitis</w:t>
      </w:r>
      <w:proofErr w:type="spellEnd"/>
      <w:r w:rsidRPr="00070FDC">
        <w:t xml:space="preserve"> at that time.</w:t>
      </w:r>
    </w:p>
    <w:p w:rsidR="00070FDC" w:rsidRPr="00070FDC" w:rsidRDefault="00070FDC" w:rsidP="00070FDC">
      <w:r w:rsidRPr="00070FDC">
        <w:t xml:space="preserve">As discussed above, the results of several large observational studies, conducted in the </w:t>
      </w:r>
      <w:r w:rsidR="0080619C">
        <w:t>USA</w:t>
      </w:r>
      <w:r w:rsidRPr="00070FDC">
        <w:t xml:space="preserve"> and Europe, have further informed the safety profile of qHPV vaccine and no autoimmune safety signal has been identified. The final data from these studies became available in 2010 through 2014.</w:t>
      </w:r>
    </w:p>
    <w:p w:rsidR="00070FDC" w:rsidRPr="00070FDC" w:rsidRDefault="00070FDC" w:rsidP="00070FDC">
      <w:r w:rsidRPr="00070FDC">
        <w:t xml:space="preserve">It is of note that by request </w:t>
      </w:r>
      <w:r w:rsidR="0080619C">
        <w:t xml:space="preserve">of the EMA, as part of the post </w:t>
      </w:r>
      <w:r w:rsidRPr="00070FDC">
        <w:t>fil</w:t>
      </w:r>
      <w:r w:rsidR="0080619C">
        <w:t>ing review process of the 9vHPV</w:t>
      </w:r>
      <w:r w:rsidRPr="00070FDC">
        <w:t xml:space="preserve"> vaccine in Europe, the EU RMP has been further edited to re</w:t>
      </w:r>
      <w:r w:rsidR="00C726BB">
        <w:t>move the potential risk of GBS.</w:t>
      </w:r>
    </w:p>
    <w:p w:rsidR="00070FDC" w:rsidRDefault="00AC2ACD" w:rsidP="00070FDC">
      <w:pPr>
        <w:rPr>
          <w:i/>
        </w:rPr>
      </w:pPr>
      <w:r>
        <w:rPr>
          <w:i/>
        </w:rPr>
        <w:t>RMP</w:t>
      </w:r>
      <w:r w:rsidR="00070FDC">
        <w:rPr>
          <w:i/>
        </w:rPr>
        <w:t xml:space="preserve"> evaluator’s comment</w:t>
      </w:r>
    </w:p>
    <w:p w:rsidR="00070FDC" w:rsidRPr="00070FDC" w:rsidRDefault="00070FDC" w:rsidP="00070FDC">
      <w:r w:rsidRPr="00070FDC">
        <w:t>The information provided has been noted.</w:t>
      </w:r>
    </w:p>
    <w:p w:rsidR="0080619C" w:rsidRDefault="00C726BB" w:rsidP="0080619C">
      <w:pPr>
        <w:pStyle w:val="Heading5"/>
      </w:pPr>
      <w:r>
        <w:t>Recommendation 12</w:t>
      </w:r>
      <w:r w:rsidR="0080619C">
        <w:t xml:space="preserve"> in RMP evaluation report</w:t>
      </w:r>
    </w:p>
    <w:p w:rsidR="0068207A" w:rsidRPr="0068207A" w:rsidRDefault="0068207A" w:rsidP="0068207A">
      <w:r w:rsidRPr="0068207A">
        <w:t>The sponsor should conduct an active surveillance program or another suitable additional pharmacovigilance activity, or assign an existing activity, that particularly monitors for autoimmune disease occurrences after vaccination with Gardasil 9.</w:t>
      </w:r>
    </w:p>
    <w:p w:rsidR="0068207A" w:rsidRDefault="0068207A" w:rsidP="0068207A">
      <w:pPr>
        <w:rPr>
          <w:i/>
        </w:rPr>
      </w:pPr>
      <w:r>
        <w:rPr>
          <w:i/>
        </w:rPr>
        <w:t>Sponsor’s response</w:t>
      </w:r>
    </w:p>
    <w:p w:rsidR="0068207A" w:rsidRPr="0068207A" w:rsidRDefault="003F2958" w:rsidP="0068207A">
      <w:r>
        <w:t>The c</w:t>
      </w:r>
      <w:r w:rsidR="0068207A" w:rsidRPr="0068207A">
        <w:t xml:space="preserve">ompany will monitor these events as part of the routine aggregate safety surveillance processes conducted for each product at a minimum of every 6 months for the initial three </w:t>
      </w:r>
      <w:r w:rsidR="0068207A" w:rsidRPr="0068207A">
        <w:lastRenderedPageBreak/>
        <w:t xml:space="preserve">years and then annually thereafter. If a safety signal for autoimmune disease is identified by the </w:t>
      </w:r>
      <w:r>
        <w:t>company</w:t>
      </w:r>
      <w:r w:rsidR="0068207A" w:rsidRPr="0068207A">
        <w:t>, it will be included in Sections 15 (</w:t>
      </w:r>
      <w:r w:rsidRPr="0068207A">
        <w:t>overview of signals</w:t>
      </w:r>
      <w:r w:rsidR="0068207A" w:rsidRPr="0068207A">
        <w:t>) and 16 (</w:t>
      </w:r>
      <w:r w:rsidRPr="0068207A">
        <w:t>signal and risk evaluatio</w:t>
      </w:r>
      <w:r w:rsidR="0068207A" w:rsidRPr="0068207A">
        <w:t>n) of the PSURs.</w:t>
      </w:r>
    </w:p>
    <w:p w:rsidR="0068207A" w:rsidRDefault="00AC2ACD" w:rsidP="00C726BB">
      <w:pPr>
        <w:keepNext/>
        <w:rPr>
          <w:i/>
        </w:rPr>
      </w:pPr>
      <w:r>
        <w:rPr>
          <w:i/>
        </w:rPr>
        <w:t>RMP</w:t>
      </w:r>
      <w:r w:rsidR="0068207A">
        <w:rPr>
          <w:i/>
        </w:rPr>
        <w:t xml:space="preserve"> evaluator’s comment</w:t>
      </w:r>
    </w:p>
    <w:p w:rsidR="00566A68" w:rsidRPr="0068207A" w:rsidRDefault="0068207A" w:rsidP="0068207A">
      <w:r w:rsidRPr="0068207A">
        <w:t>This is considered acceptable in the context of this application.</w:t>
      </w:r>
      <w:r>
        <w:t xml:space="preserve"> </w:t>
      </w:r>
      <w:r w:rsidRPr="0068207A">
        <w:t>However, this does not constitute a regulatory precedent</w:t>
      </w:r>
      <w:r w:rsidR="003F2958">
        <w:t>.</w:t>
      </w:r>
    </w:p>
    <w:p w:rsidR="003F2958" w:rsidRDefault="00C726BB" w:rsidP="003F2958">
      <w:pPr>
        <w:pStyle w:val="Heading5"/>
      </w:pPr>
      <w:r>
        <w:t>Recommendation 13</w:t>
      </w:r>
      <w:r w:rsidR="003F2958">
        <w:t xml:space="preserve"> in RMP evaluation report</w:t>
      </w:r>
    </w:p>
    <w:p w:rsidR="0068207A" w:rsidRPr="0068207A" w:rsidRDefault="0068207A" w:rsidP="0068207A">
      <w:r w:rsidRPr="0068207A">
        <w:t>It appears that there is no study safety data available on females over 26 years and males over 16 years. The sponsor should propose an appropriate additional pharmacovigilance activity or assign an existing activity to evaluate the safety in these populations further.</w:t>
      </w:r>
    </w:p>
    <w:p w:rsidR="0068207A" w:rsidRDefault="0068207A" w:rsidP="0068207A">
      <w:pPr>
        <w:rPr>
          <w:i/>
        </w:rPr>
      </w:pPr>
      <w:r>
        <w:rPr>
          <w:i/>
        </w:rPr>
        <w:t>Sponsor’s response</w:t>
      </w:r>
    </w:p>
    <w:p w:rsidR="0068207A" w:rsidRPr="0068207A" w:rsidRDefault="0068207A" w:rsidP="0068207A">
      <w:r w:rsidRPr="0068207A">
        <w:t xml:space="preserve">The </w:t>
      </w:r>
      <w:r w:rsidR="003F2958">
        <w:t>company</w:t>
      </w:r>
      <w:r w:rsidRPr="0068207A">
        <w:t xml:space="preserve"> proposes that the </w:t>
      </w:r>
      <w:r w:rsidR="003F2958">
        <w:t>CSR</w:t>
      </w:r>
      <w:r w:rsidRPr="0068207A">
        <w:t xml:space="preserve"> from Protocol V503-003 provides safety data on males from 16 to 26 years of age. Please refer to the synopsis for the CSR for Protocol 003 ‘A Phase III </w:t>
      </w:r>
      <w:r w:rsidR="003F2958" w:rsidRPr="0068207A">
        <w:t xml:space="preserve">clinical trial to study the tolerability and immunogenicity </w:t>
      </w:r>
      <w:r w:rsidRPr="0068207A">
        <w:t xml:space="preserve">of V503, a </w:t>
      </w:r>
      <w:r w:rsidR="003F2958" w:rsidRPr="0068207A">
        <w:t xml:space="preserve">multivalent human papillomavirus </w:t>
      </w:r>
      <w:r w:rsidRPr="0068207A">
        <w:t xml:space="preserve">(HPV) L1 </w:t>
      </w:r>
      <w:r w:rsidR="003F2958">
        <w:t xml:space="preserve">virus </w:t>
      </w:r>
      <w:r w:rsidR="003F2958" w:rsidRPr="0068207A">
        <w:t xml:space="preserve">like particle </w:t>
      </w:r>
      <w:r w:rsidRPr="0068207A">
        <w:t xml:space="preserve">(VLP) </w:t>
      </w:r>
      <w:r w:rsidR="003F2958" w:rsidRPr="0068207A">
        <w:t>v</w:t>
      </w:r>
      <w:r w:rsidR="003F2958">
        <w:t xml:space="preserve">accine, in 16 to 26 year </w:t>
      </w:r>
      <w:r w:rsidR="003F2958" w:rsidRPr="0068207A">
        <w:t xml:space="preserve">old men </w:t>
      </w:r>
      <w:r w:rsidR="003F2958">
        <w:t xml:space="preserve">and 16 to 26 year </w:t>
      </w:r>
      <w:r w:rsidR="003F2958" w:rsidRPr="0068207A">
        <w:t xml:space="preserve">old women’ </w:t>
      </w:r>
      <w:r w:rsidR="003F2958">
        <w:t xml:space="preserve">was </w:t>
      </w:r>
      <w:r w:rsidRPr="0068207A">
        <w:t>provided. A summary of the Protocol V503-003 safety data in this population is presented below.</w:t>
      </w:r>
    </w:p>
    <w:p w:rsidR="0068207A" w:rsidRDefault="0068207A" w:rsidP="0068207A">
      <w:r w:rsidRPr="003F465F">
        <w:t>Pro</w:t>
      </w:r>
      <w:r w:rsidR="003F2958" w:rsidRPr="003F465F">
        <w:t>tocol</w:t>
      </w:r>
      <w:r w:rsidR="003F465F" w:rsidRPr="003F465F">
        <w:t xml:space="preserve"> V503-</w:t>
      </w:r>
      <w:r w:rsidR="003F2958" w:rsidRPr="003F465F">
        <w:t>003 was described</w:t>
      </w:r>
      <w:r w:rsidR="003F2958">
        <w:t xml:space="preserve"> above in </w:t>
      </w:r>
      <w:r w:rsidR="005B5665">
        <w:t xml:space="preserve">the </w:t>
      </w:r>
      <w:r w:rsidR="003F2958">
        <w:t xml:space="preserve">response to </w:t>
      </w:r>
      <w:r w:rsidR="005B5665">
        <w:t>Recommendation 8</w:t>
      </w:r>
      <w:r w:rsidR="003F2958">
        <w:t xml:space="preserve"> </w:t>
      </w:r>
      <w:r w:rsidR="005B5665">
        <w:t xml:space="preserve">above. A review of the safety analysis is presented below </w:t>
      </w:r>
      <w:r w:rsidR="005B5665" w:rsidRPr="003F465F">
        <w:t xml:space="preserve">in Table </w:t>
      </w:r>
      <w:r w:rsidR="008818A3" w:rsidRPr="003F465F">
        <w:t>8</w:t>
      </w:r>
      <w:r w:rsidR="005B5665" w:rsidRPr="003F465F">
        <w:t>.</w:t>
      </w:r>
    </w:p>
    <w:p w:rsidR="008818A3" w:rsidRDefault="008818A3" w:rsidP="003F465F">
      <w:pPr>
        <w:pStyle w:val="TableTitle"/>
      </w:pPr>
      <w:r w:rsidRPr="003F465F">
        <w:t>Table 8</w:t>
      </w:r>
      <w:r w:rsidR="003F465F" w:rsidRPr="003F465F">
        <w:t>:</w:t>
      </w:r>
      <w:r>
        <w:t xml:space="preserve"> </w:t>
      </w:r>
      <w:r w:rsidR="00E036BA">
        <w:t>Safety data for Protocol V503-003</w:t>
      </w:r>
    </w:p>
    <w:tbl>
      <w:tblPr>
        <w:tblStyle w:val="TableTGAblue"/>
        <w:tblW w:w="0" w:type="auto"/>
        <w:tblLook w:val="04A0" w:firstRow="1" w:lastRow="0" w:firstColumn="1" w:lastColumn="0" w:noHBand="0" w:noVBand="1"/>
      </w:tblPr>
      <w:tblGrid>
        <w:gridCol w:w="2376"/>
        <w:gridCol w:w="2977"/>
        <w:gridCol w:w="3367"/>
      </w:tblGrid>
      <w:tr w:rsidR="003F465F" w:rsidRPr="00D97D8B" w:rsidTr="00965543">
        <w:trPr>
          <w:cnfStyle w:val="100000000000" w:firstRow="1" w:lastRow="0" w:firstColumn="0" w:lastColumn="0" w:oddVBand="0" w:evenVBand="0" w:oddHBand="0" w:evenHBand="0" w:firstRowFirstColumn="0" w:firstRowLastColumn="0" w:lastRowFirstColumn="0" w:lastRowLastColumn="0"/>
        </w:trPr>
        <w:tc>
          <w:tcPr>
            <w:tcW w:w="8720" w:type="dxa"/>
            <w:gridSpan w:val="3"/>
          </w:tcPr>
          <w:p w:rsidR="003F465F" w:rsidRPr="00D97D8B" w:rsidRDefault="003F465F" w:rsidP="003F465F">
            <w:pPr>
              <w:rPr>
                <w:sz w:val="20"/>
                <w:szCs w:val="20"/>
              </w:rPr>
            </w:pPr>
            <w:r w:rsidRPr="00D97D8B">
              <w:rPr>
                <w:sz w:val="20"/>
                <w:szCs w:val="20"/>
              </w:rPr>
              <w:t>Safety data for Protocol V503-003</w:t>
            </w:r>
          </w:p>
        </w:tc>
      </w:tr>
      <w:tr w:rsidR="003F465F" w:rsidRPr="00D97D8B" w:rsidTr="003F465F">
        <w:tc>
          <w:tcPr>
            <w:tcW w:w="2376" w:type="dxa"/>
          </w:tcPr>
          <w:p w:rsidR="003F465F" w:rsidRPr="00D97D8B" w:rsidRDefault="003F465F" w:rsidP="003F465F">
            <w:pPr>
              <w:rPr>
                <w:sz w:val="20"/>
                <w:szCs w:val="20"/>
              </w:rPr>
            </w:pPr>
            <w:r w:rsidRPr="00D97D8B">
              <w:rPr>
                <w:sz w:val="20"/>
                <w:szCs w:val="20"/>
              </w:rPr>
              <w:t>Treatments groups</w:t>
            </w:r>
          </w:p>
        </w:tc>
        <w:tc>
          <w:tcPr>
            <w:tcW w:w="2977" w:type="dxa"/>
          </w:tcPr>
          <w:p w:rsidR="003F465F" w:rsidRPr="00D97D8B" w:rsidRDefault="003F465F" w:rsidP="003F465F">
            <w:pPr>
              <w:rPr>
                <w:sz w:val="20"/>
                <w:szCs w:val="20"/>
              </w:rPr>
            </w:pPr>
            <w:r w:rsidRPr="00D97D8B">
              <w:rPr>
                <w:sz w:val="20"/>
                <w:szCs w:val="20"/>
              </w:rPr>
              <w:t>16-26 year-old males (HM)</w:t>
            </w:r>
          </w:p>
        </w:tc>
        <w:tc>
          <w:tcPr>
            <w:tcW w:w="3367" w:type="dxa"/>
          </w:tcPr>
          <w:p w:rsidR="003F465F" w:rsidRPr="00D97D8B" w:rsidRDefault="003F465F" w:rsidP="003F465F">
            <w:pPr>
              <w:rPr>
                <w:sz w:val="20"/>
                <w:szCs w:val="20"/>
              </w:rPr>
            </w:pPr>
            <w:r w:rsidRPr="00D97D8B">
              <w:rPr>
                <w:sz w:val="20"/>
                <w:szCs w:val="20"/>
              </w:rPr>
              <w:t>1,106 Subjects Random</w:t>
            </w:r>
            <w:r w:rsidR="00B43FFD" w:rsidRPr="00D97D8B">
              <w:rPr>
                <w:sz w:val="20"/>
                <w:szCs w:val="20"/>
              </w:rPr>
              <w:t>ise</w:t>
            </w:r>
            <w:r w:rsidRPr="00D97D8B">
              <w:rPr>
                <w:sz w:val="20"/>
                <w:szCs w:val="20"/>
              </w:rPr>
              <w:t>d</w:t>
            </w:r>
          </w:p>
        </w:tc>
      </w:tr>
      <w:tr w:rsidR="003F465F" w:rsidRPr="00D97D8B" w:rsidTr="003F465F">
        <w:tc>
          <w:tcPr>
            <w:tcW w:w="2376" w:type="dxa"/>
          </w:tcPr>
          <w:p w:rsidR="003F465F" w:rsidRPr="00D97D8B" w:rsidRDefault="003F465F" w:rsidP="003F465F">
            <w:pPr>
              <w:rPr>
                <w:sz w:val="20"/>
                <w:szCs w:val="20"/>
              </w:rPr>
            </w:pPr>
          </w:p>
        </w:tc>
        <w:tc>
          <w:tcPr>
            <w:tcW w:w="2977" w:type="dxa"/>
          </w:tcPr>
          <w:p w:rsidR="003F465F" w:rsidRPr="00D97D8B" w:rsidRDefault="003F465F" w:rsidP="003F465F">
            <w:pPr>
              <w:rPr>
                <w:sz w:val="20"/>
                <w:szCs w:val="20"/>
              </w:rPr>
            </w:pPr>
            <w:r w:rsidRPr="00D97D8B">
              <w:rPr>
                <w:sz w:val="20"/>
                <w:szCs w:val="20"/>
              </w:rPr>
              <w:t>16-26 year-old males (MSM)</w:t>
            </w:r>
          </w:p>
        </w:tc>
        <w:tc>
          <w:tcPr>
            <w:tcW w:w="3367" w:type="dxa"/>
          </w:tcPr>
          <w:p w:rsidR="003F465F" w:rsidRPr="00D97D8B" w:rsidRDefault="003F465F" w:rsidP="003F465F">
            <w:pPr>
              <w:rPr>
                <w:sz w:val="20"/>
                <w:szCs w:val="20"/>
              </w:rPr>
            </w:pPr>
            <w:r w:rsidRPr="00D97D8B">
              <w:rPr>
                <w:sz w:val="20"/>
                <w:szCs w:val="20"/>
              </w:rPr>
              <w:t>313 Subjects Random</w:t>
            </w:r>
            <w:r w:rsidR="00B43FFD" w:rsidRPr="00D97D8B">
              <w:rPr>
                <w:sz w:val="20"/>
                <w:szCs w:val="20"/>
              </w:rPr>
              <w:t>ise</w:t>
            </w:r>
            <w:r w:rsidRPr="00D97D8B">
              <w:rPr>
                <w:sz w:val="20"/>
                <w:szCs w:val="20"/>
              </w:rPr>
              <w:t>d</w:t>
            </w:r>
          </w:p>
        </w:tc>
      </w:tr>
      <w:tr w:rsidR="003F465F" w:rsidRPr="00D97D8B" w:rsidTr="003F465F">
        <w:tc>
          <w:tcPr>
            <w:tcW w:w="2376" w:type="dxa"/>
          </w:tcPr>
          <w:p w:rsidR="003F465F" w:rsidRPr="00D97D8B" w:rsidRDefault="003F465F" w:rsidP="003F465F">
            <w:pPr>
              <w:rPr>
                <w:sz w:val="20"/>
                <w:szCs w:val="20"/>
              </w:rPr>
            </w:pPr>
          </w:p>
        </w:tc>
        <w:tc>
          <w:tcPr>
            <w:tcW w:w="2977" w:type="dxa"/>
          </w:tcPr>
          <w:p w:rsidR="003F465F" w:rsidRPr="00D97D8B" w:rsidRDefault="003F465F" w:rsidP="003F465F">
            <w:pPr>
              <w:rPr>
                <w:sz w:val="20"/>
                <w:szCs w:val="20"/>
              </w:rPr>
            </w:pPr>
            <w:r w:rsidRPr="00D97D8B">
              <w:rPr>
                <w:sz w:val="20"/>
                <w:szCs w:val="20"/>
              </w:rPr>
              <w:t>16-26 year-old females</w:t>
            </w:r>
          </w:p>
        </w:tc>
        <w:tc>
          <w:tcPr>
            <w:tcW w:w="3367" w:type="dxa"/>
          </w:tcPr>
          <w:p w:rsidR="003F465F" w:rsidRPr="00D97D8B" w:rsidRDefault="003F465F" w:rsidP="003F465F">
            <w:pPr>
              <w:rPr>
                <w:sz w:val="20"/>
                <w:szCs w:val="20"/>
              </w:rPr>
            </w:pPr>
            <w:r w:rsidRPr="00D97D8B">
              <w:rPr>
                <w:sz w:val="20"/>
                <w:szCs w:val="20"/>
              </w:rPr>
              <w:t>1,101 Subjects Random</w:t>
            </w:r>
            <w:r w:rsidR="00B43FFD" w:rsidRPr="00D97D8B">
              <w:rPr>
                <w:sz w:val="20"/>
                <w:szCs w:val="20"/>
              </w:rPr>
              <w:t>ise</w:t>
            </w:r>
            <w:r w:rsidRPr="00D97D8B">
              <w:rPr>
                <w:sz w:val="20"/>
                <w:szCs w:val="20"/>
              </w:rPr>
              <w:t>d</w:t>
            </w:r>
          </w:p>
        </w:tc>
      </w:tr>
      <w:tr w:rsidR="003F465F" w:rsidRPr="00D97D8B" w:rsidTr="00965543">
        <w:tc>
          <w:tcPr>
            <w:tcW w:w="2376" w:type="dxa"/>
          </w:tcPr>
          <w:p w:rsidR="003F465F" w:rsidRPr="00D97D8B" w:rsidRDefault="003F465F" w:rsidP="003F465F">
            <w:pPr>
              <w:rPr>
                <w:sz w:val="20"/>
                <w:szCs w:val="20"/>
              </w:rPr>
            </w:pPr>
            <w:r w:rsidRPr="00D97D8B">
              <w:rPr>
                <w:sz w:val="20"/>
                <w:szCs w:val="20"/>
              </w:rPr>
              <w:t>Analysis population and time point description</w:t>
            </w:r>
          </w:p>
        </w:tc>
        <w:tc>
          <w:tcPr>
            <w:tcW w:w="6344" w:type="dxa"/>
            <w:gridSpan w:val="2"/>
          </w:tcPr>
          <w:p w:rsidR="003F465F" w:rsidRPr="00D97D8B" w:rsidRDefault="003F465F" w:rsidP="003F465F">
            <w:pPr>
              <w:rPr>
                <w:sz w:val="20"/>
                <w:szCs w:val="20"/>
              </w:rPr>
            </w:pPr>
            <w:r w:rsidRPr="00D97D8B">
              <w:rPr>
                <w:sz w:val="20"/>
                <w:szCs w:val="20"/>
              </w:rPr>
              <w:t>All subjects who received at least 1 study vaccination and had follow-up data were included in the safety summaries.</w:t>
            </w:r>
          </w:p>
          <w:p w:rsidR="003F465F" w:rsidRPr="00D97D8B" w:rsidRDefault="003F465F" w:rsidP="003F465F">
            <w:pPr>
              <w:rPr>
                <w:sz w:val="20"/>
                <w:szCs w:val="20"/>
              </w:rPr>
            </w:pPr>
            <w:r w:rsidRPr="00D97D8B">
              <w:rPr>
                <w:sz w:val="20"/>
                <w:szCs w:val="20"/>
              </w:rPr>
              <w:t>The following measures were collected from each study subject to assess safety: 1) temperatures (within 5 days following any vaccination); 2) all adverse events (within 14 days following any vaccination); 3) all serious adverse experiences that occurred from Day 1 through 180 days following the last vaccination; 4) all serious adverse experiences that resulted in death or were determined to be related to the study vaccine or study procedure that occurred at any time during the study. In addition to the above safety endpoints, this CSR summar</w:t>
            </w:r>
            <w:r w:rsidR="00B43FFD" w:rsidRPr="00D97D8B">
              <w:rPr>
                <w:sz w:val="20"/>
                <w:szCs w:val="20"/>
              </w:rPr>
              <w:t>ise</w:t>
            </w:r>
            <w:r w:rsidRPr="00D97D8B">
              <w:rPr>
                <w:sz w:val="20"/>
                <w:szCs w:val="20"/>
              </w:rPr>
              <w:t>s: (1) new medical conditions; (2) serious adverse experiences observed during pregnancy and lactation; (3) pregnancy outcomes; and (4) serious adverse experiences in infants (of study subjects) potentially exposed to test product.</w:t>
            </w:r>
          </w:p>
        </w:tc>
      </w:tr>
      <w:tr w:rsidR="003F465F" w:rsidRPr="00D97D8B" w:rsidTr="00965543">
        <w:tc>
          <w:tcPr>
            <w:tcW w:w="2376" w:type="dxa"/>
          </w:tcPr>
          <w:p w:rsidR="003F465F" w:rsidRPr="00D97D8B" w:rsidRDefault="003F465F" w:rsidP="003F465F">
            <w:pPr>
              <w:rPr>
                <w:sz w:val="20"/>
                <w:szCs w:val="20"/>
              </w:rPr>
            </w:pPr>
            <w:r w:rsidRPr="00D97D8B">
              <w:rPr>
                <w:sz w:val="20"/>
                <w:szCs w:val="20"/>
              </w:rPr>
              <w:t>Analysis description</w:t>
            </w:r>
          </w:p>
        </w:tc>
        <w:tc>
          <w:tcPr>
            <w:tcW w:w="6344" w:type="dxa"/>
            <w:gridSpan w:val="2"/>
          </w:tcPr>
          <w:p w:rsidR="003F465F" w:rsidRPr="00D97D8B" w:rsidRDefault="003F465F" w:rsidP="003F465F">
            <w:pPr>
              <w:rPr>
                <w:sz w:val="20"/>
                <w:szCs w:val="20"/>
              </w:rPr>
            </w:pPr>
            <w:r w:rsidRPr="00D97D8B">
              <w:rPr>
                <w:sz w:val="20"/>
                <w:szCs w:val="20"/>
              </w:rPr>
              <w:t>All subjects who received at least 1 study vaccination and had follow-up data were included in the safety summaries. Adverse experiences were summar</w:t>
            </w:r>
            <w:r w:rsidR="00B43FFD" w:rsidRPr="00D97D8B">
              <w:rPr>
                <w:sz w:val="20"/>
                <w:szCs w:val="20"/>
              </w:rPr>
              <w:t>ise</w:t>
            </w:r>
            <w:r w:rsidRPr="00D97D8B">
              <w:rPr>
                <w:sz w:val="20"/>
                <w:szCs w:val="20"/>
              </w:rPr>
              <w:t xml:space="preserve">d descriptively as frequencies and percentages by vaccination group and type of adverse experience, by vaccination visit and across all vaccination visits. Elevated temperatures (≥100° F, ≥37.8° C, oral or oral equivalent) within 5 </w:t>
            </w:r>
            <w:r w:rsidRPr="00D97D8B">
              <w:rPr>
                <w:sz w:val="20"/>
                <w:szCs w:val="20"/>
              </w:rPr>
              <w:lastRenderedPageBreak/>
              <w:t>days following each vaccination were summar</w:t>
            </w:r>
            <w:r w:rsidR="00B43FFD" w:rsidRPr="00D97D8B">
              <w:rPr>
                <w:sz w:val="20"/>
                <w:szCs w:val="20"/>
              </w:rPr>
              <w:t>ise</w:t>
            </w:r>
            <w:r w:rsidRPr="00D97D8B">
              <w:rPr>
                <w:sz w:val="20"/>
                <w:szCs w:val="20"/>
              </w:rPr>
              <w:t xml:space="preserve">d in a similar manner. In addition, risk differences and associated 95% confidence intervals were computed comparing the groups across all vaccination visits with respect to injection site adverse experiences occurring in ≥1% of subjects in any group, specific systemic adverse events occurring in ≥1% of subjects in any group, severe injection site adverse event, serious adverse events and elevated temperatures. </w:t>
            </w:r>
            <w:proofErr w:type="gramStart"/>
            <w:r w:rsidRPr="00D97D8B">
              <w:rPr>
                <w:sz w:val="20"/>
                <w:szCs w:val="20"/>
              </w:rPr>
              <w:t>p-values</w:t>
            </w:r>
            <w:proofErr w:type="gramEnd"/>
            <w:r w:rsidRPr="00D97D8B">
              <w:rPr>
                <w:sz w:val="20"/>
                <w:szCs w:val="20"/>
              </w:rPr>
              <w:t xml:space="preserve"> were computed only for those adverse experiences that were prompted for on the VRC (pain/tenderness/soreness, swelling, and redness) and elevated temperatures.</w:t>
            </w:r>
          </w:p>
          <w:p w:rsidR="003F465F" w:rsidRPr="00D97D8B" w:rsidRDefault="003F465F" w:rsidP="003F465F">
            <w:pPr>
              <w:rPr>
                <w:sz w:val="20"/>
                <w:szCs w:val="20"/>
              </w:rPr>
            </w:pPr>
            <w:r w:rsidRPr="00D97D8B">
              <w:rPr>
                <w:sz w:val="20"/>
                <w:szCs w:val="20"/>
              </w:rPr>
              <w:t>The probability of observing at least 1 serious adverse experience in this study depends on the number of subjects enrolled and the incidence rate of serious adverse experiences in the general population. If no serious adverse experiences are observed among 1100 women 16 to 26 years of age, this study will provide 95% confidence that the true incidence rate for serious adverse experiences for the group is &lt;0.3%. Likewise, if no serious adverse experiences are observed among 1400 men 16 to 26 years of age, this study will provide 95% confidence that the true incidence rate for serious adverse experiences for the group is &lt;0.3%.</w:t>
            </w:r>
          </w:p>
        </w:tc>
      </w:tr>
    </w:tbl>
    <w:p w:rsidR="0068207A" w:rsidRPr="0068207A" w:rsidRDefault="0068207A" w:rsidP="0068207A">
      <w:r w:rsidRPr="0068207A">
        <w:lastRenderedPageBreak/>
        <w:t xml:space="preserve">No study is currently being conducted for adult women over 26 years old. The efficacy of 9vHPV vaccine in females older than 26 years of age can be reasonably extrapolated based on the totality of the data from the 9vHPV vaccine and qHPV vaccine clinical programs. This conclusion is supported by the observations that (a) the 9vHPV vaccine and qHPV vaccine behave similarly in several key representative populations (females aged 16 to 26 years, females aged 9 to 15 years and males aged 9 to 15 years), and (b) prior demonstration that the qHPV vaccine is highly efficacious and generally well tolerated in females 24 to 45 years of age; thereby providing confidence that the 9vHPV vaccine will confer prophylactic protection for women over 26 years old and be well </w:t>
      </w:r>
      <w:r>
        <w:t>tolerated in that population.</w:t>
      </w:r>
    </w:p>
    <w:p w:rsidR="0068207A" w:rsidRPr="0068207A" w:rsidRDefault="00AC2ACD" w:rsidP="0068207A">
      <w:pPr>
        <w:rPr>
          <w:i/>
        </w:rPr>
      </w:pPr>
      <w:r>
        <w:rPr>
          <w:i/>
        </w:rPr>
        <w:t>RMP</w:t>
      </w:r>
      <w:r w:rsidR="0068207A" w:rsidRPr="0068207A">
        <w:rPr>
          <w:i/>
        </w:rPr>
        <w:t xml:space="preserve"> evaluator’s comment</w:t>
      </w:r>
    </w:p>
    <w:p w:rsidR="0068207A" w:rsidRPr="0068207A" w:rsidRDefault="0068207A" w:rsidP="0068207A">
      <w:r w:rsidRPr="0068207A">
        <w:t>This is considered acceptable in the context of this application.</w:t>
      </w:r>
      <w:r>
        <w:t xml:space="preserve"> </w:t>
      </w:r>
      <w:r w:rsidRPr="0068207A">
        <w:t>However, this does not constitute a regulatory precedent.</w:t>
      </w:r>
      <w:r>
        <w:t xml:space="preserve"> </w:t>
      </w:r>
      <w:r w:rsidRPr="0068207A">
        <w:t>Notwithstanding the above, the full study report should be provided.</w:t>
      </w:r>
    </w:p>
    <w:p w:rsidR="005B5665" w:rsidRDefault="00906DB1" w:rsidP="005B5665">
      <w:pPr>
        <w:pStyle w:val="Heading5"/>
      </w:pPr>
      <w:r>
        <w:t>Recommendation 14</w:t>
      </w:r>
      <w:r w:rsidR="005B5665">
        <w:t xml:space="preserve"> in RMP evaluation report</w:t>
      </w:r>
    </w:p>
    <w:p w:rsidR="00086364" w:rsidRPr="00086364" w:rsidRDefault="00086364" w:rsidP="00086364">
      <w:r w:rsidRPr="00086364">
        <w:t>The sponsor should conduct appropriate educational activities in Australia to educate health professionals about the indications, contraindications, potential risks (including autoimmune disease), and the lack of interchangeability between HPV vaccines. The sponsor should make these materials available to the TGA.</w:t>
      </w:r>
    </w:p>
    <w:p w:rsidR="0068207A" w:rsidRDefault="0068207A" w:rsidP="0068207A">
      <w:pPr>
        <w:rPr>
          <w:i/>
        </w:rPr>
      </w:pPr>
      <w:r>
        <w:rPr>
          <w:i/>
        </w:rPr>
        <w:t>Sponsor’s response</w:t>
      </w:r>
    </w:p>
    <w:p w:rsidR="00086364" w:rsidRPr="00086364" w:rsidRDefault="00086364" w:rsidP="00086364">
      <w:r w:rsidRPr="00086364">
        <w:t xml:space="preserve">Appropriate educational materials will be provided to educate Australian health professionals about the indications, contraindications and potential risks of </w:t>
      </w:r>
      <w:r w:rsidR="003E7D38">
        <w:t>Gardasil</w:t>
      </w:r>
      <w:r w:rsidRPr="00086364">
        <w:t xml:space="preserve"> 9. (The interchangeability of vaccines is addressed in response to </w:t>
      </w:r>
      <w:r w:rsidR="00906DB1">
        <w:t>Recommendation</w:t>
      </w:r>
      <w:r w:rsidR="005B5665">
        <w:t xml:space="preserve"> 1</w:t>
      </w:r>
      <w:r w:rsidR="00906DB1">
        <w:t>6</w:t>
      </w:r>
      <w:r w:rsidR="005B5665">
        <w:t xml:space="preserve">, </w:t>
      </w:r>
      <w:r w:rsidRPr="00086364">
        <w:t>below.)</w:t>
      </w:r>
    </w:p>
    <w:p w:rsidR="00086364" w:rsidRPr="00086364" w:rsidRDefault="00086364" w:rsidP="00086364">
      <w:r w:rsidRPr="00086364">
        <w:t>These materials will be developed following registration and prior to the anticipated launch of the vaccine in the Australian market. Once prepared, these materials can be made ava</w:t>
      </w:r>
      <w:r w:rsidR="00906DB1">
        <w:t>ilable to the TGA upon request.</w:t>
      </w:r>
    </w:p>
    <w:p w:rsidR="0068207A" w:rsidRDefault="00AC2ACD" w:rsidP="0068207A">
      <w:pPr>
        <w:rPr>
          <w:i/>
        </w:rPr>
      </w:pPr>
      <w:r>
        <w:rPr>
          <w:i/>
        </w:rPr>
        <w:lastRenderedPageBreak/>
        <w:t>RMP</w:t>
      </w:r>
      <w:r w:rsidR="0068207A">
        <w:rPr>
          <w:i/>
        </w:rPr>
        <w:t xml:space="preserve"> evaluator’s comment</w:t>
      </w:r>
    </w:p>
    <w:p w:rsidR="00086364" w:rsidRPr="00086364" w:rsidRDefault="00086364" w:rsidP="00086364">
      <w:r w:rsidRPr="00086364">
        <w:t>The Round 1 RMP Evaluation Report already contained a request for the materials to be made available.</w:t>
      </w:r>
      <w:r>
        <w:t xml:space="preserve"> </w:t>
      </w:r>
      <w:r w:rsidRPr="00086364">
        <w:t>Consequently, the sponsor’s statement that the materials can be made available to the TGA upon request is unclear to the RMP Evaluator.</w:t>
      </w:r>
      <w:r>
        <w:t xml:space="preserve"> </w:t>
      </w:r>
      <w:r w:rsidRPr="00086364">
        <w:t>It is re-emphasised that the materials in question need to be provided to the TGA.</w:t>
      </w:r>
      <w:r>
        <w:t xml:space="preserve"> </w:t>
      </w:r>
      <w:r w:rsidRPr="00086364">
        <w:t>The recommendation remains.</w:t>
      </w:r>
    </w:p>
    <w:p w:rsidR="005B5665" w:rsidRDefault="00906DB1" w:rsidP="005B5665">
      <w:pPr>
        <w:pStyle w:val="Heading5"/>
      </w:pPr>
      <w:r>
        <w:t>Recommendation 15</w:t>
      </w:r>
      <w:r w:rsidR="005B5665">
        <w:t xml:space="preserve"> in RMP evaluation report</w:t>
      </w:r>
    </w:p>
    <w:p w:rsidR="00086364" w:rsidRPr="00086364" w:rsidRDefault="00086364" w:rsidP="00086364">
      <w:r w:rsidRPr="00086364">
        <w:t>The sponsor should provide a rationale for the statement in the PI that a 12 month period is the appropriate minimum time between Gardasil vaccination courses.</w:t>
      </w:r>
    </w:p>
    <w:p w:rsidR="00086364" w:rsidRDefault="00086364" w:rsidP="00086364">
      <w:pPr>
        <w:rPr>
          <w:i/>
        </w:rPr>
      </w:pPr>
      <w:r>
        <w:rPr>
          <w:i/>
        </w:rPr>
        <w:t>Sponsor’s response</w:t>
      </w:r>
    </w:p>
    <w:p w:rsidR="00086364" w:rsidRPr="00086364" w:rsidRDefault="00086364" w:rsidP="00086364">
      <w:r w:rsidRPr="00086364">
        <w:t>The recommendation for a 12 month period between vaccination courses cited in the PI is based on the procedures used in the V503-006 study.</w:t>
      </w:r>
    </w:p>
    <w:p w:rsidR="00086364" w:rsidRPr="00086364" w:rsidRDefault="00086364" w:rsidP="00086364">
      <w:r w:rsidRPr="00086364">
        <w:t>The purpose of the V503-006 study was to evaluate tolerability and immunogenicity of the 9vHPV vaccine when administered to females, 12 to 26 years of age, who had previously re</w:t>
      </w:r>
      <w:r w:rsidR="005B5665">
        <w:t xml:space="preserve">ceived a 3 </w:t>
      </w:r>
      <w:r w:rsidRPr="00086364">
        <w:t xml:space="preserve">dose regimen of </w:t>
      </w:r>
      <w:r w:rsidR="003E7D38">
        <w:t>Gardasil</w:t>
      </w:r>
      <w:r w:rsidRPr="00086364">
        <w:t xml:space="preserve">. For </w:t>
      </w:r>
      <w:r w:rsidR="005B5665" w:rsidRPr="00086364">
        <w:t>enrolment</w:t>
      </w:r>
      <w:r w:rsidRPr="00086364">
        <w:t xml:space="preserve"> into the V503-006 study, the inclusion criteria specified that su</w:t>
      </w:r>
      <w:r w:rsidR="005B5665">
        <w:t xml:space="preserve">bjects had to have received a 3 </w:t>
      </w:r>
      <w:r w:rsidRPr="00086364">
        <w:t xml:space="preserve">dose regimen of marketed </w:t>
      </w:r>
      <w:r w:rsidR="003E7D38">
        <w:t>Gardasil</w:t>
      </w:r>
      <w:r w:rsidRPr="00086364">
        <w:t xml:space="preserve"> within a 1 year period (which is in alignment with the </w:t>
      </w:r>
      <w:r w:rsidR="003E7D38">
        <w:t>Gardasil</w:t>
      </w:r>
      <w:r w:rsidRPr="00086364">
        <w:t xml:space="preserve"> label) and that the 3rd dose must have been administered at least 1 year prior to Day 1 in the V503-006 study. One year was required before starting the V503-006 study to allow an adequate amount of time for peak antibody </w:t>
      </w:r>
      <w:r w:rsidR="005B5665" w:rsidRPr="00086364">
        <w:t>titres</w:t>
      </w:r>
      <w:r w:rsidRPr="00086364">
        <w:t xml:space="preserve"> following the last immunization with </w:t>
      </w:r>
      <w:r w:rsidR="003E7D38">
        <w:t>Gardasil</w:t>
      </w:r>
      <w:r w:rsidRPr="00086364">
        <w:t xml:space="preserve"> to decrease to plateau levels (as observed in the </w:t>
      </w:r>
      <w:r w:rsidR="003E7D38">
        <w:t>Gardasil</w:t>
      </w:r>
      <w:r w:rsidRPr="00086364">
        <w:t xml:space="preserve"> clinical program).</w:t>
      </w:r>
    </w:p>
    <w:p w:rsidR="00086364" w:rsidRPr="00086364" w:rsidRDefault="00086364" w:rsidP="00086364">
      <w:r w:rsidRPr="00086364">
        <w:t xml:space="preserve">Based on data from the </w:t>
      </w:r>
      <w:r w:rsidR="003E7D38">
        <w:t>Gardasil</w:t>
      </w:r>
      <w:r w:rsidRPr="00086364">
        <w:t xml:space="preserve"> clinical program, peak antibody </w:t>
      </w:r>
      <w:r w:rsidR="005B5665" w:rsidRPr="00086364">
        <w:t>titres</w:t>
      </w:r>
      <w:r w:rsidRPr="00086364">
        <w:t xml:space="preserve"> are attained approximately one month following the third vaccination with </w:t>
      </w:r>
      <w:r w:rsidR="003E7D38">
        <w:t>Gardasil</w:t>
      </w:r>
      <w:r w:rsidRPr="00086364">
        <w:t xml:space="preserve">, and subsequently decrease to plateau approximately 12 months following the third vaccination; most of the decrease (approximately 75%) occurs within 6 months after the third vaccination. Therefore, a minimum interval of 12 months (1 year) was selected as sufficient time to consider immunization with 9vHPV </w:t>
      </w:r>
      <w:r w:rsidR="00DA2F74">
        <w:t xml:space="preserve">vaccine </w:t>
      </w:r>
      <w:r w:rsidRPr="00086364">
        <w:t xml:space="preserve">as a new vaccination regimen separate from the </w:t>
      </w:r>
      <w:r w:rsidR="003E7D38">
        <w:t>Gardasil</w:t>
      </w:r>
      <w:r>
        <w:t xml:space="preserve"> regimen.</w:t>
      </w:r>
    </w:p>
    <w:p w:rsidR="00086364" w:rsidRDefault="00AC2ACD" w:rsidP="00086364">
      <w:pPr>
        <w:rPr>
          <w:i/>
        </w:rPr>
      </w:pPr>
      <w:r>
        <w:rPr>
          <w:i/>
        </w:rPr>
        <w:t>RMP</w:t>
      </w:r>
      <w:r w:rsidR="00086364">
        <w:rPr>
          <w:i/>
        </w:rPr>
        <w:t xml:space="preserve"> evaluator’s comment</w:t>
      </w:r>
    </w:p>
    <w:p w:rsidR="00086364" w:rsidRPr="00211A2A" w:rsidRDefault="00086364" w:rsidP="00086364">
      <w:r w:rsidRPr="00086364">
        <w:t>This is considered acceptable in the context of this application for RMP purposes subject to approval by the Delegate.</w:t>
      </w:r>
    </w:p>
    <w:p w:rsidR="005B5665" w:rsidRDefault="005B5665" w:rsidP="005B5665">
      <w:pPr>
        <w:pStyle w:val="Heading5"/>
      </w:pPr>
      <w:r>
        <w:t>Recommendatio</w:t>
      </w:r>
      <w:r w:rsidR="008926D6">
        <w:t>n 16</w:t>
      </w:r>
      <w:r>
        <w:t xml:space="preserve"> in RMP evaluation report</w:t>
      </w:r>
    </w:p>
    <w:p w:rsidR="00086364" w:rsidRPr="00086364" w:rsidRDefault="00086364" w:rsidP="00086364">
      <w:r w:rsidRPr="00086364">
        <w:t>In the ‘Dosage and Administration’ section, the PI should contain a statement that Gardasil 9 and other HPV vaccines must not be used interchangeably (or a statement to that effect).</w:t>
      </w:r>
    </w:p>
    <w:p w:rsidR="00086364" w:rsidRDefault="00086364" w:rsidP="00086364">
      <w:pPr>
        <w:rPr>
          <w:i/>
        </w:rPr>
      </w:pPr>
      <w:r>
        <w:rPr>
          <w:i/>
        </w:rPr>
        <w:t>Sponsor’s response</w:t>
      </w:r>
    </w:p>
    <w:p w:rsidR="00086364" w:rsidRPr="00086364" w:rsidRDefault="00086364" w:rsidP="00086364">
      <w:r w:rsidRPr="00086364">
        <w:t xml:space="preserve">The </w:t>
      </w:r>
      <w:r w:rsidR="006A30AA">
        <w:t>sponsor</w:t>
      </w:r>
      <w:r w:rsidRPr="00086364">
        <w:t xml:space="preserve"> believes addition of the sentence “</w:t>
      </w:r>
      <w:r w:rsidR="003E7D38">
        <w:t>Gardasil</w:t>
      </w:r>
      <w:r w:rsidRPr="00086364">
        <w:t xml:space="preserve"> 9 and other HPV vaccines must not</w:t>
      </w:r>
      <w:r>
        <w:t xml:space="preserve"> </w:t>
      </w:r>
      <w:r w:rsidRPr="00086364">
        <w:t>be used interchangeably” is not appropriate for the following reasons:</w:t>
      </w:r>
    </w:p>
    <w:p w:rsidR="00086364" w:rsidRPr="00086364" w:rsidRDefault="00086364" w:rsidP="009A1A56">
      <w:pPr>
        <w:pStyle w:val="Numberbullet0"/>
        <w:numPr>
          <w:ilvl w:val="0"/>
          <w:numId w:val="8"/>
        </w:numPr>
      </w:pPr>
      <w:r w:rsidRPr="00086364">
        <w:t xml:space="preserve">Data from the </w:t>
      </w:r>
      <w:r w:rsidR="003E7D38">
        <w:t>Gardasil</w:t>
      </w:r>
      <w:r w:rsidRPr="00086364">
        <w:t xml:space="preserve"> 9 clinical program do not warrant such a categorical statement. Specifically, a clinical study was conducted to assess safety and immunogenicity of </w:t>
      </w:r>
      <w:r w:rsidR="003E7D38">
        <w:t>Gardasil</w:t>
      </w:r>
      <w:r w:rsidRPr="00086364">
        <w:t xml:space="preserve"> 9 administ</w:t>
      </w:r>
      <w:r w:rsidR="005B5665">
        <w:t xml:space="preserve">ered in prior recipients of a 3 </w:t>
      </w:r>
      <w:r w:rsidRPr="00086364">
        <w:t xml:space="preserve">dose regimen of </w:t>
      </w:r>
      <w:r w:rsidR="003E7D38">
        <w:t>Gardasil</w:t>
      </w:r>
      <w:r w:rsidRPr="00086364">
        <w:t xml:space="preserve">. TGA’s </w:t>
      </w:r>
      <w:r w:rsidR="005B5665">
        <w:t>c</w:t>
      </w:r>
      <w:r w:rsidRPr="00086364">
        <w:t xml:space="preserve">linical </w:t>
      </w:r>
      <w:r w:rsidR="005B5665">
        <w:t>e</w:t>
      </w:r>
      <w:r w:rsidRPr="00086364">
        <w:t>valuator provided the following assessment of the study:</w:t>
      </w:r>
    </w:p>
    <w:p w:rsidR="00086364" w:rsidRPr="00086364" w:rsidRDefault="00086364" w:rsidP="005B5665">
      <w:pPr>
        <w:ind w:left="425"/>
      </w:pPr>
      <w:r w:rsidRPr="00086364">
        <w:t>“Administration of 9vHPV vaccine</w:t>
      </w:r>
      <w:r w:rsidR="005B5665">
        <w:t xml:space="preserve"> is generally well </w:t>
      </w:r>
      <w:r w:rsidRPr="00086364">
        <w:t>tolerated in females, 12 to 26 years of a</w:t>
      </w:r>
      <w:r w:rsidR="005B5665">
        <w:t xml:space="preserve">ge, who previously received a 3 </w:t>
      </w:r>
      <w:r w:rsidRPr="00086364">
        <w:t>dose regimen of qHPV vaccine but is</w:t>
      </w:r>
      <w:r w:rsidR="005B5665">
        <w:t xml:space="preserve"> associated with more injection </w:t>
      </w:r>
      <w:r w:rsidRPr="00086364">
        <w:t xml:space="preserve">site adverse experiences than in </w:t>
      </w:r>
      <w:r w:rsidR="009D3648" w:rsidRPr="00086364">
        <w:t>subjects’</w:t>
      </w:r>
      <w:r w:rsidRPr="00086364">
        <w:t xml:space="preserve"> naïve to HPV vacci</w:t>
      </w:r>
      <w:r w:rsidR="005B5665">
        <w:t xml:space="preserve">nation. Most of these injection </w:t>
      </w:r>
      <w:r w:rsidRPr="00086364">
        <w:t>site adverse experiences are mild in intensity.”</w:t>
      </w:r>
    </w:p>
    <w:p w:rsidR="00086364" w:rsidRPr="00086364" w:rsidRDefault="005B5665" w:rsidP="005B5665">
      <w:pPr>
        <w:ind w:left="425"/>
      </w:pPr>
      <w:r>
        <w:t xml:space="preserve">“Administration of a 3 </w:t>
      </w:r>
      <w:r w:rsidR="00086364" w:rsidRPr="00086364">
        <w:t>dose regimen of 9vHPV vaccine in females, 12 to 26 years of age,</w:t>
      </w:r>
      <w:r w:rsidR="00CB4946">
        <w:t xml:space="preserve"> </w:t>
      </w:r>
      <w:r w:rsidR="00086364" w:rsidRPr="00086364">
        <w:t>who w</w:t>
      </w:r>
      <w:r>
        <w:t xml:space="preserve">ere previously administered a 3 </w:t>
      </w:r>
      <w:r w:rsidR="00086364" w:rsidRPr="00086364">
        <w:t>dose regimen of qHPV vaccine, results in the</w:t>
      </w:r>
      <w:r w:rsidR="00CB4946">
        <w:t xml:space="preserve"> </w:t>
      </w:r>
      <w:r w:rsidR="00086364" w:rsidRPr="00086364">
        <w:t xml:space="preserve">following: (1) high seroconversion rates with respect to HPV 31, 33, 45, 52, and </w:t>
      </w:r>
      <w:r w:rsidR="00086364" w:rsidRPr="00086364">
        <w:lastRenderedPageBreak/>
        <w:t>58; (2)</w:t>
      </w:r>
      <w:r w:rsidR="00CB4946">
        <w:t xml:space="preserve"> </w:t>
      </w:r>
      <w:r w:rsidR="00086364" w:rsidRPr="00086364">
        <w:t>anti-HPV 6, anti-HPV 11, anti-HPV 16, and anti-HPV-18 responses that are higher than</w:t>
      </w:r>
      <w:r w:rsidR="00CB4946">
        <w:t xml:space="preserve"> </w:t>
      </w:r>
      <w:r w:rsidR="00086364" w:rsidRPr="00086364">
        <w:t>anti-HPV 6, anti-HPV 11, anti-HPV 16, and anti-HPV-18 responses following</w:t>
      </w:r>
      <w:r w:rsidR="00CB4946">
        <w:t xml:space="preserve"> </w:t>
      </w:r>
      <w:r>
        <w:t xml:space="preserve">administration of a 3 </w:t>
      </w:r>
      <w:r w:rsidR="00086364" w:rsidRPr="00086364">
        <w:t>dose regimen of 9vHPV vaccine in females, 12 to 26 years of age,</w:t>
      </w:r>
      <w:r w:rsidR="00CB4946">
        <w:t xml:space="preserve"> </w:t>
      </w:r>
      <w:r w:rsidR="00086364" w:rsidRPr="00086364">
        <w:t>naïve to prior HPV vaccination.”</w:t>
      </w:r>
    </w:p>
    <w:p w:rsidR="00086364" w:rsidRPr="00086364" w:rsidRDefault="00086364" w:rsidP="005B5665">
      <w:pPr>
        <w:ind w:left="425"/>
      </w:pPr>
      <w:r w:rsidRPr="00086364">
        <w:t>Overall, it appears that no concern has been identified with using the two vaccines (</w:t>
      </w:r>
      <w:r w:rsidR="003E7D38">
        <w:t>Gardasil</w:t>
      </w:r>
      <w:r w:rsidRPr="00086364">
        <w:t xml:space="preserve"> and </w:t>
      </w:r>
      <w:r w:rsidR="003E7D38">
        <w:t>Gardasil</w:t>
      </w:r>
      <w:r w:rsidRPr="00086364">
        <w:t xml:space="preserve"> 9) sequentially in the same individuals. Specifically, the two vaccines can be used sequentially in the same individuals without safety concern, and the antibody response to the HPV </w:t>
      </w:r>
      <w:r w:rsidR="00871202">
        <w:t>Type</w:t>
      </w:r>
      <w:r w:rsidRPr="00086364">
        <w:t xml:space="preserve">s addressed by </w:t>
      </w:r>
      <w:r w:rsidR="003E7D38">
        <w:t>Gardasil</w:t>
      </w:r>
      <w:r w:rsidRPr="00086364">
        <w:t xml:space="preserve"> is maintained.</w:t>
      </w:r>
    </w:p>
    <w:p w:rsidR="00086364" w:rsidRPr="00086364" w:rsidRDefault="00086364" w:rsidP="006A30AA">
      <w:pPr>
        <w:pStyle w:val="Numberbullet0"/>
      </w:pPr>
      <w:r w:rsidRPr="00086364">
        <w:t xml:space="preserve">Such a categorical statement may be detrimental during the transition period from </w:t>
      </w:r>
      <w:r w:rsidR="003E7D38">
        <w:t>Gardasil</w:t>
      </w:r>
      <w:r w:rsidRPr="00086364">
        <w:t xml:space="preserve"> to </w:t>
      </w:r>
      <w:r w:rsidR="003E7D38">
        <w:t>Gardasil</w:t>
      </w:r>
      <w:r w:rsidRPr="00086364">
        <w:t xml:space="preserve"> 9. The company’s goal is to effect promptly the transition from </w:t>
      </w:r>
      <w:r w:rsidR="003E7D38">
        <w:t>Gardasil</w:t>
      </w:r>
      <w:r w:rsidRPr="00086364">
        <w:t xml:space="preserve"> to </w:t>
      </w:r>
      <w:r w:rsidR="003E7D38">
        <w:t>Gardasil</w:t>
      </w:r>
      <w:r w:rsidRPr="00086364">
        <w:t xml:space="preserve"> 9 (</w:t>
      </w:r>
      <w:r w:rsidR="006A30AA">
        <w:t>that is</w:t>
      </w:r>
      <w:r w:rsidRPr="00086364">
        <w:t xml:space="preserve">, allowing sufficient time for individuals who started vaccination with </w:t>
      </w:r>
      <w:r w:rsidR="003E7D38">
        <w:t>Gardasil</w:t>
      </w:r>
      <w:r w:rsidRPr="00086364">
        <w:t xml:space="preserve"> to complete the vaccination course) to minim</w:t>
      </w:r>
      <w:r w:rsidR="00B43FFD">
        <w:t>ise</w:t>
      </w:r>
      <w:r w:rsidRPr="00086364">
        <w:t xml:space="preserve"> the risk of product confusion and operational complexities (such as having to store two vaccines). With a strong statement that the two vaccines cannot be used interchangeably, people may decide to delay vaccination which is not a preferred option. People should be offered vaccination when they need it, rather than based on product transition.</w:t>
      </w:r>
    </w:p>
    <w:p w:rsidR="00086364" w:rsidRPr="00086364" w:rsidRDefault="00086364" w:rsidP="006A30AA">
      <w:pPr>
        <w:pStyle w:val="Numberbullet0"/>
      </w:pPr>
      <w:r w:rsidRPr="00086364">
        <w:t xml:space="preserve">Based on this statement, individuals who do not remember whether or not they have received one or more vaccination with </w:t>
      </w:r>
      <w:r w:rsidR="003E7D38">
        <w:t>Gardasil</w:t>
      </w:r>
      <w:r w:rsidRPr="00086364">
        <w:t xml:space="preserve"> (</w:t>
      </w:r>
      <w:r w:rsidR="00F141D5">
        <w:t>for example</w:t>
      </w:r>
      <w:r w:rsidRPr="00086364">
        <w:t xml:space="preserve">, inadequate medical records) could be denied vaccination with </w:t>
      </w:r>
      <w:r w:rsidR="003E7D38">
        <w:t>Gardasil</w:t>
      </w:r>
      <w:r w:rsidRPr="00086364">
        <w:t xml:space="preserve"> 9, which may leave them unprotected against HPV disease.</w:t>
      </w:r>
    </w:p>
    <w:p w:rsidR="00CB4946" w:rsidRPr="00CB4946" w:rsidRDefault="00CB4946" w:rsidP="006A30AA">
      <w:pPr>
        <w:pStyle w:val="Numberbullet0"/>
      </w:pPr>
      <w:r w:rsidRPr="00CB4946">
        <w:t xml:space="preserve">This statement would be inconsistent with the </w:t>
      </w:r>
      <w:r w:rsidRPr="00492458">
        <w:t>interchangeability statement for HPV vaccines as seen in the Australian Immunisation Handbook (AIH). The</w:t>
      </w:r>
      <w:r w:rsidRPr="00CB4946">
        <w:t xml:space="preserve"> AIH provides guidance and recommendations on the interchangeability of HPV vaccines [page 237 of 10th Edition]. It is anticipated this will be updated to reference </w:t>
      </w:r>
      <w:r w:rsidR="003E7D38">
        <w:t>Gardasil</w:t>
      </w:r>
      <w:r w:rsidRPr="00CB4946">
        <w:t xml:space="preserve"> 9 before the vaccine becomes available in Australia. Furthermore, product packaging will be clearly differentiated between </w:t>
      </w:r>
      <w:r w:rsidR="003E7D38">
        <w:t>Gardasil</w:t>
      </w:r>
      <w:r w:rsidRPr="00CB4946">
        <w:t xml:space="preserve"> and </w:t>
      </w:r>
      <w:r w:rsidR="003E7D38">
        <w:t>Gardasil</w:t>
      </w:r>
      <w:r w:rsidRPr="00CB4946">
        <w:t xml:space="preserve"> 9 and educational materials will be provided to healthcare providers to minim</w:t>
      </w:r>
      <w:r w:rsidR="00B43FFD">
        <w:t>ise</w:t>
      </w:r>
      <w:r w:rsidRPr="00CB4946">
        <w:t xml:space="preserve"> administration of mixed regimens. The statement in the AIH is as follows:</w:t>
      </w:r>
    </w:p>
    <w:p w:rsidR="00CB4946" w:rsidRPr="00CB4946" w:rsidRDefault="00CB4946" w:rsidP="006A30AA">
      <w:pPr>
        <w:ind w:left="425"/>
      </w:pPr>
      <w:r w:rsidRPr="00CB4946">
        <w:t>“There are currently no clinical data available on the interchangeability of the two HPV vaccines. However, from first principles, acceptable antibody le</w:t>
      </w:r>
      <w:r w:rsidR="008926D6">
        <w:t xml:space="preserve">vels and protection against HPV </w:t>
      </w:r>
      <w:r w:rsidRPr="00CB4946">
        <w:t xml:space="preserve">16 and 18 (the </w:t>
      </w:r>
      <w:r w:rsidR="00871202">
        <w:t>Type</w:t>
      </w:r>
      <w:r w:rsidRPr="00CB4946">
        <w:t>s that are shared by both these vaccines and that are the dominant causes of cervical cancer) would be expected following a combination schedule.</w:t>
      </w:r>
    </w:p>
    <w:p w:rsidR="00CB4946" w:rsidRPr="00CB4946" w:rsidRDefault="00CB4946" w:rsidP="006A30AA">
      <w:pPr>
        <w:ind w:left="425"/>
      </w:pPr>
      <w:r w:rsidRPr="00CB4946">
        <w:t>It is recommended that an HPV vaccination course commenced with one vaccine should, wherever possible, be completed with that vaccine and according to its recommended schedule.</w:t>
      </w:r>
    </w:p>
    <w:p w:rsidR="00CB4946" w:rsidRPr="00CB4946" w:rsidRDefault="00CB4946" w:rsidP="006A30AA">
      <w:pPr>
        <w:ind w:left="425"/>
      </w:pPr>
      <w:r w:rsidRPr="00CB4946">
        <w:t>Where the course includes a combination of the two HPV vaccines, either inadvertently or because of an adverse event following one vaccine, the person is considered to</w:t>
      </w:r>
      <w:r w:rsidR="006A30AA">
        <w:t xml:space="preserve"> be fully immunised against HPV </w:t>
      </w:r>
      <w:r w:rsidRPr="00CB4946">
        <w:t>16 and 18 disease if a total of 3 doses of HPV vaccine have been given, provided that the minimum interval requirements between the doses are satisfied.</w:t>
      </w:r>
    </w:p>
    <w:p w:rsidR="00CB4946" w:rsidRPr="00CB4946" w:rsidRDefault="00CB4946" w:rsidP="006A30AA">
      <w:pPr>
        <w:ind w:left="425"/>
      </w:pPr>
      <w:r w:rsidRPr="00CB4946">
        <w:t>Every effort</w:t>
      </w:r>
      <w:r w:rsidR="006A30AA">
        <w:t xml:space="preserve"> should be made to complete a 3 </w:t>
      </w:r>
      <w:r w:rsidRPr="00CB4946">
        <w:t xml:space="preserve">dose schedule for effective protection against disease due to each of the vaccine HPV </w:t>
      </w:r>
      <w:r w:rsidR="00871202">
        <w:t>Type</w:t>
      </w:r>
      <w:r w:rsidRPr="00CB4946">
        <w:t>s.”</w:t>
      </w:r>
    </w:p>
    <w:p w:rsidR="00086364" w:rsidRPr="006A30AA" w:rsidRDefault="00CB4946" w:rsidP="006A30AA">
      <w:r w:rsidRPr="006A30AA">
        <w:t xml:space="preserve">Based on these considerations, the </w:t>
      </w:r>
      <w:r w:rsidR="006A30AA">
        <w:t>sponsor</w:t>
      </w:r>
      <w:r w:rsidRPr="006A30AA">
        <w:t xml:space="preserve"> is proposing to not include “</w:t>
      </w:r>
      <w:r w:rsidR="003E7D38" w:rsidRPr="006A30AA">
        <w:t>Gardasil</w:t>
      </w:r>
      <w:r w:rsidRPr="006A30AA">
        <w:t xml:space="preserve"> 9 and other HPV vaccines must not be used interchangeably” from the </w:t>
      </w:r>
      <w:r w:rsidR="003E7D38" w:rsidRPr="006A30AA">
        <w:t>Gardasil</w:t>
      </w:r>
      <w:r w:rsidRPr="006A30AA">
        <w:t xml:space="preserve"> 9 PI.</w:t>
      </w:r>
    </w:p>
    <w:p w:rsidR="00086364" w:rsidRDefault="00AC2ACD" w:rsidP="00086364">
      <w:pPr>
        <w:rPr>
          <w:i/>
        </w:rPr>
      </w:pPr>
      <w:r>
        <w:rPr>
          <w:i/>
        </w:rPr>
        <w:t>RMP</w:t>
      </w:r>
      <w:r w:rsidR="00086364">
        <w:rPr>
          <w:i/>
        </w:rPr>
        <w:t xml:space="preserve"> evaluator’s comment</w:t>
      </w:r>
    </w:p>
    <w:p w:rsidR="00CB4946" w:rsidRPr="00CB4946" w:rsidRDefault="00CB4946" w:rsidP="00CB4946">
      <w:r w:rsidRPr="00CB4946">
        <w:t>This is considered acceptable in the context of this application for RMP purposes subject to approval by the Delegate.</w:t>
      </w:r>
    </w:p>
    <w:p w:rsidR="00CB4946" w:rsidRPr="00CB4946" w:rsidRDefault="00CB4946" w:rsidP="00CB4946">
      <w:r w:rsidRPr="00CB4946">
        <w:lastRenderedPageBreak/>
        <w:t xml:space="preserve">The </w:t>
      </w:r>
      <w:r w:rsidR="00492458">
        <w:t xml:space="preserve">Advisory Committee on the Safety of </w:t>
      </w:r>
      <w:r w:rsidR="00492458" w:rsidRPr="00492458">
        <w:t>Vaccines (</w:t>
      </w:r>
      <w:r w:rsidRPr="00492458">
        <w:t>ACSOV</w:t>
      </w:r>
      <w:r w:rsidR="00492458">
        <w:t>)</w:t>
      </w:r>
      <w:r w:rsidRPr="00CB4946">
        <w:t xml:space="preserve"> provided the following advice:</w:t>
      </w:r>
    </w:p>
    <w:p w:rsidR="00CB4946" w:rsidRPr="00CB4946" w:rsidRDefault="00CB4946" w:rsidP="00CB4946">
      <w:r w:rsidRPr="00CB4946">
        <w:t>The committee agreed that clear communications and educational tools should be sufficient when Gardasil 9 was introduced to minimise (but possibly not eliminate) regimens that mixed Gardasil and Gardasil 9. If Gardasil is to be replaced in the marketplace by Gardasil 9, any mixing of vaccine products would be a temporary issue only during the phas</w:t>
      </w:r>
      <w:r w:rsidR="006A30AA">
        <w:t xml:space="preserve">e </w:t>
      </w:r>
      <w:r>
        <w:t>out of the original Gardasil.</w:t>
      </w:r>
    </w:p>
    <w:p w:rsidR="00CB4946" w:rsidRPr="00CB4946" w:rsidRDefault="00CB4946" w:rsidP="00CB4946">
      <w:r w:rsidRPr="00CB4946">
        <w:t>However, the Delegate may wish to consider an appropriate PI documentation of the efficacy information regarding the strains of Gardasil 9 additional to the strains in the other HPV vacci</w:t>
      </w:r>
      <w:r w:rsidR="006A30AA">
        <w:t>ne used in a particular course.</w:t>
      </w:r>
    </w:p>
    <w:p w:rsidR="006A30AA" w:rsidRDefault="006A30AA" w:rsidP="006A30AA">
      <w:pPr>
        <w:pStyle w:val="Heading5"/>
      </w:pPr>
      <w:r>
        <w:t>Recommendation 1</w:t>
      </w:r>
      <w:r w:rsidR="008926D6">
        <w:t>7</w:t>
      </w:r>
      <w:r>
        <w:t xml:space="preserve"> in RMP evaluation report</w:t>
      </w:r>
    </w:p>
    <w:p w:rsidR="00CB4946" w:rsidRPr="00CB4946" w:rsidRDefault="00CB4946" w:rsidP="00CB4946">
      <w:r w:rsidRPr="00CB4946">
        <w:t>In the ‘Overdosage’ section, the PI should include the Poisons Information telephone number.</w:t>
      </w:r>
    </w:p>
    <w:p w:rsidR="00CB4946" w:rsidRDefault="00CB4946" w:rsidP="00CB4946">
      <w:pPr>
        <w:rPr>
          <w:i/>
        </w:rPr>
      </w:pPr>
      <w:r>
        <w:rPr>
          <w:i/>
        </w:rPr>
        <w:t>Sponsor’s response</w:t>
      </w:r>
    </w:p>
    <w:p w:rsidR="00CB4946" w:rsidRPr="00CB4946" w:rsidRDefault="00CB4946" w:rsidP="00CB4946">
      <w:r w:rsidRPr="00CB4946">
        <w:t>This has been addressed in the enclosed PI wi</w:t>
      </w:r>
      <w:r>
        <w:t>th the addition of the sentence:</w:t>
      </w:r>
    </w:p>
    <w:p w:rsidR="00CB4946" w:rsidRPr="00CB4946" w:rsidRDefault="00CB4946" w:rsidP="00CB4946">
      <w:r w:rsidRPr="00CB4946">
        <w:t>“For information on the management of overdose, contact the Poison Information Centre on</w:t>
      </w:r>
      <w:r>
        <w:t xml:space="preserve"> </w:t>
      </w:r>
      <w:r w:rsidRPr="00CB4946">
        <w:t>131126 (Australia) or 0800 764 766 (New Zealand).”</w:t>
      </w:r>
    </w:p>
    <w:p w:rsidR="00CB4946" w:rsidRDefault="00AC2ACD" w:rsidP="00CB4946">
      <w:pPr>
        <w:rPr>
          <w:i/>
        </w:rPr>
      </w:pPr>
      <w:r>
        <w:rPr>
          <w:i/>
        </w:rPr>
        <w:t>RMP</w:t>
      </w:r>
      <w:r w:rsidR="00CB4946">
        <w:rPr>
          <w:i/>
        </w:rPr>
        <w:t xml:space="preserve"> evaluator’s comment</w:t>
      </w:r>
    </w:p>
    <w:p w:rsidR="00CB4946" w:rsidRPr="00CB4946" w:rsidRDefault="00CB4946" w:rsidP="00CB4946">
      <w:r w:rsidRPr="00CB4946">
        <w:t>This is considered acceptable in the context of this application for RMP purposes subject to approval by the Delegate.</w:t>
      </w:r>
    </w:p>
    <w:p w:rsidR="006A30AA" w:rsidRDefault="008926D6" w:rsidP="006A30AA">
      <w:pPr>
        <w:pStyle w:val="Heading5"/>
      </w:pPr>
      <w:r>
        <w:t>Recommendation 18</w:t>
      </w:r>
      <w:r w:rsidR="006A30AA">
        <w:t xml:space="preserve"> in RMP evaluation report</w:t>
      </w:r>
    </w:p>
    <w:p w:rsidR="00CB4946" w:rsidRPr="00CB4946" w:rsidRDefault="00CB4946" w:rsidP="00CB4946">
      <w:r w:rsidRPr="00CB4946">
        <w:t>In regard to the proposed routine risk minimisation activities, it is recommended to the Delegate that the draft consumer medicine information document be revised to accommodate the changes made to the product information document.</w:t>
      </w:r>
    </w:p>
    <w:p w:rsidR="00CB4946" w:rsidRDefault="00CB4946" w:rsidP="00CB4946">
      <w:pPr>
        <w:rPr>
          <w:i/>
        </w:rPr>
      </w:pPr>
      <w:r>
        <w:rPr>
          <w:i/>
        </w:rPr>
        <w:t>Sponsor’s response</w:t>
      </w:r>
    </w:p>
    <w:p w:rsidR="00CB4946" w:rsidRPr="00CB4946" w:rsidRDefault="00CB4946" w:rsidP="00CB4946">
      <w:r w:rsidRPr="00CB4946">
        <w:t xml:space="preserve">The </w:t>
      </w:r>
      <w:r w:rsidR="006A30AA">
        <w:t>sponsor</w:t>
      </w:r>
      <w:r w:rsidRPr="00CB4946">
        <w:t xml:space="preserve"> accepts this recommendation in principle. The only amendment to the PI recommended in the RMP Evaluation Report that is relevant to the </w:t>
      </w:r>
      <w:r w:rsidR="00492458">
        <w:t>Consumer Medicine Information</w:t>
      </w:r>
      <w:r w:rsidR="00492458" w:rsidRPr="00CB4946">
        <w:t xml:space="preserve"> </w:t>
      </w:r>
      <w:r w:rsidR="00492458">
        <w:t>(</w:t>
      </w:r>
      <w:r w:rsidRPr="00CB4946">
        <w:t>CMI</w:t>
      </w:r>
      <w:r w:rsidR="00492458">
        <w:t>)</w:t>
      </w:r>
      <w:r w:rsidRPr="00CB4946">
        <w:t xml:space="preserve"> is addition of the Poisons Information telephone number. However, the Medicines Australia Guidelines for Core CMI text do not recommend including an Overdosage Statement and Poisons Information telephone number (text below) for either adult injectable and paediatric injectable vaccine products.</w:t>
      </w:r>
    </w:p>
    <w:p w:rsidR="00CB4946" w:rsidRPr="00CB4946" w:rsidRDefault="00CB4946" w:rsidP="00CB4946">
      <w:r w:rsidRPr="00CB4946">
        <w:t>“If you or your child takes too much (overdose)</w:t>
      </w:r>
      <w:r>
        <w:t xml:space="preserve"> </w:t>
      </w:r>
      <w:r w:rsidRPr="00CB4946">
        <w:t xml:space="preserve">Immediately telephone your doctor or the Poisons Information Centre (telephone 13 11 26) for advice, or go </w:t>
      </w:r>
      <w:r w:rsidR="00BC64B9" w:rsidRPr="00CB4946">
        <w:t>to accident and eme</w:t>
      </w:r>
      <w:r w:rsidRPr="00CB4946">
        <w:t xml:space="preserve">rgency at the nearest hospital, if you think that you or anyone else may have taken too much </w:t>
      </w:r>
      <w:r w:rsidR="003E7D38">
        <w:t>Gardasil</w:t>
      </w:r>
      <w:r w:rsidRPr="00CB4946">
        <w:t xml:space="preserve"> 9. Do this even if there are no signs of discomfort or poisoning. You may need urgent medical attention.”</w:t>
      </w:r>
    </w:p>
    <w:p w:rsidR="00CB4946" w:rsidRPr="00CB4946" w:rsidRDefault="00CB4946" w:rsidP="00CB4946">
      <w:r w:rsidRPr="00CB4946">
        <w:t xml:space="preserve">The draft CMI was prepared in accordance with the Medicines Australia guidelines for adult injectable and paediatric injectable vaccine products. The vaccine is administered by healthcare professionals. The risk of overdosage is low, and there have been no reports of administration of higher than recommended doses of </w:t>
      </w:r>
      <w:r w:rsidR="003E7D38">
        <w:t>Gardasil</w:t>
      </w:r>
      <w:r w:rsidRPr="00CB4946">
        <w:t xml:space="preserve"> 9, as stated in the PI. For these reasons, the </w:t>
      </w:r>
      <w:r w:rsidR="006A30AA">
        <w:t>sponsor</w:t>
      </w:r>
      <w:r w:rsidRPr="00CB4946">
        <w:t xml:space="preserve"> contends it is inappropriate to add the Poisons Information telephone number to the CMI of </w:t>
      </w:r>
      <w:r w:rsidR="003E7D38">
        <w:t>Gardasil</w:t>
      </w:r>
      <w:r w:rsidRPr="00CB4946">
        <w:t xml:space="preserve"> 9.</w:t>
      </w:r>
    </w:p>
    <w:p w:rsidR="00CB4946" w:rsidRDefault="00AC2ACD" w:rsidP="00CB4946">
      <w:pPr>
        <w:rPr>
          <w:i/>
        </w:rPr>
      </w:pPr>
      <w:r>
        <w:rPr>
          <w:i/>
        </w:rPr>
        <w:t>RMP</w:t>
      </w:r>
      <w:r w:rsidR="00CB4946">
        <w:rPr>
          <w:i/>
        </w:rPr>
        <w:t xml:space="preserve"> evaluator’s comment</w:t>
      </w:r>
    </w:p>
    <w:p w:rsidR="00211A2A" w:rsidRDefault="00CB4946" w:rsidP="006F25B8">
      <w:r w:rsidRPr="00CB4946">
        <w:t>This is considered acceptable in the context of this application for RMP purposes subject to approval by the Delegate.</w:t>
      </w:r>
    </w:p>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DB7AE7" w:rsidRPr="00DB7AE7" w:rsidRDefault="00DB7AE7" w:rsidP="00DB7AE7">
      <w:pPr>
        <w:pStyle w:val="Heading5"/>
      </w:pPr>
      <w:r w:rsidRPr="00DB7AE7">
        <w:t>Summary of outstanding issues</w:t>
      </w:r>
    </w:p>
    <w:p w:rsidR="00DB7AE7" w:rsidRPr="00DB7AE7" w:rsidRDefault="00DB7AE7" w:rsidP="00DB7AE7">
      <w:pPr>
        <w:pStyle w:val="Heading6"/>
      </w:pPr>
      <w:r w:rsidRPr="00DB7AE7">
        <w:t>Recommendations in regard to safety concerns</w:t>
      </w:r>
    </w:p>
    <w:p w:rsidR="00DB7AE7" w:rsidRPr="00DB7AE7" w:rsidRDefault="00DB7AE7" w:rsidP="00DB7AE7">
      <w:pPr>
        <w:pStyle w:val="ListBullet"/>
      </w:pPr>
      <w:r w:rsidRPr="00DB7AE7">
        <w:t>The sponsor should provide missing study protocols or protocol synopses, as soon as they become available (including the PASS study protocol).</w:t>
      </w:r>
    </w:p>
    <w:p w:rsidR="00DB7AE7" w:rsidRPr="00DB7AE7" w:rsidRDefault="00DB7AE7" w:rsidP="00DB7AE7">
      <w:pPr>
        <w:pStyle w:val="ListBullet"/>
      </w:pPr>
      <w:r w:rsidRPr="00DB7AE7">
        <w:t xml:space="preserve">Long-term safety’ should be added </w:t>
      </w:r>
      <w:r w:rsidR="008926D6" w:rsidRPr="00DB7AE7">
        <w:t xml:space="preserve">as missing information </w:t>
      </w:r>
      <w:r w:rsidRPr="00DB7AE7">
        <w:t>in the ASA.</w:t>
      </w:r>
    </w:p>
    <w:p w:rsidR="00DB7AE7" w:rsidRPr="00DB7AE7" w:rsidRDefault="00DB7AE7" w:rsidP="00DB7AE7">
      <w:pPr>
        <w:pStyle w:val="Heading6"/>
      </w:pPr>
      <w:r w:rsidRPr="00DB7AE7">
        <w:t>Recommendations in regard to additional pharmacovigilance activities</w:t>
      </w:r>
    </w:p>
    <w:p w:rsidR="00DB7AE7" w:rsidRPr="00DB7AE7" w:rsidRDefault="00DB7AE7" w:rsidP="00DB7AE7">
      <w:pPr>
        <w:pStyle w:val="ListBullet"/>
      </w:pPr>
      <w:r w:rsidRPr="00DB7AE7">
        <w:t xml:space="preserve">Studies V503-021 and V503-002-20 should be added to the ASA and assigned to the </w:t>
      </w:r>
      <w:r w:rsidR="008926D6" w:rsidRPr="00DB7AE7">
        <w:t>safety concern of ‘long</w:t>
      </w:r>
      <w:r w:rsidRPr="00DB7AE7">
        <w:t>-term saf</w:t>
      </w:r>
      <w:r w:rsidR="00BC64B9">
        <w:t>ety’.</w:t>
      </w:r>
    </w:p>
    <w:p w:rsidR="00DB7AE7" w:rsidRPr="00DB7AE7" w:rsidRDefault="00DB7AE7" w:rsidP="00DB7AE7">
      <w:pPr>
        <w:pStyle w:val="Heading6"/>
      </w:pPr>
      <w:r w:rsidRPr="00DB7AE7">
        <w:t>Recommendations in regard to risk minimisation activities</w:t>
      </w:r>
    </w:p>
    <w:p w:rsidR="00DB7AE7" w:rsidRPr="00DB7AE7" w:rsidRDefault="00DB7AE7" w:rsidP="00DB7AE7">
      <w:pPr>
        <w:pStyle w:val="ListBullet"/>
      </w:pPr>
      <w:r w:rsidRPr="00DB7AE7">
        <w:t>The sponsor should conduct appropriate educational activities in Australia to educate health professionals about the indications, contraindications, potential risks (including autoimmune disease), and the lack of interchangeability between HPV vaccines. The sponsor should make these</w:t>
      </w:r>
      <w:r w:rsidR="00BC64B9">
        <w:t xml:space="preserve"> materials available to the TGA.</w:t>
      </w:r>
    </w:p>
    <w:p w:rsidR="00DB7AE7" w:rsidRPr="00DB7AE7" w:rsidRDefault="00DB7AE7" w:rsidP="00DB7AE7">
      <w:pPr>
        <w:pStyle w:val="Heading5"/>
      </w:pPr>
      <w:r w:rsidRPr="00DB7AE7">
        <w:t>Advice from the Advisory Committee on the Safety of Vaccines (ACSOV)</w:t>
      </w:r>
    </w:p>
    <w:p w:rsidR="00DB7AE7" w:rsidRPr="00DB7AE7" w:rsidRDefault="00DB7AE7" w:rsidP="009A1A56">
      <w:pPr>
        <w:pStyle w:val="Numberbullet0"/>
        <w:numPr>
          <w:ilvl w:val="0"/>
          <w:numId w:val="7"/>
        </w:numPr>
        <w:rPr>
          <w:i/>
        </w:rPr>
      </w:pPr>
      <w:r w:rsidRPr="00DB7AE7">
        <w:rPr>
          <w:i/>
        </w:rPr>
        <w:t>Can the committee comment on the need to conduct additional pharmacovigilance activities, in particular an active surveillance program to monitor the potential risk of autoimmune disease further?</w:t>
      </w:r>
    </w:p>
    <w:p w:rsidR="00DB7AE7" w:rsidRPr="00DB7AE7" w:rsidRDefault="00DB7AE7" w:rsidP="00DB7AE7">
      <w:r w:rsidRPr="00DB7AE7">
        <w:t>The committee noted that the sponsor proposed routine pharmacovigilance activities for this new medicine.</w:t>
      </w:r>
    </w:p>
    <w:p w:rsidR="00DB7AE7" w:rsidRPr="00DB7AE7" w:rsidRDefault="00DB7AE7" w:rsidP="00DB7AE7">
      <w:r w:rsidRPr="00DB7AE7">
        <w:t xml:space="preserve">The committee considered whether there was a signal regarding autoimmune disease for the current </w:t>
      </w:r>
      <w:r w:rsidR="00BC64B9">
        <w:t>q</w:t>
      </w:r>
      <w:r w:rsidRPr="00DB7AE7">
        <w:t>HPV vaccine, as this may be relevant to any in</w:t>
      </w:r>
      <w:r w:rsidR="00BC64B9">
        <w:t xml:space="preserve">creased </w:t>
      </w:r>
      <w:proofErr w:type="spellStart"/>
      <w:r w:rsidR="00BC64B9">
        <w:t>reactogenicity</w:t>
      </w:r>
      <w:proofErr w:type="spellEnd"/>
      <w:r w:rsidR="00BC64B9">
        <w:t xml:space="preserve"> to the 9vHPV vaccine.</w:t>
      </w:r>
    </w:p>
    <w:p w:rsidR="00DB7AE7" w:rsidRPr="00DB7AE7" w:rsidRDefault="00DB7AE7" w:rsidP="00DB7AE7">
      <w:r w:rsidRPr="00DB7AE7">
        <w:t>The committee noted that the conclusions in the Slade et al</w:t>
      </w:r>
      <w:r w:rsidRPr="00BC64B9">
        <w:rPr>
          <w:vertAlign w:val="superscript"/>
        </w:rPr>
        <w:footnoteReference w:id="29"/>
      </w:r>
      <w:r w:rsidRPr="00DB7AE7">
        <w:t xml:space="preserve"> paper based on the Pr</w:t>
      </w:r>
      <w:r w:rsidR="00492458">
        <w:t>oportional Reporting Ratio</w:t>
      </w:r>
      <w:r w:rsidRPr="00DB7AE7">
        <w:t>, and the Gee et al</w:t>
      </w:r>
      <w:r w:rsidRPr="00BC64B9">
        <w:rPr>
          <w:vertAlign w:val="superscript"/>
        </w:rPr>
        <w:footnoteReference w:id="30"/>
      </w:r>
      <w:r w:rsidRPr="00DB7AE7">
        <w:t xml:space="preserve"> paper based on the </w:t>
      </w:r>
      <w:r w:rsidR="00BC64B9" w:rsidRPr="00DB7AE7">
        <w:t>relative risk</w:t>
      </w:r>
      <w:r w:rsidRPr="00DB7AE7">
        <w:t xml:space="preserve">, for </w:t>
      </w:r>
      <w:r w:rsidR="008926D6" w:rsidRPr="00DB7AE7">
        <w:t>Guillain-Barre</w:t>
      </w:r>
      <w:r w:rsidRPr="00DB7AE7">
        <w:t xml:space="preserve"> syndrome following immunisation with the quadrivalent HPV vaccine was that the incidence of the syndrome did not meet the criteria for signal detection. Similarly, the </w:t>
      </w:r>
      <w:proofErr w:type="spellStart"/>
      <w:r w:rsidRPr="00DB7AE7">
        <w:t>Arnheim-Dahlström</w:t>
      </w:r>
      <w:proofErr w:type="spellEnd"/>
      <w:r w:rsidRPr="00DB7AE7">
        <w:t xml:space="preserve"> et al</w:t>
      </w:r>
      <w:r w:rsidRPr="00BC64B9">
        <w:rPr>
          <w:vertAlign w:val="superscript"/>
        </w:rPr>
        <w:footnoteReference w:id="31"/>
      </w:r>
      <w:r w:rsidRPr="00DB7AE7">
        <w:t xml:space="preserve"> paper did not report raised incidences of neurological adverse events following the quadrivalent HPV vaccine. Conversely, </w:t>
      </w:r>
      <w:proofErr w:type="spellStart"/>
      <w:r w:rsidRPr="00DB7AE7">
        <w:t>Souayah</w:t>
      </w:r>
      <w:proofErr w:type="spellEnd"/>
      <w:r w:rsidRPr="00DB7AE7">
        <w:t xml:space="preserve"> et al</w:t>
      </w:r>
      <w:r w:rsidRPr="00BC64B9">
        <w:rPr>
          <w:vertAlign w:val="superscript"/>
        </w:rPr>
        <w:footnoteReference w:id="32"/>
      </w:r>
      <w:r w:rsidRPr="00DB7AE7">
        <w:t xml:space="preserve"> had found up to a 10 times greater risk of </w:t>
      </w:r>
      <w:r w:rsidR="004A0948" w:rsidRPr="00DB7AE7">
        <w:t>Guillain-Barre</w:t>
      </w:r>
      <w:r w:rsidRPr="00DB7AE7">
        <w:t xml:space="preserve"> syndrome within six weeks of Gardasil vaccination. However, the committee commented that cases with onset within three days of vaccination did not appear biologically plausible.</w:t>
      </w:r>
    </w:p>
    <w:p w:rsidR="00DB7AE7" w:rsidRPr="00DB7AE7" w:rsidRDefault="00DB7AE7" w:rsidP="00DB7AE7">
      <w:r w:rsidRPr="00DB7AE7">
        <w:t xml:space="preserve">The committee advised that the TGA could consider how best to monitor patients with </w:t>
      </w:r>
      <w:r w:rsidR="004A0948" w:rsidRPr="00DB7AE7">
        <w:t>Guillain-Barre</w:t>
      </w:r>
      <w:r w:rsidRPr="00DB7AE7">
        <w:t xml:space="preserve"> syndrome</w:t>
      </w:r>
      <w:r w:rsidR="00BC64B9">
        <w:t xml:space="preserve"> so that the tracing of vaccine </w:t>
      </w:r>
      <w:r w:rsidRPr="00DB7AE7">
        <w:t>related cases, if any, could be undertaken. Other autoimmune diseases, with milder symptoms, would be more difficult to trace.</w:t>
      </w:r>
    </w:p>
    <w:p w:rsidR="00DB7AE7" w:rsidRPr="00DB7AE7" w:rsidRDefault="00DB7AE7" w:rsidP="00DB7AE7">
      <w:r w:rsidRPr="00DB7AE7">
        <w:t xml:space="preserve">Overall, the committee did not see that there was a signal regarding autoimmune disease for the current quadrivalent HPV vaccine. There was a theoretical concern, but no data, </w:t>
      </w:r>
      <w:r w:rsidRPr="00DB7AE7">
        <w:lastRenderedPageBreak/>
        <w:t xml:space="preserve">that the change from the current </w:t>
      </w:r>
      <w:r w:rsidR="004A0948">
        <w:t>qHPV vaccine to the 9</w:t>
      </w:r>
      <w:r w:rsidRPr="00DB7AE7">
        <w:t>v</w:t>
      </w:r>
      <w:r w:rsidR="004A0948">
        <w:t>HPV</w:t>
      </w:r>
      <w:r w:rsidRPr="00DB7AE7">
        <w:t xml:space="preserve"> vaccine may be associated with an increase in autoimmune diseases.</w:t>
      </w:r>
    </w:p>
    <w:p w:rsidR="00DB7AE7" w:rsidRPr="00DB7AE7" w:rsidRDefault="00DB7AE7" w:rsidP="00DB7AE7">
      <w:r w:rsidRPr="00DB7AE7">
        <w:t xml:space="preserve">The committee advised that ‘other autoimmune disease’ should be added to </w:t>
      </w:r>
      <w:r w:rsidR="004A0948" w:rsidRPr="00DB7AE7">
        <w:t xml:space="preserve">‘potential risks’ </w:t>
      </w:r>
      <w:r w:rsidRPr="00DB7AE7">
        <w:t xml:space="preserve">in the pharmacovigilance activities. The committee noted that this status ensured that </w:t>
      </w:r>
      <w:r w:rsidRPr="00492458">
        <w:t>the PSUR would report</w:t>
      </w:r>
      <w:r w:rsidRPr="00DB7AE7">
        <w:t xml:space="preserve"> on cases of autoimmune disease, while it was at the discretion of the TGA as to whether ‘autoimmune diseases’ would be included as a ‘Precaution’ in the </w:t>
      </w:r>
      <w:r w:rsidR="004A0948">
        <w:t>PI document.</w:t>
      </w:r>
    </w:p>
    <w:p w:rsidR="00DB7AE7" w:rsidRPr="00DB7AE7" w:rsidRDefault="00DB7AE7" w:rsidP="00DB7AE7">
      <w:pPr>
        <w:pStyle w:val="Numberbullet0"/>
        <w:rPr>
          <w:i/>
        </w:rPr>
      </w:pPr>
      <w:r w:rsidRPr="00DB7AE7">
        <w:rPr>
          <w:i/>
        </w:rPr>
        <w:t>Can the committee comment on the need for additional risk minimisation activities, namely educational materials to mitigate the potential risk of mixing HPV vaccine products?</w:t>
      </w:r>
    </w:p>
    <w:p w:rsidR="00DB7AE7" w:rsidRPr="00DB7AE7" w:rsidRDefault="00DB7AE7" w:rsidP="00DB7AE7">
      <w:r w:rsidRPr="00DB7AE7">
        <w:t>Based on photos of the current Gardasil and proposed Gardasil 9 medicines, the committee considered that the products were adequately differentiated, although ‘Gardasil 4’ as a new name for the current medicine may be helpful to minimise any confusion.</w:t>
      </w:r>
    </w:p>
    <w:p w:rsidR="00DB7AE7" w:rsidRPr="00DB7AE7" w:rsidRDefault="00DB7AE7" w:rsidP="00DB7AE7">
      <w:r w:rsidRPr="00DB7AE7">
        <w:t>Only 21 subjects had inadvertently been administered a combination of Gardasil and Gardasil 9 during clinical trials. No comment could be made on whether there were additional or different safety risks with this unplanned combination treatment.</w:t>
      </w:r>
    </w:p>
    <w:p w:rsidR="00DB7AE7" w:rsidRPr="00DB7AE7" w:rsidRDefault="00DB7AE7" w:rsidP="00DB7AE7">
      <w:r w:rsidRPr="00DB7AE7">
        <w:t>The committee agreed that clear communications and educational tools should be sufficient when Gardasil 9 was introduced to minimise (but possibly not eliminate) regimens that mixed Gardasil and Gardasil 9. If Gardasil is to be replaced in the marketplace by Gardasil 9, any mixing of vaccine products would be a tempor</w:t>
      </w:r>
      <w:r w:rsidR="00D10274">
        <w:t xml:space="preserve">ary issue only during the phase </w:t>
      </w:r>
      <w:r w:rsidRPr="00DB7AE7">
        <w:t>out of the original Gardasil</w:t>
      </w:r>
      <w:r w:rsidR="00D10274">
        <w:t>.</w:t>
      </w:r>
    </w:p>
    <w:p w:rsidR="00DB7AE7" w:rsidRPr="00DB7AE7" w:rsidRDefault="00DB7AE7" w:rsidP="00DB7AE7">
      <w:r w:rsidRPr="00DB7AE7">
        <w:t>As per the ‘Horvath Review’</w:t>
      </w:r>
      <w:r w:rsidRPr="00D10274">
        <w:rPr>
          <w:vertAlign w:val="superscript"/>
        </w:rPr>
        <w:footnoteReference w:id="33"/>
      </w:r>
      <w:r w:rsidRPr="00D10274">
        <w:rPr>
          <w:vertAlign w:val="superscript"/>
        </w:rPr>
        <w:t>,</w:t>
      </w:r>
      <w:r w:rsidRPr="00DB7AE7">
        <w:t xml:space="preserve"> the committee was advised that </w:t>
      </w:r>
      <w:r w:rsidR="00D10274" w:rsidRPr="00DB7AE7">
        <w:t xml:space="preserve">a vaccine safety plan would </w:t>
      </w:r>
      <w:r w:rsidRPr="00DB7AE7">
        <w:t>be established for Gardasil 9, if the vaccine was added to the National Immunisation Program (NIP). The Office of Health Protection (OHP) will lead this action, with support from the TGA and states and territories, and in consultation with key stakeholders. The OHP indicated that if any mixing of HPV vaccine products was to occur during the three dose regime, this would likely be limited to the private market. The schools based program would ensure that the same HPV vaccine was used for all doses in the regime, and Gardasil 9 would be introduced only at the beginning of a school year.</w:t>
      </w:r>
    </w:p>
    <w:p w:rsidR="00DB7AE7" w:rsidRPr="00DB7AE7" w:rsidRDefault="00DB7AE7" w:rsidP="00DB7AE7">
      <w:pPr>
        <w:pStyle w:val="Heading5"/>
      </w:pPr>
      <w:r w:rsidRPr="00DB7AE7">
        <w:t>Suggested wording</w:t>
      </w:r>
      <w:r w:rsidR="00D10274">
        <w:t xml:space="preserve"> for conditions of registration</w:t>
      </w:r>
    </w:p>
    <w:p w:rsidR="00DB7AE7" w:rsidRPr="00DB7AE7" w:rsidRDefault="00DB7AE7" w:rsidP="00DB7AE7">
      <w:r w:rsidRPr="00DB7AE7">
        <w:t>RMP</w:t>
      </w:r>
    </w:p>
    <w:p w:rsidR="00DB7AE7" w:rsidRPr="00DB7AE7" w:rsidRDefault="00DB7AE7" w:rsidP="00DB7AE7">
      <w:r w:rsidRPr="00DB7AE7">
        <w:t>Any changes to which the sponsor agreed become part of the risk management system, whether they are included in the currently available version of the RMP document, or not included, inadvertently or otherwise.</w:t>
      </w:r>
    </w:p>
    <w:p w:rsidR="00DB7AE7" w:rsidRPr="00DB7AE7" w:rsidRDefault="00DB7AE7" w:rsidP="00DB7AE7">
      <w:r w:rsidRPr="00DB7AE7">
        <w:t>The suggested wording is:</w:t>
      </w:r>
    </w:p>
    <w:p w:rsidR="00DB7AE7" w:rsidRPr="00DB7AE7" w:rsidRDefault="00DB7AE7" w:rsidP="00DB7AE7">
      <w:pPr>
        <w:ind w:left="720"/>
      </w:pPr>
      <w:r w:rsidRPr="00DB7AE7">
        <w:t>Implement Risk Management Plan Version in EU-</w:t>
      </w:r>
      <w:r w:rsidR="00E46867">
        <w:t>RMP format Version 1.0 (dated 9 </w:t>
      </w:r>
      <w:r w:rsidRPr="00DB7AE7">
        <w:t>January 2014, DLP 26 July 2013) and Australian Specific Annex (dated May 2014), and any future updates as agreed with the TGA as a condition of registration.</w:t>
      </w:r>
    </w:p>
    <w:p w:rsidR="00DB7AE7" w:rsidRPr="00DB7AE7" w:rsidRDefault="00DB7AE7" w:rsidP="00DB7AE7">
      <w:pPr>
        <w:ind w:left="720"/>
      </w:pPr>
      <w:r w:rsidRPr="00DB7AE7">
        <w:t>Design and implement appropriate educational activities in Australia to the satisfaction of the TGA PMSB to educate health professionals about the indications, contraindications, potential risks (including autoimmune disease), and the lack of interchangeability between HPV vaccines. The sponsor should make these materials available to the TGA for consideration prior to the supply of the vaccine.</w:t>
      </w:r>
    </w:p>
    <w:p w:rsidR="008E7846" w:rsidRPr="00792A32" w:rsidRDefault="008E7846" w:rsidP="008E7846">
      <w:pPr>
        <w:pStyle w:val="Heading2"/>
      </w:pPr>
      <w:bookmarkStart w:id="116" w:name="_Toc314842510"/>
      <w:bookmarkStart w:id="117" w:name="_Toc471998747"/>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6"/>
      <w:bookmarkEnd w:id="115"/>
      <w:bookmarkEnd w:id="116"/>
      <w:bookmarkEnd w:id="117"/>
    </w:p>
    <w:p w:rsidR="008E7846" w:rsidRDefault="008E7846" w:rsidP="008E7846">
      <w:bookmarkStart w:id="118" w:name="_Toc247691528"/>
      <w:r>
        <w:t xml:space="preserve">The submission was summarised in the following </w:t>
      </w:r>
      <w:r w:rsidRPr="00EF5C48">
        <w:t xml:space="preserve">Delegate’s </w:t>
      </w:r>
      <w:r>
        <w:t>overview</w:t>
      </w:r>
      <w:r w:rsidRPr="00EF5C48">
        <w:t xml:space="preserve"> and recommendation</w:t>
      </w:r>
      <w:r w:rsidR="00D10274">
        <w:t>s.</w:t>
      </w:r>
    </w:p>
    <w:p w:rsidR="008E7846" w:rsidRDefault="008E7846" w:rsidP="008E7846">
      <w:pPr>
        <w:pStyle w:val="Heading3"/>
      </w:pPr>
      <w:bookmarkStart w:id="119" w:name="_Toc314842511"/>
      <w:bookmarkStart w:id="120" w:name="_Toc471998748"/>
      <w:r>
        <w:t>Quality</w:t>
      </w:r>
      <w:bookmarkEnd w:id="118"/>
      <w:bookmarkEnd w:id="119"/>
      <w:bookmarkEnd w:id="120"/>
    </w:p>
    <w:p w:rsidR="00DA26F9" w:rsidRPr="00DA26F9" w:rsidRDefault="00DA26F9" w:rsidP="00DA26F9">
      <w:r w:rsidRPr="00DA26F9">
        <w:t xml:space="preserve">Each of the nine </w:t>
      </w:r>
      <w:r w:rsidR="00492458" w:rsidRPr="00492458">
        <w:t xml:space="preserve">recombinant </w:t>
      </w:r>
      <w:r w:rsidRPr="00492458">
        <w:t>L1 proteins</w:t>
      </w:r>
      <w:r w:rsidRPr="00DA26F9">
        <w:t xml:space="preserve"> is produced by separate fermentation in recombinant strain of yeast Sa</w:t>
      </w:r>
      <w:r w:rsidR="00D10274">
        <w:t>ccharomyces cerevisiae and self-</w:t>
      </w:r>
      <w:r w:rsidR="00D10274" w:rsidRPr="00DA26F9">
        <w:t>assembled</w:t>
      </w:r>
      <w:r w:rsidRPr="00DA26F9">
        <w:t xml:space="preserve"> into VLPs. The manufacturing process for 9vHPV</w:t>
      </w:r>
      <w:r w:rsidR="00DA2F74">
        <w:t xml:space="preserve"> vaccine</w:t>
      </w:r>
      <w:r w:rsidRPr="00DA26F9">
        <w:t xml:space="preserve"> is similar to that of </w:t>
      </w:r>
      <w:r w:rsidR="00DA2F74">
        <w:t>qHPV vaccine</w:t>
      </w:r>
      <w:r w:rsidRPr="00DA26F9">
        <w:t xml:space="preserve">. It is a sterile product. There are no outstanding issues of </w:t>
      </w:r>
      <w:r w:rsidR="00D10274" w:rsidRPr="00DA26F9">
        <w:t xml:space="preserve">manufacture or quality control including </w:t>
      </w:r>
      <w:r w:rsidRPr="00DA26F9">
        <w:t xml:space="preserve">viral safety. Provision of further stability data has been negotiated between the </w:t>
      </w:r>
      <w:r w:rsidR="00D10274">
        <w:t>quality</w:t>
      </w:r>
      <w:r w:rsidRPr="00DA26F9">
        <w:t xml:space="preserve"> evaluation area of TGA and the </w:t>
      </w:r>
      <w:r w:rsidR="006A30AA">
        <w:t>sponsor</w:t>
      </w:r>
      <w:r w:rsidRPr="00DA26F9">
        <w:t xml:space="preserve">. The submission was not referred to the </w:t>
      </w:r>
      <w:r w:rsidR="00492458">
        <w:t>Pharmaceutical Subcommittee</w:t>
      </w:r>
      <w:r w:rsidR="00492458" w:rsidRPr="00DA26F9">
        <w:t xml:space="preserve"> </w:t>
      </w:r>
      <w:r w:rsidR="00492458">
        <w:t>(</w:t>
      </w:r>
      <w:r w:rsidRPr="00DA26F9">
        <w:t>PSC</w:t>
      </w:r>
      <w:r w:rsidR="00492458">
        <w:t>)</w:t>
      </w:r>
      <w:r w:rsidRPr="00DA26F9">
        <w:t xml:space="preserve">. The </w:t>
      </w:r>
      <w:r w:rsidR="00D10274">
        <w:t>quality</w:t>
      </w:r>
      <w:r w:rsidRPr="00DA26F9">
        <w:t xml:space="preserve"> evaluators recommend approval. Batch release testing will be applicable as one of the conditions of registration.</w:t>
      </w:r>
    </w:p>
    <w:p w:rsidR="008E7846" w:rsidRDefault="008E7846" w:rsidP="008E7846">
      <w:pPr>
        <w:pStyle w:val="Heading3"/>
      </w:pPr>
      <w:bookmarkStart w:id="121" w:name="_Toc314842512"/>
      <w:bookmarkStart w:id="122" w:name="_Toc471998749"/>
      <w:r>
        <w:t>Nonclinical</w:t>
      </w:r>
      <w:bookmarkEnd w:id="121"/>
      <w:bookmarkEnd w:id="122"/>
    </w:p>
    <w:p w:rsidR="00DA26F9" w:rsidRPr="00DA26F9" w:rsidRDefault="00D10274" w:rsidP="00DA26F9">
      <w:bookmarkStart w:id="123" w:name="_Toc247691530"/>
      <w:bookmarkStart w:id="124" w:name="_Toc314842513"/>
      <w:r>
        <w:t>Overall there are no non</w:t>
      </w:r>
      <w:r w:rsidR="00DA26F9" w:rsidRPr="00DA26F9">
        <w:t xml:space="preserve">clinical objections to the registration. The sponsor has proposed </w:t>
      </w:r>
      <w:r w:rsidR="00492458">
        <w:t>pregnancy C</w:t>
      </w:r>
      <w:r w:rsidRPr="00DA26F9">
        <w:t xml:space="preserve">ategory </w:t>
      </w:r>
      <w:r w:rsidR="00DA26F9" w:rsidRPr="00DA26F9">
        <w:t xml:space="preserve">B2 based on rat studies. The toxicology evaluator considers this ‘precautionary’ and proposes Category B1. The delegate does not support this and recommends B2 category in line with the current approval of </w:t>
      </w:r>
      <w:r w:rsidR="003E7D38">
        <w:t>Gardasil</w:t>
      </w:r>
      <w:r w:rsidR="00DA26F9" w:rsidRPr="00DA26F9">
        <w:t>.</w:t>
      </w:r>
    </w:p>
    <w:p w:rsidR="008E7846" w:rsidRDefault="008E7846" w:rsidP="008E7846">
      <w:pPr>
        <w:pStyle w:val="Heading3"/>
      </w:pPr>
      <w:bookmarkStart w:id="125" w:name="_Toc471998750"/>
      <w:r>
        <w:t>Clinical</w:t>
      </w:r>
      <w:bookmarkEnd w:id="123"/>
      <w:bookmarkEnd w:id="124"/>
      <w:bookmarkEnd w:id="125"/>
    </w:p>
    <w:p w:rsidR="00DA26F9" w:rsidRDefault="00DA26F9" w:rsidP="003F465F">
      <w:pPr>
        <w:tabs>
          <w:tab w:val="left" w:pos="3261"/>
          <w:tab w:val="left" w:pos="3686"/>
        </w:tabs>
      </w:pPr>
      <w:bookmarkStart w:id="126" w:name="_Toc314842514"/>
      <w:r w:rsidRPr="00DA26F9">
        <w:t xml:space="preserve">There were no </w:t>
      </w:r>
      <w:r w:rsidR="00492458">
        <w:t>pharmacokinetic</w:t>
      </w:r>
      <w:r w:rsidRPr="00DA26F9">
        <w:t xml:space="preserve"> or </w:t>
      </w:r>
      <w:r w:rsidR="00492458">
        <w:t>Pharmacodynamic</w:t>
      </w:r>
      <w:r w:rsidRPr="00DA26F9">
        <w:t xml:space="preserve"> data in this submission. A total of 7 clinical studies support the propo</w:t>
      </w:r>
      <w:r w:rsidR="00D10274">
        <w:t>sed use of 9vHPV</w:t>
      </w:r>
      <w:r w:rsidR="00DA2F74">
        <w:t xml:space="preserve"> vaccine</w:t>
      </w:r>
      <w:r w:rsidR="00DA3883">
        <w:t xml:space="preserve"> as shown in </w:t>
      </w:r>
      <w:r w:rsidR="00DA3883" w:rsidRPr="003F465F">
        <w:t>Table 9</w:t>
      </w:r>
      <w:r w:rsidR="00D10274" w:rsidRPr="003F465F">
        <w:t>.</w:t>
      </w:r>
    </w:p>
    <w:p w:rsidR="00D10274" w:rsidRDefault="00D10274" w:rsidP="00E036BA">
      <w:pPr>
        <w:pStyle w:val="TableTitle"/>
      </w:pPr>
      <w:r w:rsidRPr="003F465F">
        <w:t xml:space="preserve">Table </w:t>
      </w:r>
      <w:r w:rsidR="00E036BA" w:rsidRPr="003F465F">
        <w:t>9</w:t>
      </w:r>
      <w:r w:rsidR="001C1E78" w:rsidRPr="003F465F">
        <w:t>:</w:t>
      </w:r>
      <w:r w:rsidR="001C1E78">
        <w:t xml:space="preserve"> </w:t>
      </w:r>
      <w:r>
        <w:t>Clinical studies supporting the proposed use of 9vHPV</w:t>
      </w:r>
      <w:r w:rsidR="00DA2F74">
        <w:t xml:space="preserve"> vaccine</w:t>
      </w:r>
    </w:p>
    <w:tbl>
      <w:tblPr>
        <w:tblStyle w:val="TableTGAblue"/>
        <w:tblW w:w="0" w:type="auto"/>
        <w:tblLook w:val="04A0" w:firstRow="1" w:lastRow="0" w:firstColumn="1" w:lastColumn="0" w:noHBand="0" w:noVBand="1"/>
      </w:tblPr>
      <w:tblGrid>
        <w:gridCol w:w="1287"/>
        <w:gridCol w:w="2568"/>
        <w:gridCol w:w="1064"/>
        <w:gridCol w:w="2172"/>
        <w:gridCol w:w="1629"/>
      </w:tblGrid>
      <w:tr w:rsidR="00DA26F9" w:rsidRPr="004E5371" w:rsidTr="00DA26F9">
        <w:trPr>
          <w:cnfStyle w:val="100000000000" w:firstRow="1" w:lastRow="0" w:firstColumn="0" w:lastColumn="0" w:oddVBand="0" w:evenVBand="0" w:oddHBand="0" w:evenHBand="0" w:firstRowFirstColumn="0" w:firstRowLastColumn="0" w:lastRowFirstColumn="0" w:lastRowLastColumn="0"/>
          <w:trHeight w:val="497"/>
        </w:trPr>
        <w:tc>
          <w:tcPr>
            <w:tcW w:w="1287" w:type="dxa"/>
            <w:vAlign w:val="center"/>
          </w:tcPr>
          <w:p w:rsidR="00DA26F9" w:rsidRPr="004E5371" w:rsidRDefault="00DA26F9" w:rsidP="00DA26F9">
            <w:pPr>
              <w:spacing w:before="40" w:after="40"/>
              <w:jc w:val="center"/>
              <w:rPr>
                <w:b w:val="0"/>
                <w:sz w:val="18"/>
                <w:szCs w:val="18"/>
              </w:rPr>
            </w:pPr>
            <w:r w:rsidRPr="004E5371">
              <w:rPr>
                <w:sz w:val="18"/>
                <w:szCs w:val="18"/>
              </w:rPr>
              <w:t>Study</w:t>
            </w:r>
          </w:p>
        </w:tc>
        <w:tc>
          <w:tcPr>
            <w:tcW w:w="5702" w:type="dxa"/>
            <w:gridSpan w:val="3"/>
            <w:vAlign w:val="center"/>
          </w:tcPr>
          <w:p w:rsidR="00DA26F9" w:rsidRPr="00DA26F9" w:rsidRDefault="00DA26F9" w:rsidP="00DA26F9">
            <w:pPr>
              <w:spacing w:before="40" w:after="0"/>
              <w:jc w:val="center"/>
              <w:rPr>
                <w:sz w:val="18"/>
                <w:szCs w:val="18"/>
                <w:u w:val="single"/>
              </w:rPr>
            </w:pPr>
            <w:r w:rsidRPr="00DA26F9">
              <w:rPr>
                <w:sz w:val="18"/>
                <w:szCs w:val="18"/>
              </w:rPr>
              <w:t>Population s</w:t>
            </w:r>
            <w:r w:rsidRPr="004E5371">
              <w:rPr>
                <w:sz w:val="18"/>
                <w:szCs w:val="18"/>
              </w:rPr>
              <w:t>tudy vaccine</w:t>
            </w:r>
          </w:p>
        </w:tc>
        <w:tc>
          <w:tcPr>
            <w:tcW w:w="1731" w:type="dxa"/>
            <w:vAlign w:val="center"/>
          </w:tcPr>
          <w:p w:rsidR="00DA26F9" w:rsidRPr="004E5371" w:rsidRDefault="00DA26F9" w:rsidP="00DA26F9">
            <w:pPr>
              <w:spacing w:after="40"/>
              <w:jc w:val="center"/>
              <w:rPr>
                <w:sz w:val="18"/>
                <w:szCs w:val="18"/>
              </w:rPr>
            </w:pPr>
            <w:r w:rsidRPr="004E5371">
              <w:rPr>
                <w:sz w:val="18"/>
                <w:szCs w:val="18"/>
              </w:rPr>
              <w:t>Comment</w:t>
            </w:r>
          </w:p>
        </w:tc>
      </w:tr>
      <w:tr w:rsidR="00DA26F9" w:rsidRPr="004E5371" w:rsidTr="00DA26F9">
        <w:tc>
          <w:tcPr>
            <w:tcW w:w="1287" w:type="dxa"/>
            <w:vMerge w:val="restart"/>
          </w:tcPr>
          <w:p w:rsidR="00DA26F9" w:rsidRPr="004E5371" w:rsidRDefault="00DA26F9" w:rsidP="0015164B">
            <w:pPr>
              <w:spacing w:after="0"/>
              <w:rPr>
                <w:b/>
                <w:sz w:val="18"/>
                <w:szCs w:val="18"/>
              </w:rPr>
            </w:pPr>
            <w:r w:rsidRPr="004E5371">
              <w:rPr>
                <w:b/>
                <w:sz w:val="18"/>
                <w:szCs w:val="18"/>
              </w:rPr>
              <w:t>001</w:t>
            </w:r>
          </w:p>
          <w:p w:rsidR="00DA26F9" w:rsidRPr="004E5371" w:rsidRDefault="00DA26F9" w:rsidP="0015164B">
            <w:pPr>
              <w:spacing w:before="0" w:after="40"/>
              <w:rPr>
                <w:sz w:val="16"/>
                <w:szCs w:val="16"/>
              </w:rPr>
            </w:pPr>
            <w:r w:rsidRPr="004E5371">
              <w:rPr>
                <w:sz w:val="16"/>
                <w:szCs w:val="16"/>
              </w:rPr>
              <w:t>(Part B)</w:t>
            </w:r>
          </w:p>
        </w:tc>
        <w:tc>
          <w:tcPr>
            <w:tcW w:w="2568" w:type="dxa"/>
          </w:tcPr>
          <w:p w:rsidR="00DA26F9" w:rsidRPr="004E5371" w:rsidRDefault="00DA26F9" w:rsidP="0015164B">
            <w:pPr>
              <w:spacing w:before="40" w:after="40"/>
              <w:rPr>
                <w:sz w:val="18"/>
                <w:szCs w:val="18"/>
              </w:rPr>
            </w:pPr>
            <w:r w:rsidRPr="004E5371">
              <w:rPr>
                <w:sz w:val="18"/>
                <w:szCs w:val="18"/>
              </w:rPr>
              <w:t>Females (</w:t>
            </w:r>
            <w:r w:rsidR="00DA3883">
              <w:rPr>
                <w:sz w:val="18"/>
                <w:szCs w:val="18"/>
              </w:rPr>
              <w:t>16 to 26</w:t>
            </w:r>
            <w:r w:rsidRPr="004E5371">
              <w:rPr>
                <w:sz w:val="18"/>
                <w:szCs w:val="18"/>
              </w:rPr>
              <w:t xml:space="preserve"> Y)</w:t>
            </w:r>
          </w:p>
          <w:p w:rsidR="00DA26F9" w:rsidRPr="004E5371" w:rsidRDefault="00DA26F9" w:rsidP="0015164B">
            <w:pPr>
              <w:spacing w:before="40" w:after="40"/>
              <w:rPr>
                <w:sz w:val="18"/>
                <w:szCs w:val="18"/>
              </w:rPr>
            </w:pPr>
            <w:r w:rsidRPr="004E5371">
              <w:rPr>
                <w:rFonts w:asciiTheme="minorHAnsi" w:hAnsiTheme="minorHAnsi"/>
                <w:sz w:val="18"/>
                <w:szCs w:val="18"/>
              </w:rPr>
              <w:t>(‘</w:t>
            </w:r>
            <w:r w:rsidRPr="004E5371">
              <w:rPr>
                <w:rFonts w:asciiTheme="minorHAnsi" w:hAnsiTheme="minorHAnsi"/>
                <w:spacing w:val="-1"/>
                <w:sz w:val="18"/>
                <w:szCs w:val="18"/>
              </w:rPr>
              <w:t>Core</w:t>
            </w:r>
            <w:r w:rsidRPr="004E5371">
              <w:rPr>
                <w:rFonts w:asciiTheme="minorHAnsi" w:hAnsiTheme="minorHAnsi"/>
                <w:sz w:val="18"/>
                <w:szCs w:val="18"/>
              </w:rPr>
              <w:t xml:space="preserve"> </w:t>
            </w:r>
            <w:r w:rsidRPr="004E5371">
              <w:rPr>
                <w:rFonts w:asciiTheme="minorHAnsi" w:hAnsiTheme="minorHAnsi"/>
                <w:spacing w:val="-1"/>
                <w:sz w:val="18"/>
                <w:szCs w:val="18"/>
              </w:rPr>
              <w:t>Efficacy Population’)</w:t>
            </w:r>
          </w:p>
        </w:tc>
        <w:tc>
          <w:tcPr>
            <w:tcW w:w="827" w:type="dxa"/>
          </w:tcPr>
          <w:p w:rsidR="00DA26F9" w:rsidRPr="004E5371" w:rsidRDefault="00DA26F9" w:rsidP="0015164B">
            <w:pPr>
              <w:spacing w:before="40" w:after="40"/>
              <w:jc w:val="center"/>
              <w:rPr>
                <w:sz w:val="18"/>
                <w:szCs w:val="18"/>
              </w:rPr>
            </w:pPr>
          </w:p>
        </w:tc>
        <w:tc>
          <w:tcPr>
            <w:tcW w:w="2307" w:type="dxa"/>
          </w:tcPr>
          <w:p w:rsidR="00DA26F9" w:rsidRPr="004E5371" w:rsidRDefault="00DA26F9" w:rsidP="0015164B">
            <w:pPr>
              <w:spacing w:before="40" w:after="40"/>
              <w:rPr>
                <w:sz w:val="18"/>
                <w:szCs w:val="18"/>
              </w:rPr>
            </w:pPr>
            <w:r w:rsidRPr="004E5371">
              <w:rPr>
                <w:sz w:val="18"/>
                <w:szCs w:val="18"/>
              </w:rPr>
              <w:t>Females (</w:t>
            </w:r>
            <w:r w:rsidR="00DA3883">
              <w:rPr>
                <w:sz w:val="18"/>
                <w:szCs w:val="18"/>
              </w:rPr>
              <w:t>16 to 26</w:t>
            </w:r>
            <w:r w:rsidRPr="004E5371">
              <w:rPr>
                <w:sz w:val="18"/>
                <w:szCs w:val="18"/>
              </w:rPr>
              <w:t xml:space="preserve"> Y)</w:t>
            </w:r>
          </w:p>
          <w:p w:rsidR="00DA26F9" w:rsidRPr="004E5371" w:rsidRDefault="00DA26F9" w:rsidP="0015164B">
            <w:pPr>
              <w:spacing w:before="40" w:after="40"/>
              <w:rPr>
                <w:sz w:val="18"/>
                <w:szCs w:val="18"/>
              </w:rPr>
            </w:pPr>
            <w:r w:rsidRPr="004E5371">
              <w:rPr>
                <w:rFonts w:asciiTheme="minorHAnsi" w:hAnsiTheme="minorHAnsi"/>
                <w:sz w:val="18"/>
                <w:szCs w:val="18"/>
              </w:rPr>
              <w:t>(‘</w:t>
            </w:r>
            <w:r w:rsidRPr="004E5371">
              <w:rPr>
                <w:rFonts w:asciiTheme="minorHAnsi" w:hAnsiTheme="minorHAnsi"/>
                <w:spacing w:val="-1"/>
                <w:sz w:val="18"/>
                <w:szCs w:val="18"/>
              </w:rPr>
              <w:t>Core</w:t>
            </w:r>
            <w:r w:rsidRPr="004E5371">
              <w:rPr>
                <w:rFonts w:asciiTheme="minorHAnsi" w:hAnsiTheme="minorHAnsi"/>
                <w:sz w:val="18"/>
                <w:szCs w:val="18"/>
              </w:rPr>
              <w:t xml:space="preserve"> </w:t>
            </w:r>
            <w:r w:rsidRPr="004E5371">
              <w:rPr>
                <w:rFonts w:asciiTheme="minorHAnsi" w:hAnsiTheme="minorHAnsi"/>
                <w:spacing w:val="-1"/>
                <w:sz w:val="18"/>
                <w:szCs w:val="18"/>
              </w:rPr>
              <w:t>Efficacy Population’)</w:t>
            </w:r>
          </w:p>
        </w:tc>
        <w:tc>
          <w:tcPr>
            <w:tcW w:w="1731" w:type="dxa"/>
            <w:vMerge w:val="restart"/>
          </w:tcPr>
          <w:p w:rsidR="00DA26F9" w:rsidRPr="004E5371" w:rsidRDefault="00DA26F9" w:rsidP="0015164B">
            <w:pPr>
              <w:spacing w:after="40"/>
              <w:jc w:val="center"/>
              <w:rPr>
                <w:sz w:val="18"/>
                <w:szCs w:val="18"/>
              </w:rPr>
            </w:pPr>
            <w:r w:rsidRPr="004E5371">
              <w:rPr>
                <w:sz w:val="18"/>
                <w:szCs w:val="18"/>
              </w:rPr>
              <w:t>Randomised (R)</w:t>
            </w:r>
          </w:p>
          <w:p w:rsidR="00DA26F9" w:rsidRPr="004E5371" w:rsidRDefault="00DA26F9" w:rsidP="0015164B">
            <w:pPr>
              <w:spacing w:before="40" w:after="40"/>
              <w:jc w:val="center"/>
              <w:rPr>
                <w:sz w:val="18"/>
                <w:szCs w:val="18"/>
              </w:rPr>
            </w:pPr>
            <w:r w:rsidRPr="004E5371">
              <w:rPr>
                <w:sz w:val="18"/>
                <w:szCs w:val="18"/>
              </w:rPr>
              <w:t>Double blind (DB)</w:t>
            </w:r>
          </w:p>
        </w:tc>
      </w:tr>
      <w:tr w:rsidR="00DA26F9" w:rsidRPr="004E5371" w:rsidTr="00DA26F9">
        <w:tc>
          <w:tcPr>
            <w:tcW w:w="1287" w:type="dxa"/>
            <w:vMerge/>
          </w:tcPr>
          <w:p w:rsidR="00DA26F9" w:rsidRPr="004E5371" w:rsidRDefault="00DA26F9" w:rsidP="0015164B">
            <w:pPr>
              <w:spacing w:before="40" w:after="40"/>
              <w:rPr>
                <w:b/>
                <w:sz w:val="18"/>
                <w:szCs w:val="18"/>
              </w:rPr>
            </w:pPr>
          </w:p>
        </w:tc>
        <w:tc>
          <w:tcPr>
            <w:tcW w:w="2568" w:type="dxa"/>
          </w:tcPr>
          <w:p w:rsidR="00DA26F9" w:rsidRPr="004E5371" w:rsidRDefault="00DA26F9" w:rsidP="0015164B">
            <w:pPr>
              <w:spacing w:before="40" w:after="40"/>
              <w:rPr>
                <w:sz w:val="18"/>
                <w:szCs w:val="18"/>
              </w:rPr>
            </w:pPr>
            <w:r w:rsidRPr="004E5371">
              <w:rPr>
                <w:sz w:val="18"/>
                <w:szCs w:val="18"/>
              </w:rPr>
              <w:t>9vHPV</w:t>
            </w:r>
          </w:p>
        </w:tc>
        <w:tc>
          <w:tcPr>
            <w:tcW w:w="827" w:type="dxa"/>
          </w:tcPr>
          <w:p w:rsidR="00DA26F9" w:rsidRPr="004E5371" w:rsidRDefault="00DA3883" w:rsidP="0015164B">
            <w:pPr>
              <w:spacing w:before="40" w:after="40"/>
              <w:jc w:val="center"/>
              <w:rPr>
                <w:sz w:val="18"/>
                <w:szCs w:val="18"/>
              </w:rPr>
            </w:pPr>
            <w:r>
              <w:rPr>
                <w:sz w:val="18"/>
                <w:szCs w:val="18"/>
              </w:rPr>
              <w:t>versus</w:t>
            </w:r>
          </w:p>
        </w:tc>
        <w:tc>
          <w:tcPr>
            <w:tcW w:w="2307" w:type="dxa"/>
          </w:tcPr>
          <w:p w:rsidR="00DA26F9" w:rsidRPr="004E5371" w:rsidRDefault="00DA26F9" w:rsidP="0015164B">
            <w:pPr>
              <w:spacing w:before="40" w:after="40"/>
              <w:rPr>
                <w:sz w:val="18"/>
                <w:szCs w:val="18"/>
              </w:rPr>
            </w:pPr>
            <w:r w:rsidRPr="004E5371">
              <w:rPr>
                <w:sz w:val="18"/>
                <w:szCs w:val="18"/>
              </w:rPr>
              <w:t>qHPV</w:t>
            </w:r>
          </w:p>
        </w:tc>
        <w:tc>
          <w:tcPr>
            <w:tcW w:w="1731" w:type="dxa"/>
            <w:vMerge/>
          </w:tcPr>
          <w:p w:rsidR="00DA26F9" w:rsidRPr="004E5371" w:rsidRDefault="00DA26F9" w:rsidP="0015164B">
            <w:pPr>
              <w:spacing w:before="40" w:after="40"/>
              <w:jc w:val="center"/>
              <w:rPr>
                <w:sz w:val="18"/>
                <w:szCs w:val="18"/>
              </w:rPr>
            </w:pPr>
          </w:p>
        </w:tc>
      </w:tr>
      <w:tr w:rsidR="00DA26F9" w:rsidRPr="004E5371" w:rsidTr="00DA26F9">
        <w:tc>
          <w:tcPr>
            <w:tcW w:w="1287" w:type="dxa"/>
            <w:vMerge w:val="restart"/>
          </w:tcPr>
          <w:p w:rsidR="00DA26F9" w:rsidRPr="004E5371" w:rsidRDefault="00DA26F9" w:rsidP="0015164B">
            <w:pPr>
              <w:spacing w:after="40"/>
              <w:rPr>
                <w:b/>
                <w:sz w:val="18"/>
                <w:szCs w:val="18"/>
              </w:rPr>
            </w:pPr>
            <w:r w:rsidRPr="004E5371">
              <w:rPr>
                <w:b/>
                <w:sz w:val="18"/>
                <w:szCs w:val="18"/>
              </w:rPr>
              <w:t>002</w:t>
            </w:r>
          </w:p>
        </w:tc>
        <w:tc>
          <w:tcPr>
            <w:tcW w:w="2568" w:type="dxa"/>
          </w:tcPr>
          <w:p w:rsidR="00DA26F9" w:rsidRPr="004E5371" w:rsidRDefault="00DA26F9" w:rsidP="0015164B">
            <w:pPr>
              <w:spacing w:before="40" w:after="40"/>
              <w:rPr>
                <w:sz w:val="18"/>
                <w:szCs w:val="18"/>
              </w:rPr>
            </w:pPr>
            <w:r w:rsidRPr="004E5371">
              <w:rPr>
                <w:sz w:val="18"/>
                <w:szCs w:val="18"/>
              </w:rPr>
              <w:t xml:space="preserve">Girls </w:t>
            </w:r>
            <w:r w:rsidR="004E4DA4">
              <w:rPr>
                <w:sz w:val="18"/>
                <w:szCs w:val="18"/>
              </w:rPr>
              <w:t>and</w:t>
            </w:r>
            <w:r w:rsidRPr="004E5371">
              <w:rPr>
                <w:sz w:val="18"/>
                <w:szCs w:val="18"/>
              </w:rPr>
              <w:t xml:space="preserve"> Boys (</w:t>
            </w:r>
            <w:r w:rsidR="00DA3883">
              <w:rPr>
                <w:sz w:val="18"/>
                <w:szCs w:val="18"/>
              </w:rPr>
              <w:t>9 to 15</w:t>
            </w:r>
            <w:r w:rsidRPr="004E5371">
              <w:rPr>
                <w:sz w:val="18"/>
                <w:szCs w:val="18"/>
              </w:rPr>
              <w:t xml:space="preserve"> Y)</w:t>
            </w:r>
          </w:p>
        </w:tc>
        <w:tc>
          <w:tcPr>
            <w:tcW w:w="827" w:type="dxa"/>
          </w:tcPr>
          <w:p w:rsidR="00DA26F9" w:rsidRPr="004E5371" w:rsidRDefault="00DA3883" w:rsidP="0015164B">
            <w:pPr>
              <w:spacing w:before="40" w:after="40"/>
              <w:jc w:val="center"/>
              <w:rPr>
                <w:sz w:val="18"/>
                <w:szCs w:val="18"/>
              </w:rPr>
            </w:pPr>
            <w:r>
              <w:rPr>
                <w:sz w:val="18"/>
                <w:szCs w:val="18"/>
              </w:rPr>
              <w:t>versus</w:t>
            </w:r>
          </w:p>
        </w:tc>
        <w:tc>
          <w:tcPr>
            <w:tcW w:w="2307" w:type="dxa"/>
          </w:tcPr>
          <w:p w:rsidR="00DA26F9" w:rsidRPr="004E5371" w:rsidRDefault="00DA26F9" w:rsidP="0015164B">
            <w:pPr>
              <w:spacing w:before="40" w:after="40"/>
              <w:rPr>
                <w:sz w:val="18"/>
                <w:szCs w:val="18"/>
              </w:rPr>
            </w:pPr>
            <w:r w:rsidRPr="004E5371">
              <w:rPr>
                <w:sz w:val="18"/>
                <w:szCs w:val="18"/>
              </w:rPr>
              <w:t>Females (</w:t>
            </w:r>
            <w:r w:rsidR="00DA3883">
              <w:rPr>
                <w:sz w:val="18"/>
                <w:szCs w:val="18"/>
              </w:rPr>
              <w:t>16 to 26</w:t>
            </w:r>
            <w:r w:rsidRPr="004E5371">
              <w:rPr>
                <w:sz w:val="18"/>
                <w:szCs w:val="18"/>
              </w:rPr>
              <w:t xml:space="preserve"> Y)</w:t>
            </w:r>
          </w:p>
        </w:tc>
        <w:tc>
          <w:tcPr>
            <w:tcW w:w="1731" w:type="dxa"/>
            <w:vMerge w:val="restart"/>
          </w:tcPr>
          <w:p w:rsidR="00DA26F9" w:rsidRPr="004E5371" w:rsidRDefault="00DA26F9" w:rsidP="0015164B">
            <w:pPr>
              <w:spacing w:after="40"/>
              <w:jc w:val="center"/>
              <w:rPr>
                <w:sz w:val="18"/>
                <w:szCs w:val="18"/>
              </w:rPr>
            </w:pPr>
            <w:r w:rsidRPr="004E5371">
              <w:rPr>
                <w:sz w:val="18"/>
                <w:szCs w:val="18"/>
              </w:rPr>
              <w:t>-</w:t>
            </w:r>
          </w:p>
        </w:tc>
      </w:tr>
      <w:tr w:rsidR="00DA26F9" w:rsidRPr="004E5371" w:rsidTr="00DA26F9">
        <w:tc>
          <w:tcPr>
            <w:tcW w:w="1287" w:type="dxa"/>
            <w:vMerge/>
          </w:tcPr>
          <w:p w:rsidR="00DA26F9" w:rsidRPr="004E5371" w:rsidRDefault="00DA26F9" w:rsidP="0015164B">
            <w:pPr>
              <w:spacing w:before="40" w:after="40"/>
              <w:rPr>
                <w:b/>
                <w:sz w:val="18"/>
                <w:szCs w:val="18"/>
              </w:rPr>
            </w:pPr>
          </w:p>
        </w:tc>
        <w:tc>
          <w:tcPr>
            <w:tcW w:w="2568" w:type="dxa"/>
          </w:tcPr>
          <w:p w:rsidR="00DA26F9" w:rsidRPr="004E5371" w:rsidRDefault="00DA26F9" w:rsidP="0015164B">
            <w:pPr>
              <w:spacing w:before="40" w:after="40"/>
              <w:rPr>
                <w:sz w:val="18"/>
                <w:szCs w:val="18"/>
              </w:rPr>
            </w:pPr>
            <w:r w:rsidRPr="004E5371">
              <w:rPr>
                <w:sz w:val="18"/>
                <w:szCs w:val="18"/>
              </w:rPr>
              <w:t>9vHPV</w:t>
            </w:r>
          </w:p>
        </w:tc>
        <w:tc>
          <w:tcPr>
            <w:tcW w:w="827" w:type="dxa"/>
          </w:tcPr>
          <w:p w:rsidR="00DA26F9" w:rsidRPr="004E5371" w:rsidRDefault="00DA26F9" w:rsidP="0015164B">
            <w:pPr>
              <w:spacing w:before="40" w:after="40"/>
              <w:jc w:val="center"/>
              <w:rPr>
                <w:sz w:val="18"/>
                <w:szCs w:val="18"/>
              </w:rPr>
            </w:pPr>
          </w:p>
        </w:tc>
        <w:tc>
          <w:tcPr>
            <w:tcW w:w="2307" w:type="dxa"/>
          </w:tcPr>
          <w:p w:rsidR="00DA26F9" w:rsidRPr="004E5371" w:rsidRDefault="00DA26F9" w:rsidP="0015164B">
            <w:pPr>
              <w:spacing w:before="40" w:after="40"/>
              <w:rPr>
                <w:sz w:val="18"/>
                <w:szCs w:val="18"/>
              </w:rPr>
            </w:pPr>
            <w:r w:rsidRPr="004E5371">
              <w:rPr>
                <w:sz w:val="18"/>
                <w:szCs w:val="18"/>
              </w:rPr>
              <w:t>9vHPV</w:t>
            </w:r>
          </w:p>
        </w:tc>
        <w:tc>
          <w:tcPr>
            <w:tcW w:w="1731" w:type="dxa"/>
            <w:vMerge/>
          </w:tcPr>
          <w:p w:rsidR="00DA26F9" w:rsidRPr="004E5371" w:rsidRDefault="00DA26F9" w:rsidP="0015164B">
            <w:pPr>
              <w:spacing w:before="40" w:after="40"/>
              <w:jc w:val="center"/>
              <w:rPr>
                <w:sz w:val="18"/>
                <w:szCs w:val="18"/>
              </w:rPr>
            </w:pPr>
          </w:p>
        </w:tc>
      </w:tr>
      <w:tr w:rsidR="00DA26F9" w:rsidRPr="004E5371" w:rsidTr="00DA26F9">
        <w:tc>
          <w:tcPr>
            <w:tcW w:w="1287" w:type="dxa"/>
            <w:vMerge w:val="restart"/>
          </w:tcPr>
          <w:p w:rsidR="00DA26F9" w:rsidRPr="004E5371" w:rsidRDefault="00DA26F9" w:rsidP="0015164B">
            <w:pPr>
              <w:spacing w:after="40"/>
              <w:rPr>
                <w:b/>
                <w:sz w:val="18"/>
                <w:szCs w:val="18"/>
              </w:rPr>
            </w:pPr>
            <w:r w:rsidRPr="004E5371">
              <w:rPr>
                <w:b/>
                <w:sz w:val="18"/>
                <w:szCs w:val="18"/>
              </w:rPr>
              <w:t>002/001</w:t>
            </w:r>
          </w:p>
        </w:tc>
        <w:tc>
          <w:tcPr>
            <w:tcW w:w="2568" w:type="dxa"/>
          </w:tcPr>
          <w:p w:rsidR="00DA26F9" w:rsidRPr="004E5371" w:rsidRDefault="00DA26F9" w:rsidP="0015164B">
            <w:pPr>
              <w:spacing w:before="40" w:after="40"/>
              <w:rPr>
                <w:sz w:val="18"/>
                <w:szCs w:val="18"/>
              </w:rPr>
            </w:pPr>
            <w:r w:rsidRPr="004E5371">
              <w:rPr>
                <w:sz w:val="18"/>
                <w:szCs w:val="18"/>
              </w:rPr>
              <w:t>Girls (</w:t>
            </w:r>
            <w:r w:rsidR="00DA3883">
              <w:rPr>
                <w:sz w:val="18"/>
                <w:szCs w:val="18"/>
              </w:rPr>
              <w:t>9 to 15</w:t>
            </w:r>
            <w:r w:rsidRPr="004E5371">
              <w:rPr>
                <w:sz w:val="18"/>
                <w:szCs w:val="18"/>
              </w:rPr>
              <w:t xml:space="preserve"> Y)</w:t>
            </w:r>
          </w:p>
        </w:tc>
        <w:tc>
          <w:tcPr>
            <w:tcW w:w="827" w:type="dxa"/>
          </w:tcPr>
          <w:p w:rsidR="00DA26F9" w:rsidRPr="004E5371" w:rsidRDefault="00DA26F9" w:rsidP="0015164B">
            <w:pPr>
              <w:spacing w:before="40" w:after="40"/>
              <w:jc w:val="center"/>
              <w:rPr>
                <w:sz w:val="18"/>
                <w:szCs w:val="18"/>
              </w:rPr>
            </w:pPr>
          </w:p>
        </w:tc>
        <w:tc>
          <w:tcPr>
            <w:tcW w:w="2307" w:type="dxa"/>
          </w:tcPr>
          <w:p w:rsidR="00DA26F9" w:rsidRPr="004E5371" w:rsidRDefault="00DA26F9" w:rsidP="0015164B">
            <w:pPr>
              <w:spacing w:before="40" w:after="40"/>
              <w:rPr>
                <w:sz w:val="18"/>
                <w:szCs w:val="18"/>
              </w:rPr>
            </w:pPr>
            <w:r w:rsidRPr="004E5371">
              <w:rPr>
                <w:sz w:val="18"/>
                <w:szCs w:val="18"/>
              </w:rPr>
              <w:t>Females (</w:t>
            </w:r>
            <w:r w:rsidR="00DA3883">
              <w:rPr>
                <w:sz w:val="18"/>
                <w:szCs w:val="18"/>
              </w:rPr>
              <w:t>16 to 26</w:t>
            </w:r>
            <w:r w:rsidRPr="004E5371">
              <w:rPr>
                <w:sz w:val="18"/>
                <w:szCs w:val="18"/>
              </w:rPr>
              <w:t xml:space="preserve"> Y)</w:t>
            </w:r>
          </w:p>
        </w:tc>
        <w:tc>
          <w:tcPr>
            <w:tcW w:w="1731" w:type="dxa"/>
            <w:vMerge w:val="restart"/>
          </w:tcPr>
          <w:p w:rsidR="00DA26F9" w:rsidRPr="004E5371" w:rsidRDefault="00DA26F9" w:rsidP="0015164B">
            <w:pPr>
              <w:spacing w:after="40"/>
              <w:jc w:val="center"/>
              <w:rPr>
                <w:sz w:val="18"/>
                <w:szCs w:val="18"/>
              </w:rPr>
            </w:pPr>
            <w:r w:rsidRPr="004E5371">
              <w:rPr>
                <w:sz w:val="18"/>
                <w:szCs w:val="18"/>
              </w:rPr>
              <w:t>-</w:t>
            </w:r>
          </w:p>
        </w:tc>
      </w:tr>
      <w:tr w:rsidR="00DA26F9" w:rsidRPr="004E5371" w:rsidTr="00DA26F9">
        <w:tc>
          <w:tcPr>
            <w:tcW w:w="1287" w:type="dxa"/>
            <w:vMerge/>
          </w:tcPr>
          <w:p w:rsidR="00DA26F9" w:rsidRPr="004E5371" w:rsidRDefault="00DA26F9" w:rsidP="0015164B">
            <w:pPr>
              <w:spacing w:before="40" w:after="40"/>
              <w:rPr>
                <w:b/>
                <w:sz w:val="18"/>
                <w:szCs w:val="18"/>
              </w:rPr>
            </w:pPr>
          </w:p>
        </w:tc>
        <w:tc>
          <w:tcPr>
            <w:tcW w:w="2568" w:type="dxa"/>
          </w:tcPr>
          <w:p w:rsidR="00DA26F9" w:rsidRPr="004E5371" w:rsidRDefault="00DA26F9" w:rsidP="0015164B">
            <w:pPr>
              <w:spacing w:before="40" w:after="40"/>
              <w:rPr>
                <w:sz w:val="18"/>
                <w:szCs w:val="18"/>
              </w:rPr>
            </w:pPr>
            <w:r w:rsidRPr="004E5371">
              <w:rPr>
                <w:sz w:val="18"/>
                <w:szCs w:val="18"/>
              </w:rPr>
              <w:t>9vHPV</w:t>
            </w:r>
          </w:p>
        </w:tc>
        <w:tc>
          <w:tcPr>
            <w:tcW w:w="827" w:type="dxa"/>
          </w:tcPr>
          <w:p w:rsidR="00DA26F9" w:rsidRPr="004E5371" w:rsidRDefault="00DA26F9" w:rsidP="0015164B">
            <w:pPr>
              <w:spacing w:before="40" w:after="40"/>
              <w:jc w:val="center"/>
              <w:rPr>
                <w:sz w:val="18"/>
                <w:szCs w:val="18"/>
              </w:rPr>
            </w:pPr>
          </w:p>
        </w:tc>
        <w:tc>
          <w:tcPr>
            <w:tcW w:w="2307" w:type="dxa"/>
          </w:tcPr>
          <w:p w:rsidR="00DA26F9" w:rsidRPr="004E5371" w:rsidRDefault="00DA26F9" w:rsidP="0015164B">
            <w:pPr>
              <w:spacing w:before="40" w:after="40"/>
              <w:rPr>
                <w:sz w:val="18"/>
                <w:szCs w:val="18"/>
              </w:rPr>
            </w:pPr>
            <w:r w:rsidRPr="004E5371">
              <w:rPr>
                <w:sz w:val="18"/>
                <w:szCs w:val="18"/>
              </w:rPr>
              <w:t>qHPV</w:t>
            </w:r>
          </w:p>
        </w:tc>
        <w:tc>
          <w:tcPr>
            <w:tcW w:w="1731" w:type="dxa"/>
            <w:vMerge/>
          </w:tcPr>
          <w:p w:rsidR="00DA26F9" w:rsidRPr="004E5371" w:rsidRDefault="00DA26F9" w:rsidP="0015164B">
            <w:pPr>
              <w:spacing w:before="40" w:after="40"/>
              <w:jc w:val="center"/>
              <w:rPr>
                <w:sz w:val="18"/>
                <w:szCs w:val="18"/>
              </w:rPr>
            </w:pPr>
          </w:p>
        </w:tc>
      </w:tr>
      <w:tr w:rsidR="00DA26F9" w:rsidRPr="004E5371" w:rsidTr="00DA26F9">
        <w:tc>
          <w:tcPr>
            <w:tcW w:w="1287" w:type="dxa"/>
            <w:vMerge w:val="restart"/>
          </w:tcPr>
          <w:p w:rsidR="00DA26F9" w:rsidRPr="004E5371" w:rsidRDefault="00DA26F9" w:rsidP="0015164B">
            <w:pPr>
              <w:spacing w:after="40"/>
              <w:rPr>
                <w:b/>
                <w:sz w:val="18"/>
                <w:szCs w:val="18"/>
              </w:rPr>
            </w:pPr>
            <w:r w:rsidRPr="004E5371">
              <w:rPr>
                <w:b/>
                <w:sz w:val="18"/>
                <w:szCs w:val="18"/>
              </w:rPr>
              <w:t>009</w:t>
            </w:r>
          </w:p>
        </w:tc>
        <w:tc>
          <w:tcPr>
            <w:tcW w:w="2568" w:type="dxa"/>
          </w:tcPr>
          <w:p w:rsidR="00DA26F9" w:rsidRPr="004E5371" w:rsidRDefault="00DA26F9" w:rsidP="0015164B">
            <w:pPr>
              <w:spacing w:before="40" w:after="40"/>
              <w:rPr>
                <w:sz w:val="18"/>
                <w:szCs w:val="18"/>
              </w:rPr>
            </w:pPr>
            <w:r w:rsidRPr="004E5371">
              <w:rPr>
                <w:sz w:val="18"/>
                <w:szCs w:val="18"/>
              </w:rPr>
              <w:t>Girls (</w:t>
            </w:r>
            <w:r w:rsidR="00DA3883">
              <w:rPr>
                <w:sz w:val="18"/>
                <w:szCs w:val="18"/>
              </w:rPr>
              <w:t>9 to 15</w:t>
            </w:r>
            <w:r w:rsidRPr="004E5371">
              <w:rPr>
                <w:sz w:val="18"/>
                <w:szCs w:val="18"/>
              </w:rPr>
              <w:t xml:space="preserve"> Y)</w:t>
            </w:r>
          </w:p>
        </w:tc>
        <w:tc>
          <w:tcPr>
            <w:tcW w:w="827" w:type="dxa"/>
          </w:tcPr>
          <w:p w:rsidR="00DA26F9" w:rsidRPr="004E5371" w:rsidRDefault="00DA26F9" w:rsidP="0015164B">
            <w:pPr>
              <w:spacing w:before="40" w:after="40"/>
              <w:jc w:val="center"/>
              <w:rPr>
                <w:sz w:val="18"/>
                <w:szCs w:val="18"/>
              </w:rPr>
            </w:pPr>
          </w:p>
        </w:tc>
        <w:tc>
          <w:tcPr>
            <w:tcW w:w="2307" w:type="dxa"/>
          </w:tcPr>
          <w:p w:rsidR="00DA26F9" w:rsidRPr="004E5371" w:rsidRDefault="00DA26F9" w:rsidP="0015164B">
            <w:pPr>
              <w:spacing w:before="40" w:after="40"/>
              <w:rPr>
                <w:sz w:val="18"/>
                <w:szCs w:val="18"/>
              </w:rPr>
            </w:pPr>
            <w:r w:rsidRPr="004E5371">
              <w:rPr>
                <w:sz w:val="18"/>
                <w:szCs w:val="18"/>
              </w:rPr>
              <w:t>Girls (</w:t>
            </w:r>
            <w:r w:rsidR="00DA3883">
              <w:rPr>
                <w:sz w:val="18"/>
                <w:szCs w:val="18"/>
              </w:rPr>
              <w:t>9 to 15</w:t>
            </w:r>
            <w:r w:rsidRPr="004E5371">
              <w:rPr>
                <w:sz w:val="18"/>
                <w:szCs w:val="18"/>
              </w:rPr>
              <w:t xml:space="preserve"> Y)</w:t>
            </w:r>
          </w:p>
        </w:tc>
        <w:tc>
          <w:tcPr>
            <w:tcW w:w="1731" w:type="dxa"/>
            <w:vMerge w:val="restart"/>
          </w:tcPr>
          <w:p w:rsidR="00DA26F9" w:rsidRPr="004E5371" w:rsidRDefault="00DA26F9" w:rsidP="0015164B">
            <w:pPr>
              <w:spacing w:after="40"/>
              <w:jc w:val="center"/>
              <w:rPr>
                <w:sz w:val="18"/>
                <w:szCs w:val="18"/>
              </w:rPr>
            </w:pPr>
            <w:r w:rsidRPr="004E5371">
              <w:rPr>
                <w:sz w:val="18"/>
                <w:szCs w:val="18"/>
              </w:rPr>
              <w:t>R, DB</w:t>
            </w:r>
          </w:p>
        </w:tc>
      </w:tr>
      <w:tr w:rsidR="00DA26F9" w:rsidRPr="004E5371" w:rsidTr="00DA26F9">
        <w:tc>
          <w:tcPr>
            <w:tcW w:w="1287" w:type="dxa"/>
            <w:vMerge/>
          </w:tcPr>
          <w:p w:rsidR="00DA26F9" w:rsidRPr="004E5371" w:rsidRDefault="00DA26F9" w:rsidP="0015164B">
            <w:pPr>
              <w:spacing w:before="40" w:after="40"/>
              <w:rPr>
                <w:b/>
                <w:sz w:val="18"/>
                <w:szCs w:val="18"/>
              </w:rPr>
            </w:pPr>
          </w:p>
        </w:tc>
        <w:tc>
          <w:tcPr>
            <w:tcW w:w="2568" w:type="dxa"/>
          </w:tcPr>
          <w:p w:rsidR="00DA26F9" w:rsidRPr="004E5371" w:rsidRDefault="00DA26F9" w:rsidP="0015164B">
            <w:pPr>
              <w:spacing w:before="40" w:after="40"/>
              <w:rPr>
                <w:sz w:val="18"/>
                <w:szCs w:val="18"/>
              </w:rPr>
            </w:pPr>
            <w:r w:rsidRPr="004E5371">
              <w:rPr>
                <w:sz w:val="18"/>
                <w:szCs w:val="18"/>
              </w:rPr>
              <w:t>9vHPV</w:t>
            </w:r>
          </w:p>
        </w:tc>
        <w:tc>
          <w:tcPr>
            <w:tcW w:w="827" w:type="dxa"/>
          </w:tcPr>
          <w:p w:rsidR="00DA26F9" w:rsidRPr="004E5371" w:rsidRDefault="00DA3883" w:rsidP="0015164B">
            <w:pPr>
              <w:spacing w:before="40" w:after="40"/>
              <w:jc w:val="center"/>
              <w:rPr>
                <w:sz w:val="18"/>
                <w:szCs w:val="18"/>
              </w:rPr>
            </w:pPr>
            <w:r>
              <w:rPr>
                <w:sz w:val="18"/>
                <w:szCs w:val="18"/>
              </w:rPr>
              <w:t>versus</w:t>
            </w:r>
          </w:p>
        </w:tc>
        <w:tc>
          <w:tcPr>
            <w:tcW w:w="2307" w:type="dxa"/>
          </w:tcPr>
          <w:p w:rsidR="00DA26F9" w:rsidRPr="004E5371" w:rsidRDefault="00DA26F9" w:rsidP="0015164B">
            <w:pPr>
              <w:spacing w:before="40" w:after="40"/>
              <w:rPr>
                <w:sz w:val="18"/>
                <w:szCs w:val="18"/>
              </w:rPr>
            </w:pPr>
            <w:r w:rsidRPr="004E5371">
              <w:rPr>
                <w:sz w:val="18"/>
                <w:szCs w:val="18"/>
              </w:rPr>
              <w:t>qHPV</w:t>
            </w:r>
          </w:p>
        </w:tc>
        <w:tc>
          <w:tcPr>
            <w:tcW w:w="1731" w:type="dxa"/>
            <w:vMerge/>
          </w:tcPr>
          <w:p w:rsidR="00DA26F9" w:rsidRPr="004E5371" w:rsidRDefault="00DA26F9" w:rsidP="0015164B">
            <w:pPr>
              <w:spacing w:before="40" w:after="40"/>
              <w:jc w:val="center"/>
              <w:rPr>
                <w:sz w:val="18"/>
                <w:szCs w:val="18"/>
              </w:rPr>
            </w:pPr>
          </w:p>
        </w:tc>
      </w:tr>
      <w:tr w:rsidR="00DA26F9" w:rsidRPr="004E5371" w:rsidTr="00DA26F9">
        <w:tc>
          <w:tcPr>
            <w:tcW w:w="1287" w:type="dxa"/>
            <w:vMerge w:val="restart"/>
          </w:tcPr>
          <w:p w:rsidR="00DA26F9" w:rsidRPr="004E5371" w:rsidRDefault="00DA26F9" w:rsidP="0015164B">
            <w:pPr>
              <w:spacing w:after="40"/>
              <w:rPr>
                <w:b/>
                <w:sz w:val="18"/>
                <w:szCs w:val="18"/>
              </w:rPr>
            </w:pPr>
            <w:r w:rsidRPr="004E5371">
              <w:rPr>
                <w:b/>
                <w:sz w:val="18"/>
                <w:szCs w:val="18"/>
              </w:rPr>
              <w:t>003</w:t>
            </w:r>
          </w:p>
        </w:tc>
        <w:tc>
          <w:tcPr>
            <w:tcW w:w="2568" w:type="dxa"/>
          </w:tcPr>
          <w:p w:rsidR="00DA26F9" w:rsidRPr="004E5371" w:rsidRDefault="00DA26F9" w:rsidP="0015164B">
            <w:pPr>
              <w:spacing w:before="40" w:after="40"/>
              <w:rPr>
                <w:sz w:val="18"/>
                <w:szCs w:val="18"/>
              </w:rPr>
            </w:pPr>
            <w:r w:rsidRPr="004E5371">
              <w:rPr>
                <w:sz w:val="18"/>
                <w:szCs w:val="18"/>
              </w:rPr>
              <w:t>Males (</w:t>
            </w:r>
            <w:r w:rsidR="00DA3883">
              <w:rPr>
                <w:sz w:val="18"/>
                <w:szCs w:val="18"/>
              </w:rPr>
              <w:t>16 to 26</w:t>
            </w:r>
            <w:r w:rsidRPr="004E5371">
              <w:rPr>
                <w:sz w:val="18"/>
                <w:szCs w:val="18"/>
              </w:rPr>
              <w:t xml:space="preserve"> Y)</w:t>
            </w:r>
          </w:p>
        </w:tc>
        <w:tc>
          <w:tcPr>
            <w:tcW w:w="827" w:type="dxa"/>
          </w:tcPr>
          <w:p w:rsidR="00DA26F9" w:rsidRPr="004E5371" w:rsidRDefault="00DA3883" w:rsidP="0015164B">
            <w:pPr>
              <w:spacing w:before="40" w:after="40"/>
              <w:jc w:val="center"/>
              <w:rPr>
                <w:sz w:val="18"/>
                <w:szCs w:val="18"/>
              </w:rPr>
            </w:pPr>
            <w:r>
              <w:rPr>
                <w:sz w:val="18"/>
                <w:szCs w:val="18"/>
              </w:rPr>
              <w:t>versus</w:t>
            </w:r>
          </w:p>
        </w:tc>
        <w:tc>
          <w:tcPr>
            <w:tcW w:w="2307" w:type="dxa"/>
          </w:tcPr>
          <w:p w:rsidR="00DA26F9" w:rsidRPr="004E5371" w:rsidRDefault="00DA26F9" w:rsidP="0015164B">
            <w:pPr>
              <w:spacing w:before="40" w:after="40"/>
              <w:rPr>
                <w:sz w:val="18"/>
                <w:szCs w:val="18"/>
              </w:rPr>
            </w:pPr>
            <w:r w:rsidRPr="004E5371">
              <w:rPr>
                <w:sz w:val="18"/>
                <w:szCs w:val="18"/>
              </w:rPr>
              <w:t>Females (</w:t>
            </w:r>
            <w:r w:rsidR="00DA3883">
              <w:rPr>
                <w:sz w:val="18"/>
                <w:szCs w:val="18"/>
              </w:rPr>
              <w:t>16 to 26</w:t>
            </w:r>
            <w:r w:rsidRPr="004E5371">
              <w:rPr>
                <w:sz w:val="18"/>
                <w:szCs w:val="18"/>
              </w:rPr>
              <w:t xml:space="preserve"> Y)</w:t>
            </w:r>
          </w:p>
        </w:tc>
        <w:tc>
          <w:tcPr>
            <w:tcW w:w="1731" w:type="dxa"/>
            <w:vMerge w:val="restart"/>
          </w:tcPr>
          <w:p w:rsidR="00DA26F9" w:rsidRPr="004E5371" w:rsidRDefault="00DA26F9" w:rsidP="0015164B">
            <w:pPr>
              <w:spacing w:after="40"/>
              <w:jc w:val="center"/>
              <w:rPr>
                <w:sz w:val="18"/>
                <w:szCs w:val="18"/>
              </w:rPr>
            </w:pPr>
            <w:r w:rsidRPr="004E5371">
              <w:rPr>
                <w:sz w:val="18"/>
                <w:szCs w:val="18"/>
              </w:rPr>
              <w:t>-</w:t>
            </w:r>
          </w:p>
        </w:tc>
      </w:tr>
      <w:tr w:rsidR="00DA26F9" w:rsidRPr="004E5371" w:rsidTr="00DA26F9">
        <w:tc>
          <w:tcPr>
            <w:tcW w:w="1287" w:type="dxa"/>
            <w:vMerge/>
          </w:tcPr>
          <w:p w:rsidR="00DA26F9" w:rsidRPr="004E5371" w:rsidRDefault="00DA26F9" w:rsidP="0015164B">
            <w:pPr>
              <w:spacing w:before="40" w:after="40"/>
              <w:rPr>
                <w:b/>
                <w:sz w:val="18"/>
                <w:szCs w:val="18"/>
              </w:rPr>
            </w:pPr>
          </w:p>
        </w:tc>
        <w:tc>
          <w:tcPr>
            <w:tcW w:w="2568" w:type="dxa"/>
          </w:tcPr>
          <w:p w:rsidR="00DA26F9" w:rsidRPr="004E5371" w:rsidRDefault="00DA26F9" w:rsidP="0015164B">
            <w:pPr>
              <w:spacing w:before="40" w:after="40"/>
              <w:rPr>
                <w:sz w:val="18"/>
                <w:szCs w:val="18"/>
              </w:rPr>
            </w:pPr>
            <w:r w:rsidRPr="004E5371">
              <w:rPr>
                <w:sz w:val="18"/>
                <w:szCs w:val="18"/>
              </w:rPr>
              <w:t>9vHPV</w:t>
            </w:r>
          </w:p>
        </w:tc>
        <w:tc>
          <w:tcPr>
            <w:tcW w:w="827" w:type="dxa"/>
          </w:tcPr>
          <w:p w:rsidR="00DA26F9" w:rsidRPr="004E5371" w:rsidRDefault="00DA26F9" w:rsidP="0015164B">
            <w:pPr>
              <w:spacing w:before="40" w:after="40"/>
              <w:jc w:val="center"/>
              <w:rPr>
                <w:sz w:val="18"/>
                <w:szCs w:val="18"/>
              </w:rPr>
            </w:pPr>
          </w:p>
        </w:tc>
        <w:tc>
          <w:tcPr>
            <w:tcW w:w="2307" w:type="dxa"/>
          </w:tcPr>
          <w:p w:rsidR="00DA26F9" w:rsidRPr="004E5371" w:rsidRDefault="00DA26F9" w:rsidP="0015164B">
            <w:pPr>
              <w:spacing w:before="40" w:after="40"/>
              <w:rPr>
                <w:sz w:val="18"/>
                <w:szCs w:val="18"/>
              </w:rPr>
            </w:pPr>
            <w:r w:rsidRPr="004E5371">
              <w:rPr>
                <w:sz w:val="18"/>
                <w:szCs w:val="18"/>
              </w:rPr>
              <w:t>9vHPV</w:t>
            </w:r>
          </w:p>
        </w:tc>
        <w:tc>
          <w:tcPr>
            <w:tcW w:w="1731" w:type="dxa"/>
            <w:vMerge/>
          </w:tcPr>
          <w:p w:rsidR="00DA26F9" w:rsidRPr="004E5371" w:rsidRDefault="00DA26F9" w:rsidP="0015164B">
            <w:pPr>
              <w:spacing w:before="40" w:after="40"/>
              <w:jc w:val="center"/>
              <w:rPr>
                <w:sz w:val="18"/>
                <w:szCs w:val="18"/>
              </w:rPr>
            </w:pPr>
          </w:p>
        </w:tc>
      </w:tr>
      <w:tr w:rsidR="00DA26F9" w:rsidRPr="004E5371" w:rsidTr="00DA26F9">
        <w:tc>
          <w:tcPr>
            <w:tcW w:w="1287" w:type="dxa"/>
            <w:vMerge w:val="restart"/>
          </w:tcPr>
          <w:p w:rsidR="00DA26F9" w:rsidRPr="004E5371" w:rsidRDefault="00DA26F9" w:rsidP="0015164B">
            <w:pPr>
              <w:spacing w:after="40"/>
              <w:rPr>
                <w:b/>
                <w:sz w:val="18"/>
                <w:szCs w:val="18"/>
              </w:rPr>
            </w:pPr>
            <w:r w:rsidRPr="004E5371">
              <w:rPr>
                <w:b/>
                <w:sz w:val="18"/>
                <w:szCs w:val="18"/>
              </w:rPr>
              <w:t>006</w:t>
            </w:r>
          </w:p>
        </w:tc>
        <w:tc>
          <w:tcPr>
            <w:tcW w:w="2568" w:type="dxa"/>
          </w:tcPr>
          <w:p w:rsidR="00DA26F9" w:rsidRPr="004E5371" w:rsidRDefault="00DA26F9" w:rsidP="0015164B">
            <w:pPr>
              <w:spacing w:before="40" w:after="40"/>
              <w:rPr>
                <w:sz w:val="18"/>
                <w:szCs w:val="18"/>
              </w:rPr>
            </w:pPr>
            <w:r w:rsidRPr="004E5371">
              <w:rPr>
                <w:sz w:val="18"/>
                <w:szCs w:val="18"/>
              </w:rPr>
              <w:t>Females (</w:t>
            </w:r>
            <w:r w:rsidR="00CC6985">
              <w:rPr>
                <w:sz w:val="18"/>
                <w:szCs w:val="18"/>
              </w:rPr>
              <w:t>12 to 26</w:t>
            </w:r>
            <w:r w:rsidRPr="004E5371">
              <w:rPr>
                <w:sz w:val="18"/>
                <w:szCs w:val="18"/>
              </w:rPr>
              <w:t xml:space="preserve"> Y)</w:t>
            </w:r>
          </w:p>
        </w:tc>
        <w:tc>
          <w:tcPr>
            <w:tcW w:w="827" w:type="dxa"/>
          </w:tcPr>
          <w:p w:rsidR="00DA26F9" w:rsidRPr="004E5371" w:rsidRDefault="00DA26F9" w:rsidP="0015164B">
            <w:pPr>
              <w:spacing w:before="40" w:after="40"/>
              <w:jc w:val="center"/>
              <w:rPr>
                <w:sz w:val="18"/>
                <w:szCs w:val="18"/>
              </w:rPr>
            </w:pPr>
          </w:p>
        </w:tc>
        <w:tc>
          <w:tcPr>
            <w:tcW w:w="2307" w:type="dxa"/>
          </w:tcPr>
          <w:p w:rsidR="00DA26F9" w:rsidRPr="004E5371" w:rsidRDefault="00DA26F9" w:rsidP="0015164B">
            <w:pPr>
              <w:spacing w:before="40" w:after="40"/>
              <w:rPr>
                <w:sz w:val="18"/>
                <w:szCs w:val="18"/>
              </w:rPr>
            </w:pPr>
            <w:r w:rsidRPr="004E5371">
              <w:rPr>
                <w:sz w:val="18"/>
                <w:szCs w:val="18"/>
              </w:rPr>
              <w:t>Females (</w:t>
            </w:r>
            <w:r w:rsidR="00CC6985">
              <w:rPr>
                <w:sz w:val="18"/>
                <w:szCs w:val="18"/>
              </w:rPr>
              <w:t>12 to 26</w:t>
            </w:r>
            <w:r w:rsidRPr="004E5371">
              <w:rPr>
                <w:sz w:val="18"/>
                <w:szCs w:val="18"/>
              </w:rPr>
              <w:t xml:space="preserve"> Y)</w:t>
            </w:r>
          </w:p>
        </w:tc>
        <w:tc>
          <w:tcPr>
            <w:tcW w:w="1731" w:type="dxa"/>
            <w:vMerge w:val="restart"/>
          </w:tcPr>
          <w:p w:rsidR="00DA26F9" w:rsidRPr="004E5371" w:rsidRDefault="00DA26F9" w:rsidP="0015164B">
            <w:pPr>
              <w:spacing w:before="40" w:after="40"/>
              <w:jc w:val="center"/>
              <w:rPr>
                <w:sz w:val="18"/>
                <w:szCs w:val="18"/>
              </w:rPr>
            </w:pPr>
            <w:r w:rsidRPr="004E5371">
              <w:rPr>
                <w:sz w:val="18"/>
                <w:szCs w:val="18"/>
              </w:rPr>
              <w:t xml:space="preserve">R, DB, previously </w:t>
            </w:r>
            <w:r>
              <w:rPr>
                <w:sz w:val="18"/>
                <w:szCs w:val="18"/>
              </w:rPr>
              <w:t xml:space="preserve">qHPV </w:t>
            </w:r>
            <w:r w:rsidRPr="004E5371">
              <w:rPr>
                <w:sz w:val="18"/>
                <w:szCs w:val="18"/>
              </w:rPr>
              <w:t>vaccinated</w:t>
            </w:r>
          </w:p>
        </w:tc>
      </w:tr>
      <w:tr w:rsidR="00DA26F9" w:rsidRPr="004E5371" w:rsidTr="00DA26F9">
        <w:tc>
          <w:tcPr>
            <w:tcW w:w="1287" w:type="dxa"/>
            <w:vMerge/>
          </w:tcPr>
          <w:p w:rsidR="00DA26F9" w:rsidRPr="004E5371" w:rsidRDefault="00DA26F9" w:rsidP="0015164B">
            <w:pPr>
              <w:spacing w:before="40" w:after="40"/>
              <w:rPr>
                <w:b/>
                <w:sz w:val="18"/>
                <w:szCs w:val="18"/>
              </w:rPr>
            </w:pPr>
          </w:p>
        </w:tc>
        <w:tc>
          <w:tcPr>
            <w:tcW w:w="2568" w:type="dxa"/>
          </w:tcPr>
          <w:p w:rsidR="00DA26F9" w:rsidRPr="004E5371" w:rsidRDefault="00DA26F9" w:rsidP="0015164B">
            <w:pPr>
              <w:spacing w:before="40" w:after="40"/>
              <w:rPr>
                <w:sz w:val="18"/>
                <w:szCs w:val="18"/>
              </w:rPr>
            </w:pPr>
            <w:r w:rsidRPr="004E5371">
              <w:rPr>
                <w:sz w:val="18"/>
                <w:szCs w:val="18"/>
              </w:rPr>
              <w:t>9vHPV</w:t>
            </w:r>
          </w:p>
        </w:tc>
        <w:tc>
          <w:tcPr>
            <w:tcW w:w="827" w:type="dxa"/>
          </w:tcPr>
          <w:p w:rsidR="00DA26F9" w:rsidRPr="004E5371" w:rsidRDefault="00DA3883" w:rsidP="0015164B">
            <w:pPr>
              <w:spacing w:before="40" w:after="40"/>
              <w:jc w:val="center"/>
              <w:rPr>
                <w:sz w:val="18"/>
                <w:szCs w:val="18"/>
              </w:rPr>
            </w:pPr>
            <w:r>
              <w:rPr>
                <w:sz w:val="18"/>
                <w:szCs w:val="18"/>
              </w:rPr>
              <w:t>versus</w:t>
            </w:r>
          </w:p>
        </w:tc>
        <w:tc>
          <w:tcPr>
            <w:tcW w:w="2307" w:type="dxa"/>
          </w:tcPr>
          <w:p w:rsidR="00DA26F9" w:rsidRPr="004E5371" w:rsidRDefault="00DA26F9" w:rsidP="0015164B">
            <w:pPr>
              <w:spacing w:before="40" w:after="40"/>
              <w:rPr>
                <w:sz w:val="18"/>
                <w:szCs w:val="18"/>
              </w:rPr>
            </w:pPr>
            <w:r w:rsidRPr="004E5371">
              <w:rPr>
                <w:sz w:val="18"/>
                <w:szCs w:val="18"/>
              </w:rPr>
              <w:t>Placebo</w:t>
            </w:r>
          </w:p>
        </w:tc>
        <w:tc>
          <w:tcPr>
            <w:tcW w:w="1731" w:type="dxa"/>
            <w:vMerge/>
          </w:tcPr>
          <w:p w:rsidR="00DA26F9" w:rsidRPr="004E5371" w:rsidRDefault="00DA26F9" w:rsidP="0015164B">
            <w:pPr>
              <w:spacing w:before="40" w:after="40"/>
              <w:jc w:val="center"/>
              <w:rPr>
                <w:sz w:val="18"/>
                <w:szCs w:val="18"/>
              </w:rPr>
            </w:pPr>
          </w:p>
        </w:tc>
      </w:tr>
      <w:tr w:rsidR="00DA26F9" w:rsidRPr="004E5371" w:rsidTr="00DA26F9">
        <w:tc>
          <w:tcPr>
            <w:tcW w:w="1287" w:type="dxa"/>
            <w:vMerge w:val="restart"/>
          </w:tcPr>
          <w:p w:rsidR="00DA26F9" w:rsidRPr="004E5371" w:rsidRDefault="00DA26F9" w:rsidP="0015164B">
            <w:pPr>
              <w:spacing w:after="40"/>
              <w:rPr>
                <w:b/>
                <w:sz w:val="18"/>
                <w:szCs w:val="18"/>
              </w:rPr>
            </w:pPr>
            <w:r w:rsidRPr="004E5371">
              <w:rPr>
                <w:b/>
                <w:sz w:val="18"/>
                <w:szCs w:val="18"/>
              </w:rPr>
              <w:t>005</w:t>
            </w:r>
          </w:p>
        </w:tc>
        <w:tc>
          <w:tcPr>
            <w:tcW w:w="2568" w:type="dxa"/>
          </w:tcPr>
          <w:p w:rsidR="00DA26F9" w:rsidRPr="004E5371" w:rsidRDefault="005A6A1A" w:rsidP="0015164B">
            <w:pPr>
              <w:spacing w:before="40" w:after="40"/>
              <w:rPr>
                <w:sz w:val="18"/>
                <w:szCs w:val="18"/>
              </w:rPr>
            </w:pPr>
            <w:r>
              <w:rPr>
                <w:sz w:val="18"/>
                <w:szCs w:val="18"/>
              </w:rPr>
              <w:t xml:space="preserve">Children (11 to </w:t>
            </w:r>
            <w:r w:rsidR="00DA26F9" w:rsidRPr="004E5371">
              <w:rPr>
                <w:sz w:val="18"/>
                <w:szCs w:val="18"/>
              </w:rPr>
              <w:t>15 Y)</w:t>
            </w:r>
          </w:p>
        </w:tc>
        <w:tc>
          <w:tcPr>
            <w:tcW w:w="827" w:type="dxa"/>
          </w:tcPr>
          <w:p w:rsidR="00DA26F9" w:rsidRPr="004E5371" w:rsidRDefault="00DA26F9" w:rsidP="0015164B">
            <w:pPr>
              <w:spacing w:before="40" w:after="40"/>
              <w:jc w:val="center"/>
              <w:rPr>
                <w:sz w:val="18"/>
                <w:szCs w:val="18"/>
              </w:rPr>
            </w:pPr>
          </w:p>
        </w:tc>
        <w:tc>
          <w:tcPr>
            <w:tcW w:w="2307" w:type="dxa"/>
          </w:tcPr>
          <w:p w:rsidR="00DA26F9" w:rsidRPr="004E5371" w:rsidRDefault="005A6A1A" w:rsidP="0015164B">
            <w:pPr>
              <w:spacing w:before="40" w:after="40"/>
              <w:rPr>
                <w:sz w:val="18"/>
                <w:szCs w:val="18"/>
              </w:rPr>
            </w:pPr>
            <w:r>
              <w:rPr>
                <w:sz w:val="18"/>
                <w:szCs w:val="18"/>
              </w:rPr>
              <w:t xml:space="preserve">Children (11 to </w:t>
            </w:r>
            <w:r w:rsidR="00DA26F9" w:rsidRPr="004E5371">
              <w:rPr>
                <w:sz w:val="18"/>
                <w:szCs w:val="18"/>
              </w:rPr>
              <w:t>15 Y)</w:t>
            </w:r>
          </w:p>
        </w:tc>
        <w:tc>
          <w:tcPr>
            <w:tcW w:w="1731" w:type="dxa"/>
            <w:vMerge w:val="restart"/>
          </w:tcPr>
          <w:p w:rsidR="00DA26F9" w:rsidRPr="004E5371" w:rsidRDefault="00DA26F9" w:rsidP="0015164B">
            <w:pPr>
              <w:spacing w:after="40"/>
              <w:jc w:val="center"/>
              <w:rPr>
                <w:sz w:val="18"/>
                <w:szCs w:val="18"/>
              </w:rPr>
            </w:pPr>
            <w:r w:rsidRPr="004E5371">
              <w:rPr>
                <w:sz w:val="18"/>
                <w:szCs w:val="18"/>
              </w:rPr>
              <w:t>R, Open label (OL)</w:t>
            </w:r>
          </w:p>
        </w:tc>
      </w:tr>
      <w:tr w:rsidR="00DA26F9" w:rsidRPr="004E5371" w:rsidTr="00DA26F9">
        <w:tc>
          <w:tcPr>
            <w:tcW w:w="1287" w:type="dxa"/>
            <w:vMerge/>
          </w:tcPr>
          <w:p w:rsidR="00DA26F9" w:rsidRPr="004E5371" w:rsidRDefault="00DA26F9" w:rsidP="0015164B">
            <w:pPr>
              <w:spacing w:before="40" w:after="40"/>
              <w:rPr>
                <w:b/>
                <w:sz w:val="18"/>
                <w:szCs w:val="18"/>
              </w:rPr>
            </w:pPr>
          </w:p>
        </w:tc>
        <w:tc>
          <w:tcPr>
            <w:tcW w:w="2568" w:type="dxa"/>
          </w:tcPr>
          <w:p w:rsidR="00DA26F9" w:rsidRPr="004E5371" w:rsidRDefault="00DA26F9" w:rsidP="0015164B">
            <w:pPr>
              <w:spacing w:before="40" w:after="40"/>
              <w:rPr>
                <w:sz w:val="16"/>
                <w:szCs w:val="16"/>
              </w:rPr>
            </w:pPr>
            <w:r w:rsidRPr="004E5371">
              <w:rPr>
                <w:sz w:val="16"/>
                <w:szCs w:val="16"/>
              </w:rPr>
              <w:t>9vHPV/MANECTRA/ADACEL</w:t>
            </w:r>
          </w:p>
        </w:tc>
        <w:tc>
          <w:tcPr>
            <w:tcW w:w="827" w:type="dxa"/>
          </w:tcPr>
          <w:p w:rsidR="00DA26F9" w:rsidRPr="004E5371" w:rsidRDefault="00DA3883" w:rsidP="0015164B">
            <w:pPr>
              <w:spacing w:before="40" w:after="40"/>
              <w:jc w:val="center"/>
              <w:rPr>
                <w:sz w:val="18"/>
                <w:szCs w:val="18"/>
              </w:rPr>
            </w:pPr>
            <w:r>
              <w:rPr>
                <w:sz w:val="18"/>
                <w:szCs w:val="18"/>
              </w:rPr>
              <w:t>versus</w:t>
            </w:r>
          </w:p>
        </w:tc>
        <w:tc>
          <w:tcPr>
            <w:tcW w:w="2307" w:type="dxa"/>
          </w:tcPr>
          <w:p w:rsidR="00DA26F9" w:rsidRPr="004E5371" w:rsidRDefault="00DA26F9" w:rsidP="0015164B">
            <w:pPr>
              <w:spacing w:before="40" w:after="40"/>
              <w:rPr>
                <w:sz w:val="18"/>
                <w:szCs w:val="18"/>
              </w:rPr>
            </w:pPr>
            <w:r w:rsidRPr="004E5371">
              <w:rPr>
                <w:sz w:val="16"/>
                <w:szCs w:val="16"/>
              </w:rPr>
              <w:t>9vHPV</w:t>
            </w:r>
            <w:r>
              <w:rPr>
                <w:sz w:val="18"/>
                <w:szCs w:val="18"/>
              </w:rPr>
              <w:t xml:space="preserve"> → </w:t>
            </w:r>
            <w:r w:rsidRPr="004E5371">
              <w:rPr>
                <w:sz w:val="16"/>
                <w:szCs w:val="16"/>
              </w:rPr>
              <w:lastRenderedPageBreak/>
              <w:t>MANECTRA/ADACEL</w:t>
            </w:r>
          </w:p>
        </w:tc>
        <w:tc>
          <w:tcPr>
            <w:tcW w:w="1731" w:type="dxa"/>
            <w:vMerge/>
          </w:tcPr>
          <w:p w:rsidR="00DA26F9" w:rsidRPr="004E5371" w:rsidRDefault="00DA26F9" w:rsidP="0015164B">
            <w:pPr>
              <w:spacing w:before="40" w:after="40"/>
              <w:jc w:val="center"/>
              <w:rPr>
                <w:sz w:val="18"/>
                <w:szCs w:val="18"/>
              </w:rPr>
            </w:pPr>
          </w:p>
        </w:tc>
      </w:tr>
      <w:tr w:rsidR="00DA26F9" w:rsidRPr="004E5371" w:rsidTr="00DA26F9">
        <w:tc>
          <w:tcPr>
            <w:tcW w:w="1287" w:type="dxa"/>
            <w:vMerge w:val="restart"/>
          </w:tcPr>
          <w:p w:rsidR="00DA26F9" w:rsidRPr="004E5371" w:rsidRDefault="00DA26F9" w:rsidP="0015164B">
            <w:pPr>
              <w:spacing w:after="40"/>
              <w:rPr>
                <w:b/>
                <w:sz w:val="18"/>
                <w:szCs w:val="18"/>
              </w:rPr>
            </w:pPr>
            <w:r w:rsidRPr="004E5371">
              <w:rPr>
                <w:b/>
                <w:sz w:val="18"/>
                <w:szCs w:val="18"/>
              </w:rPr>
              <w:lastRenderedPageBreak/>
              <w:t>007</w:t>
            </w:r>
          </w:p>
        </w:tc>
        <w:tc>
          <w:tcPr>
            <w:tcW w:w="2568" w:type="dxa"/>
          </w:tcPr>
          <w:p w:rsidR="00DA26F9" w:rsidRPr="004E5371" w:rsidRDefault="005A6A1A" w:rsidP="0015164B">
            <w:pPr>
              <w:spacing w:before="40" w:after="40"/>
              <w:rPr>
                <w:sz w:val="18"/>
                <w:szCs w:val="18"/>
              </w:rPr>
            </w:pPr>
            <w:r>
              <w:rPr>
                <w:sz w:val="18"/>
                <w:szCs w:val="18"/>
              </w:rPr>
              <w:t xml:space="preserve">Children (11 to </w:t>
            </w:r>
            <w:r w:rsidR="00DA26F9" w:rsidRPr="004E5371">
              <w:rPr>
                <w:sz w:val="18"/>
                <w:szCs w:val="18"/>
              </w:rPr>
              <w:t>15 Y)</w:t>
            </w:r>
          </w:p>
        </w:tc>
        <w:tc>
          <w:tcPr>
            <w:tcW w:w="827" w:type="dxa"/>
          </w:tcPr>
          <w:p w:rsidR="00DA26F9" w:rsidRPr="004E5371" w:rsidRDefault="00DA26F9" w:rsidP="0015164B">
            <w:pPr>
              <w:spacing w:before="40" w:after="40"/>
              <w:jc w:val="center"/>
              <w:rPr>
                <w:sz w:val="18"/>
                <w:szCs w:val="18"/>
              </w:rPr>
            </w:pPr>
          </w:p>
        </w:tc>
        <w:tc>
          <w:tcPr>
            <w:tcW w:w="2307" w:type="dxa"/>
          </w:tcPr>
          <w:p w:rsidR="00DA26F9" w:rsidRPr="004E5371" w:rsidRDefault="005A6A1A" w:rsidP="0015164B">
            <w:pPr>
              <w:spacing w:before="40" w:after="40"/>
              <w:rPr>
                <w:sz w:val="18"/>
                <w:szCs w:val="18"/>
              </w:rPr>
            </w:pPr>
            <w:r>
              <w:rPr>
                <w:sz w:val="18"/>
                <w:szCs w:val="18"/>
              </w:rPr>
              <w:t xml:space="preserve">Children (11 to </w:t>
            </w:r>
            <w:r w:rsidR="00DA26F9" w:rsidRPr="004E5371">
              <w:rPr>
                <w:sz w:val="18"/>
                <w:szCs w:val="18"/>
              </w:rPr>
              <w:t>15 Y)</w:t>
            </w:r>
          </w:p>
        </w:tc>
        <w:tc>
          <w:tcPr>
            <w:tcW w:w="1731" w:type="dxa"/>
            <w:vMerge w:val="restart"/>
          </w:tcPr>
          <w:p w:rsidR="00DA26F9" w:rsidRPr="004E5371" w:rsidRDefault="00DA26F9" w:rsidP="0015164B">
            <w:pPr>
              <w:spacing w:after="40"/>
              <w:jc w:val="center"/>
              <w:rPr>
                <w:sz w:val="18"/>
                <w:szCs w:val="18"/>
              </w:rPr>
            </w:pPr>
            <w:r w:rsidRPr="004E5371">
              <w:rPr>
                <w:sz w:val="18"/>
                <w:szCs w:val="18"/>
              </w:rPr>
              <w:t>R, OL</w:t>
            </w:r>
          </w:p>
        </w:tc>
      </w:tr>
      <w:tr w:rsidR="00DA26F9" w:rsidRPr="004E5371" w:rsidTr="00DA26F9">
        <w:tc>
          <w:tcPr>
            <w:tcW w:w="1287" w:type="dxa"/>
            <w:vMerge/>
          </w:tcPr>
          <w:p w:rsidR="00DA26F9" w:rsidRPr="004E5371" w:rsidRDefault="00DA26F9" w:rsidP="0015164B">
            <w:pPr>
              <w:spacing w:before="40" w:after="40"/>
              <w:rPr>
                <w:b/>
                <w:sz w:val="18"/>
                <w:szCs w:val="18"/>
              </w:rPr>
            </w:pPr>
          </w:p>
        </w:tc>
        <w:tc>
          <w:tcPr>
            <w:tcW w:w="2568" w:type="dxa"/>
          </w:tcPr>
          <w:p w:rsidR="00DA26F9" w:rsidRPr="004E5371" w:rsidRDefault="00DA26F9" w:rsidP="0015164B">
            <w:pPr>
              <w:spacing w:before="40" w:after="40"/>
              <w:rPr>
                <w:sz w:val="18"/>
                <w:szCs w:val="18"/>
              </w:rPr>
            </w:pPr>
            <w:r w:rsidRPr="004E5371">
              <w:rPr>
                <w:sz w:val="18"/>
                <w:szCs w:val="18"/>
              </w:rPr>
              <w:t>9vHPV</w:t>
            </w:r>
            <w:r>
              <w:rPr>
                <w:sz w:val="18"/>
                <w:szCs w:val="18"/>
              </w:rPr>
              <w:t>/</w:t>
            </w:r>
            <w:r w:rsidRPr="004E5371">
              <w:rPr>
                <w:sz w:val="16"/>
                <w:szCs w:val="16"/>
              </w:rPr>
              <w:t>REPEVAX</w:t>
            </w:r>
          </w:p>
        </w:tc>
        <w:tc>
          <w:tcPr>
            <w:tcW w:w="827" w:type="dxa"/>
          </w:tcPr>
          <w:p w:rsidR="00DA26F9" w:rsidRPr="004E5371" w:rsidRDefault="00DA3883" w:rsidP="0015164B">
            <w:pPr>
              <w:spacing w:before="40" w:after="40"/>
              <w:jc w:val="center"/>
              <w:rPr>
                <w:sz w:val="18"/>
                <w:szCs w:val="18"/>
              </w:rPr>
            </w:pPr>
            <w:r>
              <w:rPr>
                <w:sz w:val="18"/>
                <w:szCs w:val="18"/>
              </w:rPr>
              <w:t>versus</w:t>
            </w:r>
          </w:p>
        </w:tc>
        <w:tc>
          <w:tcPr>
            <w:tcW w:w="2307" w:type="dxa"/>
          </w:tcPr>
          <w:p w:rsidR="00DA26F9" w:rsidRPr="004E5371" w:rsidRDefault="00DA26F9" w:rsidP="0015164B">
            <w:pPr>
              <w:spacing w:before="40" w:after="40"/>
              <w:rPr>
                <w:sz w:val="16"/>
                <w:szCs w:val="16"/>
              </w:rPr>
            </w:pPr>
            <w:r w:rsidRPr="004E5371">
              <w:rPr>
                <w:sz w:val="18"/>
                <w:szCs w:val="18"/>
              </w:rPr>
              <w:t>9vHPV</w:t>
            </w:r>
            <w:r w:rsidRPr="004E5371">
              <w:rPr>
                <w:sz w:val="16"/>
                <w:szCs w:val="16"/>
              </w:rPr>
              <w:t xml:space="preserve"> </w:t>
            </w:r>
            <w:r>
              <w:rPr>
                <w:sz w:val="16"/>
                <w:szCs w:val="16"/>
              </w:rPr>
              <w:t xml:space="preserve">→ </w:t>
            </w:r>
            <w:r w:rsidRPr="004E5371">
              <w:rPr>
                <w:sz w:val="16"/>
                <w:szCs w:val="16"/>
              </w:rPr>
              <w:t>REPEVAX</w:t>
            </w:r>
          </w:p>
        </w:tc>
        <w:tc>
          <w:tcPr>
            <w:tcW w:w="1731" w:type="dxa"/>
            <w:vMerge/>
          </w:tcPr>
          <w:p w:rsidR="00DA26F9" w:rsidRPr="004E5371" w:rsidRDefault="00DA26F9" w:rsidP="0015164B">
            <w:pPr>
              <w:spacing w:before="40" w:after="40"/>
              <w:jc w:val="center"/>
              <w:rPr>
                <w:sz w:val="18"/>
                <w:szCs w:val="18"/>
              </w:rPr>
            </w:pPr>
          </w:p>
        </w:tc>
      </w:tr>
    </w:tbl>
    <w:p w:rsidR="00DA26F9" w:rsidRPr="00DA26F9" w:rsidRDefault="00DA26F9" w:rsidP="00DA26F9">
      <w:r w:rsidRPr="00DA26F9">
        <w:t xml:space="preserve">All studies were controlled and used a standard 3 dose vaccination schedule (Day 1, Month 2, Month 6) for HPV vaccines with assessment of immunogenicity at Month 7 </w:t>
      </w:r>
      <w:r w:rsidR="006A30AA">
        <w:t>that is</w:t>
      </w:r>
      <w:r w:rsidR="00DA3883">
        <w:t>,</w:t>
      </w:r>
      <w:r w:rsidRPr="00DA26F9">
        <w:t xml:space="preserve"> one month after Dose 3. All studies were carried out in baseline HPV vaccine naïve population except </w:t>
      </w:r>
      <w:r w:rsidR="00990CB5">
        <w:t>Study</w:t>
      </w:r>
      <w:r w:rsidRPr="00DA26F9">
        <w:t xml:space="preserve"> 006. The male and female preadolescent/adolescent participants </w:t>
      </w:r>
      <w:r w:rsidR="00DA3883">
        <w:t>9 to 15</w:t>
      </w:r>
      <w:r w:rsidRPr="00DA26F9">
        <w:t xml:space="preserve"> years of age were pre-coitarche status. The clinical evaluator supports approval. Please see the clinical evaluation report </w:t>
      </w:r>
      <w:r w:rsidR="001C1E78">
        <w:t>(Attachment 2)</w:t>
      </w:r>
      <w:r w:rsidRPr="00DA26F9">
        <w:t xml:space="preserve"> for details. A brief discussion of the studies follows:</w:t>
      </w:r>
    </w:p>
    <w:p w:rsidR="00DA26F9" w:rsidRDefault="00DA26F9" w:rsidP="00DA26F9">
      <w:pPr>
        <w:pStyle w:val="Heading4"/>
      </w:pPr>
      <w:r>
        <w:t>Study 001</w:t>
      </w:r>
    </w:p>
    <w:p w:rsidR="00DA26F9" w:rsidRPr="00DA26F9" w:rsidRDefault="00DA26F9" w:rsidP="00DA26F9">
      <w:r w:rsidRPr="00DA26F9">
        <w:t>This is the pivotal study supporting this submission and is described as Phase II/III adaptive design with progression from Phase II dose selection to Phase III efficacy assessment within the study.</w:t>
      </w:r>
    </w:p>
    <w:p w:rsidR="00DA26F9" w:rsidRPr="00DA26F9" w:rsidRDefault="00DA26F9" w:rsidP="00DA3883">
      <w:pPr>
        <w:pStyle w:val="Heading5"/>
      </w:pPr>
      <w:r w:rsidRPr="00DA26F9">
        <w:t>Part A</w:t>
      </w:r>
    </w:p>
    <w:p w:rsidR="00DA3883" w:rsidRDefault="00DA3883" w:rsidP="00DA3883">
      <w:pPr>
        <w:pStyle w:val="Heading6"/>
      </w:pPr>
      <w:r>
        <w:t>Dose selection</w:t>
      </w:r>
    </w:p>
    <w:p w:rsidR="00DA26F9" w:rsidRDefault="00DA26F9" w:rsidP="00DA26F9">
      <w:r w:rsidRPr="00DA26F9">
        <w:t xml:space="preserve">Three formulations of 9vHPV </w:t>
      </w:r>
      <w:r w:rsidR="00DA2F74">
        <w:t xml:space="preserve">vaccine </w:t>
      </w:r>
      <w:r w:rsidRPr="00DA26F9">
        <w:t>were tested (low, mid and high dose) against qHPV</w:t>
      </w:r>
      <w:r w:rsidR="00DA2F74">
        <w:t xml:space="preserve"> vaccine</w:t>
      </w:r>
      <w:r w:rsidRPr="00DA26F9">
        <w:t xml:space="preserve">. All formulations contained </w:t>
      </w:r>
      <w:proofErr w:type="gramStart"/>
      <w:r w:rsidRPr="00DA26F9">
        <w:t>500</w:t>
      </w:r>
      <w:r w:rsidR="00D10274">
        <w:t xml:space="preserve"> </w:t>
      </w:r>
      <w:r w:rsidRPr="00DA26F9">
        <w:t>µg aluminium adjuvant</w:t>
      </w:r>
      <w:proofErr w:type="gramEnd"/>
      <w:r w:rsidRPr="00DA26F9">
        <w:t>. The antigen amount of the current HPV Types</w:t>
      </w:r>
      <w:r w:rsidR="00D10274">
        <w:t xml:space="preserve"> 6/11/16/18 was same in the low </w:t>
      </w:r>
      <w:r w:rsidRPr="00DA26F9">
        <w:t xml:space="preserve">dose and higher in the </w:t>
      </w:r>
      <w:r w:rsidR="00D10274">
        <w:t>mid dose</w:t>
      </w:r>
      <w:r w:rsidRPr="00DA26F9">
        <w:t xml:space="preserve"> formulation compa</w:t>
      </w:r>
      <w:r w:rsidR="00D10274">
        <w:t xml:space="preserve">red </w:t>
      </w:r>
      <w:r w:rsidR="00DA2F74">
        <w:t>qHPV vaccine</w:t>
      </w:r>
      <w:r w:rsidR="00D10274">
        <w:t xml:space="preserve"> with resulting antigen </w:t>
      </w:r>
      <w:r w:rsidRPr="00DA26F9">
        <w:t>adjuvan</w:t>
      </w:r>
      <w:r w:rsidR="00D10274">
        <w:t xml:space="preserve">t ratio being higher in the low </w:t>
      </w:r>
      <w:r w:rsidRPr="00DA26F9">
        <w:t xml:space="preserve">dose and similar in the </w:t>
      </w:r>
      <w:r w:rsidR="00D10274">
        <w:t>mid dose</w:t>
      </w:r>
      <w:r w:rsidRPr="00DA26F9">
        <w:t xml:space="preserve"> formulation compared to </w:t>
      </w:r>
      <w:r w:rsidR="00DA2F74">
        <w:t>qHPV vaccine</w:t>
      </w:r>
      <w:r w:rsidRPr="00DA26F9">
        <w:t>. The antige</w:t>
      </w:r>
      <w:r w:rsidR="001C1E78">
        <w:t>n amount of all 9 </w:t>
      </w:r>
      <w:r w:rsidRPr="00DA26F9">
        <w:t xml:space="preserve">antigens was higher in the </w:t>
      </w:r>
      <w:r w:rsidR="00D10274">
        <w:t>high dose</w:t>
      </w:r>
      <w:r w:rsidRPr="00DA26F9">
        <w:t xml:space="preserve"> formulation compared to the </w:t>
      </w:r>
      <w:r w:rsidR="00D10274">
        <w:t>mid dose</w:t>
      </w:r>
      <w:r w:rsidRPr="00DA26F9">
        <w:t xml:space="preserve"> formulation. The dose selection was based on immunogenicity for the</w:t>
      </w:r>
      <w:r w:rsidR="00D10274">
        <w:t xml:space="preserve"> 4 current HPV </w:t>
      </w:r>
      <w:r w:rsidR="00871202">
        <w:t>Type</w:t>
      </w:r>
      <w:r w:rsidR="00E036BA">
        <w:t xml:space="preserve">s as follows shown in </w:t>
      </w:r>
      <w:r w:rsidR="00E036BA" w:rsidRPr="003F465F">
        <w:t>Table 10.</w:t>
      </w:r>
    </w:p>
    <w:p w:rsidR="00D10274" w:rsidRDefault="00D10274" w:rsidP="00D10274">
      <w:pPr>
        <w:pStyle w:val="TableTitle"/>
      </w:pPr>
      <w:r w:rsidRPr="003F465F">
        <w:t xml:space="preserve">Table </w:t>
      </w:r>
      <w:r w:rsidR="00E036BA" w:rsidRPr="003F465F">
        <w:t>10</w:t>
      </w:r>
      <w:r w:rsidR="001C1E78" w:rsidRPr="003F465F">
        <w:t>:</w:t>
      </w:r>
      <w:r>
        <w:t xml:space="preserve"> Summary of Anti-HPV </w:t>
      </w:r>
      <w:proofErr w:type="spellStart"/>
      <w:r>
        <w:t>cLIA</w:t>
      </w:r>
      <w:proofErr w:type="spellEnd"/>
      <w:r>
        <w:t xml:space="preserve"> geometric mean titres by vaccination group</w:t>
      </w:r>
      <w:r w:rsidR="003875A9">
        <w:t xml:space="preserve"> (per protocol immunogenicity population, dose ranging sub</w:t>
      </w:r>
      <w:r w:rsidR="001C1E78">
        <w:t>-</w:t>
      </w:r>
      <w:r w:rsidR="003875A9">
        <w:t>study)</w:t>
      </w:r>
    </w:p>
    <w:p w:rsidR="00DA26F9" w:rsidRDefault="003875A9" w:rsidP="003F465F">
      <w:pPr>
        <w:pStyle w:val="TableTitle"/>
        <w:keepNext w:val="0"/>
      </w:pPr>
      <w:r>
        <w:rPr>
          <w:noProof/>
          <w:lang w:eastAsia="en-AU"/>
        </w:rPr>
        <w:drawing>
          <wp:inline distT="0" distB="0" distL="0" distR="0" wp14:anchorId="3690500D" wp14:editId="595BD4B1">
            <wp:extent cx="5400040" cy="1955784"/>
            <wp:effectExtent l="0" t="0" r="0" b="6985"/>
            <wp:docPr id="18" name="Picture 18" descr="Table 10: Summary of Anti-HPV cLIA geometric mean titres by vaccination group (per protocol immunogenicity population, dose ranging sub-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contrast="-20000"/>
                              </a14:imgEffect>
                            </a14:imgLayer>
                          </a14:imgProps>
                        </a:ext>
                      </a:extLst>
                    </a:blip>
                    <a:stretch>
                      <a:fillRect/>
                    </a:stretch>
                  </pic:blipFill>
                  <pic:spPr>
                    <a:xfrm>
                      <a:off x="0" y="0"/>
                      <a:ext cx="5400040" cy="1955784"/>
                    </a:xfrm>
                    <a:prstGeom prst="rect">
                      <a:avLst/>
                    </a:prstGeom>
                  </pic:spPr>
                </pic:pic>
              </a:graphicData>
            </a:graphic>
          </wp:inline>
        </w:drawing>
      </w:r>
    </w:p>
    <w:p w:rsidR="00DA26F9" w:rsidRPr="00DA26F9" w:rsidRDefault="00DA26F9" w:rsidP="00DA26F9">
      <w:r w:rsidRPr="00DA26F9">
        <w:t xml:space="preserve">The </w:t>
      </w:r>
      <w:r w:rsidR="00D10274">
        <w:t>mid dose</w:t>
      </w:r>
      <w:r w:rsidRPr="00DA26F9">
        <w:t xml:space="preserve"> formulation was selected based on non-inferior immune response </w:t>
      </w:r>
      <w:r w:rsidR="00DA3883">
        <w:t xml:space="preserve">versus </w:t>
      </w:r>
      <w:r w:rsidR="00DA2F74">
        <w:t>qHPV vaccine</w:t>
      </w:r>
      <w:r w:rsidR="00DA3883">
        <w:t xml:space="preserve"> at Month 7 as follows (see </w:t>
      </w:r>
      <w:r w:rsidR="00DA3883" w:rsidRPr="003F465F">
        <w:t>Table 11).</w:t>
      </w:r>
    </w:p>
    <w:p w:rsidR="00DA26F9" w:rsidRDefault="00DA26F9" w:rsidP="00CF44AE">
      <w:pPr>
        <w:pStyle w:val="TableTitle"/>
      </w:pPr>
      <w:r w:rsidRPr="003F465F">
        <w:lastRenderedPageBreak/>
        <w:t xml:space="preserve">Table </w:t>
      </w:r>
      <w:r w:rsidR="00E036BA" w:rsidRPr="003F465F">
        <w:t>11</w:t>
      </w:r>
      <w:r w:rsidR="001C1E78" w:rsidRPr="003F465F">
        <w:t>:</w:t>
      </w:r>
      <w:r>
        <w:t xml:space="preserve"> Statistical analysis of non-inferiority comparing month 7 HPV </w:t>
      </w:r>
      <w:proofErr w:type="spellStart"/>
      <w:r>
        <w:t>cLIA</w:t>
      </w:r>
      <w:proofErr w:type="spellEnd"/>
      <w:r>
        <w:t xml:space="preserve"> geometric mean titres (HPV-</w:t>
      </w:r>
      <w:r w:rsidR="00871202">
        <w:t>Type</w:t>
      </w:r>
      <w:r>
        <w:t>s 6,11,16 and 18) between subjects who received the selected dose formulation of 9vHPV vaccine and subjects who received qHPV vaccine (</w:t>
      </w:r>
      <w:r w:rsidR="00CF44AE">
        <w:t>per protocol immunogenicity population; dose ranging sub study)</w:t>
      </w:r>
    </w:p>
    <w:p w:rsidR="00CF44AE" w:rsidRDefault="00CF44AE" w:rsidP="00CF44AE">
      <w:r>
        <w:rPr>
          <w:noProof/>
          <w:lang w:eastAsia="en-AU"/>
        </w:rPr>
        <w:drawing>
          <wp:inline distT="0" distB="0" distL="0" distR="0" wp14:anchorId="32FB7F91" wp14:editId="75599B6A">
            <wp:extent cx="5400040" cy="3037523"/>
            <wp:effectExtent l="0" t="0" r="0" b="0"/>
            <wp:docPr id="2" name="Picture 2" descr="Table 11: Statistical analysis of non-inferiority comparing month 7 HPV cLIA geometric mean titres (HPV-Types 6,11,16 and 18) between subjects who received the selected dose formulation of 9vHPV vaccine and subjects who received qHPV vaccine ( per protocol immunogenicity population; dose ranging sub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037523"/>
                    </a:xfrm>
                    <a:prstGeom prst="rect">
                      <a:avLst/>
                    </a:prstGeom>
                  </pic:spPr>
                </pic:pic>
              </a:graphicData>
            </a:graphic>
          </wp:inline>
        </w:drawing>
      </w:r>
    </w:p>
    <w:p w:rsidR="00CF44AE" w:rsidRPr="00CF44AE" w:rsidRDefault="00CF44AE" w:rsidP="00CF44AE">
      <w:r w:rsidRPr="00CF44AE">
        <w:t xml:space="preserve">The selected </w:t>
      </w:r>
      <w:r w:rsidR="00D10274">
        <w:t>mid dose</w:t>
      </w:r>
      <w:r w:rsidRPr="00CF44AE">
        <w:t xml:space="preserve"> formulation was subsequently used in all studies of 9vHPV </w:t>
      </w:r>
      <w:r w:rsidR="00DA2F74">
        <w:t xml:space="preserve">vaccine </w:t>
      </w:r>
      <w:r w:rsidRPr="00CF44AE">
        <w:t xml:space="preserve">including the assessment </w:t>
      </w:r>
      <w:r w:rsidR="00965543" w:rsidRPr="00CF44AE">
        <w:t xml:space="preserve">of vaccine efficacy </w:t>
      </w:r>
      <w:r w:rsidRPr="00CF44AE">
        <w:t>in Part B of this study.</w:t>
      </w:r>
    </w:p>
    <w:p w:rsidR="00DA3883" w:rsidRDefault="00DA3883" w:rsidP="00DA3883">
      <w:pPr>
        <w:pStyle w:val="Heading6"/>
      </w:pPr>
      <w:r>
        <w:t>Part B</w:t>
      </w:r>
    </w:p>
    <w:p w:rsidR="00CF44AE" w:rsidRPr="00CF44AE" w:rsidRDefault="00A532D8" w:rsidP="00CF44AE">
      <w:r>
        <w:t>Vaccine efficacy</w:t>
      </w:r>
      <w:r w:rsidR="00CF44AE" w:rsidRPr="00CF44AE">
        <w:t xml:space="preserve"> was assessed in the ‘Core Efficacy Population’ </w:t>
      </w:r>
      <w:r w:rsidR="006A30AA">
        <w:t>that is</w:t>
      </w:r>
      <w:r w:rsidR="00CF44AE" w:rsidRPr="00CF44AE">
        <w:t xml:space="preserve"> females </w:t>
      </w:r>
      <w:r w:rsidR="00DA3883">
        <w:t>16 to 26</w:t>
      </w:r>
      <w:r w:rsidR="001C1E78">
        <w:t> </w:t>
      </w:r>
      <w:r w:rsidR="00CF44AE" w:rsidRPr="00CF44AE">
        <w:t xml:space="preserve">years of age for 9vHPV </w:t>
      </w:r>
      <w:r w:rsidR="00DA2F74">
        <w:t xml:space="preserve">vaccine </w:t>
      </w:r>
      <w:r w:rsidR="00DA3883">
        <w:t>versus</w:t>
      </w:r>
      <w:r w:rsidR="00CF44AE" w:rsidRPr="00CF44AE">
        <w:t xml:space="preserve"> qHPV </w:t>
      </w:r>
      <w:r w:rsidR="00DA2F74">
        <w:t xml:space="preserve">vaccine </w:t>
      </w:r>
      <w:r w:rsidR="00CF44AE" w:rsidRPr="00CF44AE">
        <w:t xml:space="preserve">with respect to the 5 new HPV Types 31/33/45/52/58 after standard 3 dose vaccination. For the primary variable (high grade cervical, vulvar </w:t>
      </w:r>
      <w:r w:rsidR="004E4DA4">
        <w:t>and</w:t>
      </w:r>
      <w:r w:rsidR="00CF44AE" w:rsidRPr="00CF44AE">
        <w:t xml:space="preserve"> vaginal disease), the cumulative data up to 54 months are shown in </w:t>
      </w:r>
      <w:r w:rsidR="00CF44AE" w:rsidRPr="0012797A">
        <w:t xml:space="preserve">the </w:t>
      </w:r>
      <w:r w:rsidR="00DA3883" w:rsidRPr="0012797A">
        <w:t xml:space="preserve">Figure </w:t>
      </w:r>
      <w:r w:rsidR="0012797A" w:rsidRPr="0012797A">
        <w:t>1</w:t>
      </w:r>
      <w:r w:rsidR="00CF44AE" w:rsidRPr="0012797A">
        <w:t xml:space="preserve"> below</w:t>
      </w:r>
      <w:r w:rsidR="00CF44AE" w:rsidRPr="00CF44AE">
        <w:t xml:space="preserve"> </w:t>
      </w:r>
      <w:r w:rsidR="0012797A" w:rsidRPr="0012797A">
        <w:t>using per protocol analysis</w:t>
      </w:r>
      <w:r w:rsidR="00E00A80">
        <w:t>.</w:t>
      </w:r>
    </w:p>
    <w:p w:rsidR="00CF44AE" w:rsidRDefault="00CF44AE" w:rsidP="00615246">
      <w:pPr>
        <w:pStyle w:val="FigureTitle"/>
      </w:pPr>
      <w:r w:rsidRPr="0012797A">
        <w:lastRenderedPageBreak/>
        <w:t xml:space="preserve">Figure </w:t>
      </w:r>
      <w:r w:rsidR="0012797A" w:rsidRPr="0012797A">
        <w:t>1:</w:t>
      </w:r>
      <w:r>
        <w:t xml:space="preserve"> </w:t>
      </w:r>
      <w:r w:rsidR="00615246">
        <w:t>Time to HPV 31/33/45/52/58 relat</w:t>
      </w:r>
      <w:r w:rsidR="0012797A">
        <w:t xml:space="preserve">ed CIN 2/1, </w:t>
      </w:r>
      <w:r w:rsidR="00AD01D8">
        <w:t>adenocarcinoma in situ (</w:t>
      </w:r>
      <w:r w:rsidR="0012797A">
        <w:t>AIS</w:t>
      </w:r>
      <w:r w:rsidR="00AD01D8">
        <w:t>)</w:t>
      </w:r>
      <w:r w:rsidR="0012797A">
        <w:t xml:space="preserve"> cervical cancer</w:t>
      </w:r>
      <w:r w:rsidR="00615246">
        <w:t xml:space="preserve">, VIN 2/3 </w:t>
      </w:r>
      <w:proofErr w:type="spellStart"/>
      <w:r w:rsidR="00615246">
        <w:t>VaIN</w:t>
      </w:r>
      <w:proofErr w:type="spellEnd"/>
      <w:r w:rsidR="00615246">
        <w:t xml:space="preserve"> 2/3, </w:t>
      </w:r>
      <w:r w:rsidR="0012797A">
        <w:t>v</w:t>
      </w:r>
      <w:r w:rsidR="00615246">
        <w:t>ulvar cancer and vaginal cancer (per protocol efficacy analysis population)</w:t>
      </w:r>
    </w:p>
    <w:p w:rsidR="00CF44AE" w:rsidRDefault="00615246" w:rsidP="00CF44AE">
      <w:r>
        <w:rPr>
          <w:noProof/>
          <w:lang w:eastAsia="en-AU"/>
        </w:rPr>
        <w:drawing>
          <wp:inline distT="0" distB="0" distL="0" distR="0" wp14:anchorId="09AC2520" wp14:editId="2C18FA98">
            <wp:extent cx="4524375" cy="4686300"/>
            <wp:effectExtent l="0" t="0" r="9525" b="0"/>
            <wp:docPr id="3" name="Picture 3" descr="Figure 1: Time to HPV 31/33/45/52/58 related CIN 2/1, AIS cervical cancer, VIN 2/3 VaIN 2/3, vulvar cancer and vaginal cancer (per protocol efficac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tretch>
                      <a:fillRect/>
                    </a:stretch>
                  </pic:blipFill>
                  <pic:spPr>
                    <a:xfrm>
                      <a:off x="0" y="0"/>
                      <a:ext cx="4524375" cy="4686300"/>
                    </a:xfrm>
                    <a:prstGeom prst="rect">
                      <a:avLst/>
                    </a:prstGeom>
                  </pic:spPr>
                </pic:pic>
              </a:graphicData>
            </a:graphic>
          </wp:inline>
        </w:drawing>
      </w:r>
    </w:p>
    <w:p w:rsidR="00615246" w:rsidRDefault="00DA3883" w:rsidP="00615246">
      <w:r>
        <w:t xml:space="preserve">Further results were as shown </w:t>
      </w:r>
      <w:r w:rsidRPr="003F465F">
        <w:t>in Table 12.</w:t>
      </w:r>
    </w:p>
    <w:p w:rsidR="00615246" w:rsidRPr="00615246" w:rsidRDefault="00615246" w:rsidP="00615246">
      <w:pPr>
        <w:pStyle w:val="TableTitle"/>
      </w:pPr>
      <w:r w:rsidRPr="003F465F">
        <w:lastRenderedPageBreak/>
        <w:t xml:space="preserve">Table </w:t>
      </w:r>
      <w:r w:rsidR="00E036BA" w:rsidRPr="003F465F">
        <w:t>12</w:t>
      </w:r>
      <w:r w:rsidR="001C1E78" w:rsidRPr="003F465F">
        <w:t>:</w:t>
      </w:r>
      <w:r w:rsidR="003875A9" w:rsidRPr="003F465F">
        <w:t xml:space="preserve"> Further results</w:t>
      </w:r>
      <w:r w:rsidR="003875A9">
        <w:t xml:space="preserve"> from Part B of Study 001</w:t>
      </w:r>
    </w:p>
    <w:p w:rsidR="00CF44AE" w:rsidRDefault="00615246" w:rsidP="00CF44AE">
      <w:r>
        <w:rPr>
          <w:noProof/>
          <w:lang w:eastAsia="en-AU"/>
        </w:rPr>
        <w:drawing>
          <wp:inline distT="0" distB="0" distL="0" distR="0" wp14:anchorId="55525503" wp14:editId="52942BFB">
            <wp:extent cx="5400040" cy="4156185"/>
            <wp:effectExtent l="0" t="0" r="0" b="0"/>
            <wp:docPr id="4" name="Picture 4" descr="Table 12: Further results from Part B of Study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4156185"/>
                    </a:xfrm>
                    <a:prstGeom prst="rect">
                      <a:avLst/>
                    </a:prstGeom>
                  </pic:spPr>
                </pic:pic>
              </a:graphicData>
            </a:graphic>
          </wp:inline>
        </w:drawing>
      </w:r>
    </w:p>
    <w:p w:rsidR="00CF44AE" w:rsidRPr="00615246" w:rsidRDefault="00615246" w:rsidP="00615246">
      <w:r w:rsidRPr="00615246">
        <w:t xml:space="preserve">Assessment of </w:t>
      </w:r>
      <w:r w:rsidR="00A532D8">
        <w:t>vaccine efficacy</w:t>
      </w:r>
      <w:r w:rsidRPr="00615246">
        <w:t xml:space="preserve"> (9vHPV </w:t>
      </w:r>
      <w:r w:rsidR="00DA2F74">
        <w:t xml:space="preserve">vaccine </w:t>
      </w:r>
      <w:r w:rsidR="00DA3883">
        <w:t>versus</w:t>
      </w:r>
      <w:r w:rsidRPr="00615246">
        <w:t xml:space="preserve"> qHPV</w:t>
      </w:r>
      <w:r w:rsidR="00DA2F74">
        <w:t xml:space="preserve"> vaccine</w:t>
      </w:r>
      <w:r w:rsidRPr="00615246">
        <w:t>) with respect to HPV Types 6/11/16/18</w:t>
      </w:r>
      <w:r w:rsidR="00A532D8">
        <w:t xml:space="preserve"> related</w:t>
      </w:r>
      <w:r w:rsidRPr="00615246">
        <w:t xml:space="preserve"> clinical endpoints was considered not practical due to the expected very low incidence of clinical outcomes in both arms especially for the primary outcome (high grade lesions). Although a threshold of protection has not been determined for the HPV neutralizing antibodies, a demonstration of non-inferior immune response for 9vPV </w:t>
      </w:r>
      <w:r w:rsidR="00DA3883">
        <w:t>versus</w:t>
      </w:r>
      <w:r w:rsidRPr="00615246">
        <w:t xml:space="preserve"> HPV was considered acceptable given the known high </w:t>
      </w:r>
      <w:r w:rsidR="00A532D8">
        <w:t>vaccine efficacy</w:t>
      </w:r>
      <w:r w:rsidRPr="00615246">
        <w:t xml:space="preserve"> of </w:t>
      </w:r>
      <w:r w:rsidR="00DA2F74">
        <w:t>qHPV vaccine</w:t>
      </w:r>
      <w:r w:rsidRPr="00615246">
        <w:t xml:space="preserve">. At Month 7, the results were as </w:t>
      </w:r>
      <w:r w:rsidR="003875A9">
        <w:t xml:space="preserve">shown in </w:t>
      </w:r>
      <w:r w:rsidR="003875A9" w:rsidRPr="003F465F">
        <w:t>Table 13.</w:t>
      </w:r>
    </w:p>
    <w:p w:rsidR="00CF44AE" w:rsidRDefault="00615246" w:rsidP="00A71A0F">
      <w:pPr>
        <w:pStyle w:val="TableTitle"/>
      </w:pPr>
      <w:r w:rsidRPr="003F465F">
        <w:lastRenderedPageBreak/>
        <w:t xml:space="preserve">Table </w:t>
      </w:r>
      <w:r w:rsidR="00E036BA" w:rsidRPr="003F465F">
        <w:t>13</w:t>
      </w:r>
      <w:r w:rsidR="001C1E78" w:rsidRPr="003F465F">
        <w:t>:</w:t>
      </w:r>
      <w:r w:rsidRPr="003F465F">
        <w:t xml:space="preserve"> Statistical</w:t>
      </w:r>
      <w:r>
        <w:t xml:space="preserve"> analysis of </w:t>
      </w:r>
      <w:r w:rsidR="003875A9">
        <w:t>non-inferiority</w:t>
      </w:r>
      <w:r>
        <w:t xml:space="preserve"> comparing Month 7 HPV </w:t>
      </w:r>
      <w:proofErr w:type="spellStart"/>
      <w:r>
        <w:t>cLIA</w:t>
      </w:r>
      <w:proofErr w:type="spellEnd"/>
      <w:r>
        <w:t xml:space="preserve"> geometric mean titres (HPV </w:t>
      </w:r>
      <w:r w:rsidR="00871202">
        <w:t>Type</w:t>
      </w:r>
      <w:r>
        <w:t>s 6, 11, 16 and 18) between subjects who received 9vHPV vaccine and subjects who received qHPV vaccine (per pro</w:t>
      </w:r>
      <w:r w:rsidR="003875A9">
        <w:t>tocol immunogenicity population</w:t>
      </w:r>
      <w:r>
        <w:t xml:space="preserve">; </w:t>
      </w:r>
      <w:r w:rsidR="00A71A0F">
        <w:t xml:space="preserve">immunogenicity </w:t>
      </w:r>
      <w:r>
        <w:t>sub</w:t>
      </w:r>
      <w:r w:rsidR="001C1E78">
        <w:t>-</w:t>
      </w:r>
      <w:r>
        <w:t>study)</w:t>
      </w:r>
    </w:p>
    <w:p w:rsidR="00CF44AE" w:rsidRDefault="00A71A0F" w:rsidP="00CF44AE">
      <w:r>
        <w:rPr>
          <w:noProof/>
          <w:lang w:eastAsia="en-AU"/>
        </w:rPr>
        <w:drawing>
          <wp:inline distT="0" distB="0" distL="0" distR="0" wp14:anchorId="1968187F" wp14:editId="49809195">
            <wp:extent cx="5400040" cy="3065215"/>
            <wp:effectExtent l="0" t="0" r="0" b="1905"/>
            <wp:docPr id="5" name="Picture 5" descr="Table 13: Statistical analysis of non-inferiority comparing Month 7 HPV cLIA geometric mean titres (HPV Types 6, 11, 16 and 18) between subjects who received 9vHPV vaccine and subjects who received qHPV vaccine (per protocol immunogenicity population; immunogenicity sub-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065215"/>
                    </a:xfrm>
                    <a:prstGeom prst="rect">
                      <a:avLst/>
                    </a:prstGeom>
                  </pic:spPr>
                </pic:pic>
              </a:graphicData>
            </a:graphic>
          </wp:inline>
        </w:drawing>
      </w:r>
    </w:p>
    <w:p w:rsidR="00A71A0F" w:rsidRPr="003F465F" w:rsidRDefault="00A71A0F" w:rsidP="00A71A0F">
      <w:r w:rsidRPr="00A71A0F">
        <w:t>However, dat</w:t>
      </w:r>
      <w:r w:rsidR="003875A9">
        <w:t xml:space="preserve">a for some HPV Types 6/11/16/18 </w:t>
      </w:r>
      <w:r w:rsidRPr="00A71A0F">
        <w:t xml:space="preserve">related clinical endpoints was collected to demonstrate absence of any negative trend with 9vHPV </w:t>
      </w:r>
      <w:r w:rsidR="00DA2F74">
        <w:t xml:space="preserve">vaccine </w:t>
      </w:r>
      <w:r w:rsidRPr="00A71A0F">
        <w:t xml:space="preserve">compared to </w:t>
      </w:r>
      <w:r w:rsidR="00DA2F74">
        <w:t xml:space="preserve">qHPV vaccine </w:t>
      </w:r>
      <w:r w:rsidRPr="00A71A0F">
        <w:t xml:space="preserve">as </w:t>
      </w:r>
      <w:r w:rsidR="003875A9">
        <w:t xml:space="preserve">shown in </w:t>
      </w:r>
      <w:r w:rsidR="003875A9" w:rsidRPr="003F465F">
        <w:t>Table 14.</w:t>
      </w:r>
    </w:p>
    <w:p w:rsidR="00E036BA" w:rsidRPr="00A71A0F" w:rsidRDefault="00E036BA" w:rsidP="00E036BA">
      <w:pPr>
        <w:pStyle w:val="TableTitle"/>
      </w:pPr>
      <w:r w:rsidRPr="003F465F">
        <w:t>Table 14</w:t>
      </w:r>
      <w:r w:rsidR="001C1E78" w:rsidRPr="003F465F">
        <w:t>:</w:t>
      </w:r>
      <w:r w:rsidR="003875A9">
        <w:t xml:space="preserve"> </w:t>
      </w:r>
      <w:r w:rsidR="0090438A">
        <w:t>Clinical end</w:t>
      </w:r>
      <w:r w:rsidR="001C1E78">
        <w:t>points for HPV Types 6/11/16/18</w:t>
      </w:r>
    </w:p>
    <w:p w:rsidR="00CF44AE" w:rsidRDefault="00A71A0F" w:rsidP="00CF44AE">
      <w:r>
        <w:rPr>
          <w:noProof/>
          <w:lang w:eastAsia="en-AU"/>
        </w:rPr>
        <w:drawing>
          <wp:inline distT="0" distB="0" distL="0" distR="0" wp14:anchorId="645DEBFA" wp14:editId="0232B06A">
            <wp:extent cx="5400040" cy="1895783"/>
            <wp:effectExtent l="0" t="0" r="0" b="9525"/>
            <wp:docPr id="6" name="Picture 6" descr="Table 14: Clinical endpoints for HPV Types 6/11/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895783"/>
                    </a:xfrm>
                    <a:prstGeom prst="rect">
                      <a:avLst/>
                    </a:prstGeom>
                  </pic:spPr>
                </pic:pic>
              </a:graphicData>
            </a:graphic>
          </wp:inline>
        </w:drawing>
      </w:r>
    </w:p>
    <w:p w:rsidR="00A71A0F" w:rsidRDefault="00A71A0F" w:rsidP="00A71A0F">
      <w:r w:rsidRPr="00A71A0F">
        <w:t xml:space="preserve">The results for HPV Types 6/11 and 16/18 related endpoints separately are provided in </w:t>
      </w:r>
      <w:r w:rsidRPr="003F465F">
        <w:t>Table</w:t>
      </w:r>
      <w:r w:rsidR="00E036BA" w:rsidRPr="003F465F">
        <w:t xml:space="preserve"> 15</w:t>
      </w:r>
      <w:r w:rsidR="0090438A" w:rsidRPr="003F465F">
        <w:t xml:space="preserve"> below</w:t>
      </w:r>
      <w:r w:rsidR="0090438A" w:rsidRPr="0090438A">
        <w:t>.</w:t>
      </w:r>
    </w:p>
    <w:p w:rsidR="00E036BA" w:rsidRPr="00A71A0F" w:rsidRDefault="00E036BA" w:rsidP="00E036BA">
      <w:pPr>
        <w:pStyle w:val="Tabletitle0"/>
      </w:pPr>
      <w:r w:rsidRPr="003F465F">
        <w:lastRenderedPageBreak/>
        <w:t>Table 15</w:t>
      </w:r>
      <w:r w:rsidR="001C1E78" w:rsidRPr="003F465F">
        <w:t>:</w:t>
      </w:r>
      <w:r w:rsidR="0090438A" w:rsidRPr="003F465F">
        <w:t xml:space="preserve"> The</w:t>
      </w:r>
      <w:r w:rsidR="0090438A" w:rsidRPr="00A71A0F">
        <w:t xml:space="preserve"> results for HPV Types 6/11 and 16/18 related endpoints separately</w:t>
      </w:r>
    </w:p>
    <w:p w:rsidR="00CF44AE" w:rsidRDefault="00A71A0F" w:rsidP="00CF44AE">
      <w:r>
        <w:rPr>
          <w:noProof/>
          <w:lang w:eastAsia="en-AU"/>
        </w:rPr>
        <w:drawing>
          <wp:inline distT="0" distB="0" distL="0" distR="0" wp14:anchorId="6DA676C5" wp14:editId="2627607A">
            <wp:extent cx="5400040" cy="2926176"/>
            <wp:effectExtent l="0" t="0" r="0" b="7620"/>
            <wp:docPr id="7" name="Picture 7" descr="Table 15: The results for HPV Types 6/11 and 16/18 related endpoints sepa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926176"/>
                    </a:xfrm>
                    <a:prstGeom prst="rect">
                      <a:avLst/>
                    </a:prstGeom>
                  </pic:spPr>
                </pic:pic>
              </a:graphicData>
            </a:graphic>
          </wp:inline>
        </w:drawing>
      </w:r>
    </w:p>
    <w:p w:rsidR="00A71A0F" w:rsidRDefault="00A71A0F" w:rsidP="00A71A0F">
      <w:r w:rsidRPr="00A71A0F">
        <w:t>Some additional resu</w:t>
      </w:r>
      <w:r w:rsidR="0090438A">
        <w:t xml:space="preserve">lts of interest were as follows in </w:t>
      </w:r>
      <w:r w:rsidR="0090438A" w:rsidRPr="003F465F">
        <w:t>Table 16.</w:t>
      </w:r>
    </w:p>
    <w:p w:rsidR="00E036BA" w:rsidRPr="00A71A0F" w:rsidRDefault="00E036BA" w:rsidP="00E036BA">
      <w:pPr>
        <w:pStyle w:val="TableTitle"/>
      </w:pPr>
      <w:r w:rsidRPr="003F465F">
        <w:t>Table 16</w:t>
      </w:r>
      <w:r w:rsidR="001C1E78" w:rsidRPr="003F465F">
        <w:t>:</w:t>
      </w:r>
      <w:r w:rsidR="003F465F">
        <w:t xml:space="preserve"> Additional results of interest</w:t>
      </w:r>
    </w:p>
    <w:p w:rsidR="00A71A0F" w:rsidRDefault="00A71A0F" w:rsidP="00CF44AE">
      <w:r>
        <w:rPr>
          <w:noProof/>
          <w:lang w:eastAsia="en-AU"/>
        </w:rPr>
        <w:drawing>
          <wp:inline distT="0" distB="0" distL="0" distR="0" wp14:anchorId="4FACEAEE" wp14:editId="37BD98A9">
            <wp:extent cx="5400040" cy="3177716"/>
            <wp:effectExtent l="0" t="0" r="0" b="3810"/>
            <wp:docPr id="8" name="Picture 8" descr="Table 16: Additional results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177716"/>
                    </a:xfrm>
                    <a:prstGeom prst="rect">
                      <a:avLst/>
                    </a:prstGeom>
                  </pic:spPr>
                </pic:pic>
              </a:graphicData>
            </a:graphic>
          </wp:inline>
        </w:drawing>
      </w:r>
    </w:p>
    <w:p w:rsidR="00A71A0F" w:rsidRDefault="00A71A0F" w:rsidP="00A71A0F">
      <w:r w:rsidRPr="00A71A0F">
        <w:t xml:space="preserve">The </w:t>
      </w:r>
      <w:r w:rsidR="00A532D8">
        <w:t>vaccine efficacy</w:t>
      </w:r>
      <w:r w:rsidRPr="00A71A0F">
        <w:t xml:space="preserve"> of 9vHPV </w:t>
      </w:r>
      <w:r w:rsidR="00DA2F74">
        <w:t xml:space="preserve">vaccine </w:t>
      </w:r>
      <w:r w:rsidRPr="00A71A0F">
        <w:t xml:space="preserve">was also compared with historical placebo recipients in clinical trials of </w:t>
      </w:r>
      <w:r w:rsidR="00DA2F74">
        <w:t>qHPV vaccine</w:t>
      </w:r>
      <w:r w:rsidRPr="00A71A0F">
        <w:t xml:space="preserve"> a</w:t>
      </w:r>
      <w:r w:rsidR="001C1E78">
        <w:t xml:space="preserve">s follows shown </w:t>
      </w:r>
      <w:r w:rsidR="001C1E78" w:rsidRPr="003F465F">
        <w:t>in Table 17.</w:t>
      </w:r>
    </w:p>
    <w:p w:rsidR="00E036BA" w:rsidRDefault="00E036BA" w:rsidP="00E036BA">
      <w:pPr>
        <w:pStyle w:val="TableTitle"/>
      </w:pPr>
      <w:r w:rsidRPr="0012797A">
        <w:lastRenderedPageBreak/>
        <w:t>Table 17</w:t>
      </w:r>
      <w:r w:rsidR="001C1E78" w:rsidRPr="0012797A">
        <w:t>:</w:t>
      </w:r>
      <w:r w:rsidR="00CC389B" w:rsidRPr="0012797A">
        <w:t xml:space="preserve"> The</w:t>
      </w:r>
      <w:r w:rsidR="00CC389B" w:rsidRPr="00A71A0F">
        <w:t xml:space="preserve"> </w:t>
      </w:r>
      <w:r w:rsidR="00CC389B">
        <w:t>vaccine efficacy</w:t>
      </w:r>
      <w:r w:rsidR="00CC389B" w:rsidRPr="00A71A0F">
        <w:t xml:space="preserve"> of 9vHPV </w:t>
      </w:r>
      <w:r w:rsidR="00DA2F74">
        <w:t xml:space="preserve">vaccine </w:t>
      </w:r>
      <w:r w:rsidR="00CC389B" w:rsidRPr="00A71A0F">
        <w:t>compared with historical placebo recipients in clinical trials of qHPV</w:t>
      </w:r>
      <w:r w:rsidR="00DA2F74">
        <w:t xml:space="preserve"> vaccine</w:t>
      </w:r>
    </w:p>
    <w:p w:rsidR="0012797A" w:rsidRPr="0012797A" w:rsidRDefault="0012797A" w:rsidP="0012797A">
      <w:r>
        <w:rPr>
          <w:noProof/>
          <w:lang w:eastAsia="en-AU"/>
        </w:rPr>
        <w:drawing>
          <wp:inline distT="0" distB="0" distL="0" distR="0" wp14:anchorId="7F9649F5" wp14:editId="43A02F8B">
            <wp:extent cx="5400040" cy="2956753"/>
            <wp:effectExtent l="0" t="0" r="0" b="0"/>
            <wp:docPr id="31" name="Picture 31" descr="Table 17: The vaccine efficacy of 9vHPV was also compared with historical placebo recipients in clinical trials of qH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956753"/>
                    </a:xfrm>
                    <a:prstGeom prst="rect">
                      <a:avLst/>
                    </a:prstGeom>
                  </pic:spPr>
                </pic:pic>
              </a:graphicData>
            </a:graphic>
          </wp:inline>
        </w:drawing>
      </w:r>
    </w:p>
    <w:p w:rsidR="009F775D" w:rsidRDefault="009F775D" w:rsidP="009F775D">
      <w:pPr>
        <w:pStyle w:val="Heading4"/>
      </w:pPr>
      <w:r>
        <w:t>Study 002</w:t>
      </w:r>
    </w:p>
    <w:p w:rsidR="009F775D" w:rsidRDefault="009F775D" w:rsidP="009F775D">
      <w:r w:rsidRPr="009F775D">
        <w:t xml:space="preserve">This was an immunogenicity bridging study comparing immune response to 9vHPV </w:t>
      </w:r>
      <w:r w:rsidR="00DA2F74">
        <w:t xml:space="preserve">vaccine </w:t>
      </w:r>
      <w:r w:rsidRPr="009F775D">
        <w:t>in preadolescents/adolescents (</w:t>
      </w:r>
      <w:r w:rsidR="00DA3883">
        <w:t>9 to 15</w:t>
      </w:r>
      <w:r w:rsidRPr="009F775D">
        <w:t xml:space="preserve"> years</w:t>
      </w:r>
      <w:r w:rsidR="00CC389B">
        <w:t>,</w:t>
      </w:r>
      <w:r w:rsidRPr="009F775D">
        <w:t xml:space="preserve"> boys and girls) with young women (</w:t>
      </w:r>
      <w:r w:rsidR="00DA3883">
        <w:t>16 to 26</w:t>
      </w:r>
      <w:r w:rsidRPr="009F775D">
        <w:t xml:space="preserve"> years age). The results at Month 7, following completion </w:t>
      </w:r>
      <w:r w:rsidR="00975B82">
        <w:t>of 3 dose course, indicated non</w:t>
      </w:r>
      <w:r w:rsidR="00975B82">
        <w:noBreakHyphen/>
      </w:r>
      <w:r w:rsidRPr="009F775D">
        <w:t>inferior immunogenicity according to pre-defined criterion (</w:t>
      </w:r>
      <w:r w:rsidR="00492458">
        <w:t>lower limit</w:t>
      </w:r>
      <w:r w:rsidRPr="009F775D">
        <w:t xml:space="preserve"> of 95%</w:t>
      </w:r>
      <w:r w:rsidR="00AD01D8" w:rsidRPr="00AD01D8">
        <w:t xml:space="preserve"> </w:t>
      </w:r>
      <w:r w:rsidR="00AD01D8">
        <w:t>confidence interval</w:t>
      </w:r>
      <w:r w:rsidR="00AD01D8" w:rsidRPr="009F775D">
        <w:t xml:space="preserve"> </w:t>
      </w:r>
      <w:r w:rsidR="00AD01D8">
        <w:t>(</w:t>
      </w:r>
      <w:r w:rsidRPr="009F775D">
        <w:t>CI</w:t>
      </w:r>
      <w:r w:rsidR="00AD01D8">
        <w:t>)</w:t>
      </w:r>
      <w:r w:rsidRPr="009F775D">
        <w:t xml:space="preserve"> for ratio not less than 0.67) but a universally significantly higher immune response to all HPV Types in 9vHPV </w:t>
      </w:r>
      <w:r w:rsidR="00DA2F74">
        <w:t xml:space="preserve">vaccine </w:t>
      </w:r>
      <w:r w:rsidRPr="009F775D">
        <w:t>in pre-adolescents/adolescents comp</w:t>
      </w:r>
      <w:r w:rsidR="00CC389B">
        <w:t>ared to response in young women.</w:t>
      </w:r>
    </w:p>
    <w:p w:rsidR="00E036BA" w:rsidRDefault="00E036BA" w:rsidP="003D5A49">
      <w:pPr>
        <w:pStyle w:val="TableTitle"/>
      </w:pPr>
      <w:r w:rsidRPr="0012797A">
        <w:lastRenderedPageBreak/>
        <w:t>Table 18</w:t>
      </w:r>
      <w:r w:rsidR="00975B82" w:rsidRPr="0012797A">
        <w:t>:</w:t>
      </w:r>
      <w:r w:rsidR="00CC389B" w:rsidRPr="0012797A">
        <w:t xml:space="preserve"> </w:t>
      </w:r>
      <w:r w:rsidR="00975B82" w:rsidRPr="0012797A">
        <w:t>Non</w:t>
      </w:r>
      <w:r w:rsidR="00975B82">
        <w:t>-i</w:t>
      </w:r>
      <w:r w:rsidR="003D5A49" w:rsidRPr="003D5A49">
        <w:t xml:space="preserve">nferior Month 7 HPV </w:t>
      </w:r>
      <w:proofErr w:type="spellStart"/>
      <w:r w:rsidR="003D5A49" w:rsidRPr="003D5A49">
        <w:t>cLIA</w:t>
      </w:r>
      <w:proofErr w:type="spellEnd"/>
      <w:r w:rsidR="003D5A49" w:rsidRPr="003D5A49">
        <w:t xml:space="preserve"> </w:t>
      </w:r>
      <w:r w:rsidR="00975B82" w:rsidRPr="003D5A49">
        <w:t xml:space="preserve">geometric mean </w:t>
      </w:r>
      <w:r w:rsidR="0012797A" w:rsidRPr="003D5A49">
        <w:t>titres</w:t>
      </w:r>
      <w:r w:rsidR="00975B82" w:rsidRPr="003D5A49">
        <w:t xml:space="preserve"> in females 9 to 15 years of age who received </w:t>
      </w:r>
      <w:r w:rsidR="003D5A49" w:rsidRPr="003D5A49">
        <w:t xml:space="preserve">9vHPV </w:t>
      </w:r>
      <w:r w:rsidR="00975B82" w:rsidRPr="003D5A49">
        <w:t xml:space="preserve">vaccine </w:t>
      </w:r>
      <w:r w:rsidR="00975B82">
        <w:t xml:space="preserve">versus </w:t>
      </w:r>
      <w:r w:rsidR="00975B82" w:rsidRPr="003D5A49">
        <w:t>females 16 to 26 years of age who received</w:t>
      </w:r>
      <w:r w:rsidR="003D5A49" w:rsidRPr="003D5A49">
        <w:t xml:space="preserve"> 9vHPV </w:t>
      </w:r>
      <w:r w:rsidR="00975B82" w:rsidRPr="003D5A49">
        <w:t>vaccin</w:t>
      </w:r>
      <w:r w:rsidR="003D5A49" w:rsidRPr="003D5A49">
        <w:t>e (</w:t>
      </w:r>
      <w:r w:rsidR="00975B82" w:rsidRPr="003D5A49">
        <w:t>per-protocol immunogenicity population</w:t>
      </w:r>
      <w:r w:rsidR="003D5A49" w:rsidRPr="003D5A49">
        <w:t>) (Protocol V503-002)</w:t>
      </w:r>
    </w:p>
    <w:p w:rsidR="003D5A49" w:rsidRDefault="003D5A49" w:rsidP="0012797A">
      <w:pPr>
        <w:pStyle w:val="TableTitle"/>
        <w:keepNext w:val="0"/>
      </w:pPr>
      <w:r>
        <w:rPr>
          <w:noProof/>
          <w:lang w:eastAsia="en-AU"/>
        </w:rPr>
        <w:drawing>
          <wp:inline distT="0" distB="0" distL="0" distR="0" wp14:anchorId="734CC4C7" wp14:editId="63260BF7">
            <wp:extent cx="5400040" cy="3231947"/>
            <wp:effectExtent l="0" t="0" r="0" b="6985"/>
            <wp:docPr id="1" name="Picture 1" descr="Table 18: Non-inferior Month 7 HPV cLIA geometric mean titres in females 9 to 15 years of age who received 9vHPV vaccine versus females 16 to 26 years of age who received 9vHPV vaccine (per-protocol immunogenicity population) (Protocol V50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231947"/>
                    </a:xfrm>
                    <a:prstGeom prst="rect">
                      <a:avLst/>
                    </a:prstGeom>
                  </pic:spPr>
                </pic:pic>
              </a:graphicData>
            </a:graphic>
          </wp:inline>
        </w:drawing>
      </w:r>
    </w:p>
    <w:p w:rsidR="003D5A49" w:rsidRDefault="00975B82" w:rsidP="003D5A49">
      <w:pPr>
        <w:pStyle w:val="Tabletitle0"/>
      </w:pPr>
      <w:r w:rsidRPr="0012797A">
        <w:t>Table 19:</w:t>
      </w:r>
      <w:r w:rsidR="003D5A49" w:rsidRPr="0012797A">
        <w:t xml:space="preserve"> Non</w:t>
      </w:r>
      <w:r w:rsidR="003D5A49" w:rsidRPr="003D5A49">
        <w:t>-</w:t>
      </w:r>
      <w:r w:rsidRPr="003D5A49">
        <w:t>inf</w:t>
      </w:r>
      <w:r w:rsidR="003D5A49" w:rsidRPr="003D5A49">
        <w:t xml:space="preserve">erior Month 7 HPV </w:t>
      </w:r>
      <w:proofErr w:type="spellStart"/>
      <w:r w:rsidR="003D5A49" w:rsidRPr="003D5A49">
        <w:t>cLIA</w:t>
      </w:r>
      <w:proofErr w:type="spellEnd"/>
      <w:r w:rsidR="003D5A49" w:rsidRPr="003D5A49">
        <w:t xml:space="preserve"> </w:t>
      </w:r>
      <w:r w:rsidRPr="003D5A49">
        <w:t xml:space="preserve">geometric mean </w:t>
      </w:r>
      <w:r w:rsidR="0012797A" w:rsidRPr="003D5A49">
        <w:t>titres</w:t>
      </w:r>
      <w:r w:rsidRPr="003D5A49">
        <w:t xml:space="preserve"> in males 9 to 15 years of age who received </w:t>
      </w:r>
      <w:r w:rsidR="00DA2F74">
        <w:t>9vHPV v</w:t>
      </w:r>
      <w:r w:rsidR="003D5A49" w:rsidRPr="003D5A49">
        <w:t xml:space="preserve">accine </w:t>
      </w:r>
      <w:r>
        <w:t>versus</w:t>
      </w:r>
      <w:r w:rsidR="003D5A49" w:rsidRPr="003D5A49">
        <w:t xml:space="preserve"> </w:t>
      </w:r>
      <w:r w:rsidRPr="003D5A49">
        <w:t>females 16 to 26 years of age who recei</w:t>
      </w:r>
      <w:r w:rsidR="003D5A49" w:rsidRPr="003D5A49">
        <w:t>ve</w:t>
      </w:r>
      <w:r>
        <w:t>d</w:t>
      </w:r>
      <w:r w:rsidR="003D5A49" w:rsidRPr="003D5A49">
        <w:t xml:space="preserve"> 9vHPV </w:t>
      </w:r>
      <w:r w:rsidRPr="003D5A49">
        <w:t>vaccine (per-protocol immunogenicity population</w:t>
      </w:r>
      <w:r w:rsidR="003D5A49" w:rsidRPr="003D5A49">
        <w:t>) (Protocol V503-002)</w:t>
      </w:r>
    </w:p>
    <w:p w:rsidR="00A71A0F" w:rsidRPr="009F775D" w:rsidRDefault="003D5A49" w:rsidP="009F775D">
      <w:r>
        <w:rPr>
          <w:noProof/>
          <w:lang w:eastAsia="en-AU"/>
        </w:rPr>
        <w:drawing>
          <wp:inline distT="0" distB="0" distL="0" distR="0" wp14:anchorId="45A5DE5E" wp14:editId="07509B9C">
            <wp:extent cx="5400040" cy="3237716"/>
            <wp:effectExtent l="0" t="0" r="0" b="1270"/>
            <wp:docPr id="19" name="Picture 19" descr="Table 19: Non-inferior Month 7 HPV cLIA geometric mean titres in males 9 to 15 years of age who received 9vHPV Vaccine versus females 16 to 26 years of age who received 9vHPV vaccine (per-protocol immunogenicity population) (Protocol V50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237716"/>
                    </a:xfrm>
                    <a:prstGeom prst="rect">
                      <a:avLst/>
                    </a:prstGeom>
                  </pic:spPr>
                </pic:pic>
              </a:graphicData>
            </a:graphic>
          </wp:inline>
        </w:drawing>
      </w:r>
    </w:p>
    <w:p w:rsidR="00C811F8" w:rsidRDefault="003D5A49" w:rsidP="00C811F8">
      <w:pPr>
        <w:pStyle w:val="Heading5"/>
      </w:pPr>
      <w:r>
        <w:t>C</w:t>
      </w:r>
      <w:r w:rsidR="00C811F8" w:rsidRPr="00C811F8">
        <w:t>ross study comparison</w:t>
      </w:r>
    </w:p>
    <w:p w:rsidR="00C811F8" w:rsidRDefault="00C811F8" w:rsidP="00C811F8">
      <w:r w:rsidRPr="00C811F8">
        <w:t>A cross study comparison of girls (</w:t>
      </w:r>
      <w:r w:rsidR="00DA3883">
        <w:t>9 to 15</w:t>
      </w:r>
      <w:r w:rsidRPr="00C811F8">
        <w:t xml:space="preserve"> years age; 9vHPV</w:t>
      </w:r>
      <w:r w:rsidR="00DA2F74">
        <w:t xml:space="preserve"> vaccine</w:t>
      </w:r>
      <w:r w:rsidRPr="00C811F8">
        <w:t xml:space="preserve">) in </w:t>
      </w:r>
      <w:r w:rsidR="003D5A49">
        <w:t>S</w:t>
      </w:r>
      <w:r w:rsidRPr="00C811F8">
        <w:t xml:space="preserve">tudy 002 </w:t>
      </w:r>
      <w:r w:rsidR="00DA3883">
        <w:t>versus</w:t>
      </w:r>
      <w:r w:rsidRPr="00C811F8">
        <w:t xml:space="preserve"> young women (</w:t>
      </w:r>
      <w:r w:rsidR="00DA3883">
        <w:t>16 to 26</w:t>
      </w:r>
      <w:r w:rsidRPr="00C811F8">
        <w:t xml:space="preserve"> years age; qHPV</w:t>
      </w:r>
      <w:r w:rsidR="00DA2F74">
        <w:t xml:space="preserve"> vaccine</w:t>
      </w:r>
      <w:r w:rsidRPr="00C811F8">
        <w:t xml:space="preserve">) with respect to HPV Types 6/11/16/18 </w:t>
      </w:r>
      <w:r w:rsidRPr="00C811F8">
        <w:lastRenderedPageBreak/>
        <w:t>also showed significantly higher immune response to 9vHPV</w:t>
      </w:r>
      <w:r w:rsidR="00DA2F74">
        <w:t xml:space="preserve"> vaccine</w:t>
      </w:r>
      <w:r w:rsidRPr="00C811F8">
        <w:t xml:space="preserve"> in girls (</w:t>
      </w:r>
      <w:r w:rsidR="00DA3883">
        <w:t>9 to 15</w:t>
      </w:r>
      <w:r w:rsidRPr="00C811F8">
        <w:t xml:space="preserve"> years) compared to qHPV </w:t>
      </w:r>
      <w:r w:rsidR="00DA2F74">
        <w:t xml:space="preserve">vaccine </w:t>
      </w:r>
      <w:r w:rsidRPr="00C811F8">
        <w:t>in females (</w:t>
      </w:r>
      <w:r w:rsidR="00DA3883">
        <w:t>16 to 26</w:t>
      </w:r>
      <w:r w:rsidRPr="00C811F8">
        <w:t xml:space="preserve"> years)</w:t>
      </w:r>
      <w:r w:rsidR="00975B82">
        <w:t>.</w:t>
      </w:r>
    </w:p>
    <w:p w:rsidR="00E036BA" w:rsidRDefault="003D5A49" w:rsidP="000B2E27">
      <w:pPr>
        <w:pStyle w:val="TableTitle"/>
      </w:pPr>
      <w:r w:rsidRPr="0012797A">
        <w:t xml:space="preserve">Table 20 Statistical </w:t>
      </w:r>
      <w:r w:rsidR="008C3B06" w:rsidRPr="0012797A">
        <w:t>analysis</w:t>
      </w:r>
      <w:r w:rsidR="008C3B06" w:rsidRPr="000B2E27">
        <w:t xml:space="preserve"> of non-inferiority comparing </w:t>
      </w:r>
      <w:r w:rsidRPr="000B2E27">
        <w:t>Month 7</w:t>
      </w:r>
      <w:r w:rsidR="000B2E27" w:rsidRPr="000B2E27">
        <w:t xml:space="preserve"> HPV </w:t>
      </w:r>
      <w:proofErr w:type="spellStart"/>
      <w:r w:rsidR="000B2E27" w:rsidRPr="000B2E27">
        <w:t>cLIA</w:t>
      </w:r>
      <w:proofErr w:type="spellEnd"/>
      <w:r w:rsidR="000B2E27" w:rsidRPr="000B2E27">
        <w:t xml:space="preserve"> </w:t>
      </w:r>
      <w:r w:rsidR="008C3B06">
        <w:t>geometric mean titre</w:t>
      </w:r>
      <w:r w:rsidR="008C3B06" w:rsidRPr="000B2E27">
        <w:t xml:space="preserve">s </w:t>
      </w:r>
      <w:r w:rsidRPr="000B2E27">
        <w:t>(HPV-</w:t>
      </w:r>
      <w:r w:rsidR="00871202">
        <w:t>Type</w:t>
      </w:r>
      <w:r w:rsidR="008C3B06">
        <w:t xml:space="preserve">s 6, 11, 16 and 18) </w:t>
      </w:r>
      <w:r w:rsidR="00E00A80">
        <w:t>b</w:t>
      </w:r>
      <w:r w:rsidR="008C3B06">
        <w:t xml:space="preserve">etween 9 to 15 year </w:t>
      </w:r>
      <w:r w:rsidRPr="000B2E27">
        <w:t xml:space="preserve">old females in </w:t>
      </w:r>
      <w:r w:rsidR="000B2E27" w:rsidRPr="000B2E27">
        <w:t xml:space="preserve">the </w:t>
      </w:r>
      <w:r w:rsidR="00E00A80">
        <w:t>per protocol immunogenicity</w:t>
      </w:r>
      <w:r w:rsidR="00E00A80" w:rsidRPr="000B2E27">
        <w:t xml:space="preserve"> </w:t>
      </w:r>
      <w:r w:rsidR="00CF7A01">
        <w:t>(</w:t>
      </w:r>
      <w:r w:rsidR="000B2E27" w:rsidRPr="000B2E27">
        <w:t>PPI</w:t>
      </w:r>
      <w:r w:rsidR="00CF7A01">
        <w:t>)</w:t>
      </w:r>
      <w:r w:rsidR="000B2E27" w:rsidRPr="000B2E27">
        <w:t xml:space="preserve"> population who received </w:t>
      </w:r>
      <w:r w:rsidRPr="000B2E27">
        <w:t xml:space="preserve">9vHPV </w:t>
      </w:r>
      <w:r w:rsidR="008C3B06" w:rsidRPr="000B2E27">
        <w:t>v</w:t>
      </w:r>
      <w:r w:rsidRPr="000B2E27">
        <w:t xml:space="preserve">accine in the immunogenicity study (Protocol 002) </w:t>
      </w:r>
      <w:r w:rsidR="008C3B06">
        <w:t xml:space="preserve">versus in 16 to 26 </w:t>
      </w:r>
      <w:r w:rsidRPr="000B2E27">
        <w:t>yea</w:t>
      </w:r>
      <w:r w:rsidR="008C3B06">
        <w:t xml:space="preserve">r </w:t>
      </w:r>
      <w:r w:rsidR="000B2E27" w:rsidRPr="000B2E27">
        <w:t xml:space="preserve">old females in the PPI </w:t>
      </w:r>
      <w:r w:rsidR="00965543">
        <w:t>population who received qHPV v</w:t>
      </w:r>
      <w:r w:rsidRPr="000B2E27">
        <w:t>accine in th</w:t>
      </w:r>
      <w:r w:rsidR="000B2E27" w:rsidRPr="000B2E27">
        <w:t xml:space="preserve">e efficacy study </w:t>
      </w:r>
      <w:r w:rsidR="00E00A80">
        <w:t>(</w:t>
      </w:r>
      <w:r w:rsidR="000B2E27" w:rsidRPr="000B2E27">
        <w:t xml:space="preserve">(Protocol 001) </w:t>
      </w:r>
      <w:r w:rsidR="00DA2F74">
        <w:t xml:space="preserve">per </w:t>
      </w:r>
      <w:r w:rsidR="008C3B06" w:rsidRPr="000B2E27">
        <w:t>protocol immunogenicity population</w:t>
      </w:r>
      <w:r w:rsidR="00E00A80">
        <w:t>)</w:t>
      </w:r>
    </w:p>
    <w:p w:rsidR="00A71A0F" w:rsidRPr="00C811F8" w:rsidRDefault="000B2E27" w:rsidP="0012797A">
      <w:pPr>
        <w:pStyle w:val="TableTitle"/>
        <w:keepNext w:val="0"/>
      </w:pPr>
      <w:r>
        <w:rPr>
          <w:noProof/>
          <w:lang w:eastAsia="en-AU"/>
        </w:rPr>
        <w:drawing>
          <wp:inline distT="0" distB="0" distL="0" distR="0" wp14:anchorId="3A6E72E2" wp14:editId="3A3A1F52">
            <wp:extent cx="5400040" cy="2044054"/>
            <wp:effectExtent l="0" t="0" r="0" b="0"/>
            <wp:docPr id="20" name="Picture 20" descr="Table 20 Statistical analysis of non-inferiority comparing Month 7 HPV cLIA geometric mean titres (HPV-Types 6, 11, 16 and 18) Between 9 to 15 year old females in the PPI population who received 9vHPV vaccine in the immunogenicity study (Protocol 002) versus in 16 to 26 year old females in the PPI population who received qHPV Vaccine in the efficacy study (Protocol 001) per-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044054"/>
                    </a:xfrm>
                    <a:prstGeom prst="rect">
                      <a:avLst/>
                    </a:prstGeom>
                  </pic:spPr>
                </pic:pic>
              </a:graphicData>
            </a:graphic>
          </wp:inline>
        </w:drawing>
      </w:r>
    </w:p>
    <w:p w:rsidR="00C811F8" w:rsidRPr="00C811F8" w:rsidRDefault="00C811F8" w:rsidP="00C811F8">
      <w:r w:rsidRPr="00C811F8">
        <w:t xml:space="preserve">Lot to lot manufacturing consistency was separately satisfactorily demonstrated in </w:t>
      </w:r>
      <w:r w:rsidR="00990CB5">
        <w:t>Study</w:t>
      </w:r>
      <w:r w:rsidRPr="00C811F8">
        <w:t xml:space="preserve"> 002.</w:t>
      </w:r>
    </w:p>
    <w:p w:rsidR="00C811F8" w:rsidRDefault="00F24662" w:rsidP="00C811F8">
      <w:pPr>
        <w:pStyle w:val="Heading4"/>
      </w:pPr>
      <w:r>
        <w:t>Stu</w:t>
      </w:r>
      <w:r w:rsidR="003E5184">
        <w:t>dy 009</w:t>
      </w:r>
    </w:p>
    <w:p w:rsidR="00C811F8" w:rsidRDefault="003E5184" w:rsidP="00C811F8">
      <w:r>
        <w:t xml:space="preserve">Study 009 </w:t>
      </w:r>
      <w:r w:rsidR="00C811F8" w:rsidRPr="00C811F8">
        <w:t xml:space="preserve">appears to have been requested by EMA, presumably to distinguish the higher immunogenicity of 9vHPV </w:t>
      </w:r>
      <w:r w:rsidR="00DA2F74">
        <w:t xml:space="preserve">vaccine </w:t>
      </w:r>
      <w:r w:rsidR="00C811F8" w:rsidRPr="00C811F8">
        <w:t>in preadolescent/adolescents from formulation effect based on age. The results at Month 7, following completion of 3 dose course of the respective vaccines, showed that equivalent immune but high response (HPV Types 6/11/16/18) is obtained in girls (</w:t>
      </w:r>
      <w:r w:rsidR="00DA3883">
        <w:t>9 to 15</w:t>
      </w:r>
      <w:r w:rsidR="00C811F8" w:rsidRPr="00C811F8">
        <w:t xml:space="preserve"> years age) regardless</w:t>
      </w:r>
      <w:r w:rsidR="008C3B06">
        <w:t xml:space="preserve"> of formulation (9vHPV </w:t>
      </w:r>
      <w:r w:rsidR="00DA2F74">
        <w:t xml:space="preserve">vaccine </w:t>
      </w:r>
      <w:r w:rsidR="008C3B06">
        <w:t>or qHPV</w:t>
      </w:r>
      <w:r w:rsidR="00DA2F74">
        <w:t xml:space="preserve"> vaccine </w:t>
      </w:r>
      <w:r w:rsidR="008C3B06">
        <w:t xml:space="preserve">) as shown </w:t>
      </w:r>
      <w:r w:rsidR="008C3B06" w:rsidRPr="0012797A">
        <w:t>in Table 21.</w:t>
      </w:r>
    </w:p>
    <w:p w:rsidR="00E036BA" w:rsidRDefault="003D5A49" w:rsidP="00E036BA">
      <w:pPr>
        <w:pStyle w:val="TableTitle"/>
      </w:pPr>
      <w:r w:rsidRPr="0012797A">
        <w:t>Table 21</w:t>
      </w:r>
      <w:r w:rsidR="008C3B06" w:rsidRPr="0012797A">
        <w:t>:</w:t>
      </w:r>
      <w:r w:rsidR="00F24662" w:rsidRPr="0012797A">
        <w:t xml:space="preserve"> Non</w:t>
      </w:r>
      <w:r w:rsidR="00F24662">
        <w:t xml:space="preserve">-inferior Month 7 HPV </w:t>
      </w:r>
      <w:proofErr w:type="spellStart"/>
      <w:r w:rsidR="00F24662">
        <w:t>cLIA</w:t>
      </w:r>
      <w:proofErr w:type="spellEnd"/>
      <w:r w:rsidR="00F24662">
        <w:t xml:space="preserve"> geometric mean titres in females 9 to 15 years of age who received 9vHPV vaccine versus females 9 to 15 years of age who received qHPV vaccine (per protocol immunogenicity population)(protocol V503-009/GDS01C)</w:t>
      </w:r>
    </w:p>
    <w:p w:rsidR="00A71A0F" w:rsidRDefault="00F24662" w:rsidP="008C3B06">
      <w:pPr>
        <w:pStyle w:val="TableTitle"/>
        <w:keepNext w:val="0"/>
      </w:pPr>
      <w:r>
        <w:rPr>
          <w:noProof/>
          <w:lang w:eastAsia="en-AU"/>
        </w:rPr>
        <w:drawing>
          <wp:inline distT="0" distB="0" distL="0" distR="0" wp14:anchorId="62D050BF" wp14:editId="6CB6A5EC">
            <wp:extent cx="5400040" cy="2121362"/>
            <wp:effectExtent l="0" t="0" r="0" b="0"/>
            <wp:docPr id="9" name="Picture 9" descr="Table 21: Non-inferior Month 7 HPV cLIA geometric mean titres in females 9 to 15 years of age who received 9vHPV vaccine versus females 9 to 15 years of age who received qHPV vaccine (per protocol immunogenicity population)(protocol V503-009/GDS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121362"/>
                    </a:xfrm>
                    <a:prstGeom prst="rect">
                      <a:avLst/>
                    </a:prstGeom>
                  </pic:spPr>
                </pic:pic>
              </a:graphicData>
            </a:graphic>
          </wp:inline>
        </w:drawing>
      </w:r>
    </w:p>
    <w:p w:rsidR="00C811F8" w:rsidRDefault="008C3B06" w:rsidP="00C811F8">
      <w:pPr>
        <w:pStyle w:val="Heading4"/>
      </w:pPr>
      <w:r>
        <w:lastRenderedPageBreak/>
        <w:t>Study 003</w:t>
      </w:r>
    </w:p>
    <w:p w:rsidR="00C811F8" w:rsidRDefault="00F24662" w:rsidP="00C811F8">
      <w:r w:rsidRPr="00C811F8">
        <w:t>Study 003</w:t>
      </w:r>
      <w:r w:rsidR="00C811F8" w:rsidRPr="00C811F8">
        <w:t xml:space="preserve"> was an immunogenicity bridging study seeking to establish non-inferior immune response to 9vHPV </w:t>
      </w:r>
      <w:r w:rsidR="00DA2F74">
        <w:t xml:space="preserve">vaccine </w:t>
      </w:r>
      <w:r w:rsidR="00C811F8" w:rsidRPr="00C811F8">
        <w:t>in young men (</w:t>
      </w:r>
      <w:r w:rsidR="00DA3883">
        <w:t>16 to 26</w:t>
      </w:r>
      <w:r w:rsidR="00C811F8" w:rsidRPr="00C811F8">
        <w:t xml:space="preserve"> years old) compared to young women (</w:t>
      </w:r>
      <w:r w:rsidR="00DA3883">
        <w:t>16 to 26</w:t>
      </w:r>
      <w:r w:rsidR="00C811F8" w:rsidRPr="00C811F8">
        <w:t xml:space="preserve"> years old). Only a synopsis was included in the </w:t>
      </w:r>
      <w:r w:rsidR="006A30AA">
        <w:t>sponsor</w:t>
      </w:r>
      <w:r w:rsidR="00C811F8" w:rsidRPr="00C811F8">
        <w:t xml:space="preserve">’s response </w:t>
      </w:r>
      <w:r>
        <w:t>to questions raised</w:t>
      </w:r>
      <w:r w:rsidR="00C811F8" w:rsidRPr="00C811F8">
        <w:t>. The 9vHPV</w:t>
      </w:r>
      <w:r w:rsidR="00DA2F74">
        <w:t xml:space="preserve"> vaccine</w:t>
      </w:r>
      <w:r w:rsidR="00C811F8" w:rsidRPr="00C811F8">
        <w:t xml:space="preserve"> was shown to be similarly immunogenic in these two comparator populations as indicated by the results at Month 7 (following full 3 dose course) </w:t>
      </w:r>
      <w:r>
        <w:t xml:space="preserve">with respect to all 9 HPV </w:t>
      </w:r>
      <w:r w:rsidRPr="0012797A">
        <w:t>Types (Table 22).</w:t>
      </w:r>
    </w:p>
    <w:p w:rsidR="00E036BA" w:rsidRPr="00CC6985" w:rsidRDefault="003D5A49" w:rsidP="00CC6985">
      <w:pPr>
        <w:pStyle w:val="TableTitle"/>
      </w:pPr>
      <w:r w:rsidRPr="0012797A">
        <w:t>Table 22</w:t>
      </w:r>
      <w:r w:rsidR="00F24662" w:rsidRPr="00CC6985">
        <w:t xml:space="preserve">: Statistical </w:t>
      </w:r>
      <w:r w:rsidR="00EB53F6" w:rsidRPr="00CC6985">
        <w:t xml:space="preserve">analysis of non-inferiority comparing </w:t>
      </w:r>
      <w:r w:rsidR="00F24662" w:rsidRPr="00CC6985">
        <w:t xml:space="preserve">Month 7 HPV </w:t>
      </w:r>
      <w:proofErr w:type="spellStart"/>
      <w:r w:rsidR="00F24662" w:rsidRPr="00CC6985">
        <w:t>cLIA</w:t>
      </w:r>
      <w:proofErr w:type="spellEnd"/>
      <w:r w:rsidR="00F24662" w:rsidRPr="00CC6985">
        <w:t xml:space="preserve"> </w:t>
      </w:r>
      <w:r w:rsidR="00EB53F6" w:rsidRPr="00CC6985">
        <w:t>geometric mean</w:t>
      </w:r>
      <w:r w:rsidR="00EB53F6">
        <w:t xml:space="preserve"> titre</w:t>
      </w:r>
      <w:r w:rsidR="00EB53F6" w:rsidRPr="00CC6985">
        <w:t>s</w:t>
      </w:r>
      <w:r w:rsidR="00EB53F6">
        <w:t xml:space="preserve"> between 16 to 26 </w:t>
      </w:r>
      <w:r w:rsidR="00EB53F6" w:rsidRPr="00CC6985">
        <w:t xml:space="preserve">year old males </w:t>
      </w:r>
      <w:r w:rsidR="00EB53F6">
        <w:t xml:space="preserve">(HM) and 16 to 26 year old females </w:t>
      </w:r>
      <w:r w:rsidR="00EB53F6" w:rsidRPr="00CC6985">
        <w:t>(per-protocol immunogenicity population</w:t>
      </w:r>
      <w:r w:rsidR="00EB53F6">
        <w:t>†</w:t>
      </w:r>
      <w:r w:rsidR="00F24662" w:rsidRPr="00CC6985">
        <w:t>)</w:t>
      </w:r>
    </w:p>
    <w:p w:rsidR="00C811F8" w:rsidRDefault="00CC6985" w:rsidP="00CF44AE">
      <w:r>
        <w:rPr>
          <w:noProof/>
          <w:lang w:eastAsia="en-AU"/>
        </w:rPr>
        <w:drawing>
          <wp:inline distT="0" distB="0" distL="0" distR="0" wp14:anchorId="36083636" wp14:editId="7414899C">
            <wp:extent cx="5400040" cy="3778297"/>
            <wp:effectExtent l="0" t="0" r="0" b="0"/>
            <wp:docPr id="10" name="Picture 10" descr="Table 22: Statistical analysis of non-inferiority comparing Month 7 HPV cLIA geometric mean titres between 16 to 26 year old males (HM) and 16 to 26 year old females (per-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778297"/>
                    </a:xfrm>
                    <a:prstGeom prst="rect">
                      <a:avLst/>
                    </a:prstGeom>
                  </pic:spPr>
                </pic:pic>
              </a:graphicData>
            </a:graphic>
          </wp:inline>
        </w:drawing>
      </w:r>
    </w:p>
    <w:p w:rsidR="00C811F8" w:rsidRDefault="00CC6985" w:rsidP="00C811F8">
      <w:pPr>
        <w:pStyle w:val="Heading4"/>
      </w:pPr>
      <w:r>
        <w:t>Study 006</w:t>
      </w:r>
    </w:p>
    <w:p w:rsidR="00C811F8" w:rsidRPr="00C811F8" w:rsidRDefault="00CC6985" w:rsidP="00C811F8">
      <w:r>
        <w:t xml:space="preserve">Study 006 </w:t>
      </w:r>
      <w:r w:rsidR="00C811F8" w:rsidRPr="00C811F8">
        <w:t xml:space="preserve">was conducted in females </w:t>
      </w:r>
      <w:r>
        <w:t>12 to 26</w:t>
      </w:r>
      <w:r w:rsidR="00C811F8" w:rsidRPr="00C811F8">
        <w:t xml:space="preserve"> years of age who had previously completed a standard 3 dose course of </w:t>
      </w:r>
      <w:r w:rsidR="00DA2F74">
        <w:t>qHPV vaccine</w:t>
      </w:r>
      <w:r w:rsidR="00C811F8" w:rsidRPr="00C811F8">
        <w:t xml:space="preserve"> with the 3rd dose at least 12 months prior to the current study. The purpose of the study was to demonstrate that 9vHPV </w:t>
      </w:r>
      <w:r w:rsidR="00DA2F74">
        <w:t xml:space="preserve">vaccine </w:t>
      </w:r>
      <w:r w:rsidR="00C811F8" w:rsidRPr="00C811F8">
        <w:t xml:space="preserve">is immunogenic (predefined seropositivity rate </w:t>
      </w:r>
      <w:r>
        <w:t xml:space="preserve">&gt; </w:t>
      </w:r>
      <w:r w:rsidR="00C811F8" w:rsidRPr="00C811F8">
        <w:t xml:space="preserve">90%) with respect to the new HPV Types (31/33/45/52/58) in subjects who have previously been fully primed with qHPV </w:t>
      </w:r>
      <w:r w:rsidR="00DA2F74">
        <w:t xml:space="preserve">vaccine </w:t>
      </w:r>
      <w:r w:rsidR="00C811F8" w:rsidRPr="00C811F8">
        <w:t>(Types 6/11/16/18).</w:t>
      </w:r>
    </w:p>
    <w:p w:rsidR="00C811F8" w:rsidRDefault="00C811F8" w:rsidP="00C811F8">
      <w:r w:rsidRPr="00C811F8">
        <w:t xml:space="preserve">The study vaccines were 9vHPV </w:t>
      </w:r>
      <w:r w:rsidR="00DA2F74">
        <w:t xml:space="preserve">vaccine </w:t>
      </w:r>
      <w:r w:rsidRPr="00C811F8">
        <w:t xml:space="preserve">(3 dose standard schedule) versus saline placebo with immunogenicity assessment at Month 7. The seropositivity rates for Types 6/11/16/18 ranged from 88% to 100% in both groups at baseline. The seropositivity rates for the new Types 31/33/45/52/58 at various </w:t>
      </w:r>
      <w:r w:rsidR="00CC6985" w:rsidRPr="00C811F8">
        <w:t>time points</w:t>
      </w:r>
      <w:r w:rsidRPr="00C811F8">
        <w:t xml:space="preserve"> were as follows indi</w:t>
      </w:r>
      <w:r w:rsidR="00CC6985">
        <w:t xml:space="preserve">cating near 100% </w:t>
      </w:r>
      <w:r w:rsidR="00CC6985" w:rsidRPr="0012797A">
        <w:t>seroconversion (Table 23).</w:t>
      </w:r>
    </w:p>
    <w:p w:rsidR="00E036BA" w:rsidRDefault="003D5A49" w:rsidP="00CC6985">
      <w:pPr>
        <w:pStyle w:val="TableTitle"/>
      </w:pPr>
      <w:r w:rsidRPr="0012797A">
        <w:lastRenderedPageBreak/>
        <w:t>Table 23</w:t>
      </w:r>
      <w:r w:rsidR="00CC6985" w:rsidRPr="0012797A">
        <w:t>: Summary</w:t>
      </w:r>
      <w:r w:rsidR="00CC6985" w:rsidRPr="00CC6985">
        <w:t xml:space="preserve"> of </w:t>
      </w:r>
      <w:r w:rsidR="00EB53F6" w:rsidRPr="00CC6985">
        <w:t>a</w:t>
      </w:r>
      <w:r w:rsidR="00EB53F6">
        <w:t xml:space="preserve">nti </w:t>
      </w:r>
      <w:r w:rsidR="00CC6985" w:rsidRPr="00CC6985">
        <w:t xml:space="preserve">HPV </w:t>
      </w:r>
      <w:proofErr w:type="spellStart"/>
      <w:r w:rsidR="00CC6985" w:rsidRPr="00CC6985">
        <w:t>cLIA</w:t>
      </w:r>
      <w:proofErr w:type="spellEnd"/>
      <w:r w:rsidR="00CC6985" w:rsidRPr="00CC6985">
        <w:t xml:space="preserve"> </w:t>
      </w:r>
      <w:proofErr w:type="spellStart"/>
      <w:r w:rsidR="00EB53F6" w:rsidRPr="00CC6985">
        <w:t>seropositivity</w:t>
      </w:r>
      <w:proofErr w:type="spellEnd"/>
      <w:r w:rsidR="00EB53F6" w:rsidRPr="00CC6985">
        <w:t xml:space="preserve"> rates by vaccination group</w:t>
      </w:r>
      <w:r w:rsidR="00EB53F6">
        <w:t xml:space="preserve"> </w:t>
      </w:r>
      <w:r w:rsidR="00EB53F6" w:rsidRPr="00CC6985">
        <w:t>(modified per-protocol immunogenicity populat</w:t>
      </w:r>
      <w:r w:rsidR="00CC6985" w:rsidRPr="00CC6985">
        <w:t>ion</w:t>
      </w:r>
      <w:r w:rsidR="00EB53F6">
        <w:t>†</w:t>
      </w:r>
      <w:r w:rsidR="00077825">
        <w:t>)</w:t>
      </w:r>
    </w:p>
    <w:p w:rsidR="00C811F8" w:rsidRDefault="00077825" w:rsidP="00CF44AE">
      <w:r>
        <w:rPr>
          <w:noProof/>
          <w:lang w:eastAsia="en-AU"/>
        </w:rPr>
        <w:drawing>
          <wp:inline distT="0" distB="0" distL="0" distR="0" wp14:anchorId="52F01743" wp14:editId="5FB94D44">
            <wp:extent cx="5400040" cy="3225601"/>
            <wp:effectExtent l="0" t="0" r="0" b="0"/>
            <wp:docPr id="30" name="Picture 30" descr="Table 23: Summary of anti HPV cLIA seropositivity rates by vaccination group (modified per-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3225601"/>
                    </a:xfrm>
                    <a:prstGeom prst="rect">
                      <a:avLst/>
                    </a:prstGeom>
                  </pic:spPr>
                </pic:pic>
              </a:graphicData>
            </a:graphic>
          </wp:inline>
        </w:drawing>
      </w:r>
    </w:p>
    <w:p w:rsidR="00C811F8" w:rsidRPr="00C811F8" w:rsidRDefault="00077825" w:rsidP="00C811F8">
      <w:pPr>
        <w:pStyle w:val="Heading4"/>
      </w:pPr>
      <w:r>
        <w:t>Study 005</w:t>
      </w:r>
    </w:p>
    <w:p w:rsidR="00C811F8" w:rsidRPr="00C811F8" w:rsidRDefault="00077825" w:rsidP="00C811F8">
      <w:r>
        <w:t xml:space="preserve">Study 005 </w:t>
      </w:r>
      <w:r w:rsidR="00C811F8" w:rsidRPr="00C811F8">
        <w:t>examined concomitant administration of 9vHPV</w:t>
      </w:r>
      <w:r w:rsidR="00DA2F74">
        <w:t xml:space="preserve"> vaccine</w:t>
      </w:r>
      <w:r w:rsidR="00C811F8" w:rsidRPr="00C811F8">
        <w:t xml:space="preserve"> with </w:t>
      </w:r>
      <w:proofErr w:type="spellStart"/>
      <w:r w:rsidR="00C811F8" w:rsidRPr="00C811F8">
        <w:t>M</w:t>
      </w:r>
      <w:r w:rsidR="00B73442" w:rsidRPr="00C811F8">
        <w:t>enactra</w:t>
      </w:r>
      <w:proofErr w:type="spellEnd"/>
      <w:r w:rsidR="00C811F8" w:rsidRPr="00C811F8">
        <w:t xml:space="preserve"> (meningococcal (Groups A/C/Y/W135) polysaccharide diphtheria toxoid conjugate vaccine) and </w:t>
      </w:r>
      <w:proofErr w:type="spellStart"/>
      <w:r w:rsidR="00C811F8" w:rsidRPr="00C811F8">
        <w:t>A</w:t>
      </w:r>
      <w:r w:rsidR="00B73442" w:rsidRPr="00C811F8">
        <w:t>dacel</w:t>
      </w:r>
      <w:proofErr w:type="spellEnd"/>
      <w:r w:rsidR="00C811F8" w:rsidRPr="00C811F8">
        <w:t xml:space="preserve"> (tetanus toxoid, reduced diphtheria toxoid and acellular pertussis vaccine adsorbed) in children (11 to 15 years of age). Non</w:t>
      </w:r>
      <w:r>
        <w:t>-</w:t>
      </w:r>
      <w:r w:rsidR="00C811F8" w:rsidRPr="00C811F8">
        <w:t>interference was satisfactorily demonstrated based on pre-defined criterion of non-inferior immunogenic</w:t>
      </w:r>
      <w:r w:rsidR="00EB53F6">
        <w:t>ity for all components of the 3 </w:t>
      </w:r>
      <w:r w:rsidR="00C811F8" w:rsidRPr="00C811F8">
        <w:t>vaccines. Co</w:t>
      </w:r>
      <w:r>
        <w:t>-</w:t>
      </w:r>
      <w:r w:rsidR="00C811F8" w:rsidRPr="00C811F8">
        <w:t>administration was well tolerated.</w:t>
      </w:r>
    </w:p>
    <w:p w:rsidR="00C811F8" w:rsidRPr="00C811F8" w:rsidRDefault="004151A2" w:rsidP="00C811F8">
      <w:pPr>
        <w:pStyle w:val="Heading4"/>
      </w:pPr>
      <w:r>
        <w:t>Study 007</w:t>
      </w:r>
    </w:p>
    <w:p w:rsidR="00C811F8" w:rsidRPr="00C811F8" w:rsidRDefault="004151A2" w:rsidP="00C811F8">
      <w:r>
        <w:t xml:space="preserve">Study </w:t>
      </w:r>
      <w:r w:rsidR="00B73442">
        <w:t xml:space="preserve">007 </w:t>
      </w:r>
      <w:r w:rsidR="00C811F8" w:rsidRPr="00C811F8">
        <w:t xml:space="preserve">examined concomitant administration of 9vHPV </w:t>
      </w:r>
      <w:r w:rsidR="00DA2F74">
        <w:t xml:space="preserve">vaccine </w:t>
      </w:r>
      <w:r w:rsidR="00C811F8" w:rsidRPr="00C811F8">
        <w:t xml:space="preserve">with </w:t>
      </w:r>
      <w:proofErr w:type="spellStart"/>
      <w:r w:rsidR="00C811F8" w:rsidRPr="00C811F8">
        <w:t>R</w:t>
      </w:r>
      <w:r w:rsidRPr="00C811F8">
        <w:t>epevax</w:t>
      </w:r>
      <w:proofErr w:type="spellEnd"/>
      <w:r w:rsidR="00C811F8" w:rsidRPr="00C811F8">
        <w:t xml:space="preserve"> (diphtheria, tetanus, pertussis (acellular) and poliomyelitis inactivated) in children (11 to 15 years of age). Non</w:t>
      </w:r>
      <w:r>
        <w:t>-</w:t>
      </w:r>
      <w:r w:rsidR="00C811F8" w:rsidRPr="00C811F8">
        <w:t>interference was satisfactorily demonstrated based on pre-defined criterion of non-inferior immunogenicity for all components of the 2 vaccines. Co</w:t>
      </w:r>
      <w:r>
        <w:t>-</w:t>
      </w:r>
      <w:r w:rsidR="00C811F8" w:rsidRPr="00C811F8">
        <w:t>administration was well tolerated.</w:t>
      </w:r>
    </w:p>
    <w:p w:rsidR="00C811F8" w:rsidRPr="00C811F8" w:rsidRDefault="00B73442" w:rsidP="00B73442">
      <w:pPr>
        <w:pStyle w:val="Heading4"/>
      </w:pPr>
      <w:bookmarkStart w:id="127" w:name="_bookmark33"/>
      <w:bookmarkStart w:id="128" w:name="_bookmark34"/>
      <w:bookmarkEnd w:id="127"/>
      <w:bookmarkEnd w:id="128"/>
      <w:r w:rsidRPr="00C811F8">
        <w:t>Clinical safety</w:t>
      </w:r>
    </w:p>
    <w:p w:rsidR="00C811F8" w:rsidRPr="00B37319" w:rsidRDefault="00C811F8" w:rsidP="00B37319">
      <w:bookmarkStart w:id="129" w:name="_bookmark46"/>
      <w:bookmarkEnd w:id="129"/>
      <w:r w:rsidRPr="00B37319">
        <w:t xml:space="preserve">Overall, 13,360 subjects from the 6 </w:t>
      </w:r>
      <w:r w:rsidR="00B73442">
        <w:t>Phase III</w:t>
      </w:r>
      <w:r w:rsidRPr="00B37319">
        <w:t xml:space="preserve"> studies (excluding </w:t>
      </w:r>
      <w:r w:rsidR="00990CB5">
        <w:t>Study</w:t>
      </w:r>
      <w:r w:rsidRPr="00B37319">
        <w:t xml:space="preserve"> 003) received 9vHPV vaccine (8,053 females 16 to 26 years of age, 3,498 females 9 to 15 years of age, and 1,809 males 9 to 15 years of age), and 7,391 subjects received qHPV vaccine (7,093 females 16 to 26 years of age, and 298 females 9 to 15 years of age). Follow-up to 4</w:t>
      </w:r>
      <w:r w:rsidR="00EB53F6">
        <w:t>½</w:t>
      </w:r>
      <w:r w:rsidRPr="00B37319">
        <w:t xml:space="preserve"> years was available in </w:t>
      </w:r>
      <w:r w:rsidR="00990CB5">
        <w:t>Study</w:t>
      </w:r>
      <w:r w:rsidRPr="00B37319">
        <w:t xml:space="preserve"> 001.</w:t>
      </w:r>
    </w:p>
    <w:p w:rsidR="00C811F8" w:rsidRPr="00B37319" w:rsidRDefault="00C811F8" w:rsidP="00B37319">
      <w:bookmarkStart w:id="130" w:name="_bookmark54"/>
      <w:bookmarkEnd w:id="130"/>
      <w:r w:rsidRPr="00B37319">
        <w:t xml:space="preserve">The most common local </w:t>
      </w:r>
      <w:r w:rsidR="00AD01D8">
        <w:t xml:space="preserve">adverse </w:t>
      </w:r>
      <w:r w:rsidR="00AD01D8" w:rsidRPr="00AD01D8">
        <w:t>events (</w:t>
      </w:r>
      <w:r w:rsidRPr="00AD01D8">
        <w:t>AEs</w:t>
      </w:r>
      <w:r w:rsidR="00AD01D8">
        <w:t>)</w:t>
      </w:r>
      <w:r w:rsidRPr="00B37319">
        <w:t xml:space="preserve"> were injection site adverse events such as erythema, pain, and swelling. In general, the frequency of local AEs relating to injection site was noted to be higher with 9vHPV </w:t>
      </w:r>
      <w:r w:rsidR="00DA2F74">
        <w:t xml:space="preserve">vaccine </w:t>
      </w:r>
      <w:r w:rsidRPr="00B37319">
        <w:t>compared with qHPV</w:t>
      </w:r>
      <w:r w:rsidR="00DA2F74">
        <w:t xml:space="preserve"> vaccine</w:t>
      </w:r>
      <w:r w:rsidRPr="00B37319">
        <w:t>, increased at successive vaccine administration (similar to qHPV</w:t>
      </w:r>
      <w:r w:rsidR="00DA2F74">
        <w:t xml:space="preserve"> vaccine</w:t>
      </w:r>
      <w:r w:rsidRPr="00B37319">
        <w:t>) and was higher in prior qHPV vaccine recipients compared to the qHPV vaccine naïve.</w:t>
      </w:r>
    </w:p>
    <w:p w:rsidR="00C811F8" w:rsidRPr="00B37319" w:rsidRDefault="00C811F8" w:rsidP="00B37319">
      <w:r w:rsidRPr="00B37319">
        <w:lastRenderedPageBreak/>
        <w:t>The most common systemic AEs included headache, pyrexia and dizziness. Overall, 6.6% 9vHPV vaccine recipients reported a temperature ≥</w:t>
      </w:r>
      <w:r w:rsidR="00B73442">
        <w:t xml:space="preserve"> </w:t>
      </w:r>
      <w:r w:rsidRPr="00B37319">
        <w:t>37.8</w:t>
      </w:r>
      <w:r w:rsidR="00EB53F6">
        <w:t>°</w:t>
      </w:r>
      <w:r w:rsidRPr="00B37319">
        <w:t>C and &lt;</w:t>
      </w:r>
      <w:r w:rsidR="00B73442">
        <w:t xml:space="preserve"> </w:t>
      </w:r>
      <w:r w:rsidRPr="00B37319">
        <w:t>38.9°C, and 1.4% subjects reported a temperature ≥</w:t>
      </w:r>
      <w:r w:rsidR="00B73442">
        <w:t xml:space="preserve"> </w:t>
      </w:r>
      <w:r w:rsidRPr="00B37319">
        <w:t>38.9°C.</w:t>
      </w:r>
    </w:p>
    <w:p w:rsidR="00C811F8" w:rsidRPr="00B37319" w:rsidRDefault="00C811F8" w:rsidP="00B37319">
      <w:bookmarkStart w:id="131" w:name="_bookmark47"/>
      <w:bookmarkStart w:id="132" w:name="_bookmark55"/>
      <w:bookmarkEnd w:id="131"/>
      <w:bookmarkEnd w:id="132"/>
      <w:r w:rsidRPr="00B37319">
        <w:t xml:space="preserve">Five deaths in 9vHPV </w:t>
      </w:r>
      <w:r w:rsidR="00DA2F74">
        <w:t xml:space="preserve">vaccine </w:t>
      </w:r>
      <w:r w:rsidRPr="00B37319">
        <w:t xml:space="preserve">recipients were reported in </w:t>
      </w:r>
      <w:r w:rsidR="00990CB5">
        <w:t>Study</w:t>
      </w:r>
      <w:r w:rsidRPr="00B37319">
        <w:t xml:space="preserve"> 001. The causes were not considered related to the study vaccine including </w:t>
      </w:r>
      <w:r w:rsidR="00B73442">
        <w:t>one sudden death (678 days post D</w:t>
      </w:r>
      <w:r w:rsidR="00EB53F6">
        <w:t>ose </w:t>
      </w:r>
      <w:r w:rsidRPr="00B37319">
        <w:t xml:space="preserve">3). Two deaths were reported in </w:t>
      </w:r>
      <w:r w:rsidR="00B73442">
        <w:t>Study</w:t>
      </w:r>
      <w:r w:rsidRPr="00B37319">
        <w:t xml:space="preserve"> 002 </w:t>
      </w:r>
      <w:r w:rsidRPr="00147538">
        <w:t>after Month</w:t>
      </w:r>
      <w:r w:rsidR="00147538" w:rsidRPr="00147538">
        <w:t xml:space="preserve"> 12</w:t>
      </w:r>
      <w:r w:rsidRPr="00147538">
        <w:t xml:space="preserve"> but</w:t>
      </w:r>
      <w:r w:rsidRPr="00B37319">
        <w:t xml:space="preserve"> were not considered related to the study vaccines.</w:t>
      </w:r>
    </w:p>
    <w:p w:rsidR="00C811F8" w:rsidRPr="00B37319" w:rsidRDefault="00C811F8" w:rsidP="00B37319">
      <w:r w:rsidRPr="00B37319">
        <w:t>A pregnancy registry data indicates that adverse pregnancy outcome in association with the study vaccine were within the background rate of occurrence.</w:t>
      </w:r>
    </w:p>
    <w:p w:rsidR="00C811F8" w:rsidRPr="00B37319" w:rsidRDefault="00C811F8" w:rsidP="00B37319">
      <w:bookmarkStart w:id="133" w:name="_bookmark63"/>
      <w:bookmarkStart w:id="134" w:name="_bookmark70"/>
      <w:bookmarkEnd w:id="133"/>
      <w:bookmarkEnd w:id="134"/>
      <w:r w:rsidRPr="00B37319">
        <w:t>Post market data are not yet available for 9vHPV</w:t>
      </w:r>
      <w:r w:rsidR="00DA2F74">
        <w:t xml:space="preserve"> vaccine</w:t>
      </w:r>
      <w:r w:rsidRPr="00B37319">
        <w:t xml:space="preserve">. Advice from the </w:t>
      </w:r>
      <w:r w:rsidR="00EB53F6">
        <w:t>ACSOV</w:t>
      </w:r>
      <w:r w:rsidRPr="00B37319">
        <w:t xml:space="preserve"> was obtained for this submission and is included </w:t>
      </w:r>
      <w:r w:rsidR="00147538">
        <w:t>in the</w:t>
      </w:r>
      <w:r w:rsidRPr="00B37319">
        <w:t xml:space="preserve"> RMP report. The committee advised that the TGA could consider how best to monitor patients with </w:t>
      </w:r>
      <w:r w:rsidR="003E5184">
        <w:t xml:space="preserve">Guillain-Barre </w:t>
      </w:r>
      <w:r w:rsidRPr="00B37319">
        <w:t>syndrome</w:t>
      </w:r>
      <w:r w:rsidR="00147538">
        <w:t xml:space="preserve"> so that the tracing of vaccine </w:t>
      </w:r>
      <w:r w:rsidRPr="00B37319">
        <w:t>related cases, if any, could be undertaken. Other autoimmune diseases, with milder symptoms, would be more difficult to trace. The committee was of the view that there was a theoretical concern, but no data, that the change from the current qHPV</w:t>
      </w:r>
      <w:r w:rsidR="00DA2F74">
        <w:t xml:space="preserve"> vaccine</w:t>
      </w:r>
      <w:r w:rsidRPr="00B37319">
        <w:t xml:space="preserve"> to the new 9vHPV </w:t>
      </w:r>
      <w:r w:rsidR="00DA2F74">
        <w:t xml:space="preserve">vaccine </w:t>
      </w:r>
      <w:r w:rsidRPr="00B37319">
        <w:t>may be associated with an increase in autoimmune diseases. The committee advised that it was at the discretion of the TGA to consider whether ‘autoimmune diseases’ should be included as a ‘</w:t>
      </w:r>
      <w:r w:rsidR="00EB53F6" w:rsidRPr="00B37319">
        <w:t>p</w:t>
      </w:r>
      <w:r w:rsidRPr="00B37319">
        <w:t xml:space="preserve">recaution’ in the PI. It was also noted for the committee that a Vaccine Safety Plan would be required by </w:t>
      </w:r>
      <w:r w:rsidR="00E00A80">
        <w:t>OHP</w:t>
      </w:r>
      <w:r w:rsidRPr="00B37319">
        <w:t xml:space="preserve">, if </w:t>
      </w:r>
      <w:r w:rsidR="003E7D38">
        <w:t>Gardasil</w:t>
      </w:r>
      <w:r w:rsidRPr="00B37319">
        <w:t xml:space="preserve"> 9 was added to the </w:t>
      </w:r>
      <w:r w:rsidR="00E00A80">
        <w:t>NIP</w:t>
      </w:r>
      <w:r w:rsidRPr="00B37319">
        <w:t xml:space="preserve"> and that any mixing of </w:t>
      </w:r>
      <w:r w:rsidR="00DA2F74">
        <w:t>qHPV vaccine</w:t>
      </w:r>
      <w:r w:rsidRPr="00B37319">
        <w:t xml:space="preserve"> and 9vHPV</w:t>
      </w:r>
      <w:r w:rsidR="00DA2F74">
        <w:t xml:space="preserve"> vaccine</w:t>
      </w:r>
      <w:r w:rsidRPr="00B37319">
        <w:t xml:space="preserve"> is likely only in the private market.</w:t>
      </w:r>
    </w:p>
    <w:p w:rsidR="00C811F8" w:rsidRPr="00C811F8" w:rsidRDefault="00C811F8" w:rsidP="00C811F8">
      <w:r w:rsidRPr="00B37319">
        <w:t>At this stage, the overall dataset is considered ve</w:t>
      </w:r>
      <w:r w:rsidR="003E5184">
        <w:t xml:space="preserve">ry limited for determining long </w:t>
      </w:r>
      <w:r w:rsidRPr="00B37319">
        <w:t>term safety of 9vHPV vaccine due to a limited number of subjects exposed and the short duration of follow up especially with respect to any association with chronic disease or rare serious disease includi</w:t>
      </w:r>
      <w:r w:rsidR="003E5184">
        <w:t xml:space="preserve">ng autoimmune disease. Two long </w:t>
      </w:r>
      <w:r w:rsidRPr="00B37319">
        <w:t>term safety studies are planned (</w:t>
      </w:r>
      <w:r w:rsidR="00B73442">
        <w:t>Study</w:t>
      </w:r>
      <w:r w:rsidR="003E5184">
        <w:t xml:space="preserve"> 021; </w:t>
      </w:r>
      <w:r w:rsidRPr="00B37319">
        <w:t xml:space="preserve">10 year extension from subjects in </w:t>
      </w:r>
      <w:r w:rsidR="00B73442">
        <w:t>Study</w:t>
      </w:r>
      <w:r w:rsidRPr="00B37319">
        <w:t xml:space="preserve"> 001 and </w:t>
      </w:r>
      <w:r w:rsidR="00B73442">
        <w:t>Study</w:t>
      </w:r>
      <w:r w:rsidR="003E5184">
        <w:t xml:space="preserve"> 20; </w:t>
      </w:r>
      <w:r w:rsidRPr="00B37319">
        <w:t xml:space="preserve">10 year post Dose 3 follow up). In its absence, it is considered appropriate that post-market safety experiences with </w:t>
      </w:r>
      <w:r w:rsidR="003E7D38">
        <w:t>Gardasil</w:t>
      </w:r>
      <w:r w:rsidRPr="00B37319">
        <w:t xml:space="preserve"> be also reflected in the </w:t>
      </w:r>
      <w:r w:rsidR="003E7D38">
        <w:t>Gardasil</w:t>
      </w:r>
      <w:r w:rsidR="003E5184">
        <w:t xml:space="preserve"> 9 PI.</w:t>
      </w:r>
    </w:p>
    <w:p w:rsidR="007B6132" w:rsidRDefault="007B6132" w:rsidP="00555280">
      <w:pPr>
        <w:pStyle w:val="Heading4"/>
      </w:pPr>
      <w:r w:rsidRPr="007B6132">
        <w:t>Clin</w:t>
      </w:r>
      <w:r w:rsidR="00A532D8">
        <w:t>ical evaluator’s recommendation</w:t>
      </w:r>
    </w:p>
    <w:p w:rsidR="00A532D8" w:rsidRPr="00A532D8" w:rsidRDefault="00A532D8" w:rsidP="00A532D8">
      <w:r w:rsidRPr="00B37319">
        <w:t>The clinical evaluator supports approval.</w:t>
      </w:r>
    </w:p>
    <w:p w:rsidR="008E7846" w:rsidRDefault="00386150" w:rsidP="007B6132">
      <w:pPr>
        <w:pStyle w:val="Heading3"/>
        <w:rPr>
          <w:lang w:eastAsia="en-AU"/>
        </w:rPr>
      </w:pPr>
      <w:bookmarkStart w:id="135" w:name="_Toc471998751"/>
      <w:r>
        <w:rPr>
          <w:lang w:eastAsia="en-AU"/>
        </w:rPr>
        <w:t>Risk m</w:t>
      </w:r>
      <w:r w:rsidR="008E7846">
        <w:rPr>
          <w:lang w:eastAsia="en-AU"/>
        </w:rPr>
        <w:t xml:space="preserve">anagement </w:t>
      </w:r>
      <w:r>
        <w:rPr>
          <w:lang w:eastAsia="en-AU"/>
        </w:rPr>
        <w:t>p</w:t>
      </w:r>
      <w:r w:rsidR="008E7846">
        <w:rPr>
          <w:lang w:eastAsia="en-AU"/>
        </w:rPr>
        <w:t>lan</w:t>
      </w:r>
      <w:bookmarkEnd w:id="126"/>
      <w:bookmarkEnd w:id="135"/>
    </w:p>
    <w:p w:rsidR="008E7846" w:rsidRDefault="00DA26F9" w:rsidP="008E7846">
      <w:r w:rsidRPr="00DA26F9">
        <w:t xml:space="preserve">This submission is subject to satisfactory resolution of issues and agreement between the relevant TGA area and the </w:t>
      </w:r>
      <w:r w:rsidR="006A30AA">
        <w:t>sponsor</w:t>
      </w:r>
      <w:r w:rsidRPr="00DA26F9">
        <w:t>. The EU-RMP Version 1.0 (dated 9 January 2014, DLP 26 July 2013) and the Australian Specific Annex (dated May 2014) and any agreed updates apply t</w:t>
      </w:r>
      <w:r w:rsidR="003E5184">
        <w:t>o this submission.</w:t>
      </w:r>
    </w:p>
    <w:p w:rsidR="00B37319" w:rsidRPr="00B37319" w:rsidRDefault="00AA0ED0" w:rsidP="00A532D8">
      <w:pPr>
        <w:pStyle w:val="Heading3"/>
      </w:pPr>
      <w:bookmarkStart w:id="136" w:name="_Toc247691531"/>
      <w:bookmarkStart w:id="137" w:name="_Toc314842515"/>
      <w:bookmarkStart w:id="138" w:name="_Toc196046505"/>
      <w:bookmarkStart w:id="139" w:name="_Toc196046949"/>
      <w:bookmarkStart w:id="140" w:name="_Toc471998752"/>
      <w:r>
        <w:t>Risk-benefit a</w:t>
      </w:r>
      <w:r w:rsidR="008E7846">
        <w:t>nalysis</w:t>
      </w:r>
      <w:bookmarkEnd w:id="136"/>
      <w:bookmarkEnd w:id="137"/>
      <w:bookmarkEnd w:id="140"/>
    </w:p>
    <w:p w:rsidR="00D23139" w:rsidRDefault="00A532D8" w:rsidP="00D23139">
      <w:pPr>
        <w:pStyle w:val="Heading4"/>
      </w:pPr>
      <w:r>
        <w:t>Delegate’s considerations</w:t>
      </w:r>
    </w:p>
    <w:p w:rsidR="00B37319" w:rsidRPr="00B37319" w:rsidRDefault="00EB53F6" w:rsidP="00B37319">
      <w:pPr>
        <w:pStyle w:val="ListBullet"/>
      </w:pPr>
      <w:r>
        <w:t>The proposed 9vHPV</w:t>
      </w:r>
      <w:r w:rsidR="00B37319" w:rsidRPr="00B37319">
        <w:t xml:space="preserve"> vaccine (</w:t>
      </w:r>
      <w:r w:rsidR="003E7D38">
        <w:t>Gardasil</w:t>
      </w:r>
      <w:r w:rsidR="00B37319" w:rsidRPr="00B37319">
        <w:t xml:space="preserve"> 9) is a new generation HPV vaccine containing 5 additional oncogenic HPV Types compared to the current quadrivalent </w:t>
      </w:r>
      <w:r w:rsidR="003E7D38">
        <w:t>Gardasil</w:t>
      </w:r>
      <w:r>
        <w:t xml:space="preserve"> (</w:t>
      </w:r>
      <w:r w:rsidR="00DA2F74">
        <w:t>qHPV vaccine</w:t>
      </w:r>
      <w:r w:rsidR="00B37319" w:rsidRPr="00B37319">
        <w:t>’). Each of the 5 new HPV Types 31/33/45/52/58 is present in an approximate amount of 20</w:t>
      </w:r>
      <w:r w:rsidR="00A532D8">
        <w:t xml:space="preserve"> µg</w:t>
      </w:r>
      <w:r w:rsidR="00B37319" w:rsidRPr="00B37319">
        <w:t xml:space="preserve"> </w:t>
      </w:r>
      <w:r w:rsidR="00A532D8">
        <w:t>VLPs</w:t>
      </w:r>
      <w:r w:rsidR="00B37319" w:rsidRPr="00B37319">
        <w:t xml:space="preserve"> per 0.5</w:t>
      </w:r>
      <w:r w:rsidR="00A532D8">
        <w:t xml:space="preserve"> mL</w:t>
      </w:r>
      <w:r w:rsidR="00B37319" w:rsidRPr="00B37319">
        <w:t xml:space="preserve"> dose.</w:t>
      </w:r>
    </w:p>
    <w:p w:rsidR="00B37319" w:rsidRPr="00B37319" w:rsidRDefault="00B37319" w:rsidP="00B37319">
      <w:pPr>
        <w:ind w:left="357"/>
      </w:pPr>
      <w:r w:rsidRPr="00B37319">
        <w:t xml:space="preserve">In addition, the quantity/ratio of current 4 HPV Types 6/11/16/18 has been varied in the new vaccine. The 9vHPV </w:t>
      </w:r>
      <w:r w:rsidR="00DA2F74">
        <w:t xml:space="preserve">vaccine </w:t>
      </w:r>
      <w:r w:rsidRPr="00B37319">
        <w:t xml:space="preserve">contains the old HPV Types 6/11/16/18 VLPs in </w:t>
      </w:r>
      <w:r w:rsidRPr="00B37319">
        <w:lastRenderedPageBreak/>
        <w:t>the amount of approximately 30/40/60/40</w:t>
      </w:r>
      <w:r w:rsidR="00A532D8">
        <w:t xml:space="preserve"> </w:t>
      </w:r>
      <w:r w:rsidRPr="00B37319">
        <w:t>µg respectively per 0.5</w:t>
      </w:r>
      <w:r w:rsidR="00A532D8">
        <w:t xml:space="preserve"> mL</w:t>
      </w:r>
      <w:r w:rsidRPr="00B37319">
        <w:t xml:space="preserve"> of dose compared to 20/40/40/20</w:t>
      </w:r>
      <w:r w:rsidR="00A532D8">
        <w:t xml:space="preserve"> </w:t>
      </w:r>
      <w:r w:rsidRPr="00B37319">
        <w:t xml:space="preserve">µg in </w:t>
      </w:r>
      <w:r w:rsidR="00DA2F74">
        <w:t>qHPV vaccine</w:t>
      </w:r>
      <w:r w:rsidRPr="00B37319">
        <w:t>.</w:t>
      </w:r>
    </w:p>
    <w:p w:rsidR="00B37319" w:rsidRPr="00B37319" w:rsidRDefault="00B37319" w:rsidP="00B37319">
      <w:pPr>
        <w:ind w:left="357"/>
      </w:pPr>
      <w:r w:rsidRPr="00B37319">
        <w:t>The method of manufacture of recombinant VLPs is similar for both products. The total amount of VLPs in the new vaccine is 270</w:t>
      </w:r>
      <w:r w:rsidR="00A532D8">
        <w:t xml:space="preserve"> </w:t>
      </w:r>
      <w:r w:rsidRPr="00B37319">
        <w:t>µg per 0.5</w:t>
      </w:r>
      <w:r w:rsidR="00A532D8">
        <w:t xml:space="preserve"> </w:t>
      </w:r>
      <w:r w:rsidRPr="00B37319">
        <w:t>mL of dose compared to 120</w:t>
      </w:r>
      <w:r w:rsidR="00EB53F6">
        <w:t> </w:t>
      </w:r>
      <w:r w:rsidR="00A532D8">
        <w:t>µg</w:t>
      </w:r>
      <w:r w:rsidRPr="00B37319">
        <w:t xml:space="preserve"> in </w:t>
      </w:r>
      <w:r w:rsidR="00DA2F74">
        <w:t>qHPV vaccine</w:t>
      </w:r>
      <w:r w:rsidRPr="00B37319">
        <w:t xml:space="preserve"> per 0.5</w:t>
      </w:r>
      <w:r w:rsidR="00A532D8">
        <w:t xml:space="preserve"> mL</w:t>
      </w:r>
      <w:r w:rsidRPr="00B37319">
        <w:t xml:space="preserve"> dose. Both vaccines are adjuvanted with aluminium (500</w:t>
      </w:r>
      <w:r w:rsidR="00EB53F6">
        <w:t> </w:t>
      </w:r>
      <w:r w:rsidR="00A532D8">
        <w:t>µg</w:t>
      </w:r>
      <w:r w:rsidRPr="00B37319">
        <w:t>).</w:t>
      </w:r>
    </w:p>
    <w:p w:rsidR="00B37319" w:rsidRPr="00B37319" w:rsidRDefault="00B37319" w:rsidP="00B37319">
      <w:pPr>
        <w:ind w:left="357"/>
      </w:pPr>
      <w:r w:rsidRPr="00B37319">
        <w:t>There are no outstanding matters relating to manuf</w:t>
      </w:r>
      <w:r w:rsidR="00EB53F6">
        <w:t>acturing/quality control or non</w:t>
      </w:r>
      <w:r w:rsidRPr="00B37319">
        <w:t xml:space="preserve">clinical data. The clinical development program for 9vHPV </w:t>
      </w:r>
      <w:r w:rsidR="00DA2F74">
        <w:t xml:space="preserve">vaccine </w:t>
      </w:r>
      <w:r w:rsidRPr="00B37319">
        <w:t xml:space="preserve">consisted of 7 studies. The clinical evaluator supports approval. A </w:t>
      </w:r>
      <w:r w:rsidR="00A532D8">
        <w:t>RMP</w:t>
      </w:r>
      <w:r w:rsidRPr="00B37319">
        <w:t xml:space="preserve"> with </w:t>
      </w:r>
      <w:r w:rsidR="00A532D8">
        <w:t>ASA</w:t>
      </w:r>
      <w:r w:rsidRPr="00B37319">
        <w:t xml:space="preserve"> is applicable to this submission.</w:t>
      </w:r>
    </w:p>
    <w:p w:rsidR="00B37319" w:rsidRPr="00B37319" w:rsidRDefault="00B37319" w:rsidP="00B37319">
      <w:pPr>
        <w:pStyle w:val="ListBullet"/>
      </w:pPr>
      <w:r w:rsidRPr="00B37319">
        <w:t xml:space="preserve">The </w:t>
      </w:r>
      <w:r w:rsidR="00B73442">
        <w:t>Study</w:t>
      </w:r>
      <w:r w:rsidRPr="00B37319">
        <w:t xml:space="preserve"> 001 was the pivotal clinical study in support of the new vaccine. An adaptive Phase II/III progression within the same study was used for dose/formulation selection, evaluation of </w:t>
      </w:r>
      <w:r w:rsidR="00A532D8" w:rsidRPr="00B37319">
        <w:t>vaccine e</w:t>
      </w:r>
      <w:r w:rsidR="00A532D8">
        <w:t>fficacy</w:t>
      </w:r>
      <w:r w:rsidRPr="00B37319">
        <w:t xml:space="preserve"> of 9vHPV</w:t>
      </w:r>
      <w:r w:rsidR="00DA2F74">
        <w:t xml:space="preserve"> vaccine</w:t>
      </w:r>
      <w:r w:rsidRPr="00B37319">
        <w:t xml:space="preserve"> in the core efficacy population of females </w:t>
      </w:r>
      <w:r w:rsidR="00DA3883">
        <w:t>16 to 26</w:t>
      </w:r>
      <w:r w:rsidRPr="00B37319">
        <w:t xml:space="preserve"> years of age with respect to the new HPV Types (31/33/45/52/58) compared to </w:t>
      </w:r>
      <w:r w:rsidR="00DA2F74">
        <w:t>qHPV vaccine</w:t>
      </w:r>
      <w:r w:rsidRPr="00B37319">
        <w:t xml:space="preserve"> (effectively a ‘placebo’ control), and demonstration of non-inferiority of immune response with respect to the old HPV Types (6/11/16/18) for </w:t>
      </w:r>
      <w:r w:rsidR="00DA2F74">
        <w:t>9vHPV vaccine</w:t>
      </w:r>
      <w:r w:rsidRPr="00B37319">
        <w:t xml:space="preserve"> </w:t>
      </w:r>
      <w:r w:rsidR="00DA3883">
        <w:t>versus</w:t>
      </w:r>
      <w:r w:rsidRPr="00B37319">
        <w:t xml:space="preserve"> </w:t>
      </w:r>
      <w:r w:rsidR="00DA2F74">
        <w:t>qHPV vaccine</w:t>
      </w:r>
      <w:r w:rsidRPr="00B37319">
        <w:t xml:space="preserve"> comparison in the same population.</w:t>
      </w:r>
    </w:p>
    <w:p w:rsidR="00B37319" w:rsidRDefault="00B37319" w:rsidP="00A532D8">
      <w:pPr>
        <w:ind w:left="357"/>
      </w:pPr>
      <w:r w:rsidRPr="00B37319">
        <w:t>A ‘</w:t>
      </w:r>
      <w:r w:rsidR="00D10274">
        <w:t>mid dose</w:t>
      </w:r>
      <w:r w:rsidRPr="00B37319">
        <w:t xml:space="preserve">’ formulation was selected for </w:t>
      </w:r>
      <w:r w:rsidR="00DA2F74">
        <w:t>9vHPV vaccine</w:t>
      </w:r>
      <w:r w:rsidRPr="00B37319">
        <w:t xml:space="preserve"> development based on the results of the dose ranging sub-study at Month 7 following completion of 3 dose vaccination schedule. The </w:t>
      </w:r>
      <w:r w:rsidR="00AD01D8">
        <w:t xml:space="preserve">geometric </w:t>
      </w:r>
      <w:r w:rsidR="00AD01D8" w:rsidRPr="00AD01D8">
        <w:t>mean titres (</w:t>
      </w:r>
      <w:r w:rsidRPr="00AD01D8">
        <w:t>GMTs</w:t>
      </w:r>
      <w:r w:rsidR="00AD01D8" w:rsidRPr="00AD01D8">
        <w:t>)</w:t>
      </w:r>
      <w:r w:rsidRPr="00AD01D8">
        <w:t xml:space="preserve"> for HPV Types 6/11/16/18 GMTs for the</w:t>
      </w:r>
      <w:r w:rsidRPr="00B37319">
        <w:t xml:space="preserve"> 3 t</w:t>
      </w:r>
      <w:r w:rsidR="00A532D8">
        <w:t xml:space="preserve">est formulations of </w:t>
      </w:r>
      <w:r w:rsidR="00DA2F74">
        <w:t>9vHPV vaccine</w:t>
      </w:r>
      <w:r w:rsidR="00A532D8">
        <w:t xml:space="preserve"> (‘low </w:t>
      </w:r>
      <w:r w:rsidRPr="00B37319">
        <w:t xml:space="preserve">dose’ with composition of old HPV Types same as in the current </w:t>
      </w:r>
      <w:r w:rsidR="00DA2F74">
        <w:t>qHPV vaccine</w:t>
      </w:r>
      <w:r w:rsidRPr="00B37319">
        <w:t>; ‘</w:t>
      </w:r>
      <w:r w:rsidR="00D10274">
        <w:t>mid dose</w:t>
      </w:r>
      <w:r w:rsidRPr="00B37319">
        <w:t>’ composition as stated above; ‘</w:t>
      </w:r>
      <w:r w:rsidR="00D10274">
        <w:t>high dose</w:t>
      </w:r>
      <w:r w:rsidR="00A532D8">
        <w:t>’ with antigen amounts greater</w:t>
      </w:r>
      <w:r w:rsidRPr="00B37319">
        <w:t xml:space="preserve"> than in ‘</w:t>
      </w:r>
      <w:r w:rsidR="00D10274">
        <w:t>mid dose</w:t>
      </w:r>
      <w:r w:rsidRPr="00B37319">
        <w:t xml:space="preserve">’ formulation) and the control </w:t>
      </w:r>
      <w:r w:rsidR="00DA2F74">
        <w:t>qHPV vaccine</w:t>
      </w:r>
      <w:r w:rsidRPr="00B37319">
        <w:t xml:space="preserve"> indicated a flat dose response both at Month 3 and Month 7. A statistical comparison for ‘</w:t>
      </w:r>
      <w:r w:rsidR="00D10274">
        <w:t>mid dose</w:t>
      </w:r>
      <w:r w:rsidRPr="00B37319">
        <w:t xml:space="preserve">’ formulation </w:t>
      </w:r>
      <w:r w:rsidR="00DA3883">
        <w:t>versus</w:t>
      </w:r>
      <w:r w:rsidRPr="00B37319">
        <w:t xml:space="preserve"> </w:t>
      </w:r>
      <w:r w:rsidR="00DA2F74">
        <w:t>qHPV vaccine</w:t>
      </w:r>
      <w:r w:rsidRPr="00B37319">
        <w:t xml:space="preserve"> was provided. The remaining two comparisons could not be located in the dossier. The selected </w:t>
      </w:r>
      <w:r w:rsidR="00D10274">
        <w:t>mid dose</w:t>
      </w:r>
      <w:r w:rsidRPr="00B37319">
        <w:t xml:space="preserve"> formulation met the predefined immunogenicity non-inferiority criteria (no worse than 2 fold decrease) for all 4 (old) HPV Types. However, the GMT ratio (</w:t>
      </w:r>
      <w:r w:rsidR="00DA2F74">
        <w:t>9vHPV vaccine</w:t>
      </w:r>
      <w:r w:rsidRPr="00B37319">
        <w:t>/</w:t>
      </w:r>
      <w:r w:rsidR="00DA2F74">
        <w:t>qHPV vaccine</w:t>
      </w:r>
      <w:r w:rsidRPr="00B37319">
        <w:t xml:space="preserve">) for HPV Type 11 was 0.83 (95%CI 0.71, 0.98) indicative of a statistically significantly lower immune response compared to </w:t>
      </w:r>
      <w:r w:rsidR="00DA2F74">
        <w:t>qHPV vaccine</w:t>
      </w:r>
      <w:r w:rsidRPr="00B37319">
        <w:t xml:space="preserve">. This lower immune response to HPV Type 11 in </w:t>
      </w:r>
      <w:r w:rsidR="00DA2F74">
        <w:t>9vHPV vaccine</w:t>
      </w:r>
      <w:r w:rsidRPr="00B37319">
        <w:t xml:space="preserve"> was confirmed later on during the immunogenicity sub-study with a larger sample where the GMT ratio (</w:t>
      </w:r>
      <w:r w:rsidR="00DA2F74">
        <w:t>9vHPV vaccine</w:t>
      </w:r>
      <w:r w:rsidRPr="00B37319">
        <w:t>/</w:t>
      </w:r>
      <w:r w:rsidR="00DA2F74">
        <w:t>qHPV vaccine</w:t>
      </w:r>
      <w:r w:rsidRPr="00B37319">
        <w:t xml:space="preserve">) for HPV Type 11 was 0.80 (95%CI 0.77, 0.83). In this later analysis immune response to HPV Type 16 was also only just equivalent to that in the control </w:t>
      </w:r>
      <w:r w:rsidR="00DA2F74">
        <w:t>qHPV vaccine</w:t>
      </w:r>
      <w:r w:rsidRPr="00B37319">
        <w:t xml:space="preserve"> (</w:t>
      </w:r>
      <w:r w:rsidR="00DA2F74">
        <w:t>9vHPV vaccine</w:t>
      </w:r>
      <w:r w:rsidRPr="00B37319">
        <w:t>/</w:t>
      </w:r>
      <w:r w:rsidR="00DA2F74">
        <w:t>qHPV vaccine</w:t>
      </w:r>
      <w:r w:rsidRPr="00B37319">
        <w:t xml:space="preserve"> GMT ratio 0.99, 95%CI 0.96, 1</w:t>
      </w:r>
      <w:r w:rsidR="00A532D8">
        <w:t>.03).</w:t>
      </w:r>
    </w:p>
    <w:p w:rsidR="00B37319" w:rsidRPr="00B37319" w:rsidRDefault="00B37319" w:rsidP="00B37319">
      <w:pPr>
        <w:ind w:left="357"/>
        <w:rPr>
          <w:i/>
        </w:rPr>
      </w:pPr>
      <w:r w:rsidRPr="00B37319">
        <w:rPr>
          <w:i/>
        </w:rPr>
        <w:t xml:space="preserve">The sponsor is requested to provide comment in its pre-ACPM response regarding the rationale for </w:t>
      </w:r>
      <w:r w:rsidR="00D10274">
        <w:rPr>
          <w:i/>
        </w:rPr>
        <w:t>mid dose</w:t>
      </w:r>
      <w:r w:rsidRPr="00B37319">
        <w:rPr>
          <w:i/>
        </w:rPr>
        <w:t xml:space="preserve"> formulation selection and include </w:t>
      </w:r>
      <w:r w:rsidR="00EB53F6">
        <w:rPr>
          <w:i/>
        </w:rPr>
        <w:t>statistical comparison of all 3 </w:t>
      </w:r>
      <w:r w:rsidRPr="00B37319">
        <w:rPr>
          <w:i/>
        </w:rPr>
        <w:t xml:space="preserve">dose formulations with the </w:t>
      </w:r>
      <w:r w:rsidR="00DA2F74">
        <w:rPr>
          <w:i/>
        </w:rPr>
        <w:t>qHPV vaccine</w:t>
      </w:r>
      <w:r w:rsidRPr="00B37319">
        <w:rPr>
          <w:i/>
        </w:rPr>
        <w:t>. The sponsor is also requested to provide rationale for selecting 20</w:t>
      </w:r>
      <w:r w:rsidR="00A532D8">
        <w:rPr>
          <w:i/>
        </w:rPr>
        <w:t xml:space="preserve"> µg</w:t>
      </w:r>
      <w:r w:rsidRPr="00B37319">
        <w:rPr>
          <w:i/>
        </w:rPr>
        <w:t xml:space="preserve"> </w:t>
      </w:r>
      <w:proofErr w:type="gramStart"/>
      <w:r w:rsidRPr="00B37319">
        <w:rPr>
          <w:i/>
        </w:rPr>
        <w:t>dose</w:t>
      </w:r>
      <w:proofErr w:type="gramEnd"/>
      <w:r w:rsidRPr="00B37319">
        <w:rPr>
          <w:i/>
        </w:rPr>
        <w:t xml:space="preserve"> for each of the 5 new HPV Types.</w:t>
      </w:r>
    </w:p>
    <w:p w:rsidR="00B37319" w:rsidRPr="00B37319" w:rsidRDefault="00B37319" w:rsidP="00A532D8">
      <w:pPr>
        <w:ind w:left="357"/>
      </w:pPr>
      <w:r w:rsidRPr="00B37319">
        <w:t xml:space="preserve">Pivotal evidence, in the form of </w:t>
      </w:r>
      <w:r w:rsidR="00A532D8" w:rsidRPr="00B37319">
        <w:t xml:space="preserve">vaccine efficacy </w:t>
      </w:r>
      <w:r w:rsidRPr="00B37319">
        <w:t xml:space="preserve">of (selected </w:t>
      </w:r>
      <w:r w:rsidR="00D10274">
        <w:t>mid dose</w:t>
      </w:r>
      <w:r w:rsidRPr="00B37319">
        <w:t xml:space="preserve"> formulation) </w:t>
      </w:r>
      <w:r w:rsidR="00DA2F74">
        <w:t>9vHPV vaccine</w:t>
      </w:r>
      <w:r w:rsidRPr="00B37319">
        <w:t xml:space="preserve"> compared to the control </w:t>
      </w:r>
      <w:r w:rsidR="00DA2F74">
        <w:t>qHPV vaccine</w:t>
      </w:r>
      <w:r w:rsidRPr="00B37319">
        <w:t xml:space="preserve"> with respect to t</w:t>
      </w:r>
      <w:r w:rsidR="00A532D8">
        <w:t xml:space="preserve">he new HPV Types 31/33/45/52/58 </w:t>
      </w:r>
      <w:r w:rsidRPr="00B37319">
        <w:t xml:space="preserve">related clinical outcomes at 4 years after completion of 3 dose vaccination schedule was demonstrated in females </w:t>
      </w:r>
      <w:r w:rsidR="00DA3883">
        <w:t>16 to 26</w:t>
      </w:r>
      <w:r w:rsidRPr="00B37319">
        <w:t xml:space="preserve"> years of age population (over 14,000 subjects equally randomised between </w:t>
      </w:r>
      <w:r w:rsidR="00DA2F74">
        <w:t>9vHPV vaccine</w:t>
      </w:r>
      <w:r w:rsidRPr="00B37319">
        <w:t xml:space="preserve"> and </w:t>
      </w:r>
      <w:r w:rsidR="00DA2F74">
        <w:t>qHPV vaccine</w:t>
      </w:r>
      <w:r w:rsidRPr="00B37319">
        <w:t xml:space="preserve"> groups).</w:t>
      </w:r>
    </w:p>
    <w:p w:rsidR="00B37319" w:rsidRPr="00B37319" w:rsidRDefault="00B37319" w:rsidP="00A532D8">
      <w:pPr>
        <w:ind w:left="357"/>
      </w:pPr>
      <w:r w:rsidRPr="00B37319">
        <w:t xml:space="preserve">The </w:t>
      </w:r>
      <w:r w:rsidR="00DA2F74">
        <w:t>9vHPV vaccine</w:t>
      </w:r>
      <w:r w:rsidRPr="00B37319">
        <w:t xml:space="preserve"> was shown to have statistically significantly (predefined criterion for clinically meaningful prophylactic effect for claiming superior efficacy was </w:t>
      </w:r>
      <w:r w:rsidR="00CC6985">
        <w:t xml:space="preserve">&gt; </w:t>
      </w:r>
      <w:r w:rsidRPr="00B37319">
        <w:t xml:space="preserve">25%) higher </w:t>
      </w:r>
      <w:r w:rsidR="00A532D8">
        <w:t xml:space="preserve">vaccine efficacy for all 31/33/45/52/58 </w:t>
      </w:r>
      <w:r w:rsidRPr="00B37319">
        <w:t xml:space="preserve">related clinical endpoints compared to </w:t>
      </w:r>
      <w:r w:rsidR="00DA2F74">
        <w:t>qHPV vaccine</w:t>
      </w:r>
      <w:r w:rsidRPr="00B37319">
        <w:t xml:space="preserve"> based on </w:t>
      </w:r>
      <w:r w:rsidR="00E00A80">
        <w:t>per protocol (</w:t>
      </w:r>
      <w:r w:rsidR="001465AC">
        <w:t>PP</w:t>
      </w:r>
      <w:r w:rsidR="00E00A80">
        <w:t>)</w:t>
      </w:r>
      <w:r w:rsidRPr="00B37319">
        <w:t xml:space="preserve"> population analyses </w:t>
      </w:r>
      <w:r w:rsidR="006A30AA">
        <w:t>that is</w:t>
      </w:r>
      <w:r w:rsidRPr="00B37319">
        <w:t xml:space="preserve"> </w:t>
      </w:r>
      <w:r w:rsidR="00A532D8">
        <w:t>vaccine efficacy</w:t>
      </w:r>
      <w:r w:rsidRPr="00B37319">
        <w:t xml:space="preserve"> </w:t>
      </w:r>
      <w:r w:rsidRPr="00B37319">
        <w:lastRenderedPageBreak/>
        <w:t xml:space="preserve">96.7% [95%CI 80.9%, 99.8%] for high grade cervical, vulvar and vaginal disease; </w:t>
      </w:r>
      <w:r w:rsidR="00A532D8">
        <w:t>vaccine efficacy</w:t>
      </w:r>
      <w:r w:rsidRPr="00B37319">
        <w:t xml:space="preserve"> 97.1% [95%CI 91.8%, 99.2%] for any grade cervical, vulvar and vaginal disease; </w:t>
      </w:r>
      <w:r w:rsidR="00A532D8">
        <w:t>vaccine efficacy</w:t>
      </w:r>
      <w:r w:rsidRPr="00B37319">
        <w:t xml:space="preserve"> 96.0% [95%CI 94.4%, 97.2%] for persistent infection ≥ 6 months; and </w:t>
      </w:r>
      <w:r w:rsidR="00A532D8">
        <w:t>vaccine efficacy</w:t>
      </w:r>
      <w:r w:rsidRPr="00B37319">
        <w:t xml:space="preserve"> 96.3% [95%CI 94.4%, 97.7%] for persistent infection ≥</w:t>
      </w:r>
      <w:r w:rsidR="00A532D8">
        <w:t xml:space="preserve"> </w:t>
      </w:r>
      <w:r w:rsidRPr="00B37319">
        <w:t>12 months.</w:t>
      </w:r>
    </w:p>
    <w:p w:rsidR="00B37319" w:rsidRPr="00B37319" w:rsidRDefault="00A532D8" w:rsidP="00A532D8">
      <w:pPr>
        <w:ind w:left="357"/>
        <w:rPr>
          <w:i/>
        </w:rPr>
      </w:pPr>
      <w:r w:rsidRPr="00AD01D8">
        <w:t xml:space="preserve">However, </w:t>
      </w:r>
      <w:r w:rsidR="00AD01D8" w:rsidRPr="00AD01D8">
        <w:t>full analysis set (</w:t>
      </w:r>
      <w:r w:rsidRPr="00AD01D8">
        <w:t>FAS</w:t>
      </w:r>
      <w:r w:rsidR="00AD01D8" w:rsidRPr="00AD01D8">
        <w:t>)</w:t>
      </w:r>
      <w:r w:rsidR="00B37319" w:rsidRPr="00AD01D8">
        <w:t xml:space="preserve"> population</w:t>
      </w:r>
      <w:r w:rsidR="00B37319" w:rsidRPr="00B37319">
        <w:t xml:space="preserve"> is considered more ‘natural’ for examining clinical endpoints compared to </w:t>
      </w:r>
      <w:r w:rsidR="00E00A80">
        <w:t>PP</w:t>
      </w:r>
      <w:r w:rsidR="00B37319" w:rsidRPr="00B37319">
        <w:t xml:space="preserve"> population which is more appropriate for immunogenicity outcomes. The estimates of </w:t>
      </w:r>
      <w:r>
        <w:t xml:space="preserve">vaccine efficacy for HPV Types 31/33/45/52/58 </w:t>
      </w:r>
      <w:r w:rsidR="00B37319" w:rsidRPr="00B37319">
        <w:t>related clinical endpoints were more modest based on FAS analysis but were statistically and clinically superior for all outcomes (</w:t>
      </w:r>
      <w:r>
        <w:t>vaccine efficacy</w:t>
      </w:r>
      <w:r w:rsidR="00B37319" w:rsidRPr="00B37319">
        <w:t xml:space="preserve"> 41.5% [95%CI 30.8%, 51.0%] for any grade cervical, vulvar and vaginal disease; </w:t>
      </w:r>
      <w:r>
        <w:t>vaccine efficacy</w:t>
      </w:r>
      <w:r w:rsidR="00B37319" w:rsidRPr="00B37319">
        <w:t xml:space="preserve"> 58.4% [95%CI 54.7%, 61.8%] for persistent infection ≥ 6 months; and </w:t>
      </w:r>
      <w:r>
        <w:t>vaccine efficacy</w:t>
      </w:r>
      <w:r w:rsidR="00B37319" w:rsidRPr="00B37319">
        <w:t xml:space="preserve"> 55.3% [95%CI 50.8%, 59.5%] for persistent infection ≥</w:t>
      </w:r>
      <w:r>
        <w:t xml:space="preserve"> </w:t>
      </w:r>
      <w:r w:rsidR="00B37319" w:rsidRPr="00B37319">
        <w:t xml:space="preserve">12 months) except </w:t>
      </w:r>
      <w:r>
        <w:t xml:space="preserve">vaccine efficacy of 16.5% for high </w:t>
      </w:r>
      <w:r w:rsidR="00B37319" w:rsidRPr="00B37319">
        <w:t xml:space="preserve">grade cervical, vulvar and vaginal disease which was statistically not significant (95%CI -5.8%, 34.4%) compared to </w:t>
      </w:r>
      <w:r w:rsidR="00DA2F74">
        <w:t>qHPV vaccine</w:t>
      </w:r>
      <w:r w:rsidR="00B37319" w:rsidRPr="00B37319">
        <w:t>. It is, however, noted that cumulative incidence and incidence rates of all 31/33/45/52/58</w:t>
      </w:r>
      <w:r>
        <w:t xml:space="preserve"> related</w:t>
      </w:r>
      <w:r w:rsidR="00B37319" w:rsidRPr="00B37319">
        <w:t xml:space="preserve"> clinical endpoints were consistently lower with </w:t>
      </w:r>
      <w:r w:rsidR="00DA2F74">
        <w:t>9vHPV vaccine</w:t>
      </w:r>
      <w:r w:rsidR="00B37319" w:rsidRPr="00B37319">
        <w:t xml:space="preserve"> compared to the control </w:t>
      </w:r>
      <w:r w:rsidR="00DA2F74">
        <w:t>qHPV vaccine</w:t>
      </w:r>
      <w:r w:rsidR="00B37319" w:rsidRPr="00B37319">
        <w:t xml:space="preserve"> based on both PP and FAS analysis. </w:t>
      </w:r>
      <w:r w:rsidR="00B37319" w:rsidRPr="00B37319">
        <w:rPr>
          <w:i/>
        </w:rPr>
        <w:t>In its pre-ACPM response, the sponsor is requested to comment on the significance of FAS results and include sub-group analyses in the form of a forest plot for 4 clinical endpoints using the FAS population.</w:t>
      </w:r>
    </w:p>
    <w:p w:rsidR="00B37319" w:rsidRPr="00B37319" w:rsidRDefault="00B37319" w:rsidP="00A532D8">
      <w:pPr>
        <w:ind w:left="357"/>
      </w:pPr>
      <w:r w:rsidRPr="00B37319">
        <w:t xml:space="preserve">Next, this study sought to establish non-inferior immune response with </w:t>
      </w:r>
      <w:r w:rsidR="00DA2F74">
        <w:t>9vHPV vaccine</w:t>
      </w:r>
      <w:r w:rsidRPr="00B37319">
        <w:t xml:space="preserve"> for the old HPV Types 6/11/16/18 compared to HPV Types 6/11/16/18 immune response with </w:t>
      </w:r>
      <w:r w:rsidR="00DA2F74">
        <w:t>qHPV vaccine</w:t>
      </w:r>
      <w:r w:rsidRPr="00B37319">
        <w:t xml:space="preserve"> in females (</w:t>
      </w:r>
      <w:r w:rsidR="00DA3883">
        <w:t>16 to 26</w:t>
      </w:r>
      <w:r w:rsidRPr="00B37319">
        <w:t xml:space="preserve"> years of age). This was satisfactorily demonstrated based on the pre-defined criterion (no worse than 1.5 fold decrease). Lower immunogenicity for Type 11 and marginal equivalence for Type 16 compared to </w:t>
      </w:r>
      <w:r w:rsidR="00DA2F74">
        <w:t>qHPV vaccine</w:t>
      </w:r>
      <w:r w:rsidRPr="00B37319">
        <w:t xml:space="preserve"> has been previously noted.</w:t>
      </w:r>
    </w:p>
    <w:p w:rsidR="00B37319" w:rsidRPr="00B37319" w:rsidRDefault="00B37319" w:rsidP="00A532D8">
      <w:pPr>
        <w:ind w:left="357"/>
      </w:pPr>
      <w:r w:rsidRPr="00B37319">
        <w:t>Mo</w:t>
      </w:r>
      <w:r w:rsidR="00A532D8">
        <w:t xml:space="preserve">re importantly, some 6/11/16/18 </w:t>
      </w:r>
      <w:r w:rsidRPr="00B37319">
        <w:t xml:space="preserve">related clinical endpoints were also collected in this study to ascertain any adverse trend in </w:t>
      </w:r>
      <w:r w:rsidR="00DA2F74">
        <w:t>9vHPV vaccine</w:t>
      </w:r>
      <w:r w:rsidRPr="00B37319">
        <w:t xml:space="preserve"> compared to </w:t>
      </w:r>
      <w:r w:rsidR="00DA2F74">
        <w:t>qHPV vaccine</w:t>
      </w:r>
      <w:r w:rsidRPr="00B37319">
        <w:t>. The ‘</w:t>
      </w:r>
      <w:r w:rsidR="00A532D8">
        <w:t>vaccine efficacy</w:t>
      </w:r>
      <w:r w:rsidRPr="00B37319">
        <w:t xml:space="preserve">’ of </w:t>
      </w:r>
      <w:r w:rsidR="00DA2F74">
        <w:t>9vHPV vaccine</w:t>
      </w:r>
      <w:r w:rsidRPr="00B37319">
        <w:t xml:space="preserve"> relative to </w:t>
      </w:r>
      <w:r w:rsidR="00DA2F74">
        <w:t>qHPV vaccine</w:t>
      </w:r>
      <w:r w:rsidRPr="00B37319">
        <w:t xml:space="preserve"> (‘treatment difference’) f</w:t>
      </w:r>
      <w:r w:rsidR="00A532D8">
        <w:t xml:space="preserve">or the old HPV Types 6/11/16/18 </w:t>
      </w:r>
      <w:r w:rsidRPr="00B37319">
        <w:t>related clinical endpoints was 14</w:t>
      </w:r>
      <w:r w:rsidR="00A532D8">
        <w:t xml:space="preserve">.1% [95%CI -184%, 71%] for (any </w:t>
      </w:r>
      <w:r w:rsidRPr="00B37319">
        <w:t xml:space="preserve">grade) cervical, vulvar and vaginal disease; </w:t>
      </w:r>
      <w:r w:rsidR="00A532D8">
        <w:t>vaccine efficacy</w:t>
      </w:r>
      <w:r w:rsidRPr="00B37319">
        <w:t xml:space="preserve"> 26.4% [95%CI -4.3%, 47.5%] for persistent infection ≥ 6 months; and </w:t>
      </w:r>
      <w:r w:rsidR="00A532D8">
        <w:t>vaccine efficacy</w:t>
      </w:r>
      <w:r w:rsidRPr="00B37319">
        <w:t xml:space="preserve"> 31.3% [95%CI -21.9%, 60</w:t>
      </w:r>
      <w:r w:rsidR="00A532D8">
        <w:t>.4%] for persistent infection ≥ </w:t>
      </w:r>
      <w:r w:rsidRPr="00B37319">
        <w:t>12 months based on PP analysis, indicating that the differences in the efficacy between the two vaccines were statistically non-significant. Analysis based on FAS population accorded similar conclusions.</w:t>
      </w:r>
    </w:p>
    <w:p w:rsidR="00B37319" w:rsidRPr="00B37319" w:rsidRDefault="00B37319" w:rsidP="00A532D8">
      <w:pPr>
        <w:ind w:left="357"/>
      </w:pPr>
      <w:r w:rsidRPr="00B37319">
        <w:t>Furt</w:t>
      </w:r>
      <w:r w:rsidR="00A532D8">
        <w:t xml:space="preserve">her stratified analyses of 6/11 related and 16/18 </w:t>
      </w:r>
      <w:r w:rsidRPr="00B37319">
        <w:t xml:space="preserve">related clinical endpoints separately indicated a consistently similar </w:t>
      </w:r>
      <w:r w:rsidR="00A532D8">
        <w:t>vaccine efficacy</w:t>
      </w:r>
      <w:r w:rsidRPr="00B37319">
        <w:t xml:space="preserve"> for the 2 vaccines </w:t>
      </w:r>
      <w:r w:rsidR="00A532D8">
        <w:t xml:space="preserve">in respect of 16/18 </w:t>
      </w:r>
      <w:r w:rsidRPr="00B37319">
        <w:t xml:space="preserve">related endpoints. Furthermore, numerically lower occurrences (any grade cervical, vulvar, vaginal disease; persistent infection ≥ 6 or ≥ 12 months) were reported with </w:t>
      </w:r>
      <w:r w:rsidR="00DA2F74">
        <w:t>9vHPV vaccine</w:t>
      </w:r>
      <w:r w:rsidRPr="00B37319">
        <w:t xml:space="preserve"> compared to </w:t>
      </w:r>
      <w:r w:rsidR="00DA2F74">
        <w:t>qHPV vaccine</w:t>
      </w:r>
      <w:r w:rsidRPr="00B37319">
        <w:t>.</w:t>
      </w:r>
    </w:p>
    <w:p w:rsidR="00EB53F6" w:rsidRDefault="00B37319" w:rsidP="00A532D8">
      <w:pPr>
        <w:ind w:left="357"/>
      </w:pPr>
      <w:r w:rsidRPr="00B37319">
        <w:t>However, a negative trend for 6/11</w:t>
      </w:r>
      <w:r w:rsidR="00A532D8">
        <w:t xml:space="preserve"> related</w:t>
      </w:r>
      <w:r w:rsidRPr="00B37319">
        <w:t xml:space="preserve"> endpoints (any grade cervical, vulvar, vaginal disease; persistent infection ≥ 6 or ≥ 12 months) with higher reported incidence of these outcomes in </w:t>
      </w:r>
      <w:r w:rsidR="00DA2F74">
        <w:t>9vHPV vaccine</w:t>
      </w:r>
      <w:r w:rsidRPr="00B37319">
        <w:t xml:space="preserve"> vaccinated group compared to control </w:t>
      </w:r>
      <w:r w:rsidR="00DA2F74">
        <w:t>qHPV vaccine</w:t>
      </w:r>
      <w:r w:rsidRPr="00B37319">
        <w:t xml:space="preserve"> was observed base</w:t>
      </w:r>
      <w:r w:rsidR="00A532D8">
        <w:t xml:space="preserve">d on both PP population and HPV </w:t>
      </w:r>
      <w:r w:rsidR="00871202">
        <w:t>naïve Type</w:t>
      </w:r>
      <w:r w:rsidRPr="00B37319">
        <w:t xml:space="preserve"> specific (HN-TS) analysis. Results based on FAS population could not be located in the dossier. </w:t>
      </w:r>
      <w:r w:rsidRPr="00B37319">
        <w:rPr>
          <w:i/>
        </w:rPr>
        <w:t>The sponsor is requested to include FAS based results in its pre-ACPM response.</w:t>
      </w:r>
    </w:p>
    <w:p w:rsidR="00B37319" w:rsidRPr="00B37319" w:rsidRDefault="00B37319" w:rsidP="00A532D8">
      <w:pPr>
        <w:ind w:left="357"/>
        <w:rPr>
          <w:i/>
        </w:rPr>
      </w:pPr>
      <w:r w:rsidRPr="00B37319">
        <w:t>The negative trend was confirmed for 6/11</w:t>
      </w:r>
      <w:r w:rsidR="00A532D8">
        <w:t xml:space="preserve"> related</w:t>
      </w:r>
      <w:r w:rsidRPr="00B37319">
        <w:t xml:space="preserve"> persistent infection ≥ 12 mon</w:t>
      </w:r>
      <w:r w:rsidR="00A532D8">
        <w:t>ths (incidence 7 out of 4</w:t>
      </w:r>
      <w:r w:rsidR="00871202">
        <w:t>,</w:t>
      </w:r>
      <w:r w:rsidR="00A532D8">
        <w:t xml:space="preserve">697 with </w:t>
      </w:r>
      <w:r w:rsidR="00DA2F74">
        <w:t>9vHPV vaccine</w:t>
      </w:r>
      <w:r w:rsidR="00A532D8">
        <w:t xml:space="preserve"> compared to 1 out of 4</w:t>
      </w:r>
      <w:r w:rsidR="00871202">
        <w:t>,</w:t>
      </w:r>
      <w:r w:rsidR="00A532D8">
        <w:t xml:space="preserve">757 with </w:t>
      </w:r>
      <w:r w:rsidR="00DA2F74">
        <w:t>qHPV vaccine</w:t>
      </w:r>
      <w:r w:rsidR="00A532D8">
        <w:t>;</w:t>
      </w:r>
      <w:r w:rsidRPr="00B37319">
        <w:t xml:space="preserve"> a statistically significant result) based on PP analysis. This is of concern given </w:t>
      </w:r>
      <w:r w:rsidRPr="00B37319">
        <w:lastRenderedPageBreak/>
        <w:t>also the issues around dose selection alluded to earlier. The negative trend is masked by additional efficacy related</w:t>
      </w:r>
      <w:r w:rsidR="00871202">
        <w:t xml:space="preserve"> to the new HPV Type</w:t>
      </w:r>
      <w:r w:rsidRPr="00B37319">
        <w:t xml:space="preserve">s 31/33/45/52/58 in </w:t>
      </w:r>
      <w:r w:rsidR="00DA2F74">
        <w:t>9vHPV vaccine</w:t>
      </w:r>
      <w:r w:rsidRPr="00B37319">
        <w:t xml:space="preserve"> in overall results and in combined 6/11/16/18</w:t>
      </w:r>
      <w:r w:rsidR="00A532D8">
        <w:t xml:space="preserve"> related</w:t>
      </w:r>
      <w:r w:rsidRPr="00B37319">
        <w:t xml:space="preserve"> results. The overall </w:t>
      </w:r>
      <w:r w:rsidR="00A532D8">
        <w:t>vaccine efficacy</w:t>
      </w:r>
      <w:r w:rsidRPr="00B37319">
        <w:t xml:space="preserve"> for (all 9 HPV Types) was 91.7% [95%CI 84.3%, 96.0%] for any grade cervical, vulvar and vaginal disease based on PP population (</w:t>
      </w:r>
      <w:r w:rsidR="00A532D8">
        <w:t xml:space="preserve">vaccine efficacy 26%, 95%CI 15 to </w:t>
      </w:r>
      <w:r w:rsidRPr="00B37319">
        <w:t xml:space="preserve">35% based on FAS); and </w:t>
      </w:r>
      <w:r w:rsidR="00A532D8">
        <w:t>vaccine efficacy</w:t>
      </w:r>
      <w:r w:rsidRPr="00B37319">
        <w:t xml:space="preserve"> 89.9% [95%CI 87.5%, 91.9%] for persistent infection ≥ 6 months based on PP analysis (</w:t>
      </w:r>
      <w:r w:rsidR="00A532D8">
        <w:t xml:space="preserve">vaccine efficacy 43%, 95%CI 39 to </w:t>
      </w:r>
      <w:r w:rsidRPr="00B37319">
        <w:t xml:space="preserve">47% based on FAS). The two vaccines were also similar (treatment differences &lt; 10%) with respect to an </w:t>
      </w:r>
      <w:r w:rsidR="00871202">
        <w:t>effect on the 5 non-</w:t>
      </w:r>
      <w:r w:rsidR="00871202" w:rsidRPr="00B37319">
        <w:t>vaccine</w:t>
      </w:r>
      <w:r w:rsidR="00871202">
        <w:t xml:space="preserve"> HPV Type</w:t>
      </w:r>
      <w:r w:rsidR="00A532D8">
        <w:t xml:space="preserve"> related</w:t>
      </w:r>
      <w:r w:rsidRPr="00B37319">
        <w:t xml:space="preserve"> (35/39/51/56/59) endpoints or endpoints irrespective of HPV. </w:t>
      </w:r>
      <w:r w:rsidRPr="00B37319">
        <w:rPr>
          <w:i/>
        </w:rPr>
        <w:t>In its pre-ACPM response the sponsor is requested to comment on the adverse trend in 6/11</w:t>
      </w:r>
      <w:r w:rsidR="00A532D8">
        <w:rPr>
          <w:i/>
        </w:rPr>
        <w:t xml:space="preserve"> related</w:t>
      </w:r>
      <w:r w:rsidRPr="00B37319">
        <w:rPr>
          <w:i/>
        </w:rPr>
        <w:t xml:space="preserve"> outcomes with </w:t>
      </w:r>
      <w:r w:rsidR="00DA2F74">
        <w:rPr>
          <w:i/>
        </w:rPr>
        <w:t>9vHPV vaccine</w:t>
      </w:r>
      <w:r w:rsidRPr="00B37319">
        <w:rPr>
          <w:i/>
        </w:rPr>
        <w:t xml:space="preserve"> vaccination compared to the control </w:t>
      </w:r>
      <w:r w:rsidR="00DA2F74">
        <w:rPr>
          <w:i/>
        </w:rPr>
        <w:t>qHPV vaccine</w:t>
      </w:r>
      <w:r w:rsidRPr="00B37319">
        <w:rPr>
          <w:i/>
        </w:rPr>
        <w:t xml:space="preserve">. The sponsor should also comment and provide a summary of how any change in patterns of HVP </w:t>
      </w:r>
      <w:r w:rsidR="00871202">
        <w:rPr>
          <w:i/>
        </w:rPr>
        <w:t>Type</w:t>
      </w:r>
      <w:r w:rsidR="00A532D8">
        <w:rPr>
          <w:i/>
        </w:rPr>
        <w:t xml:space="preserve"> related</w:t>
      </w:r>
      <w:r w:rsidRPr="00B37319">
        <w:rPr>
          <w:i/>
        </w:rPr>
        <w:t xml:space="preserve"> occurrence of disease or changes in epidemiology of HPV </w:t>
      </w:r>
      <w:r w:rsidR="00871202">
        <w:rPr>
          <w:i/>
        </w:rPr>
        <w:t>Type</w:t>
      </w:r>
      <w:r w:rsidRPr="00B37319">
        <w:rPr>
          <w:i/>
        </w:rPr>
        <w:t>s will be captured during post market surveillance.</w:t>
      </w:r>
    </w:p>
    <w:p w:rsidR="00B37319" w:rsidRPr="00B37319" w:rsidRDefault="00B37319" w:rsidP="00A532D8">
      <w:pPr>
        <w:ind w:left="357"/>
      </w:pPr>
      <w:r w:rsidRPr="00B37319">
        <w:t xml:space="preserve">Please note that the comment above regarding lower </w:t>
      </w:r>
      <w:r w:rsidR="00A532D8">
        <w:t>vaccine efficacy</w:t>
      </w:r>
      <w:r w:rsidRPr="00B37319">
        <w:t xml:space="preserve"> of </w:t>
      </w:r>
      <w:r w:rsidR="00DA2F74">
        <w:t>9vHPV vaccine</w:t>
      </w:r>
      <w:r w:rsidRPr="00B37319">
        <w:t xml:space="preserve"> for 6/11</w:t>
      </w:r>
      <w:r w:rsidR="00A532D8">
        <w:t xml:space="preserve"> related</w:t>
      </w:r>
      <w:r w:rsidRPr="00B37319">
        <w:t xml:space="preserve"> clinical </w:t>
      </w:r>
      <w:proofErr w:type="gramStart"/>
      <w:r w:rsidR="00203E1A" w:rsidRPr="00B37319">
        <w:t>endpoints refer</w:t>
      </w:r>
      <w:r w:rsidR="00203E1A">
        <w:t>s</w:t>
      </w:r>
      <w:proofErr w:type="gramEnd"/>
      <w:r w:rsidRPr="00B37319">
        <w:t xml:space="preserve"> to </w:t>
      </w:r>
      <w:r w:rsidR="00203E1A">
        <w:t xml:space="preserve">the </w:t>
      </w:r>
      <w:r w:rsidRPr="00B37319">
        <w:t xml:space="preserve">efficacy of </w:t>
      </w:r>
      <w:r w:rsidR="00DA2F74">
        <w:t>9vHPV vaccine</w:t>
      </w:r>
      <w:r w:rsidRPr="00B37319">
        <w:t xml:space="preserve"> relative to </w:t>
      </w:r>
      <w:r w:rsidR="00DA2F74">
        <w:t>qHPV vaccine</w:t>
      </w:r>
      <w:r w:rsidRPr="00B37319">
        <w:t xml:space="preserve">. In terms of absolute </w:t>
      </w:r>
      <w:r w:rsidR="00A532D8">
        <w:t>vaccine efficacy</w:t>
      </w:r>
      <w:r w:rsidRPr="00B37319">
        <w:t xml:space="preserve"> against placebo, the included historical data indicated that the new 9vHPV vaccine was highly effective with </w:t>
      </w:r>
      <w:r w:rsidR="00A532D8">
        <w:t>vaccine efficacy</w:t>
      </w:r>
      <w:r w:rsidRPr="00B37319">
        <w:t xml:space="preserve"> 98.4% [95%CI 92.0%, 99.7%] for 16/18</w:t>
      </w:r>
      <w:r w:rsidR="00A532D8">
        <w:t xml:space="preserve"> related</w:t>
      </w:r>
      <w:r w:rsidRPr="00B37319">
        <w:t xml:space="preserve"> cervical, vulvar and vaginal disease based on PP analysis (</w:t>
      </w:r>
      <w:r w:rsidR="00A532D8">
        <w:t>vaccine efficacy</w:t>
      </w:r>
      <w:r w:rsidRPr="00B37319">
        <w:t xml:space="preserve"> 59.3%, 95%CI 47.2%, 68.6% based on FAS); </w:t>
      </w:r>
      <w:r w:rsidR="00A532D8">
        <w:t>vaccine efficacy</w:t>
      </w:r>
      <w:r w:rsidRPr="00B37319">
        <w:t xml:space="preserve"> 99.0% [95%CI 96.8%, 99.7%] for 16/18</w:t>
      </w:r>
      <w:r w:rsidR="00A532D8">
        <w:t xml:space="preserve"> related</w:t>
      </w:r>
      <w:r w:rsidRPr="00B37319">
        <w:t xml:space="preserve"> persistent infection ≥ 6 months based on PP analysis (</w:t>
      </w:r>
      <w:r w:rsidR="00A532D8">
        <w:t>vaccine efficacy</w:t>
      </w:r>
      <w:r w:rsidRPr="00B37319">
        <w:t xml:space="preserve"> 67.3%, 95%CI 59.2%, 73.7% based on FAS); </w:t>
      </w:r>
      <w:r w:rsidR="00A532D8">
        <w:t>vaccine efficacy</w:t>
      </w:r>
      <w:r w:rsidRPr="00B37319">
        <w:t xml:space="preserve"> 96.9% [95%CI 71.3%, 99.7%] for 6/11</w:t>
      </w:r>
      <w:r w:rsidR="00A532D8">
        <w:t xml:space="preserve"> related</w:t>
      </w:r>
      <w:r w:rsidRPr="00B37319">
        <w:t xml:space="preserve"> cervical, vulvar and vaginal disease based on PP analysis (</w:t>
      </w:r>
      <w:r w:rsidR="00A532D8">
        <w:t>vaccine efficacy</w:t>
      </w:r>
      <w:r w:rsidRPr="00B37319">
        <w:t xml:space="preserve"> 78.3%, 95%CI 67.0%, 85.8% based on FAS); and </w:t>
      </w:r>
      <w:r w:rsidR="00A532D8">
        <w:t>vaccine efficacy</w:t>
      </w:r>
      <w:r w:rsidRPr="00B37319">
        <w:t xml:space="preserve"> 92.0% [95%CI -54.9%, 99.6%] for 6/11</w:t>
      </w:r>
      <w:r w:rsidR="00A532D8">
        <w:t xml:space="preserve"> related</w:t>
      </w:r>
      <w:r w:rsidRPr="00B37319">
        <w:t xml:space="preserve"> infection ≥ 6 months based on PP analysis (</w:t>
      </w:r>
      <w:r w:rsidR="00A532D8">
        <w:t>vaccine efficacy</w:t>
      </w:r>
      <w:r w:rsidRPr="00B37319">
        <w:t xml:space="preserve"> 72.6%, 95%CI 21.8%, 90.4% based on FAS) comparable to that known for </w:t>
      </w:r>
      <w:r w:rsidR="00DA2F74">
        <w:t>qHPV vaccine</w:t>
      </w:r>
      <w:r w:rsidRPr="00B37319">
        <w:t>.</w:t>
      </w:r>
    </w:p>
    <w:p w:rsidR="00EB53F6" w:rsidRPr="00EB53F6" w:rsidRDefault="001465AC" w:rsidP="00B37319">
      <w:pPr>
        <w:pStyle w:val="ListBullet"/>
      </w:pPr>
      <w:r>
        <w:t>The S</w:t>
      </w:r>
      <w:r w:rsidR="00B37319" w:rsidRPr="00B37319">
        <w:t>tudies 002 (</w:t>
      </w:r>
      <w:r w:rsidR="00DA2F74">
        <w:t>9vHPV vaccine</w:t>
      </w:r>
      <w:r w:rsidR="00B37319" w:rsidRPr="00B37319">
        <w:t xml:space="preserve"> in children </w:t>
      </w:r>
      <w:r w:rsidR="00DA3883">
        <w:t>9 to 15</w:t>
      </w:r>
      <w:r w:rsidR="00B37319" w:rsidRPr="00B37319">
        <w:t xml:space="preserve"> years </w:t>
      </w:r>
      <w:r w:rsidR="00DA3883">
        <w:t>versus</w:t>
      </w:r>
      <w:r w:rsidR="00B37319" w:rsidRPr="00B37319">
        <w:t xml:space="preserve"> females </w:t>
      </w:r>
      <w:r w:rsidR="00DA3883">
        <w:t>16 to 26</w:t>
      </w:r>
      <w:r w:rsidR="00B37319" w:rsidRPr="00B37319">
        <w:t xml:space="preserve"> years; including a cross-study comparison with </w:t>
      </w:r>
      <w:r w:rsidR="00DA2F74">
        <w:t>qHPV vaccine</w:t>
      </w:r>
      <w:r w:rsidR="00B37319" w:rsidRPr="00B37319">
        <w:t xml:space="preserve"> vaccinated females </w:t>
      </w:r>
      <w:r w:rsidR="00DA3883">
        <w:t>16 to 26</w:t>
      </w:r>
      <w:r w:rsidR="00B37319" w:rsidRPr="00B37319">
        <w:t xml:space="preserve"> years of age in </w:t>
      </w:r>
      <w:r w:rsidR="00B73442">
        <w:t>Study</w:t>
      </w:r>
      <w:r w:rsidR="00B37319" w:rsidRPr="00B37319">
        <w:t xml:space="preserve"> 001), 003 (</w:t>
      </w:r>
      <w:r w:rsidR="00DA2F74">
        <w:t>9vHPV vaccine</w:t>
      </w:r>
      <w:r w:rsidR="00B37319" w:rsidRPr="00B37319">
        <w:t xml:space="preserve"> in males </w:t>
      </w:r>
      <w:r w:rsidR="00DA3883">
        <w:t>16 to 26</w:t>
      </w:r>
      <w:r w:rsidR="00B37319" w:rsidRPr="00B37319">
        <w:t xml:space="preserve"> years old </w:t>
      </w:r>
      <w:r w:rsidR="00DA3883">
        <w:t>versus</w:t>
      </w:r>
      <w:r w:rsidR="00B37319" w:rsidRPr="00B37319">
        <w:t xml:space="preserve"> females </w:t>
      </w:r>
      <w:r w:rsidR="00DA3883">
        <w:t>16 to 26</w:t>
      </w:r>
      <w:r w:rsidR="00B37319" w:rsidRPr="00B37319">
        <w:t xml:space="preserve"> years old) and 009 (</w:t>
      </w:r>
      <w:r w:rsidR="00DA2F74">
        <w:t>9vHPV vaccine</w:t>
      </w:r>
      <w:r w:rsidR="00B37319" w:rsidRPr="00B37319">
        <w:t xml:space="preserve"> </w:t>
      </w:r>
      <w:r w:rsidR="00DA3883">
        <w:t>versus</w:t>
      </w:r>
      <w:r w:rsidR="00B37319" w:rsidRPr="00B37319">
        <w:t xml:space="preserve"> </w:t>
      </w:r>
      <w:r w:rsidR="00DA2F74">
        <w:t>qHPV vaccine</w:t>
      </w:r>
      <w:r w:rsidR="00B37319" w:rsidRPr="00B37319">
        <w:t xml:space="preserve"> in girls </w:t>
      </w:r>
      <w:r w:rsidR="00DA3883">
        <w:t>9 to 15</w:t>
      </w:r>
      <w:r w:rsidR="00B37319" w:rsidRPr="00B37319">
        <w:t xml:space="preserve"> years old) were immunogenicity studies which satisfactorily demonstrated similar immune response to </w:t>
      </w:r>
      <w:r w:rsidR="00DA2F74">
        <w:t>9vHPV vaccine</w:t>
      </w:r>
      <w:r w:rsidR="00B37319" w:rsidRPr="00B37319">
        <w:t xml:space="preserve"> in preadolescent/adolescent children (</w:t>
      </w:r>
      <w:r w:rsidR="00DA3883">
        <w:t>9 to 15</w:t>
      </w:r>
      <w:r w:rsidR="00B37319" w:rsidRPr="00B37319">
        <w:t xml:space="preserve"> years old; both genders), males (</w:t>
      </w:r>
      <w:r w:rsidR="00DA3883">
        <w:t>16 to 26</w:t>
      </w:r>
      <w:r w:rsidR="00B37319" w:rsidRPr="00B37319">
        <w:t xml:space="preserve"> years old) and females (</w:t>
      </w:r>
      <w:r w:rsidR="00DA3883">
        <w:t>16 to 26</w:t>
      </w:r>
      <w:r w:rsidR="00B37319" w:rsidRPr="00B37319">
        <w:t xml:space="preserve"> years old; population with a link to </w:t>
      </w:r>
      <w:r w:rsidR="00A532D8">
        <w:t>vaccine efficacy</w:t>
      </w:r>
      <w:r w:rsidR="00B37319" w:rsidRPr="00B37319">
        <w:t xml:space="preserve">). Extrapolation to these age groups as well as additional indications (anal cancer, precancerous and dysplastic lesions) is considered justifiable. No data in women </w:t>
      </w:r>
      <w:r w:rsidR="00CC6985">
        <w:t xml:space="preserve">&gt; </w:t>
      </w:r>
      <w:r w:rsidR="00B37319" w:rsidRPr="00B37319">
        <w:t xml:space="preserve">26 years of age are currently available for </w:t>
      </w:r>
      <w:r w:rsidR="00DA2F74">
        <w:t>9vHPV vaccine</w:t>
      </w:r>
      <w:r w:rsidR="00B37319" w:rsidRPr="00B37319">
        <w:t xml:space="preserve">. At this stage, extrapolation to this population group is also acceptable but a </w:t>
      </w:r>
      <w:r w:rsidR="00A532D8">
        <w:t>vaccine efficacy</w:t>
      </w:r>
      <w:r w:rsidR="00B37319" w:rsidRPr="00B37319">
        <w:t xml:space="preserve"> study to validate this use is required because of different baseline exposure and risk status of this population compared to the younger population, as well as due to a degree of uncertainty associated with the new </w:t>
      </w:r>
      <w:r w:rsidR="00DA2F74">
        <w:t>9vHPV vaccine</w:t>
      </w:r>
      <w:r w:rsidR="00B37319" w:rsidRPr="00B37319">
        <w:t xml:space="preserve"> formulation. </w:t>
      </w:r>
      <w:r w:rsidR="00B37319" w:rsidRPr="00B37319">
        <w:rPr>
          <w:i/>
        </w:rPr>
        <w:t xml:space="preserve">The sponsor is requested to comment whether such study is underway or planned for examining </w:t>
      </w:r>
      <w:r w:rsidR="00A532D8">
        <w:rPr>
          <w:i/>
        </w:rPr>
        <w:t>vaccine efficacy</w:t>
      </w:r>
      <w:r w:rsidR="00EB53F6">
        <w:rPr>
          <w:i/>
        </w:rPr>
        <w:t xml:space="preserve"> of </w:t>
      </w:r>
      <w:r w:rsidR="00DA2F74">
        <w:rPr>
          <w:i/>
        </w:rPr>
        <w:t>9vHPV vaccine</w:t>
      </w:r>
      <w:r w:rsidR="00EB53F6">
        <w:rPr>
          <w:i/>
        </w:rPr>
        <w:t xml:space="preserve"> in this population.</w:t>
      </w:r>
    </w:p>
    <w:p w:rsidR="00B37319" w:rsidRPr="00B37319" w:rsidRDefault="00B37319" w:rsidP="00EB53F6">
      <w:pPr>
        <w:pStyle w:val="ListBullet"/>
        <w:numPr>
          <w:ilvl w:val="0"/>
          <w:numId w:val="0"/>
        </w:numPr>
        <w:ind w:left="360"/>
      </w:pPr>
      <w:r w:rsidRPr="00B37319">
        <w:t>At present, it is recommended that the proposed qualifier to therapeutic indication be mod</w:t>
      </w:r>
      <w:r w:rsidR="00203E1A">
        <w:t>ified to reflect lack of data (E</w:t>
      </w:r>
      <w:r w:rsidRPr="00B37319">
        <w:t xml:space="preserve">vidence of vaccine efficacy is based on core efficacy population of females </w:t>
      </w:r>
      <w:r w:rsidR="00DA3883">
        <w:t>16 to 26</w:t>
      </w:r>
      <w:r w:rsidRPr="00B37319">
        <w:t xml:space="preserve"> years of age. Immunogenicity studies have been conducted to link efficacy to younger populations (females </w:t>
      </w:r>
      <w:r w:rsidR="004E4DA4">
        <w:t>and</w:t>
      </w:r>
      <w:r w:rsidRPr="00B37319">
        <w:t xml:space="preserve"> males </w:t>
      </w:r>
      <w:r w:rsidR="00DA3883">
        <w:t>9 to 15</w:t>
      </w:r>
      <w:r w:rsidRPr="00B37319">
        <w:t xml:space="preserve"> years of age). Currently there are no data relating to females over 26 years of age). Full report of the </w:t>
      </w:r>
      <w:r w:rsidR="00B73442">
        <w:t>Study</w:t>
      </w:r>
      <w:r w:rsidRPr="00B37319">
        <w:t xml:space="preserve"> 003 should also be provided to the TGA in a future submission for PI update.</w:t>
      </w:r>
    </w:p>
    <w:p w:rsidR="00B37319" w:rsidRPr="00B37319" w:rsidRDefault="00B37319" w:rsidP="00B37319">
      <w:pPr>
        <w:pStyle w:val="ListBullet"/>
      </w:pPr>
      <w:r w:rsidRPr="00B37319">
        <w:lastRenderedPageBreak/>
        <w:t xml:space="preserve">The </w:t>
      </w:r>
      <w:r w:rsidR="00B73442">
        <w:t>Study</w:t>
      </w:r>
      <w:r w:rsidR="00203E1A">
        <w:t xml:space="preserve"> 006 was placebo </w:t>
      </w:r>
      <w:r w:rsidRPr="00B37319">
        <w:t xml:space="preserve">controlled investigation of 3 dose course of </w:t>
      </w:r>
      <w:r w:rsidR="00DA2F74">
        <w:t>9vHPV vaccine</w:t>
      </w:r>
      <w:r w:rsidRPr="00B37319">
        <w:t xml:space="preserve"> vaccination in </w:t>
      </w:r>
      <w:r w:rsidR="00CC6985">
        <w:t>12 to 26</w:t>
      </w:r>
      <w:r w:rsidR="00203E1A">
        <w:t xml:space="preserve"> year</w:t>
      </w:r>
      <w:r w:rsidRPr="00B37319">
        <w:t xml:space="preserve"> old females who have previously (at least 12 month earlier) completed 3 dose course of vaccination with </w:t>
      </w:r>
      <w:r w:rsidR="00DA2F74">
        <w:t>qHPV vaccine</w:t>
      </w:r>
      <w:r w:rsidRPr="00B37319">
        <w:t xml:space="preserve">. The objective was to demonstrate that immune response to the new HPV </w:t>
      </w:r>
      <w:r w:rsidR="00871202">
        <w:t>Type</w:t>
      </w:r>
      <w:r w:rsidRPr="00B37319">
        <w:t xml:space="preserve">s 31/33/45/52/58 is also adequately mounted in a previously fully primed </w:t>
      </w:r>
      <w:r w:rsidR="00DA2F74">
        <w:t>qHPV vaccine</w:t>
      </w:r>
      <w:r w:rsidRPr="00B37319">
        <w:t xml:space="preserve"> population. This objective was satisfactorily met. There is uncertainty about the utility of this study in terms of clinical recommendations </w:t>
      </w:r>
      <w:r w:rsidR="00F141D5">
        <w:t>for example</w:t>
      </w:r>
      <w:r w:rsidRPr="00B37319">
        <w:t xml:space="preserve"> mixing of </w:t>
      </w:r>
      <w:r w:rsidR="00DA2F74">
        <w:t>qHPV vaccine</w:t>
      </w:r>
      <w:r w:rsidRPr="00B37319">
        <w:t xml:space="preserve"> and </w:t>
      </w:r>
      <w:r w:rsidR="00DA2F74">
        <w:t>9vHPV vaccine</w:t>
      </w:r>
      <w:r w:rsidRPr="00B37319">
        <w:t xml:space="preserve"> during a single course (this was not examined in the study) or a course of </w:t>
      </w:r>
      <w:r w:rsidR="00DA2F74">
        <w:t>9vHPV vaccine</w:t>
      </w:r>
      <w:r w:rsidRPr="00B37319">
        <w:t xml:space="preserve"> in already </w:t>
      </w:r>
      <w:r w:rsidR="00DA2F74">
        <w:t>qHPV vaccine</w:t>
      </w:r>
      <w:r w:rsidRPr="00B37319">
        <w:t xml:space="preserve"> vaccinated population (clinical compulsion for this has not been established). The dossier did not include any information on validation of immune correlates of protection or investigation of alternative (shorter) vaccine schedule. Elsewhere, comments by the sponsor appear to imply that </w:t>
      </w:r>
      <w:r w:rsidR="003E7D38">
        <w:t>Gardasil</w:t>
      </w:r>
      <w:r w:rsidRPr="00B37319">
        <w:t xml:space="preserve"> 9 will be rapidly transitioned rather than a slow phasing out of </w:t>
      </w:r>
      <w:r w:rsidR="003E7D38">
        <w:t>Gardasil</w:t>
      </w:r>
      <w:r w:rsidRPr="00B37319">
        <w:t xml:space="preserve">. </w:t>
      </w:r>
      <w:r w:rsidRPr="00B37319">
        <w:rPr>
          <w:i/>
        </w:rPr>
        <w:t xml:space="preserve">The sponsor is requested to provide clinical justification for the proposed statement in the PI (‘If the decision is made to administer </w:t>
      </w:r>
      <w:r w:rsidR="003E7D38">
        <w:rPr>
          <w:i/>
        </w:rPr>
        <w:t>Gardasil</w:t>
      </w:r>
      <w:r w:rsidRPr="00B37319">
        <w:rPr>
          <w:i/>
        </w:rPr>
        <w:t xml:space="preserve"> 9 after receiving 3 doses of </w:t>
      </w:r>
      <w:r w:rsidR="003E7D38">
        <w:rPr>
          <w:i/>
        </w:rPr>
        <w:t>Gardasil</w:t>
      </w:r>
      <w:r w:rsidRPr="00B37319">
        <w:rPr>
          <w:i/>
        </w:rPr>
        <w:t xml:space="preserve">, there should be an interval of at least 12 months between completion of vaccination with </w:t>
      </w:r>
      <w:r w:rsidR="003E7D38">
        <w:rPr>
          <w:i/>
        </w:rPr>
        <w:t>Gardasil</w:t>
      </w:r>
      <w:r w:rsidRPr="00B37319">
        <w:rPr>
          <w:i/>
        </w:rPr>
        <w:t xml:space="preserve"> and the start of vaccination with </w:t>
      </w:r>
      <w:r w:rsidR="003E7D38">
        <w:rPr>
          <w:i/>
        </w:rPr>
        <w:t>Gardasil</w:t>
      </w:r>
      <w:r w:rsidR="00203E1A">
        <w:rPr>
          <w:i/>
        </w:rPr>
        <w:t xml:space="preserve"> 9 administered as a 3 </w:t>
      </w:r>
      <w:r w:rsidRPr="00B37319">
        <w:rPr>
          <w:i/>
        </w:rPr>
        <w:t>dose regimen’)</w:t>
      </w:r>
      <w:r w:rsidRPr="00B37319">
        <w:t xml:space="preserve">. In </w:t>
      </w:r>
      <w:r>
        <w:t>the Delegate’s</w:t>
      </w:r>
      <w:r w:rsidRPr="00B37319">
        <w:t xml:space="preserve"> view this is not supported and should be removed. A description of the </w:t>
      </w:r>
      <w:r w:rsidR="00B73442">
        <w:t>Study</w:t>
      </w:r>
      <w:r w:rsidRPr="00B37319">
        <w:t xml:space="preserve"> 006 will be included in the clinical trials section of the PI.</w:t>
      </w:r>
    </w:p>
    <w:p w:rsidR="00B37319" w:rsidRPr="00B37319" w:rsidRDefault="00B37319" w:rsidP="00B37319">
      <w:pPr>
        <w:pStyle w:val="ListBullet"/>
      </w:pPr>
      <w:r w:rsidRPr="00B37319">
        <w:t xml:space="preserve">Co-administration of </w:t>
      </w:r>
      <w:r w:rsidR="00DA2F74">
        <w:t>9vHPV vaccine</w:t>
      </w:r>
      <w:r w:rsidR="00203E1A">
        <w:t xml:space="preserve"> was studied in children (11 to </w:t>
      </w:r>
      <w:r w:rsidRPr="00B37319">
        <w:t xml:space="preserve">15 years old) with commercially available </w:t>
      </w:r>
      <w:proofErr w:type="spellStart"/>
      <w:r w:rsidRPr="00B37319">
        <w:t>M</w:t>
      </w:r>
      <w:r w:rsidR="00203E1A" w:rsidRPr="00B37319">
        <w:t>anectra</w:t>
      </w:r>
      <w:proofErr w:type="spellEnd"/>
      <w:r w:rsidRPr="00B37319">
        <w:t xml:space="preserve">, </w:t>
      </w:r>
      <w:proofErr w:type="spellStart"/>
      <w:r w:rsidRPr="00B37319">
        <w:t>A</w:t>
      </w:r>
      <w:r w:rsidR="00203E1A" w:rsidRPr="00B37319">
        <w:t>dacel</w:t>
      </w:r>
      <w:proofErr w:type="spellEnd"/>
      <w:r w:rsidRPr="00B37319">
        <w:t xml:space="preserve"> </w:t>
      </w:r>
      <w:r w:rsidR="00203E1A" w:rsidRPr="00B37319">
        <w:t>and</w:t>
      </w:r>
      <w:r w:rsidRPr="00B37319">
        <w:t xml:space="preserve"> </w:t>
      </w:r>
      <w:proofErr w:type="spellStart"/>
      <w:r w:rsidRPr="00B37319">
        <w:t>R</w:t>
      </w:r>
      <w:r w:rsidR="00203E1A" w:rsidRPr="00B37319">
        <w:t>epevax</w:t>
      </w:r>
      <w:proofErr w:type="spellEnd"/>
      <w:r w:rsidRPr="00B37319">
        <w:t xml:space="preserve"> vaccines routinely used in this age group. No issues of immunological interference were identified.</w:t>
      </w:r>
    </w:p>
    <w:p w:rsidR="00B37319" w:rsidRPr="00B37319" w:rsidRDefault="00B37319" w:rsidP="00B37319">
      <w:pPr>
        <w:pStyle w:val="ListBullet"/>
      </w:pPr>
      <w:r w:rsidRPr="00B37319">
        <w:t xml:space="preserve">Overall, the safety profile of </w:t>
      </w:r>
      <w:r w:rsidR="00DA2F74">
        <w:t>9vHPV vaccine</w:t>
      </w:r>
      <w:r w:rsidRPr="00B37319">
        <w:t xml:space="preserve"> was similar to that known for </w:t>
      </w:r>
      <w:r w:rsidR="00DA2F74">
        <w:t>qHPV vaccine</w:t>
      </w:r>
      <w:r w:rsidRPr="00B37319">
        <w:t xml:space="preserve"> except somewhat higher </w:t>
      </w:r>
      <w:proofErr w:type="spellStart"/>
      <w:r w:rsidRPr="00B37319">
        <w:t>reactogenicity</w:t>
      </w:r>
      <w:proofErr w:type="spellEnd"/>
      <w:r w:rsidRPr="00B37319">
        <w:t xml:space="preserve">. The total safety database is still very limited in terms of total number of subjects exposed to </w:t>
      </w:r>
      <w:r w:rsidR="00DA2F74">
        <w:t>9vHPV vaccine</w:t>
      </w:r>
      <w:r w:rsidRPr="00B37319">
        <w:t xml:space="preserve"> and firm conclusions cannot be drawn regarding occurrence of</w:t>
      </w:r>
      <w:r w:rsidR="00203E1A">
        <w:t xml:space="preserve"> rare adverse effects. The long </w:t>
      </w:r>
      <w:r w:rsidRPr="00B37319">
        <w:t xml:space="preserve">term concerns in relation to any association with serious chronic disease will be </w:t>
      </w:r>
      <w:r w:rsidR="00EB53F6">
        <w:t>the subject of ongoing pharmaco</w:t>
      </w:r>
      <w:r w:rsidRPr="00B37319">
        <w:t xml:space="preserve">vigilance activities. The Scandinavian subjects in </w:t>
      </w:r>
      <w:r w:rsidR="00B73442">
        <w:t>Study</w:t>
      </w:r>
      <w:r w:rsidRPr="00B37319">
        <w:t xml:space="preserve"> 001 will be followed for 10 years through the Nordic Cancer Registry Programs (</w:t>
      </w:r>
      <w:r w:rsidR="00B73442">
        <w:t>Study</w:t>
      </w:r>
      <w:r w:rsidRPr="00B37319">
        <w:t xml:space="preserve"> 021) and the subjects in </w:t>
      </w:r>
      <w:r w:rsidR="00B73442">
        <w:t>Study</w:t>
      </w:r>
      <w:r w:rsidRPr="00B37319">
        <w:t xml:space="preserve"> 002 wil</w:t>
      </w:r>
      <w:r w:rsidR="00203E1A">
        <w:t>l be followed for 10 years post D</w:t>
      </w:r>
      <w:r w:rsidRPr="00B37319">
        <w:t>ose 3 (</w:t>
      </w:r>
      <w:r w:rsidR="00B73442">
        <w:t>Study</w:t>
      </w:r>
      <w:r w:rsidRPr="00B37319">
        <w:t xml:space="preserve"> 020). Meanwhile, the </w:t>
      </w:r>
      <w:r w:rsidR="003E7D38">
        <w:t>Gardasil</w:t>
      </w:r>
      <w:r w:rsidRPr="00B37319">
        <w:t xml:space="preserve"> 9 PI will reflect the </w:t>
      </w:r>
      <w:r w:rsidR="003E7D38">
        <w:t>Gardasil</w:t>
      </w:r>
      <w:r w:rsidRPr="00B37319">
        <w:t xml:space="preserve"> post-market data.</w:t>
      </w:r>
    </w:p>
    <w:p w:rsidR="00B37319" w:rsidRPr="00B37319" w:rsidRDefault="00B37319" w:rsidP="00B37319">
      <w:pPr>
        <w:pStyle w:val="ListBullet"/>
      </w:pPr>
      <w:r w:rsidRPr="00B37319">
        <w:t xml:space="preserve">Development of HVP vaccines has been one of the most significant advances in public health during last 10 years. The </w:t>
      </w:r>
      <w:r w:rsidR="00EB53F6" w:rsidRPr="00B37319">
        <w:t xml:space="preserve">vaccine efficacy </w:t>
      </w:r>
      <w:r w:rsidRPr="00B37319">
        <w:t xml:space="preserve">of </w:t>
      </w:r>
      <w:r w:rsidR="003E7D38">
        <w:t>Gardasil</w:t>
      </w:r>
      <w:r w:rsidR="00203E1A">
        <w:t xml:space="preserve"> is well established.</w:t>
      </w:r>
    </w:p>
    <w:p w:rsidR="00B37319" w:rsidRPr="00B37319" w:rsidRDefault="00B37319" w:rsidP="00203E1A">
      <w:pPr>
        <w:ind w:left="357"/>
      </w:pPr>
      <w:r w:rsidRPr="00B37319">
        <w:t xml:space="preserve">Overall, the </w:t>
      </w:r>
      <w:r w:rsidR="00DA2F74">
        <w:t>9vHPV vaccine</w:t>
      </w:r>
      <w:r w:rsidRPr="00B37319">
        <w:t xml:space="preserve"> was shown to be highly effective. However, a number of deficiencies or concerns have been raised (dose selection, modest additional benefit with the new HPV </w:t>
      </w:r>
      <w:r w:rsidR="00871202">
        <w:t>Type</w:t>
      </w:r>
      <w:r w:rsidRPr="00B37319">
        <w:t xml:space="preserve">s based on FAS analysis and an adverse trend for HPV </w:t>
      </w:r>
      <w:r w:rsidR="00871202">
        <w:t>Type</w:t>
      </w:r>
      <w:r w:rsidRPr="00B37319">
        <w:t>s 6/11</w:t>
      </w:r>
      <w:r w:rsidR="00A532D8">
        <w:t xml:space="preserve"> related</w:t>
      </w:r>
      <w:r w:rsidRPr="00B37319">
        <w:t xml:space="preserve"> clinical endpoints) for which the sponsor has been requested to provide further information and comments. These deficiencies need to be adequately reflected in the </w:t>
      </w:r>
      <w:r w:rsidR="003E7D38">
        <w:t>Gardasil</w:t>
      </w:r>
      <w:r w:rsidRPr="00B37319">
        <w:t xml:space="preserve"> 9 </w:t>
      </w:r>
      <w:r w:rsidR="00EB53F6">
        <w:t>PI</w:t>
      </w:r>
      <w:r w:rsidRPr="00B37319">
        <w:t xml:space="preserve"> and some recommendations have been made in this </w:t>
      </w:r>
      <w:r w:rsidR="00EB53F6">
        <w:t>o</w:t>
      </w:r>
      <w:r w:rsidRPr="00B37319">
        <w:t xml:space="preserve">verview which are expected to be supplemented after advice from </w:t>
      </w:r>
      <w:r w:rsidR="00E00A80">
        <w:t>Advisory Committee for Prescription Medicines</w:t>
      </w:r>
      <w:r w:rsidR="00E00A80" w:rsidRPr="00B37319">
        <w:t xml:space="preserve"> </w:t>
      </w:r>
      <w:r w:rsidR="00E00A80">
        <w:t>(</w:t>
      </w:r>
      <w:r w:rsidRPr="00B37319">
        <w:t>ACPM</w:t>
      </w:r>
      <w:r w:rsidR="00E00A80">
        <w:t>)</w:t>
      </w:r>
      <w:r w:rsidRPr="00B37319">
        <w:t xml:space="preserve"> has been obtained.</w:t>
      </w:r>
    </w:p>
    <w:p w:rsidR="00B37319" w:rsidRPr="00B37319" w:rsidRDefault="00B37319" w:rsidP="00B37319">
      <w:r>
        <w:t>The Delegate was</w:t>
      </w:r>
      <w:r w:rsidRPr="00B37319">
        <w:t xml:space="preserve"> of the view that sufficient data have been generated for the new 9vHPV vaccine (</w:t>
      </w:r>
      <w:r w:rsidR="003E7D38">
        <w:t>Gardasil</w:t>
      </w:r>
      <w:r w:rsidRPr="00B37319">
        <w:t xml:space="preserve"> 9) to support its proposed use as a ‘standalone’ product, although known knowledge of </w:t>
      </w:r>
      <w:r w:rsidR="003E7D38">
        <w:t>Gardasil</w:t>
      </w:r>
      <w:r w:rsidRPr="00B37319">
        <w:t xml:space="preserve"> also informs the decision making.</w:t>
      </w:r>
    </w:p>
    <w:p w:rsidR="00B37319" w:rsidRPr="00B37319" w:rsidRDefault="00B37319" w:rsidP="00B37319">
      <w:r w:rsidRPr="00B37319">
        <w:t xml:space="preserve">Pending a satisfactory pre-ACPM response from the sponsor and further advice from ACPM, the overall net risk/benefit for </w:t>
      </w:r>
      <w:r w:rsidR="003E7D38">
        <w:t>Gardasil</w:t>
      </w:r>
      <w:r w:rsidRPr="00B37319">
        <w:t xml:space="preserve"> 9 is considered supportive of approval.</w:t>
      </w:r>
    </w:p>
    <w:p w:rsidR="00D23139" w:rsidRDefault="00D23139" w:rsidP="00D23139">
      <w:pPr>
        <w:pStyle w:val="Heading4"/>
      </w:pPr>
      <w:r w:rsidRPr="00D23139">
        <w:t>Proposed action</w:t>
      </w:r>
    </w:p>
    <w:p w:rsidR="00B37319" w:rsidRPr="00B37319" w:rsidRDefault="00203E1A" w:rsidP="00B37319">
      <w:r>
        <w:t>The Delegate had</w:t>
      </w:r>
      <w:r w:rsidR="00B37319" w:rsidRPr="00B37319">
        <w:t xml:space="preserve"> no reason to say, at </w:t>
      </w:r>
      <w:r>
        <w:t>that</w:t>
      </w:r>
      <w:r w:rsidR="00B37319" w:rsidRPr="00B37319">
        <w:t xml:space="preserve"> time, that the application for </w:t>
      </w:r>
      <w:r w:rsidR="003E7D38">
        <w:t>Gardasil</w:t>
      </w:r>
      <w:r w:rsidR="00B37319" w:rsidRPr="00B37319">
        <w:t xml:space="preserve"> 9 should not be approved for registration.</w:t>
      </w:r>
    </w:p>
    <w:p w:rsidR="00D23139" w:rsidRDefault="00D23139" w:rsidP="00D23139">
      <w:pPr>
        <w:pStyle w:val="Heading4"/>
      </w:pPr>
      <w:r w:rsidRPr="00D23139">
        <w:lastRenderedPageBreak/>
        <w:t>Request for ACPM advice</w:t>
      </w:r>
    </w:p>
    <w:p w:rsidR="00B37319" w:rsidRPr="00B37319" w:rsidRDefault="00B37319" w:rsidP="00B37319">
      <w:r w:rsidRPr="00B37319">
        <w:t xml:space="preserve">The </w:t>
      </w:r>
      <w:r w:rsidR="007A6E84">
        <w:t>c</w:t>
      </w:r>
      <w:r w:rsidRPr="00B37319">
        <w:t>ommittee is requested to provide advice on the following specific issues:</w:t>
      </w:r>
    </w:p>
    <w:p w:rsidR="00B37319" w:rsidRPr="00B37319" w:rsidRDefault="00B37319" w:rsidP="00D97D8B">
      <w:pPr>
        <w:pStyle w:val="Numberbullet0"/>
        <w:numPr>
          <w:ilvl w:val="0"/>
          <w:numId w:val="9"/>
        </w:numPr>
        <w:ind w:left="0" w:firstLine="0"/>
      </w:pPr>
      <w:r w:rsidRPr="00B37319">
        <w:t xml:space="preserve">Is the clinical development program for </w:t>
      </w:r>
      <w:r w:rsidR="003E7D38">
        <w:t>Gardasil</w:t>
      </w:r>
      <w:r w:rsidRPr="00B37319">
        <w:t xml:space="preserve"> 9 adequate to support approval of </w:t>
      </w:r>
      <w:r w:rsidR="003E7D38">
        <w:t>Gardasil</w:t>
      </w:r>
      <w:r w:rsidRPr="00B37319">
        <w:t xml:space="preserve"> 9 for all current indications/populations of </w:t>
      </w:r>
      <w:r w:rsidR="003E7D38">
        <w:t>Gardasil</w:t>
      </w:r>
      <w:r w:rsidRPr="00B37319">
        <w:t>?</w:t>
      </w:r>
    </w:p>
    <w:p w:rsidR="00B37319" w:rsidRPr="00B37319" w:rsidRDefault="00B37319" w:rsidP="009A1A56">
      <w:pPr>
        <w:pStyle w:val="Numberbullet0"/>
        <w:numPr>
          <w:ilvl w:val="0"/>
          <w:numId w:val="9"/>
        </w:numPr>
      </w:pPr>
      <w:r w:rsidRPr="00B37319">
        <w:t xml:space="preserve">Does </w:t>
      </w:r>
      <w:r w:rsidR="007A6E84" w:rsidRPr="00B37319">
        <w:t>the committee support the sponsor’s proposed statement in d</w:t>
      </w:r>
      <w:r w:rsidR="007A6E84">
        <w:t xml:space="preserve">osage and </w:t>
      </w:r>
      <w:r w:rsidR="007A6E84" w:rsidRPr="00B37319">
        <w:t>a</w:t>
      </w:r>
      <w:r w:rsidR="007A6E84">
        <w:t>dministration</w:t>
      </w:r>
      <w:r w:rsidR="007A6E84" w:rsidRPr="00B37319">
        <w:t xml:space="preserve"> section </w:t>
      </w:r>
      <w:r w:rsidRPr="00B37319">
        <w:t xml:space="preserve">(‘If the decision is made to administer </w:t>
      </w:r>
      <w:r w:rsidR="003E7D38">
        <w:t>Gardasil</w:t>
      </w:r>
      <w:r w:rsidRPr="00B37319">
        <w:t xml:space="preserve"> 9 after receiving 3 doses of </w:t>
      </w:r>
      <w:r w:rsidR="003E7D38">
        <w:t>Gardasil</w:t>
      </w:r>
      <w:r w:rsidRPr="00B37319">
        <w:t xml:space="preserve">, there should be an interval of at least 12 months between completion of vaccination with </w:t>
      </w:r>
      <w:r w:rsidR="003E7D38">
        <w:t>Gardasil</w:t>
      </w:r>
      <w:r w:rsidRPr="00B37319">
        <w:t xml:space="preserve"> and the start of vaccination with </w:t>
      </w:r>
      <w:r w:rsidR="003E7D38">
        <w:t>Gardasil</w:t>
      </w:r>
      <w:r w:rsidR="007A6E84">
        <w:t xml:space="preserve"> 9 administered as a 3 </w:t>
      </w:r>
      <w:r w:rsidRPr="00B37319">
        <w:t>dose regimen’) or recommend an alternative guidance?</w:t>
      </w:r>
    </w:p>
    <w:p w:rsidR="00B37319" w:rsidRPr="00B37319" w:rsidRDefault="00B37319" w:rsidP="00B37319">
      <w:pPr>
        <w:pStyle w:val="Numberbullet0"/>
      </w:pPr>
      <w:r w:rsidRPr="00B37319">
        <w:t xml:space="preserve">Does the </w:t>
      </w:r>
      <w:r w:rsidR="007A6E84">
        <w:t>c</w:t>
      </w:r>
      <w:r w:rsidRPr="00B37319">
        <w:t xml:space="preserve">ommittee support the requirement for the sponsor to generate </w:t>
      </w:r>
      <w:r w:rsidR="007A6E84" w:rsidRPr="00B37319">
        <w:t>vaccine effica</w:t>
      </w:r>
      <w:r w:rsidRPr="00B37319">
        <w:t>cy data in women &gt; 26 years of age as a condition of registration?</w:t>
      </w:r>
    </w:p>
    <w:p w:rsidR="00B37319" w:rsidRPr="00B37319" w:rsidRDefault="00B37319" w:rsidP="00B37319">
      <w:pPr>
        <w:pStyle w:val="Numberbullet0"/>
      </w:pPr>
      <w:r w:rsidRPr="00B37319">
        <w:t xml:space="preserve">Would the </w:t>
      </w:r>
      <w:r w:rsidR="007A6E84">
        <w:t>c</w:t>
      </w:r>
      <w:r w:rsidRPr="00B37319">
        <w:t>ommittee like the TGA to obtain any further information or additional analyses of the data in this dossier from the sponsor prior to finalisation of this submission?</w:t>
      </w:r>
    </w:p>
    <w:p w:rsidR="00B37319" w:rsidRPr="00B37319" w:rsidRDefault="00B37319" w:rsidP="00B37319">
      <w:pPr>
        <w:pStyle w:val="Numberbullet0"/>
      </w:pPr>
      <w:r w:rsidRPr="00B37319">
        <w:t xml:space="preserve">Does the </w:t>
      </w:r>
      <w:r w:rsidR="007A6E84">
        <w:t>c</w:t>
      </w:r>
      <w:r w:rsidRPr="00B37319">
        <w:t>ommittee recommend any additional activities in the post-market phase for inclusion in the RMP/ASA?</w:t>
      </w:r>
    </w:p>
    <w:p w:rsidR="00B37319" w:rsidRPr="00B37319" w:rsidRDefault="00B37319" w:rsidP="00B37319">
      <w:r w:rsidRPr="00B37319">
        <w:t xml:space="preserve">The </w:t>
      </w:r>
      <w:r w:rsidR="007A6E84">
        <w:t>c</w:t>
      </w:r>
      <w:r w:rsidRPr="00B37319">
        <w:t>ommittee is also requested to provide advice on any other issues that it thinks may be relevant to a decision on whether or not to approve this application.</w:t>
      </w:r>
    </w:p>
    <w:p w:rsidR="00D23139" w:rsidRDefault="00D23139" w:rsidP="00D23139">
      <w:pPr>
        <w:pStyle w:val="Heading4"/>
      </w:pPr>
      <w:r w:rsidRPr="00D23139">
        <w:t xml:space="preserve">Response from </w:t>
      </w:r>
      <w:r w:rsidR="006A30AA">
        <w:t>sponsor</w:t>
      </w:r>
    </w:p>
    <w:p w:rsidR="0015164B" w:rsidRPr="00725881" w:rsidRDefault="0015164B" w:rsidP="00725881">
      <w:pPr>
        <w:pStyle w:val="Heading5"/>
      </w:pPr>
      <w:r w:rsidRPr="00725881">
        <w:t xml:space="preserve">Response to matters raised by the </w:t>
      </w:r>
      <w:r w:rsidR="00D97D8B">
        <w:t>d</w:t>
      </w:r>
      <w:r w:rsidRPr="00725881">
        <w:t>elegate</w:t>
      </w:r>
    </w:p>
    <w:p w:rsidR="0015164B" w:rsidRPr="0015164B" w:rsidRDefault="0015164B" w:rsidP="0015164B">
      <w:r w:rsidRPr="0015164B">
        <w:t xml:space="preserve">The Delegate has </w:t>
      </w:r>
      <w:r w:rsidR="007A6E84">
        <w:t>requested information from the sponsor on the following issues:</w:t>
      </w:r>
    </w:p>
    <w:p w:rsidR="00725881" w:rsidRDefault="00725881" w:rsidP="00725881">
      <w:pPr>
        <w:pStyle w:val="Heading6"/>
      </w:pPr>
      <w:r>
        <w:t>Delegate question 1</w:t>
      </w:r>
    </w:p>
    <w:p w:rsidR="0015164B" w:rsidRPr="00725881" w:rsidRDefault="0015164B" w:rsidP="00725881">
      <w:pPr>
        <w:rPr>
          <w:i/>
        </w:rPr>
      </w:pPr>
      <w:r w:rsidRPr="00725881">
        <w:rPr>
          <w:i/>
        </w:rPr>
        <w:t xml:space="preserve">The </w:t>
      </w:r>
      <w:r w:rsidR="006A30AA" w:rsidRPr="00725881">
        <w:rPr>
          <w:i/>
        </w:rPr>
        <w:t>sponsor</w:t>
      </w:r>
      <w:r w:rsidRPr="00725881">
        <w:rPr>
          <w:i/>
        </w:rPr>
        <w:t xml:space="preserve"> is requested to </w:t>
      </w:r>
      <w:r w:rsidR="00EB53F6" w:rsidRPr="00725881">
        <w:rPr>
          <w:i/>
        </w:rPr>
        <w:t>provide comment in its p</w:t>
      </w:r>
      <w:r w:rsidR="007A6E84" w:rsidRPr="00725881">
        <w:rPr>
          <w:i/>
        </w:rPr>
        <w:t>re</w:t>
      </w:r>
      <w:r w:rsidR="00EB53F6" w:rsidRPr="00725881">
        <w:rPr>
          <w:i/>
        </w:rPr>
        <w:t>-</w:t>
      </w:r>
      <w:r w:rsidR="007A6E84" w:rsidRPr="00725881">
        <w:rPr>
          <w:i/>
        </w:rPr>
        <w:t>ACPM r</w:t>
      </w:r>
      <w:r w:rsidRPr="00725881">
        <w:rPr>
          <w:i/>
        </w:rPr>
        <w:t xml:space="preserve">esponse regarding the rationale for </w:t>
      </w:r>
      <w:r w:rsidR="00D10274" w:rsidRPr="00725881">
        <w:rPr>
          <w:i/>
        </w:rPr>
        <w:t>mid dose</w:t>
      </w:r>
      <w:r w:rsidRPr="00725881">
        <w:rPr>
          <w:i/>
        </w:rPr>
        <w:t xml:space="preserve"> formulation selection and include statistical comparison of all 3 dose formulations with the </w:t>
      </w:r>
      <w:r w:rsidR="00DA2F74">
        <w:rPr>
          <w:i/>
        </w:rPr>
        <w:t>qHPV vaccine</w:t>
      </w:r>
      <w:r w:rsidRPr="00725881">
        <w:rPr>
          <w:i/>
        </w:rPr>
        <w:t>. The sponsor is also requested to provide rationale for selecting 20</w:t>
      </w:r>
      <w:r w:rsidR="00EB53F6" w:rsidRPr="00725881">
        <w:rPr>
          <w:i/>
        </w:rPr>
        <w:t>µ</w:t>
      </w:r>
      <w:r w:rsidRPr="00725881">
        <w:rPr>
          <w:i/>
        </w:rPr>
        <w:t xml:space="preserve">g dose for each of the 5 new HPV </w:t>
      </w:r>
      <w:r w:rsidR="00871202" w:rsidRPr="00725881">
        <w:rPr>
          <w:i/>
        </w:rPr>
        <w:t>Type</w:t>
      </w:r>
      <w:r w:rsidR="00EB53F6" w:rsidRPr="00725881">
        <w:rPr>
          <w:i/>
        </w:rPr>
        <w:t>s.</w:t>
      </w:r>
    </w:p>
    <w:p w:rsidR="0015164B" w:rsidRPr="0015164B" w:rsidRDefault="007A6E84" w:rsidP="0015164B">
      <w:pPr>
        <w:rPr>
          <w:i/>
        </w:rPr>
      </w:pPr>
      <w:r>
        <w:rPr>
          <w:i/>
        </w:rPr>
        <w:t xml:space="preserve">Sponsor’s </w:t>
      </w:r>
      <w:r w:rsidR="00E46867">
        <w:rPr>
          <w:i/>
        </w:rPr>
        <w:t>r</w:t>
      </w:r>
      <w:r>
        <w:rPr>
          <w:i/>
        </w:rPr>
        <w:t>esponse</w:t>
      </w:r>
    </w:p>
    <w:p w:rsidR="007A6E84" w:rsidRDefault="0015164B" w:rsidP="0015164B">
      <w:r w:rsidRPr="0015164B">
        <w:t>The goal of the dose selection was to identify a vaccine candidate that</w:t>
      </w:r>
      <w:r w:rsidR="007A6E84">
        <w:t>:</w:t>
      </w:r>
    </w:p>
    <w:p w:rsidR="007A6E84" w:rsidRDefault="0015164B" w:rsidP="007A6E84">
      <w:pPr>
        <w:pStyle w:val="ListBullet"/>
      </w:pPr>
      <w:r w:rsidRPr="0015164B">
        <w:t xml:space="preserve">provided similar immunogenicity as qHPV vaccine for the original HPV </w:t>
      </w:r>
      <w:r w:rsidR="00871202">
        <w:t>Type</w:t>
      </w:r>
      <w:r w:rsidR="007A6E84">
        <w:t>s;</w:t>
      </w:r>
    </w:p>
    <w:p w:rsidR="007A6E84" w:rsidRDefault="0015164B" w:rsidP="007A6E84">
      <w:pPr>
        <w:pStyle w:val="ListBullet"/>
      </w:pPr>
      <w:r w:rsidRPr="0015164B">
        <w:t xml:space="preserve">provided robust immunogenicity for the new HPV </w:t>
      </w:r>
      <w:r w:rsidR="00871202">
        <w:t>Type</w:t>
      </w:r>
      <w:r w:rsidR="007A6E84">
        <w:t>s; and</w:t>
      </w:r>
    </w:p>
    <w:p w:rsidR="007A6E84" w:rsidRDefault="007A6E84" w:rsidP="007A6E84">
      <w:pPr>
        <w:pStyle w:val="ListBullet"/>
      </w:pPr>
      <w:proofErr w:type="gramStart"/>
      <w:r>
        <w:t>was</w:t>
      </w:r>
      <w:proofErr w:type="gramEnd"/>
      <w:r>
        <w:t xml:space="preserve"> generally well tolerated.</w:t>
      </w:r>
    </w:p>
    <w:p w:rsidR="0015164B" w:rsidRPr="0015164B" w:rsidRDefault="0015164B" w:rsidP="0015164B">
      <w:r w:rsidRPr="0015164B">
        <w:t>To this end, three Phase II clinical studies were conducted. The design and results of these three studies have been reported in a recently published article</w:t>
      </w:r>
      <w:r w:rsidR="007A6E84">
        <w:t>.</w:t>
      </w:r>
      <w:bookmarkStart w:id="141" w:name="_Ref466375454"/>
      <w:r w:rsidR="007A6E84">
        <w:rPr>
          <w:rStyle w:val="FootnoteReference"/>
        </w:rPr>
        <w:footnoteReference w:id="34"/>
      </w:r>
      <w:bookmarkEnd w:id="141"/>
      <w:r w:rsidRPr="0015164B">
        <w:t xml:space="preserve"> Key information </w:t>
      </w:r>
      <w:r w:rsidR="007A6E84">
        <w:t>was</w:t>
      </w:r>
      <w:r w:rsidRPr="0015164B">
        <w:t xml:space="preserve"> also provided in Section 9.2.1.2 of the V503-0</w:t>
      </w:r>
      <w:r w:rsidR="007A6E84">
        <w:t xml:space="preserve">01 </w:t>
      </w:r>
      <w:r w:rsidR="00AD01D8">
        <w:t>CSR</w:t>
      </w:r>
      <w:r w:rsidR="007A6E84">
        <w:t>.</w:t>
      </w:r>
    </w:p>
    <w:p w:rsidR="0015164B" w:rsidRPr="0015164B" w:rsidRDefault="0015164B" w:rsidP="0015164B">
      <w:r w:rsidRPr="0015164B">
        <w:t xml:space="preserve">Protocol V502-001, </w:t>
      </w:r>
      <w:r w:rsidR="007A6E84">
        <w:t xml:space="preserve">an initial study to develop a 8 </w:t>
      </w:r>
      <w:r w:rsidRPr="0015164B">
        <w:t xml:space="preserve">valent HPV (8vHPV) vaccine revealed that adding new HPV </w:t>
      </w:r>
      <w:r w:rsidR="00871202">
        <w:t>Type</w:t>
      </w:r>
      <w:r w:rsidRPr="0015164B">
        <w:t xml:space="preserve">s caused lower vaccine immunogenicity for the 4 original </w:t>
      </w:r>
      <w:r w:rsidR="00871202">
        <w:t>Type</w:t>
      </w:r>
      <w:r w:rsidRPr="0015164B">
        <w:t>s (immune interference)</w:t>
      </w:r>
      <w:r w:rsidR="007A6E84">
        <w:t>.</w:t>
      </w:r>
      <w:r w:rsidR="007A6E84" w:rsidRPr="007A6E84">
        <w:rPr>
          <w:vertAlign w:val="superscript"/>
        </w:rPr>
        <w:fldChar w:fldCharType="begin"/>
      </w:r>
      <w:r w:rsidR="007A6E84" w:rsidRPr="007A6E84">
        <w:rPr>
          <w:vertAlign w:val="superscript"/>
        </w:rPr>
        <w:instrText xml:space="preserve"> NOTEREF _Ref466375454 \h </w:instrText>
      </w:r>
      <w:r w:rsidR="007A6E84">
        <w:rPr>
          <w:vertAlign w:val="superscript"/>
        </w:rPr>
        <w:instrText xml:space="preserve"> \* MERGEFORMAT </w:instrText>
      </w:r>
      <w:r w:rsidR="007A6E84" w:rsidRPr="007A6E84">
        <w:rPr>
          <w:vertAlign w:val="superscript"/>
        </w:rPr>
      </w:r>
      <w:r w:rsidR="007A6E84" w:rsidRPr="007A6E84">
        <w:rPr>
          <w:vertAlign w:val="superscript"/>
        </w:rPr>
        <w:fldChar w:fldCharType="separate"/>
      </w:r>
      <w:r w:rsidR="00AF6CCA">
        <w:rPr>
          <w:vertAlign w:val="superscript"/>
        </w:rPr>
        <w:t>31</w:t>
      </w:r>
      <w:r w:rsidR="007A6E84" w:rsidRPr="007A6E84">
        <w:rPr>
          <w:vertAlign w:val="superscript"/>
        </w:rPr>
        <w:fldChar w:fldCharType="end"/>
      </w:r>
    </w:p>
    <w:p w:rsidR="0015164B" w:rsidRPr="0015164B" w:rsidRDefault="0015164B" w:rsidP="0015164B">
      <w:r w:rsidRPr="0015164B">
        <w:t>Protocol V503-001 was i</w:t>
      </w:r>
      <w:r w:rsidR="007A6E84">
        <w:t xml:space="preserve">nitiated subsequently. The dose </w:t>
      </w:r>
      <w:r w:rsidRPr="0015164B">
        <w:t>selection portion of Protocol V503-001 was designed to overcome this immune interference by increasing the doses of adjuvant and an</w:t>
      </w:r>
      <w:r w:rsidR="007A6E84">
        <w:t>tigen (HPV 6, 16, and 18 VLPs).</w:t>
      </w:r>
    </w:p>
    <w:p w:rsidR="0015164B" w:rsidRPr="0015164B" w:rsidRDefault="007A6E84" w:rsidP="0015164B">
      <w:pPr>
        <w:pStyle w:val="ListBullet"/>
      </w:pPr>
      <w:r>
        <w:lastRenderedPageBreak/>
        <w:t xml:space="preserve">The low </w:t>
      </w:r>
      <w:r w:rsidR="0015164B" w:rsidRPr="0015164B">
        <w:t>dose formulation of 9vHPV vaccine had the same amounts of HPV 6, 11, 16, and 18 as and high adjuvant to antig</w:t>
      </w:r>
      <w:r w:rsidR="00576711">
        <w:t>en ratio than the qHPV vaccine</w:t>
      </w:r>
    </w:p>
    <w:p w:rsidR="0015164B" w:rsidRPr="0015164B" w:rsidRDefault="0015164B" w:rsidP="0015164B">
      <w:pPr>
        <w:pStyle w:val="ListBullet"/>
      </w:pPr>
      <w:r w:rsidRPr="0015164B">
        <w:t xml:space="preserve">The </w:t>
      </w:r>
      <w:r w:rsidR="00D10274">
        <w:t>mid dose</w:t>
      </w:r>
      <w:r w:rsidRPr="0015164B">
        <w:t xml:space="preserve"> formulation of 9vHPV vaccine had higher amounts of HPV 6, 16, and 18 anti</w:t>
      </w:r>
      <w:r w:rsidR="007A6E84">
        <w:t xml:space="preserve">gens than and the same adjuvant to </w:t>
      </w:r>
      <w:r w:rsidRPr="0015164B">
        <w:t>an</w:t>
      </w:r>
      <w:r w:rsidR="00576711">
        <w:t>tigen ratio as the qHPV vaccine</w:t>
      </w:r>
    </w:p>
    <w:p w:rsidR="0015164B" w:rsidRPr="0015164B" w:rsidRDefault="0015164B" w:rsidP="0015164B">
      <w:pPr>
        <w:pStyle w:val="ListBullet"/>
      </w:pPr>
      <w:r w:rsidRPr="0015164B">
        <w:t xml:space="preserve">The high dose formulation of 9vHPV vaccine had higher amounts of antigens for all 7 oncogenic </w:t>
      </w:r>
      <w:r w:rsidR="00576711">
        <w:t>t</w:t>
      </w:r>
      <w:r w:rsidR="00871202">
        <w:t>ype</w:t>
      </w:r>
      <w:r w:rsidRPr="0015164B">
        <w:t xml:space="preserve">s </w:t>
      </w:r>
      <w:r>
        <w:t xml:space="preserve">than the </w:t>
      </w:r>
      <w:r w:rsidR="00D10274">
        <w:t>mid dose</w:t>
      </w:r>
      <w:r w:rsidR="007A6E84">
        <w:t xml:space="preserve"> formulation.</w:t>
      </w:r>
    </w:p>
    <w:p w:rsidR="00576711" w:rsidRPr="0015164B" w:rsidRDefault="0015164B" w:rsidP="0015164B">
      <w:r w:rsidRPr="0015164B">
        <w:t>The dose formulations tested in the Phase II studies are summar</w:t>
      </w:r>
      <w:r w:rsidR="00B43FFD">
        <w:t>ise</w:t>
      </w:r>
      <w:r w:rsidRPr="0015164B">
        <w:t xml:space="preserve">d in </w:t>
      </w:r>
      <w:r>
        <w:t xml:space="preserve">Luxembourg </w:t>
      </w:r>
      <w:proofErr w:type="gramStart"/>
      <w:r>
        <w:t>A</w:t>
      </w:r>
      <w:proofErr w:type="gramEnd"/>
      <w:r>
        <w:t xml:space="preserve"> et al, 2015</w:t>
      </w:r>
      <w:r w:rsidR="007A6E84" w:rsidRPr="007A6E84">
        <w:rPr>
          <w:vertAlign w:val="superscript"/>
        </w:rPr>
        <w:fldChar w:fldCharType="begin"/>
      </w:r>
      <w:r w:rsidR="007A6E84" w:rsidRPr="007A6E84">
        <w:rPr>
          <w:vertAlign w:val="superscript"/>
        </w:rPr>
        <w:instrText xml:space="preserve"> NOTEREF _Ref466375454 \h  \* MERGEFORMAT </w:instrText>
      </w:r>
      <w:r w:rsidR="007A6E84" w:rsidRPr="007A6E84">
        <w:rPr>
          <w:vertAlign w:val="superscript"/>
        </w:rPr>
      </w:r>
      <w:r w:rsidR="007A6E84" w:rsidRPr="007A6E84">
        <w:rPr>
          <w:vertAlign w:val="superscript"/>
        </w:rPr>
        <w:fldChar w:fldCharType="separate"/>
      </w:r>
      <w:r w:rsidR="00AF6CCA">
        <w:rPr>
          <w:vertAlign w:val="superscript"/>
        </w:rPr>
        <w:t>31</w:t>
      </w:r>
      <w:r w:rsidR="007A6E84" w:rsidRPr="007A6E84">
        <w:rPr>
          <w:vertAlign w:val="superscript"/>
        </w:rPr>
        <w:fldChar w:fldCharType="end"/>
      </w:r>
      <w:r w:rsidRPr="007A6E84">
        <w:t xml:space="preserve">and </w:t>
      </w:r>
      <w:r w:rsidRPr="0012797A">
        <w:t>in Table 3</w:t>
      </w:r>
      <w:r w:rsidR="00576711" w:rsidRPr="0012797A">
        <w:t xml:space="preserve"> (above</w:t>
      </w:r>
      <w:r w:rsidR="00576711">
        <w:t>)</w:t>
      </w:r>
      <w:r w:rsidRPr="007A6E84">
        <w:t>.</w:t>
      </w:r>
    </w:p>
    <w:p w:rsidR="0015164B" w:rsidRPr="0015164B" w:rsidRDefault="0015164B" w:rsidP="0015164B">
      <w:r w:rsidRPr="0015164B">
        <w:t xml:space="preserve">The process and rationale for the selection of the </w:t>
      </w:r>
      <w:r w:rsidR="00D10274">
        <w:t>mid dose</w:t>
      </w:r>
      <w:r w:rsidRPr="0015164B">
        <w:t xml:space="preserve"> formulation has been </w:t>
      </w:r>
      <w:r w:rsidRPr="00EB53F6">
        <w:t>reported</w:t>
      </w:r>
      <w:r w:rsidR="00576711">
        <w:t>.</w:t>
      </w:r>
      <w:r w:rsidR="00EB53F6" w:rsidRPr="00EB53F6">
        <w:rPr>
          <w:vertAlign w:val="superscript"/>
        </w:rPr>
        <w:fldChar w:fldCharType="begin"/>
      </w:r>
      <w:r w:rsidR="00EB53F6" w:rsidRPr="00EB53F6">
        <w:rPr>
          <w:vertAlign w:val="superscript"/>
        </w:rPr>
        <w:instrText xml:space="preserve"> NOTEREF _Ref466375454 \h  \* MERGEFORMAT </w:instrText>
      </w:r>
      <w:r w:rsidR="00EB53F6" w:rsidRPr="00EB53F6">
        <w:rPr>
          <w:vertAlign w:val="superscript"/>
        </w:rPr>
      </w:r>
      <w:r w:rsidR="00EB53F6" w:rsidRPr="00EB53F6">
        <w:rPr>
          <w:vertAlign w:val="superscript"/>
        </w:rPr>
        <w:fldChar w:fldCharType="separate"/>
      </w:r>
      <w:proofErr w:type="gramStart"/>
      <w:r w:rsidR="00EB53F6" w:rsidRPr="00EB53F6">
        <w:rPr>
          <w:vertAlign w:val="superscript"/>
        </w:rPr>
        <w:t>31</w:t>
      </w:r>
      <w:r w:rsidR="00EB53F6" w:rsidRPr="00EB53F6">
        <w:rPr>
          <w:vertAlign w:val="superscript"/>
        </w:rPr>
        <w:fldChar w:fldCharType="end"/>
      </w:r>
      <w:r w:rsidRPr="00EB53F6">
        <w:t xml:space="preserve"> </w:t>
      </w:r>
      <w:r w:rsidRPr="0015164B">
        <w:t>Dose selection</w:t>
      </w:r>
      <w:proofErr w:type="gramEnd"/>
      <w:r w:rsidRPr="0015164B">
        <w:t xml:space="preserve"> was based</w:t>
      </w:r>
      <w:r w:rsidR="007A6E84">
        <w:t xml:space="preserve"> on an interim analysis of post D</w:t>
      </w:r>
      <w:r w:rsidRPr="0015164B">
        <w:t>ose 2 (</w:t>
      </w:r>
      <w:r w:rsidR="006A30AA">
        <w:t>that is</w:t>
      </w:r>
      <w:r w:rsidRPr="0015164B">
        <w:t xml:space="preserve">, Month 3) immunogenicity data. The results of this interim analysis are provided in a report that appears in the V503-001 CSR. </w:t>
      </w:r>
      <w:r w:rsidR="00727F45">
        <w:t>The relevant table</w:t>
      </w:r>
      <w:r w:rsidRPr="0015164B">
        <w:t xml:space="preserve"> of the interim analysis report is reproduced </w:t>
      </w:r>
      <w:r w:rsidR="00727F45">
        <w:t>below (</w:t>
      </w:r>
      <w:r w:rsidR="00727F45" w:rsidRPr="0012797A">
        <w:t>Table 24)</w:t>
      </w:r>
      <w:r w:rsidRPr="0012797A">
        <w:t>. The s</w:t>
      </w:r>
      <w:r w:rsidR="00576711" w:rsidRPr="0012797A">
        <w:t>alient</w:t>
      </w:r>
      <w:r w:rsidR="00576711">
        <w:t xml:space="preserve"> elements are as follows:</w:t>
      </w:r>
    </w:p>
    <w:p w:rsidR="0015164B" w:rsidRPr="0015164B" w:rsidRDefault="0015164B" w:rsidP="00727F45">
      <w:pPr>
        <w:pStyle w:val="Numberbullet2"/>
      </w:pPr>
      <w:r w:rsidRPr="0015164B">
        <w:t>Compared with subjects who received qHPV vaccine, subjects who received the low-dose formulation had lower anti-HPV G</w:t>
      </w:r>
      <w:r w:rsidR="00576711">
        <w:t>MTs</w:t>
      </w:r>
      <w:r w:rsidRPr="0015164B">
        <w:t xml:space="preserve"> for all original </w:t>
      </w:r>
      <w:r w:rsidR="00576711">
        <w:t>t</w:t>
      </w:r>
      <w:r w:rsidR="00871202">
        <w:t>ype</w:t>
      </w:r>
      <w:r w:rsidRPr="0015164B">
        <w:t>s indicating that the immune interference w</w:t>
      </w:r>
      <w:r w:rsidR="00727F45">
        <w:t xml:space="preserve">as not overcome. Therefore, low </w:t>
      </w:r>
      <w:r w:rsidRPr="0015164B">
        <w:t>dose formulation did not overcome the immune</w:t>
      </w:r>
      <w:r w:rsidR="00727F45">
        <w:t xml:space="preserve"> interference was not selected.</w:t>
      </w:r>
    </w:p>
    <w:p w:rsidR="0015164B" w:rsidRDefault="0015164B" w:rsidP="00727F45">
      <w:pPr>
        <w:pStyle w:val="Numberbullet2"/>
      </w:pPr>
      <w:r w:rsidRPr="0015164B">
        <w:t xml:space="preserve">Compared with subjects who received qHPV vaccine, subjects who received the </w:t>
      </w:r>
      <w:r w:rsidR="00D10274">
        <w:t>mid dose</w:t>
      </w:r>
      <w:r w:rsidRPr="0015164B">
        <w:t xml:space="preserve"> or </w:t>
      </w:r>
      <w:r w:rsidR="00D10274">
        <w:t>high dose</w:t>
      </w:r>
      <w:r w:rsidRPr="0015164B">
        <w:t xml:space="preserve"> formulations had similar ant</w:t>
      </w:r>
      <w:r w:rsidR="00727F45">
        <w:t xml:space="preserve">i-HPV 6 and 16 </w:t>
      </w:r>
      <w:proofErr w:type="gramStart"/>
      <w:r w:rsidR="00727F45">
        <w:t>GMTs,</w:t>
      </w:r>
      <w:proofErr w:type="gramEnd"/>
      <w:r w:rsidR="00727F45">
        <w:t xml:space="preserve"> lower anti HPV 11 GMT, and higher anti </w:t>
      </w:r>
      <w:r w:rsidRPr="0015164B">
        <w:t xml:space="preserve">HPV 18 GMT. Based on these results, the </w:t>
      </w:r>
      <w:r w:rsidR="00D10274">
        <w:t>mid dose</w:t>
      </w:r>
      <w:r w:rsidR="00727F45">
        <w:t xml:space="preserve"> formulation was selected.</w:t>
      </w:r>
    </w:p>
    <w:p w:rsidR="00727F45" w:rsidRDefault="00727F45" w:rsidP="00727F45">
      <w:pPr>
        <w:pStyle w:val="Tabletitle0"/>
      </w:pPr>
      <w:r w:rsidRPr="0012797A">
        <w:t>Table 24</w:t>
      </w:r>
      <w:r w:rsidR="0012797A" w:rsidRPr="0012797A">
        <w:t>:</w:t>
      </w:r>
      <w:r w:rsidRPr="0012797A">
        <w:t xml:space="preserve"> A Comparison</w:t>
      </w:r>
      <w:r w:rsidRPr="00727F45">
        <w:t xml:space="preserve"> of Month</w:t>
      </w:r>
      <w:r>
        <w:t xml:space="preserve"> 3 HPV </w:t>
      </w:r>
      <w:proofErr w:type="spellStart"/>
      <w:r>
        <w:t>cLIA</w:t>
      </w:r>
      <w:proofErr w:type="spellEnd"/>
      <w:r>
        <w:t xml:space="preserve"> GMTs</w:t>
      </w:r>
      <w:r w:rsidRPr="00727F45">
        <w:t xml:space="preserve"> between subjects who received</w:t>
      </w:r>
      <w:r>
        <w:t xml:space="preserve"> </w:t>
      </w:r>
      <w:r w:rsidRPr="00727F45">
        <w:t>formulations of the 9-</w:t>
      </w:r>
      <w:r>
        <w:t>v</w:t>
      </w:r>
      <w:r w:rsidRPr="00727F45">
        <w:t xml:space="preserve">alent HPV (6, 11, 16, 18, 31, 33, 45, 52, 58) L1 VLP </w:t>
      </w:r>
      <w:r>
        <w:t>v</w:t>
      </w:r>
      <w:r w:rsidRPr="00727F45">
        <w:t>accine to subj</w:t>
      </w:r>
      <w:r>
        <w:t xml:space="preserve">ects who received the Gardasil </w:t>
      </w:r>
      <w:r w:rsidRPr="00727F45">
        <w:t>(among subjects who were seronegative and PCR negative to the relevant HPV Type(s) at Day1</w:t>
      </w:r>
      <w:r w:rsidR="00576711">
        <w:t>†</w:t>
      </w:r>
      <w:r w:rsidRPr="00727F45">
        <w:t>)</w:t>
      </w:r>
    </w:p>
    <w:p w:rsidR="00727F45" w:rsidRPr="00727F45" w:rsidRDefault="00727F45" w:rsidP="00727F45">
      <w:r>
        <w:rPr>
          <w:noProof/>
          <w:lang w:eastAsia="en-AU"/>
        </w:rPr>
        <w:drawing>
          <wp:inline distT="0" distB="0" distL="0" distR="0" wp14:anchorId="62D60111" wp14:editId="46F3E170">
            <wp:extent cx="5400040" cy="2535596"/>
            <wp:effectExtent l="0" t="0" r="0" b="0"/>
            <wp:docPr id="12" name="Picture 12" descr="Table 24: A Comparison of Month 3 HPV cLIA GMTs between subjects who received formulations of the 9-valent HPV (6, 11, 16, 18, 31, 33, 45, 52, 58) L1 VLP vaccine to subjects who received the Gardasil (among subjects who were seronegative and PCR negative to the relevant HPV Type(s) at 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brightnessContrast contrast="-20000"/>
                              </a14:imgEffect>
                            </a14:imgLayer>
                          </a14:imgProps>
                        </a:ext>
                      </a:extLst>
                    </a:blip>
                    <a:stretch>
                      <a:fillRect/>
                    </a:stretch>
                  </pic:blipFill>
                  <pic:spPr>
                    <a:xfrm>
                      <a:off x="0" y="0"/>
                      <a:ext cx="5400040" cy="2535596"/>
                    </a:xfrm>
                    <a:prstGeom prst="rect">
                      <a:avLst/>
                    </a:prstGeom>
                  </pic:spPr>
                </pic:pic>
              </a:graphicData>
            </a:graphic>
          </wp:inline>
        </w:drawing>
      </w:r>
    </w:p>
    <w:p w:rsidR="0015164B" w:rsidRPr="0015164B" w:rsidRDefault="0015164B" w:rsidP="0015164B">
      <w:r w:rsidRPr="00BB757A">
        <w:t xml:space="preserve">The dose selection for the new </w:t>
      </w:r>
      <w:r w:rsidR="00576711" w:rsidRPr="00BB757A">
        <w:t>t</w:t>
      </w:r>
      <w:r w:rsidR="00871202" w:rsidRPr="00BB757A">
        <w:t>ype</w:t>
      </w:r>
      <w:r w:rsidRPr="00BB757A">
        <w:t>s was based on the initial study of the 8vHPV vaccine (Protocol V502-001). Three dose formulations of the 8vHPV vaccine were tested that contained different amounts of</w:t>
      </w:r>
      <w:r w:rsidRPr="0015164B">
        <w:t xml:space="preserve"> antigen for the new </w:t>
      </w:r>
      <w:r w:rsidR="00576711">
        <w:t>t</w:t>
      </w:r>
      <w:r w:rsidR="00871202">
        <w:t>ype</w:t>
      </w:r>
      <w:r w:rsidRPr="0015164B">
        <w:t>s (5</w:t>
      </w:r>
      <w:r w:rsidR="00A532D8">
        <w:t xml:space="preserve"> µg</w:t>
      </w:r>
      <w:r w:rsidRPr="0015164B">
        <w:t>, 20</w:t>
      </w:r>
      <w:r w:rsidR="00A532D8">
        <w:t xml:space="preserve"> µg</w:t>
      </w:r>
      <w:r w:rsidRPr="0015164B">
        <w:t>, or 40</w:t>
      </w:r>
      <w:r w:rsidR="00A532D8">
        <w:t xml:space="preserve"> µg</w:t>
      </w:r>
      <w:r w:rsidRPr="0015164B">
        <w:t xml:space="preserve"> each). All three doses were highly immunogenic (over 97% subjects seroconverted at month 7, and the GMT response was dose dependen</w:t>
      </w:r>
      <w:r>
        <w:t>t</w:t>
      </w:r>
      <w:r w:rsidR="00576711" w:rsidRPr="00576711">
        <w:rPr>
          <w:vertAlign w:val="superscript"/>
        </w:rPr>
        <w:fldChar w:fldCharType="begin"/>
      </w:r>
      <w:r w:rsidR="00576711" w:rsidRPr="00576711">
        <w:rPr>
          <w:vertAlign w:val="superscript"/>
        </w:rPr>
        <w:instrText xml:space="preserve"> NOTEREF _Ref466375454 \h </w:instrText>
      </w:r>
      <w:r w:rsidR="00576711">
        <w:rPr>
          <w:vertAlign w:val="superscript"/>
        </w:rPr>
        <w:instrText xml:space="preserve"> \* MERGEFORMAT </w:instrText>
      </w:r>
      <w:r w:rsidR="00576711" w:rsidRPr="00576711">
        <w:rPr>
          <w:vertAlign w:val="superscript"/>
        </w:rPr>
      </w:r>
      <w:r w:rsidR="00576711" w:rsidRPr="00576711">
        <w:rPr>
          <w:vertAlign w:val="superscript"/>
        </w:rPr>
        <w:fldChar w:fldCharType="separate"/>
      </w:r>
      <w:r w:rsidR="00576711" w:rsidRPr="00576711">
        <w:rPr>
          <w:vertAlign w:val="superscript"/>
        </w:rPr>
        <w:t>31</w:t>
      </w:r>
      <w:r w:rsidR="00576711" w:rsidRPr="00576711">
        <w:rPr>
          <w:vertAlign w:val="superscript"/>
        </w:rPr>
        <w:fldChar w:fldCharType="end"/>
      </w:r>
      <w:r w:rsidRPr="0015164B">
        <w:t xml:space="preserve"> The doses tested in V503-001 were selected based on these initial results (20</w:t>
      </w:r>
      <w:r w:rsidR="00A532D8">
        <w:t xml:space="preserve"> µg</w:t>
      </w:r>
      <w:r w:rsidRPr="0015164B">
        <w:t xml:space="preserve"> for each of the new </w:t>
      </w:r>
      <w:r w:rsidR="00871202">
        <w:t>Type</w:t>
      </w:r>
      <w:r w:rsidR="00727F45">
        <w:t xml:space="preserve">s in low </w:t>
      </w:r>
      <w:r w:rsidRPr="0015164B">
        <w:t xml:space="preserve">dose and </w:t>
      </w:r>
      <w:r w:rsidR="00D10274">
        <w:t>mid dose</w:t>
      </w:r>
      <w:r w:rsidRPr="0015164B">
        <w:t xml:space="preserve"> formulations; 30</w:t>
      </w:r>
      <w:r w:rsidR="00A532D8">
        <w:t xml:space="preserve"> µg</w:t>
      </w:r>
      <w:r w:rsidRPr="0015164B">
        <w:t xml:space="preserve"> for each of the new </w:t>
      </w:r>
      <w:r w:rsidR="00871202">
        <w:t>Type</w:t>
      </w:r>
      <w:r w:rsidRPr="0015164B">
        <w:t xml:space="preserve">s for the </w:t>
      </w:r>
      <w:r w:rsidR="00D10274">
        <w:t>high dose</w:t>
      </w:r>
      <w:r w:rsidRPr="0015164B">
        <w:t xml:space="preserve"> formulation). As seen in </w:t>
      </w:r>
      <w:r w:rsidR="00727F45" w:rsidRPr="0015164B">
        <w:t xml:space="preserve">Luxembourg </w:t>
      </w:r>
      <w:proofErr w:type="gramStart"/>
      <w:r w:rsidR="00727F45" w:rsidRPr="0015164B">
        <w:t>A</w:t>
      </w:r>
      <w:proofErr w:type="gramEnd"/>
      <w:r w:rsidR="00727F45" w:rsidRPr="0015164B">
        <w:t xml:space="preserve"> </w:t>
      </w:r>
      <w:r w:rsidR="00727F45">
        <w:t>et al</w:t>
      </w:r>
      <w:r w:rsidR="00727F45" w:rsidRPr="00727F45">
        <w:rPr>
          <w:vertAlign w:val="superscript"/>
        </w:rPr>
        <w:fldChar w:fldCharType="begin"/>
      </w:r>
      <w:r w:rsidR="00727F45" w:rsidRPr="00727F45">
        <w:rPr>
          <w:vertAlign w:val="superscript"/>
        </w:rPr>
        <w:instrText xml:space="preserve"> NOTEREF _Ref466375454 \h </w:instrText>
      </w:r>
      <w:r w:rsidR="00727F45">
        <w:rPr>
          <w:vertAlign w:val="superscript"/>
        </w:rPr>
        <w:instrText xml:space="preserve"> \* MERGEFORMAT </w:instrText>
      </w:r>
      <w:r w:rsidR="00727F45" w:rsidRPr="00727F45">
        <w:rPr>
          <w:vertAlign w:val="superscript"/>
        </w:rPr>
      </w:r>
      <w:r w:rsidR="00727F45" w:rsidRPr="00727F45">
        <w:rPr>
          <w:vertAlign w:val="superscript"/>
        </w:rPr>
        <w:fldChar w:fldCharType="separate"/>
      </w:r>
      <w:r w:rsidR="00AF6CCA">
        <w:rPr>
          <w:vertAlign w:val="superscript"/>
        </w:rPr>
        <w:t>31</w:t>
      </w:r>
      <w:r w:rsidR="00727F45" w:rsidRPr="00727F45">
        <w:rPr>
          <w:vertAlign w:val="superscript"/>
        </w:rPr>
        <w:fldChar w:fldCharType="end"/>
      </w:r>
      <w:r w:rsidRPr="0015164B">
        <w:t xml:space="preserve"> and in the V503-001 CSR, these two doses p</w:t>
      </w:r>
      <w:r w:rsidR="00727F45">
        <w:t>rovided similar immunogenicity.</w:t>
      </w:r>
    </w:p>
    <w:p w:rsidR="0015164B" w:rsidRPr="0015164B" w:rsidRDefault="0015164B" w:rsidP="0015164B">
      <w:r w:rsidRPr="0015164B">
        <w:lastRenderedPageBreak/>
        <w:t xml:space="preserve">As seen in </w:t>
      </w:r>
      <w:r w:rsidR="00727F45">
        <w:t xml:space="preserve">Luxembourg </w:t>
      </w:r>
      <w:proofErr w:type="gramStart"/>
      <w:r w:rsidR="00727F45">
        <w:t>A</w:t>
      </w:r>
      <w:proofErr w:type="gramEnd"/>
      <w:r w:rsidR="00727F45" w:rsidRPr="0015164B">
        <w:t xml:space="preserve"> </w:t>
      </w:r>
      <w:r w:rsidR="00727F45">
        <w:t>et al</w:t>
      </w:r>
      <w:r w:rsidR="00727F45" w:rsidRPr="00727F45">
        <w:rPr>
          <w:vertAlign w:val="superscript"/>
        </w:rPr>
        <w:fldChar w:fldCharType="begin"/>
      </w:r>
      <w:r w:rsidR="00727F45" w:rsidRPr="00727F45">
        <w:rPr>
          <w:vertAlign w:val="superscript"/>
        </w:rPr>
        <w:instrText xml:space="preserve"> NOTEREF _Ref466375454 \h </w:instrText>
      </w:r>
      <w:r w:rsidR="00727F45">
        <w:rPr>
          <w:vertAlign w:val="superscript"/>
        </w:rPr>
        <w:instrText xml:space="preserve"> \* MERGEFORMAT </w:instrText>
      </w:r>
      <w:r w:rsidR="00727F45" w:rsidRPr="00727F45">
        <w:rPr>
          <w:vertAlign w:val="superscript"/>
        </w:rPr>
      </w:r>
      <w:r w:rsidR="00727F45" w:rsidRPr="00727F45">
        <w:rPr>
          <w:vertAlign w:val="superscript"/>
        </w:rPr>
        <w:fldChar w:fldCharType="separate"/>
      </w:r>
      <w:r w:rsidR="00AF6CCA">
        <w:rPr>
          <w:vertAlign w:val="superscript"/>
        </w:rPr>
        <w:t>31</w:t>
      </w:r>
      <w:r w:rsidR="00727F45" w:rsidRPr="00727F45">
        <w:rPr>
          <w:vertAlign w:val="superscript"/>
        </w:rPr>
        <w:fldChar w:fldCharType="end"/>
      </w:r>
      <w:r w:rsidR="00727F45">
        <w:t xml:space="preserve"> </w:t>
      </w:r>
      <w:r w:rsidRPr="0015164B">
        <w:t>and the V503-001 CSR, all three dose formulations of the 9vHPV vaccine</w:t>
      </w:r>
      <w:r w:rsidR="00727F45">
        <w:t xml:space="preserve"> were generally well tolerated.</w:t>
      </w:r>
    </w:p>
    <w:p w:rsidR="00727F45" w:rsidRDefault="0015164B" w:rsidP="00727F45">
      <w:r w:rsidRPr="0015164B">
        <w:t>The V503-001 study used a seamless Phase IIB/III adaptive design. As described</w:t>
      </w:r>
      <w:r w:rsidR="00727F45">
        <w:t xml:space="preserve"> </w:t>
      </w:r>
      <w:r>
        <w:t>in Chen et al</w:t>
      </w:r>
      <w:r>
        <w:rPr>
          <w:rStyle w:val="FootnoteReference"/>
        </w:rPr>
        <w:footnoteReference w:id="35"/>
      </w:r>
      <w:r>
        <w:t xml:space="preserve"> </w:t>
      </w:r>
      <w:r w:rsidRPr="0015164B">
        <w:t xml:space="preserve">and the V503-001 CSR, the study team remained blinded to vaccination group allocation during the interim immunogenicity analysis. Therefore, the study blinding was protected and the interim analysis was conducted in a way that did not introduce a risk </w:t>
      </w:r>
      <w:r w:rsidR="00727F45">
        <w:t>of subsequent operational bias.</w:t>
      </w:r>
    </w:p>
    <w:p w:rsidR="00725881" w:rsidRDefault="00725881" w:rsidP="00725881">
      <w:pPr>
        <w:pStyle w:val="Heading6"/>
      </w:pPr>
      <w:r>
        <w:t>Delegate question 2</w:t>
      </w:r>
    </w:p>
    <w:p w:rsidR="0088166A" w:rsidRPr="00725881" w:rsidRDefault="0088166A" w:rsidP="00725881">
      <w:pPr>
        <w:rPr>
          <w:i/>
        </w:rPr>
      </w:pPr>
      <w:r w:rsidRPr="00725881">
        <w:rPr>
          <w:i/>
        </w:rPr>
        <w:t xml:space="preserve">The </w:t>
      </w:r>
      <w:r w:rsidR="006A30AA" w:rsidRPr="00725881">
        <w:rPr>
          <w:i/>
        </w:rPr>
        <w:t>sponsor</w:t>
      </w:r>
      <w:r w:rsidRPr="00725881">
        <w:rPr>
          <w:i/>
        </w:rPr>
        <w:t xml:space="preserve"> is requested to comment on the significant of FAS results and include sub-group analyses in the form of a forest plot for 4 clinical endpoints u</w:t>
      </w:r>
      <w:r w:rsidR="00727F45" w:rsidRPr="00725881">
        <w:rPr>
          <w:i/>
        </w:rPr>
        <w:t>sing the FAS population.</w:t>
      </w:r>
    </w:p>
    <w:p w:rsidR="0088166A" w:rsidRPr="0088166A" w:rsidRDefault="00727F45" w:rsidP="0088166A">
      <w:pPr>
        <w:rPr>
          <w:i/>
        </w:rPr>
      </w:pPr>
      <w:r>
        <w:rPr>
          <w:i/>
        </w:rPr>
        <w:t xml:space="preserve">Sponsor’s </w:t>
      </w:r>
      <w:r w:rsidR="00E46867">
        <w:rPr>
          <w:i/>
        </w:rPr>
        <w:t>r</w:t>
      </w:r>
      <w:r>
        <w:rPr>
          <w:i/>
        </w:rPr>
        <w:t>esponse:</w:t>
      </w:r>
    </w:p>
    <w:p w:rsidR="0088166A" w:rsidRPr="004D1B21" w:rsidRDefault="00727F45" w:rsidP="005E00BC">
      <w:pPr>
        <w:pStyle w:val="Heading5"/>
      </w:pPr>
      <w:r w:rsidRPr="004D1B21">
        <w:t xml:space="preserve">Significance of FAS </w:t>
      </w:r>
      <w:r w:rsidR="00E46867" w:rsidRPr="004D1B21">
        <w:t>r</w:t>
      </w:r>
      <w:r w:rsidRPr="004D1B21">
        <w:t>esults</w:t>
      </w:r>
    </w:p>
    <w:p w:rsidR="0088166A" w:rsidRPr="0088166A" w:rsidRDefault="0088166A" w:rsidP="0088166A">
      <w:r w:rsidRPr="0088166A">
        <w:t xml:space="preserve">FAS analyses include subjects who at baseline were either infected or not infected with the HPV </w:t>
      </w:r>
      <w:r w:rsidR="00871202">
        <w:t>Type</w:t>
      </w:r>
      <w:r w:rsidR="008B209F">
        <w:t xml:space="preserve"> being analys</w:t>
      </w:r>
      <w:r w:rsidRPr="0088166A">
        <w:t>ed. These analyses represent a mixture of prophylactic and therapeutic efficacy. The 9vHPV vaccine is not a therapeutic vaccine, it is a prophy</w:t>
      </w:r>
      <w:r>
        <w:t>lactic vaccine.</w:t>
      </w:r>
    </w:p>
    <w:p w:rsidR="0088166A" w:rsidRPr="0088166A" w:rsidRDefault="0088166A" w:rsidP="0088166A">
      <w:r w:rsidRPr="0088166A">
        <w:t xml:space="preserve">Most disease cases in FAS analyses came from subjects already infected at study </w:t>
      </w:r>
      <w:r w:rsidR="00727F45" w:rsidRPr="0088166A">
        <w:t>enrolment</w:t>
      </w:r>
      <w:r w:rsidRPr="0088166A">
        <w:t xml:space="preserve">. Only the first occurrence of an endpoint (most likely due to the HPV </w:t>
      </w:r>
      <w:r w:rsidR="00871202">
        <w:t>Type</w:t>
      </w:r>
      <w:r w:rsidRPr="0088166A">
        <w:t xml:space="preserve"> that infected the subject at baseline) is considered in FAS analyses, not overall protection against all vaccine HPV </w:t>
      </w:r>
      <w:r w:rsidR="00871202">
        <w:t>Type</w:t>
      </w:r>
      <w:r w:rsidRPr="0088166A">
        <w:t xml:space="preserve">s. FAS analyses support that the 9vHPV vaccine has no therapeutic activity; they cannot be used to assess overall prophylactic benefit of the 9vHPV vaccine (or lack </w:t>
      </w:r>
      <w:r w:rsidR="008B209F">
        <w:t>thereof in the FAS population).</w:t>
      </w:r>
    </w:p>
    <w:p w:rsidR="0088166A" w:rsidRPr="0088166A" w:rsidRDefault="0088166A" w:rsidP="0088166A">
      <w:r w:rsidRPr="0088166A">
        <w:t xml:space="preserve">The </w:t>
      </w:r>
      <w:r w:rsidR="008B209F">
        <w:t>sponsor</w:t>
      </w:r>
      <w:r w:rsidRPr="0088166A">
        <w:t xml:space="preserve"> considers that analyses in the FAS population provide confounded estimates of efficacy that largely reflect the composition of the study population (</w:t>
      </w:r>
      <w:r w:rsidR="006A30AA">
        <w:t>that is</w:t>
      </w:r>
      <w:r w:rsidRPr="0088166A">
        <w:t xml:space="preserve">, rates of HPV infection at baseline) rather than vaccine efficacy. As stated in </w:t>
      </w:r>
      <w:r w:rsidR="008B209F" w:rsidRPr="0088166A">
        <w:t>the clinical overview</w:t>
      </w:r>
      <w:r w:rsidRPr="0088166A">
        <w:t>: “</w:t>
      </w:r>
      <w:r w:rsidRPr="008B209F">
        <w:rPr>
          <w:i/>
        </w:rPr>
        <w:t>Since the FAS population included both subjects naïve to HPV at baseline, as well as subjects with past or ongoing HPV infection, efficacy estimates obtained in this population represent a confounding of prophylactic and therapeutic efficacy… Analyses of risk reductions in the FAS population are provided to support the prophylactic efficacy analyses and because they were requested by a regulatory agency</w:t>
      </w:r>
      <w:r w:rsidRPr="0088166A">
        <w:t xml:space="preserve">.” This topic is further discussed in </w:t>
      </w:r>
      <w:r w:rsidR="008B209F">
        <w:t>the V503-001 CSR.</w:t>
      </w:r>
    </w:p>
    <w:p w:rsidR="0088166A" w:rsidRPr="0088166A" w:rsidRDefault="0088166A" w:rsidP="0088166A">
      <w:r w:rsidRPr="0088166A">
        <w:t>Results in the FAS population are d</w:t>
      </w:r>
      <w:r w:rsidR="008B209F">
        <w:t xml:space="preserve">ifficult to extrapolate to real </w:t>
      </w:r>
      <w:r w:rsidRPr="0088166A">
        <w:t xml:space="preserve">life situations and therefore do not appear to have much value for health care providers. Thus, the </w:t>
      </w:r>
      <w:r w:rsidR="006A30AA">
        <w:t>sponsor</w:t>
      </w:r>
      <w:r w:rsidRPr="0088166A">
        <w:t xml:space="preserve"> has proposed not to add these results in the </w:t>
      </w:r>
      <w:r w:rsidR="008B209F">
        <w:t>PI</w:t>
      </w:r>
      <w:r w:rsidRPr="0088166A">
        <w:t xml:space="preserve"> for </w:t>
      </w:r>
      <w:r w:rsidR="003E7D38">
        <w:t>Gardasil</w:t>
      </w:r>
      <w:r w:rsidR="008B209F">
        <w:t xml:space="preserve"> </w:t>
      </w:r>
      <w:r w:rsidRPr="0088166A">
        <w:t xml:space="preserve">9. While these analyses were considered relevant at the time of </w:t>
      </w:r>
      <w:r w:rsidR="003E7D38">
        <w:t>Gardasil</w:t>
      </w:r>
      <w:r w:rsidRPr="0088166A">
        <w:t xml:space="preserve"> licensure, their limitations have been recogn</w:t>
      </w:r>
      <w:r w:rsidR="00B43FFD">
        <w:t>ise</w:t>
      </w:r>
      <w:r w:rsidRPr="0088166A">
        <w:t xml:space="preserve">d over time and the </w:t>
      </w:r>
      <w:r w:rsidR="006A30AA">
        <w:t>sponsor</w:t>
      </w:r>
      <w:r w:rsidRPr="0088166A">
        <w:t xml:space="preserve"> proposes that they are not relevant anymore to the </w:t>
      </w:r>
      <w:r w:rsidR="008B209F">
        <w:t>PI</w:t>
      </w:r>
      <w:r w:rsidRPr="0088166A">
        <w:t xml:space="preserve"> for </w:t>
      </w:r>
      <w:r w:rsidR="003E7D38">
        <w:t>Gardasil</w:t>
      </w:r>
      <w:r w:rsidR="008B209F">
        <w:t xml:space="preserve"> </w:t>
      </w:r>
      <w:r w:rsidRPr="0088166A">
        <w:t>9. Several regulatory agencies have agreed with this change and appear to have recogn</w:t>
      </w:r>
      <w:r w:rsidR="00B43FFD">
        <w:t>ise</w:t>
      </w:r>
      <w:r w:rsidRPr="0088166A">
        <w:t xml:space="preserve">d that results in the FAS population do not provide clear information on the benefit provided by vaccination with HPV vaccines. The US </w:t>
      </w:r>
      <w:r w:rsidR="008B209F">
        <w:t>PI</w:t>
      </w:r>
      <w:r w:rsidRPr="0088166A">
        <w:t xml:space="preserve"> and Canadian Product Monograph for </w:t>
      </w:r>
      <w:r w:rsidR="003E7D38">
        <w:t>Gardasil</w:t>
      </w:r>
      <w:r w:rsidRPr="0088166A">
        <w:t xml:space="preserve">9 do not present results in the FAS population. This is in alignment with the proposed EU label and the </w:t>
      </w:r>
      <w:r w:rsidR="008B209F" w:rsidRPr="0088166A">
        <w:t>company core data sheet</w:t>
      </w:r>
      <w:r w:rsidR="008B209F">
        <w:t>.</w:t>
      </w:r>
    </w:p>
    <w:p w:rsidR="0088166A" w:rsidRPr="0088166A" w:rsidRDefault="0088166A" w:rsidP="0088166A">
      <w:r w:rsidRPr="0088166A">
        <w:t>The requested analyses (Forest Plots) are presented below. The results of these analyses are consistent with the interpretation of the FAS resu</w:t>
      </w:r>
      <w:r w:rsidR="008B209F">
        <w:t>lts summar</w:t>
      </w:r>
      <w:r w:rsidR="00B43FFD">
        <w:t>ise</w:t>
      </w:r>
      <w:r w:rsidR="008B209F">
        <w:t>d in this section.</w:t>
      </w:r>
    </w:p>
    <w:p w:rsidR="0088166A" w:rsidRPr="004D1B21" w:rsidRDefault="008B209F" w:rsidP="005E00BC">
      <w:pPr>
        <w:pStyle w:val="Heading5"/>
      </w:pPr>
      <w:r w:rsidRPr="004D1B21">
        <w:t xml:space="preserve">Forest </w:t>
      </w:r>
      <w:r w:rsidR="005E00BC">
        <w:t>p</w:t>
      </w:r>
      <w:r w:rsidRPr="004D1B21">
        <w:t xml:space="preserve">lot: </w:t>
      </w:r>
      <w:r w:rsidR="00E46867" w:rsidRPr="004D1B21">
        <w:t>analysis m</w:t>
      </w:r>
      <w:r w:rsidRPr="004D1B21">
        <w:t>ethods</w:t>
      </w:r>
    </w:p>
    <w:p w:rsidR="008B209F" w:rsidRPr="008B209F" w:rsidRDefault="008B209F" w:rsidP="008B209F">
      <w:r w:rsidRPr="008B209F">
        <w:t>The requested subgroup analyses in the FAS population for the 4 clinical endpoints in the form of forest p</w:t>
      </w:r>
      <w:r>
        <w:t>lots were conducted as follows.</w:t>
      </w:r>
    </w:p>
    <w:p w:rsidR="00066AA9" w:rsidRDefault="00E46867" w:rsidP="009A1A56">
      <w:pPr>
        <w:pStyle w:val="Numberbullet0"/>
        <w:numPr>
          <w:ilvl w:val="0"/>
          <w:numId w:val="11"/>
        </w:numPr>
      </w:pPr>
      <w:r>
        <w:lastRenderedPageBreak/>
        <w:t>Four F</w:t>
      </w:r>
      <w:r w:rsidR="008B209F" w:rsidRPr="008B209F">
        <w:t>orest plots were created, one forest plot for each of the endpoints:</w:t>
      </w:r>
    </w:p>
    <w:p w:rsidR="00066AA9" w:rsidRPr="0012797A" w:rsidRDefault="008B209F" w:rsidP="00066AA9">
      <w:pPr>
        <w:pStyle w:val="Numberbullet3"/>
      </w:pPr>
      <w:r w:rsidRPr="0012797A">
        <w:t xml:space="preserve">cervical, vulvar, and vaginal </w:t>
      </w:r>
      <w:r w:rsidR="00066AA9" w:rsidRPr="0012797A">
        <w:t xml:space="preserve">disease (any grade);Figure </w:t>
      </w:r>
      <w:r w:rsidR="0012797A" w:rsidRPr="0012797A">
        <w:t>2</w:t>
      </w:r>
    </w:p>
    <w:p w:rsidR="00066AA9" w:rsidRPr="0012797A" w:rsidRDefault="008B209F" w:rsidP="00066AA9">
      <w:pPr>
        <w:pStyle w:val="Numberbullet3"/>
      </w:pPr>
      <w:r w:rsidRPr="008B209F">
        <w:t xml:space="preserve">high-grade cervical, vulvar, </w:t>
      </w:r>
      <w:r w:rsidR="00066AA9">
        <w:t>and vaginal disease</w:t>
      </w:r>
      <w:r w:rsidR="00066AA9" w:rsidRPr="0012797A">
        <w:t xml:space="preserve">; Figure </w:t>
      </w:r>
      <w:r w:rsidR="0012797A" w:rsidRPr="0012797A">
        <w:t>3</w:t>
      </w:r>
    </w:p>
    <w:p w:rsidR="00066AA9" w:rsidRPr="0012797A" w:rsidRDefault="008B209F" w:rsidP="00066AA9">
      <w:pPr>
        <w:pStyle w:val="Numberbullet3"/>
      </w:pPr>
      <w:r w:rsidRPr="008B209F">
        <w:t>persistent infec</w:t>
      </w:r>
      <w:r w:rsidR="00066AA9">
        <w:t>tion ≥ 6 months</w:t>
      </w:r>
      <w:r w:rsidR="00066AA9" w:rsidRPr="0012797A">
        <w:t xml:space="preserve">; </w:t>
      </w:r>
      <w:r w:rsidR="0012797A" w:rsidRPr="0012797A">
        <w:t>Figure 4</w:t>
      </w:r>
    </w:p>
    <w:p w:rsidR="008B209F" w:rsidRPr="0012797A" w:rsidRDefault="008B209F" w:rsidP="00066AA9">
      <w:pPr>
        <w:pStyle w:val="Numberbullet3"/>
      </w:pPr>
      <w:proofErr w:type="gramStart"/>
      <w:r w:rsidRPr="0012797A">
        <w:t>persistent</w:t>
      </w:r>
      <w:proofErr w:type="gramEnd"/>
      <w:r w:rsidRPr="0012797A">
        <w:t xml:space="preserve"> in</w:t>
      </w:r>
      <w:r w:rsidR="00066AA9" w:rsidRPr="0012797A">
        <w:t xml:space="preserve">fection ≥ 12 months; </w:t>
      </w:r>
      <w:r w:rsidR="0012797A" w:rsidRPr="0012797A">
        <w:t>Figure 5</w:t>
      </w:r>
      <w:r w:rsidR="00066AA9" w:rsidRPr="0012797A">
        <w:t>.</w:t>
      </w:r>
    </w:p>
    <w:p w:rsidR="00066AA9" w:rsidRDefault="00E46867" w:rsidP="008B209F">
      <w:pPr>
        <w:pStyle w:val="Numberbullet0"/>
      </w:pPr>
      <w:r>
        <w:t>For each F</w:t>
      </w:r>
      <w:r w:rsidR="008B209F" w:rsidRPr="008B209F">
        <w:t>orest plot, estimate of vaccine efficacy (VE) and the corresponding 95% confidence interval (CI) was provided for the endpoint indicated in the title of the figure, separately for the endpoint related to each of HPV types 6, 11, 16, 18, 31, 33, 45, 52, and 58. Estimates of VE and its corresponding 95% CI were calculated for the FAS population, and for the following subgroups of the FAS popul</w:t>
      </w:r>
      <w:r w:rsidR="00066AA9">
        <w:t xml:space="preserve">ation created based on HPV type </w:t>
      </w:r>
      <w:r w:rsidR="008B209F" w:rsidRPr="008B209F">
        <w:t>specific infection at Day 1 (</w:t>
      </w:r>
      <w:r w:rsidR="00066AA9">
        <w:t>that is</w:t>
      </w:r>
      <w:r w:rsidR="008B209F" w:rsidRPr="008B209F">
        <w:t>, at the time of i</w:t>
      </w:r>
      <w:r w:rsidR="00066AA9">
        <w:t>njection of dose 1 of vaccine):</w:t>
      </w:r>
    </w:p>
    <w:p w:rsidR="00066AA9" w:rsidRPr="00066AA9" w:rsidRDefault="008B209F" w:rsidP="00066AA9">
      <w:pPr>
        <w:pStyle w:val="Numberbullet3"/>
      </w:pPr>
      <w:r w:rsidRPr="00066AA9">
        <w:t xml:space="preserve">HN-TS, corresponding to the subgroup of the FAS population who received at least one injection of vaccine and at Day 1 were uninfected or have no evidence of prior infection of the relevant HPV type being </w:t>
      </w:r>
      <w:r w:rsidR="004D1B21" w:rsidRPr="00066AA9">
        <w:t>analysed</w:t>
      </w:r>
      <w:r w:rsidRPr="00066AA9">
        <w:t xml:space="preserve"> (</w:t>
      </w:r>
      <w:r w:rsidR="00066AA9">
        <w:t>that is</w:t>
      </w:r>
      <w:r w:rsidRPr="00066AA9">
        <w:t>, HN-TS as defined in the V503-001 protoco</w:t>
      </w:r>
      <w:r w:rsidR="00066AA9">
        <w:t>l and CSR)</w:t>
      </w:r>
    </w:p>
    <w:p w:rsidR="00066AA9" w:rsidRDefault="008B209F" w:rsidP="00066AA9">
      <w:pPr>
        <w:pStyle w:val="Numberbullet3"/>
      </w:pPr>
      <w:r w:rsidRPr="00066AA9">
        <w:t>Not in HN-TS, corresponding to the subgroup of the FA</w:t>
      </w:r>
      <w:r w:rsidR="00066AA9">
        <w:t xml:space="preserve">S population who were not HN-TS </w:t>
      </w:r>
      <w:r w:rsidRPr="00066AA9">
        <w:t xml:space="preserve">eligible for the specific HPV type being </w:t>
      </w:r>
      <w:r w:rsidR="004D1B21" w:rsidRPr="00066AA9">
        <w:t>analysed</w:t>
      </w:r>
      <w:r w:rsidRPr="00066AA9">
        <w:t xml:space="preserve">, </w:t>
      </w:r>
      <w:r w:rsidR="00066AA9">
        <w:t>that is</w:t>
      </w:r>
      <w:r w:rsidRPr="00066AA9">
        <w:t xml:space="preserve">, at Day 1 were infected or have evidence of prior infection of the relevant HPV type being </w:t>
      </w:r>
      <w:r w:rsidR="004D1B21" w:rsidRPr="00066AA9">
        <w:t>analysed</w:t>
      </w:r>
      <w:r w:rsidR="00066AA9">
        <w:t>.</w:t>
      </w:r>
    </w:p>
    <w:p w:rsidR="008B209F" w:rsidRPr="00066AA9" w:rsidRDefault="008B209F" w:rsidP="00D97D8B">
      <w:r w:rsidRPr="00066AA9">
        <w:t xml:space="preserve">Examples of subgroup analysis results shown in </w:t>
      </w:r>
      <w:r w:rsidR="004D1B21" w:rsidRPr="00066AA9">
        <w:t>the forest plot are as follows:</w:t>
      </w:r>
    </w:p>
    <w:p w:rsidR="008B209F" w:rsidRPr="008B209F" w:rsidRDefault="00066AA9" w:rsidP="00D97D8B">
      <w:pPr>
        <w:pStyle w:val="ListBullet"/>
      </w:pPr>
      <w:r>
        <w:t>FAS, HPV 31</w:t>
      </w:r>
      <w:r w:rsidR="008B209F" w:rsidRPr="008B209F">
        <w:t>: co</w:t>
      </w:r>
      <w:r w:rsidR="00C71C16">
        <w:t xml:space="preserve">rresponds to analysis of HPV 31 </w:t>
      </w:r>
      <w:r w:rsidR="008B209F" w:rsidRPr="008B209F">
        <w:t xml:space="preserve">related </w:t>
      </w:r>
      <w:r>
        <w:t>endpoint in the FAS population</w:t>
      </w:r>
    </w:p>
    <w:p w:rsidR="008B209F" w:rsidRPr="00D97D8B" w:rsidRDefault="00066AA9" w:rsidP="00D97D8B">
      <w:pPr>
        <w:pStyle w:val="ListBullet"/>
      </w:pPr>
      <w:r w:rsidRPr="00D97D8B">
        <w:t>HN-TS, HPV 31</w:t>
      </w:r>
      <w:r w:rsidR="008B209F" w:rsidRPr="00D97D8B">
        <w:t>: co</w:t>
      </w:r>
      <w:r w:rsidR="00C71C16" w:rsidRPr="00D97D8B">
        <w:t xml:space="preserve">rresponds to analysis of HPV 31 </w:t>
      </w:r>
      <w:r w:rsidR="008B209F" w:rsidRPr="00D97D8B">
        <w:t>related endpoint in the sub-g</w:t>
      </w:r>
      <w:r w:rsidR="00C71C16" w:rsidRPr="00D97D8B">
        <w:t xml:space="preserve">roup of the FAS who were HPV 31 </w:t>
      </w:r>
      <w:r w:rsidR="008B209F" w:rsidRPr="00D97D8B">
        <w:t>naïve (</w:t>
      </w:r>
      <w:r w:rsidRPr="00D97D8B">
        <w:t>that is, HN-TS, type 31) at Day 1</w:t>
      </w:r>
    </w:p>
    <w:p w:rsidR="008B209F" w:rsidRPr="00D97D8B" w:rsidRDefault="00066AA9" w:rsidP="00D97D8B">
      <w:pPr>
        <w:pStyle w:val="ListBullet"/>
      </w:pPr>
      <w:r w:rsidRPr="00D97D8B">
        <w:t>Not HN-TS, HPV 31</w:t>
      </w:r>
      <w:r w:rsidR="008B209F" w:rsidRPr="00D97D8B">
        <w:t>: corresponds to analysis of HPV 31-related endpoint in the sub-group of the FAS who were n</w:t>
      </w:r>
      <w:r w:rsidR="00C71C16" w:rsidRPr="00D97D8B">
        <w:t xml:space="preserve">ot HPV 31 </w:t>
      </w:r>
      <w:r w:rsidR="008B209F" w:rsidRPr="00D97D8B">
        <w:t>naïve (</w:t>
      </w:r>
      <w:r w:rsidRPr="00D97D8B">
        <w:t>that is</w:t>
      </w:r>
      <w:r w:rsidR="008B209F" w:rsidRPr="00D97D8B">
        <w:t>, not HN-</w:t>
      </w:r>
      <w:r w:rsidRPr="00D97D8B">
        <w:t>TS-eligible, type 31) at Day 1</w:t>
      </w:r>
    </w:p>
    <w:p w:rsidR="008B209F" w:rsidRPr="00D97D8B" w:rsidRDefault="00066AA9" w:rsidP="00D97D8B">
      <w:pPr>
        <w:pStyle w:val="ListBullet"/>
      </w:pPr>
      <w:r w:rsidRPr="00D97D8B">
        <w:t>FAS, HPV 6</w:t>
      </w:r>
      <w:r w:rsidR="008B209F" w:rsidRPr="00D97D8B">
        <w:t>: c</w:t>
      </w:r>
      <w:r w:rsidR="00C71C16" w:rsidRPr="00D97D8B">
        <w:t xml:space="preserve">orresponds to analysis of HPV 6 </w:t>
      </w:r>
      <w:r w:rsidR="008B209F" w:rsidRPr="00D97D8B">
        <w:t xml:space="preserve">related </w:t>
      </w:r>
      <w:r w:rsidRPr="00D97D8B">
        <w:t>endpoint in the FAS population</w:t>
      </w:r>
    </w:p>
    <w:p w:rsidR="008B209F" w:rsidRPr="00D97D8B" w:rsidRDefault="00066AA9" w:rsidP="00D97D8B">
      <w:pPr>
        <w:pStyle w:val="ListBullet"/>
      </w:pPr>
      <w:r w:rsidRPr="00D97D8B">
        <w:t>HN-TS, HPV 6</w:t>
      </w:r>
      <w:r w:rsidR="008B209F" w:rsidRPr="00D97D8B">
        <w:t>: c</w:t>
      </w:r>
      <w:r w:rsidR="005A6A1A" w:rsidRPr="00D97D8B">
        <w:t xml:space="preserve">orresponds to analysis of HPV 6 </w:t>
      </w:r>
      <w:r w:rsidR="008B209F" w:rsidRPr="00D97D8B">
        <w:t>related endpoint in the sub-</w:t>
      </w:r>
      <w:r w:rsidR="00C71C16" w:rsidRPr="00D97D8B">
        <w:t xml:space="preserve">group of the FAS who were HPV 6 </w:t>
      </w:r>
      <w:r w:rsidR="008B209F" w:rsidRPr="00D97D8B">
        <w:t>naïve (</w:t>
      </w:r>
      <w:r w:rsidRPr="00D97D8B">
        <w:t>that is, HN-TS, type 6) at Day 1</w:t>
      </w:r>
    </w:p>
    <w:p w:rsidR="008B209F" w:rsidRPr="00D97D8B" w:rsidRDefault="00066AA9" w:rsidP="00D97D8B">
      <w:pPr>
        <w:pStyle w:val="ListBullet"/>
      </w:pPr>
      <w:r w:rsidRPr="00D97D8B">
        <w:t>Not HN-TS, HPV 6</w:t>
      </w:r>
      <w:r w:rsidR="008B209F" w:rsidRPr="00D97D8B">
        <w:t>: c</w:t>
      </w:r>
      <w:r w:rsidR="00C71C16" w:rsidRPr="00D97D8B">
        <w:t xml:space="preserve">orresponds to analysis of HPV 6 </w:t>
      </w:r>
      <w:r w:rsidR="008B209F" w:rsidRPr="00D97D8B">
        <w:t>related endpoint in the sub-grou</w:t>
      </w:r>
      <w:r w:rsidR="00C71C16" w:rsidRPr="00D97D8B">
        <w:t xml:space="preserve">p of the FAS who were not HPV 6 </w:t>
      </w:r>
      <w:r w:rsidR="008B209F" w:rsidRPr="00D97D8B">
        <w:t>naïve (</w:t>
      </w:r>
      <w:r w:rsidRPr="00D97D8B">
        <w:t>that is</w:t>
      </w:r>
      <w:r w:rsidR="008B209F" w:rsidRPr="00D97D8B">
        <w:t>, not HN</w:t>
      </w:r>
      <w:r w:rsidR="00C71C16" w:rsidRPr="00D97D8B">
        <w:t xml:space="preserve">-TS </w:t>
      </w:r>
      <w:r w:rsidRPr="00D97D8B">
        <w:t>eligible, type 6) at Day 1.</w:t>
      </w:r>
    </w:p>
    <w:p w:rsidR="008B209F" w:rsidRPr="008B209F" w:rsidRDefault="008B209F" w:rsidP="004D1B21">
      <w:pPr>
        <w:pStyle w:val="Numberbullet0"/>
      </w:pPr>
      <w:r w:rsidRPr="008B209F">
        <w:t>For the purpose of readability of the “box and whiskers” in the forest plots, if a calculated estimate of the lower limit</w:t>
      </w:r>
      <w:r w:rsidR="00C71C16">
        <w:t xml:space="preserve"> of 95% CI of VE was less than </w:t>
      </w:r>
      <w:r w:rsidR="00C71C16">
        <w:noBreakHyphen/>
      </w:r>
      <w:r w:rsidRPr="008B209F">
        <w:t>200.0, that lower limit of</w:t>
      </w:r>
      <w:r w:rsidR="00C71C16">
        <w:t xml:space="preserve"> 95% CI of VE was truncated at </w:t>
      </w:r>
      <w:r w:rsidR="00C71C16">
        <w:noBreakHyphen/>
      </w:r>
      <w:r w:rsidRPr="008B209F">
        <w:t xml:space="preserve">200.0 and </w:t>
      </w:r>
      <w:r w:rsidR="00C71C16">
        <w:t>appears in the forest plot as “</w:t>
      </w:r>
      <w:r w:rsidR="00C71C16">
        <w:noBreakHyphen/>
        <w:t xml:space="preserve">200”, and indicated as “&lt; </w:t>
      </w:r>
      <w:r w:rsidR="00C71C16">
        <w:noBreakHyphen/>
      </w:r>
      <w:r w:rsidRPr="008B209F">
        <w:t>200” in the right-most data column in the forest plot. Plotting the actual lower limit of 9</w:t>
      </w:r>
      <w:r w:rsidR="00C71C16">
        <w:t xml:space="preserve">5% CI of VE that was less than </w:t>
      </w:r>
      <w:r w:rsidR="00C71C16">
        <w:noBreakHyphen/>
        <w:t xml:space="preserve">200.0, say for example, </w:t>
      </w:r>
      <w:r w:rsidR="00C71C16">
        <w:noBreakHyphen/>
      </w:r>
      <w:r w:rsidRPr="008B209F">
        <w:t>900.0, would result in compression, and not usefully readable, of the “box and whiskers” of VE estimates that are typically in the r</w:t>
      </w:r>
      <w:r w:rsidR="00C71C16">
        <w:t>ange (</w:t>
      </w:r>
      <w:r w:rsidR="00C71C16">
        <w:noBreakHyphen/>
        <w:t>100 to +100).</w:t>
      </w:r>
    </w:p>
    <w:p w:rsidR="008B209F" w:rsidRPr="008B209F" w:rsidRDefault="008B209F" w:rsidP="008B209F">
      <w:r w:rsidRPr="008B209F">
        <w:t>In the analyses conducted, the rationale for choosing subgroups of the F</w:t>
      </w:r>
      <w:r w:rsidR="007463F9">
        <w:t xml:space="preserve">AS population that are HPV type </w:t>
      </w:r>
      <w:r w:rsidRPr="008B209F">
        <w:t xml:space="preserve">specific, </w:t>
      </w:r>
      <w:r w:rsidR="00066AA9">
        <w:t>that is</w:t>
      </w:r>
      <w:r w:rsidRPr="008B209F">
        <w:t xml:space="preserve">, the composition of the subgroups changes according to the HPV type being </w:t>
      </w:r>
      <w:r w:rsidR="004D1B21">
        <w:t>analysed</w:t>
      </w:r>
      <w:r w:rsidR="007463F9">
        <w:t>, are as follows:</w:t>
      </w:r>
    </w:p>
    <w:p w:rsidR="008B209F" w:rsidRPr="008B209F" w:rsidRDefault="008B209F" w:rsidP="009A1A56">
      <w:pPr>
        <w:pStyle w:val="Numberbullet0"/>
        <w:numPr>
          <w:ilvl w:val="0"/>
          <w:numId w:val="14"/>
        </w:numPr>
      </w:pPr>
      <w:r w:rsidRPr="008B209F">
        <w:t>HPV infection status at Day 1 (</w:t>
      </w:r>
      <w:r w:rsidR="00066AA9">
        <w:t>that is</w:t>
      </w:r>
      <w:r w:rsidRPr="008B209F">
        <w:t xml:space="preserve">, time of administration of dose 1 of vaccine) is the singular, primary subject characteristic that impacts whether a subject, through </w:t>
      </w:r>
      <w:r w:rsidRPr="008B209F">
        <w:lastRenderedPageBreak/>
        <w:t>HPV vaccination, will receive protection from disease related to the specific HPV type for which the</w:t>
      </w:r>
      <w:r w:rsidR="007463F9">
        <w:t xml:space="preserve"> subject is naïve or not-naïve</w:t>
      </w:r>
    </w:p>
    <w:p w:rsidR="008B209F" w:rsidRPr="008B209F" w:rsidRDefault="008B209F" w:rsidP="009A1A56">
      <w:pPr>
        <w:pStyle w:val="Numberbullet0"/>
        <w:numPr>
          <w:ilvl w:val="0"/>
          <w:numId w:val="14"/>
        </w:numPr>
      </w:pPr>
      <w:r w:rsidRPr="008B209F">
        <w:t>The purpose of the subgroup analysis in the FAS population was to demonstrate very clearly that HPV vaccines are prophylactic; (</w:t>
      </w:r>
      <w:r w:rsidR="00066AA9">
        <w:t>that is</w:t>
      </w:r>
      <w:r w:rsidRPr="008B209F">
        <w:t xml:space="preserve">, able to prevent disease in subjects who were not infected prior to vaccination for the HPV type(s) being </w:t>
      </w:r>
      <w:r w:rsidR="004D1B21">
        <w:t>analysed</w:t>
      </w:r>
      <w:r w:rsidR="007463F9">
        <w:t>)</w:t>
      </w:r>
    </w:p>
    <w:p w:rsidR="008B209F" w:rsidRPr="008B209F" w:rsidRDefault="008B209F" w:rsidP="009A1A56">
      <w:pPr>
        <w:pStyle w:val="Numberbullet0"/>
        <w:numPr>
          <w:ilvl w:val="0"/>
          <w:numId w:val="14"/>
        </w:numPr>
      </w:pPr>
      <w:r w:rsidRPr="008B209F">
        <w:t>Showing resu</w:t>
      </w:r>
      <w:r w:rsidR="007463F9">
        <w:t xml:space="preserve">lts in subgroups in an HPV type </w:t>
      </w:r>
      <w:r w:rsidRPr="008B209F">
        <w:t xml:space="preserve">specific manner demonstrates that a subject who is naïve for a specific HPV type (HPV 31 for example) has potential to receive protection from disease related to that specific type, regardless of whether that subject is not naïve for other </w:t>
      </w:r>
      <w:r w:rsidR="007463F9">
        <w:t>HPV types (HPV 16 for example)</w:t>
      </w:r>
    </w:p>
    <w:p w:rsidR="008B209F" w:rsidRDefault="007463F9" w:rsidP="009A1A56">
      <w:pPr>
        <w:pStyle w:val="Numberbullet0"/>
        <w:numPr>
          <w:ilvl w:val="0"/>
          <w:numId w:val="14"/>
        </w:numPr>
      </w:pPr>
      <w:r>
        <w:t xml:space="preserve">On a by </w:t>
      </w:r>
      <w:r w:rsidR="008B209F" w:rsidRPr="008B209F">
        <w:t>HPV type basis, showing high prophylactic vaccine efficacy among the subgroup of</w:t>
      </w:r>
      <w:r>
        <w:t xml:space="preserve"> the FAS population who are HPV </w:t>
      </w:r>
      <w:r w:rsidR="008B209F" w:rsidRPr="008B209F">
        <w:t>naïve, and no efficacy among the subgroup of the</w:t>
      </w:r>
      <w:r>
        <w:t xml:space="preserve"> FAS population who are not HPV </w:t>
      </w:r>
      <w:r w:rsidR="008B209F" w:rsidRPr="008B209F">
        <w:t>naïve, demonstrates that the estimate of VE in the global FAS population (which is numerically in between the high prophylac</w:t>
      </w:r>
      <w:r>
        <w:t xml:space="preserve">tic efficacy estimate among HPV </w:t>
      </w:r>
      <w:r w:rsidR="008B209F" w:rsidRPr="008B209F">
        <w:t xml:space="preserve">naïve and low, no </w:t>
      </w:r>
      <w:r>
        <w:t xml:space="preserve">efficacy estimate among not HPV </w:t>
      </w:r>
      <w:r w:rsidR="008B209F" w:rsidRPr="008B209F">
        <w:t>naive) is not a meaningful measure for judging the benefit of HPV vaccinati</w:t>
      </w:r>
      <w:r>
        <w:t>on in the “general population”.</w:t>
      </w:r>
    </w:p>
    <w:p w:rsidR="00AB74E9" w:rsidRDefault="0012797A" w:rsidP="00AB74E9">
      <w:pPr>
        <w:pStyle w:val="FigureTitle"/>
      </w:pPr>
      <w:r w:rsidRPr="0012797A">
        <w:t>Figure 2</w:t>
      </w:r>
      <w:r>
        <w:t>:</w:t>
      </w:r>
      <w:r w:rsidR="00AB74E9" w:rsidRPr="0012797A">
        <w:t xml:space="preserve"> Efficacy</w:t>
      </w:r>
      <w:r w:rsidR="00AB74E9">
        <w:t xml:space="preserve"> of </w:t>
      </w:r>
      <w:r w:rsidR="00DA2F74">
        <w:t>9vHPV vaccine</w:t>
      </w:r>
      <w:r w:rsidR="00AB74E9">
        <w:t xml:space="preserve"> </w:t>
      </w:r>
      <w:r>
        <w:t>co</w:t>
      </w:r>
      <w:r w:rsidR="00AB74E9">
        <w:t xml:space="preserve">mpared to </w:t>
      </w:r>
      <w:r w:rsidR="00DA2F74">
        <w:t>qHPV vaccine</w:t>
      </w:r>
      <w:r w:rsidR="00AB74E9">
        <w:t xml:space="preserve"> </w:t>
      </w:r>
      <w:r>
        <w:t xml:space="preserve">against HPV related cervical, vulvar, and vaginal disease (any grade) by subgroups </w:t>
      </w:r>
      <w:r w:rsidR="00AB74E9">
        <w:t xml:space="preserve">of the FAS </w:t>
      </w:r>
      <w:r>
        <w:t xml:space="preserve">population defined based </w:t>
      </w:r>
      <w:r w:rsidR="00AB74E9">
        <w:t>on HPV Status at Day 1</w:t>
      </w:r>
    </w:p>
    <w:p w:rsidR="00AB74E9" w:rsidRDefault="00AB74E9" w:rsidP="00AB74E9">
      <w:r>
        <w:rPr>
          <w:noProof/>
          <w:lang w:eastAsia="en-AU"/>
        </w:rPr>
        <w:drawing>
          <wp:inline distT="0" distB="0" distL="0" distR="0" wp14:anchorId="151C4D9F" wp14:editId="79DA8E9F">
            <wp:extent cx="5400040" cy="4899267"/>
            <wp:effectExtent l="0" t="0" r="0" b="0"/>
            <wp:docPr id="14" name="Picture 14" descr="Figure 2: Efficacy of 9vHPV compared to qHPV against HPV related cervical, vulvar, and vaginal disease (any grade) by subgroups of the FAS population defined based on HPV Status at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4899267"/>
                    </a:xfrm>
                    <a:prstGeom prst="rect">
                      <a:avLst/>
                    </a:prstGeom>
                  </pic:spPr>
                </pic:pic>
              </a:graphicData>
            </a:graphic>
          </wp:inline>
        </w:drawing>
      </w:r>
    </w:p>
    <w:p w:rsidR="00AB74E9" w:rsidRDefault="0012797A" w:rsidP="00AB74E9">
      <w:pPr>
        <w:pStyle w:val="FigureTitle"/>
      </w:pPr>
      <w:r w:rsidRPr="0012797A">
        <w:lastRenderedPageBreak/>
        <w:t>Figure 3</w:t>
      </w:r>
      <w:r>
        <w:t>:</w:t>
      </w:r>
      <w:r w:rsidR="00AB74E9" w:rsidRPr="0012797A">
        <w:t xml:space="preserve"> Efficacy</w:t>
      </w:r>
      <w:r w:rsidR="00AB74E9" w:rsidRPr="00AB74E9">
        <w:t xml:space="preserve"> of </w:t>
      </w:r>
      <w:r w:rsidR="00DA2F74">
        <w:t>9vHPV vaccine</w:t>
      </w:r>
      <w:r w:rsidR="00AB74E9" w:rsidRPr="00AB74E9">
        <w:t xml:space="preserve"> </w:t>
      </w:r>
      <w:r w:rsidRPr="00AB74E9">
        <w:t>c</w:t>
      </w:r>
      <w:r w:rsidR="00AB74E9" w:rsidRPr="00AB74E9">
        <w:t xml:space="preserve">ompared to </w:t>
      </w:r>
      <w:r w:rsidR="00DA2F74">
        <w:t>qHPV vaccine</w:t>
      </w:r>
      <w:r w:rsidR="00AB74E9" w:rsidRPr="00AB74E9">
        <w:t xml:space="preserve"> </w:t>
      </w:r>
      <w:r w:rsidRPr="00AB74E9">
        <w:t>a</w:t>
      </w:r>
      <w:r>
        <w:t xml:space="preserve">gainst HPV related high </w:t>
      </w:r>
      <w:r w:rsidRPr="00AB74E9">
        <w:t>grade cervical, vulvar, and vaginal disease by subgroups of t</w:t>
      </w:r>
      <w:r w:rsidR="00AB74E9" w:rsidRPr="00AB74E9">
        <w:t xml:space="preserve">he FAS </w:t>
      </w:r>
      <w:r w:rsidRPr="00AB74E9">
        <w:t xml:space="preserve">population defined based on </w:t>
      </w:r>
      <w:r w:rsidR="00AB74E9" w:rsidRPr="00AB74E9">
        <w:t>HPV Status at Day 1</w:t>
      </w:r>
    </w:p>
    <w:p w:rsidR="00AB74E9" w:rsidRDefault="00AB74E9" w:rsidP="00AB74E9">
      <w:r>
        <w:rPr>
          <w:noProof/>
          <w:lang w:eastAsia="en-AU"/>
        </w:rPr>
        <w:drawing>
          <wp:inline distT="0" distB="0" distL="0" distR="0" wp14:anchorId="509E5D00" wp14:editId="6662B0C6">
            <wp:extent cx="5400040" cy="4896959"/>
            <wp:effectExtent l="0" t="0" r="0" b="0"/>
            <wp:docPr id="16" name="Picture 16" descr="Figure 3: Efficacy of 9vHPV compared to qHPV against HPV related high grade cervical, vulvar, and vaginal disease by subgroups of the FAS population defined based on HPV Status at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4896959"/>
                    </a:xfrm>
                    <a:prstGeom prst="rect">
                      <a:avLst/>
                    </a:prstGeom>
                  </pic:spPr>
                </pic:pic>
              </a:graphicData>
            </a:graphic>
          </wp:inline>
        </w:drawing>
      </w:r>
    </w:p>
    <w:p w:rsidR="00AB74E9" w:rsidRDefault="0012797A" w:rsidP="00AB74E9">
      <w:pPr>
        <w:pStyle w:val="FigureTitle"/>
      </w:pPr>
      <w:r w:rsidRPr="0012797A">
        <w:lastRenderedPageBreak/>
        <w:t>Figure 4:</w:t>
      </w:r>
      <w:r w:rsidR="00AB74E9" w:rsidRPr="0012797A">
        <w:t xml:space="preserve"> Efficacy</w:t>
      </w:r>
      <w:r>
        <w:t xml:space="preserve"> of </w:t>
      </w:r>
      <w:r w:rsidR="00DA2F74">
        <w:t>9vHPV vaccine</w:t>
      </w:r>
      <w:r>
        <w:t xml:space="preserve"> c</w:t>
      </w:r>
      <w:r w:rsidR="00AB74E9" w:rsidRPr="00AB74E9">
        <w:t xml:space="preserve">ompared to </w:t>
      </w:r>
      <w:r w:rsidR="00DA2F74">
        <w:t>qHPV vaccine</w:t>
      </w:r>
      <w:r w:rsidR="00AB74E9" w:rsidRPr="00AB74E9">
        <w:t xml:space="preserve"> </w:t>
      </w:r>
      <w:r>
        <w:t xml:space="preserve">against HPV </w:t>
      </w:r>
      <w:r w:rsidRPr="00AB74E9">
        <w:t xml:space="preserve">related persistent infection </w:t>
      </w:r>
      <w:r>
        <w:t xml:space="preserve">≥ </w:t>
      </w:r>
      <w:r w:rsidRPr="00AB74E9">
        <w:t xml:space="preserve">6 months by subgroups </w:t>
      </w:r>
      <w:r w:rsidR="00AB74E9" w:rsidRPr="00AB74E9">
        <w:t xml:space="preserve">of the FAS </w:t>
      </w:r>
      <w:r w:rsidRPr="00AB74E9">
        <w:t xml:space="preserve">population defined based </w:t>
      </w:r>
      <w:r w:rsidR="00AB74E9" w:rsidRPr="00AB74E9">
        <w:t xml:space="preserve">on HPV </w:t>
      </w:r>
      <w:r>
        <w:t>s</w:t>
      </w:r>
      <w:r w:rsidR="00AB74E9" w:rsidRPr="00AB74E9">
        <w:t>tatus at Day 1</w:t>
      </w:r>
    </w:p>
    <w:p w:rsidR="00AB74E9" w:rsidRDefault="00AB74E9" w:rsidP="00AB74E9">
      <w:r>
        <w:rPr>
          <w:noProof/>
          <w:lang w:eastAsia="en-AU"/>
        </w:rPr>
        <w:drawing>
          <wp:inline distT="0" distB="0" distL="0" distR="0" wp14:anchorId="73248BB8" wp14:editId="5C111258">
            <wp:extent cx="5400040" cy="4875036"/>
            <wp:effectExtent l="0" t="0" r="0" b="1905"/>
            <wp:docPr id="23" name="Picture 23" descr="Figure 4: Efficacy of 9vHPV compared to qHPV against HPV related persistent infection ≥ 6 months by subgroups of the FAS population defined based on HPV status at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4875036"/>
                    </a:xfrm>
                    <a:prstGeom prst="rect">
                      <a:avLst/>
                    </a:prstGeom>
                  </pic:spPr>
                </pic:pic>
              </a:graphicData>
            </a:graphic>
          </wp:inline>
        </w:drawing>
      </w:r>
    </w:p>
    <w:p w:rsidR="00AB74E9" w:rsidRDefault="0012797A" w:rsidP="00AB74E9">
      <w:pPr>
        <w:pStyle w:val="FigureTitle"/>
      </w:pPr>
      <w:r w:rsidRPr="0012797A">
        <w:lastRenderedPageBreak/>
        <w:t>Figure 5: Efficacy</w:t>
      </w:r>
      <w:r>
        <w:t xml:space="preserve"> of </w:t>
      </w:r>
      <w:r w:rsidR="00DA2F74">
        <w:t>9vHPV vaccine</w:t>
      </w:r>
      <w:r>
        <w:t xml:space="preserve"> compared to </w:t>
      </w:r>
      <w:r w:rsidR="00DA2F74">
        <w:t>qHPV vaccine</w:t>
      </w:r>
      <w:r>
        <w:t xml:space="preserve"> against HPV </w:t>
      </w:r>
      <w:r w:rsidRPr="00AB74E9">
        <w:t xml:space="preserve">related persistent infection </w:t>
      </w:r>
      <w:r>
        <w:t xml:space="preserve">≥ </w:t>
      </w:r>
      <w:r w:rsidRPr="00AB74E9">
        <w:t xml:space="preserve">12 months by subgroups </w:t>
      </w:r>
      <w:r w:rsidR="00AB74E9" w:rsidRPr="00AB74E9">
        <w:t xml:space="preserve">of the FAS </w:t>
      </w:r>
      <w:r w:rsidRPr="00AB74E9">
        <w:t xml:space="preserve">population defined based </w:t>
      </w:r>
      <w:r>
        <w:t>on HPV s</w:t>
      </w:r>
      <w:r w:rsidR="00AB74E9" w:rsidRPr="00AB74E9">
        <w:t>tatus at Day 1</w:t>
      </w:r>
    </w:p>
    <w:p w:rsidR="00AB74E9" w:rsidRPr="00AB74E9" w:rsidRDefault="00AB74E9" w:rsidP="00AB74E9">
      <w:r>
        <w:rPr>
          <w:noProof/>
          <w:lang w:eastAsia="en-AU"/>
        </w:rPr>
        <w:drawing>
          <wp:inline distT="0" distB="0" distL="0" distR="0" wp14:anchorId="15F9A797" wp14:editId="259F1BBB">
            <wp:extent cx="5400040" cy="4910806"/>
            <wp:effectExtent l="0" t="0" r="0" b="4445"/>
            <wp:docPr id="24" name="Picture 24" descr="Figure 5: Efficacy of 9vHPV compared to qHPV against HPV related persistent infection ≥ 12 months by subgroups of the FAS population defined based on HPV status at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4910806"/>
                    </a:xfrm>
                    <a:prstGeom prst="rect">
                      <a:avLst/>
                    </a:prstGeom>
                  </pic:spPr>
                </pic:pic>
              </a:graphicData>
            </a:graphic>
          </wp:inline>
        </w:drawing>
      </w:r>
    </w:p>
    <w:p w:rsidR="008B209F" w:rsidRPr="004D1B21" w:rsidRDefault="008B209F" w:rsidP="005E00BC">
      <w:pPr>
        <w:pStyle w:val="Heading4"/>
      </w:pPr>
      <w:r w:rsidRPr="004D1B21">
        <w:t xml:space="preserve">Forest </w:t>
      </w:r>
      <w:r w:rsidR="00E46867" w:rsidRPr="004D1B21">
        <w:t>plot: results and interpretations</w:t>
      </w:r>
    </w:p>
    <w:p w:rsidR="008B209F" w:rsidRPr="00AB74E9" w:rsidRDefault="008B209F" w:rsidP="005E00BC">
      <w:pPr>
        <w:pStyle w:val="Heading5"/>
      </w:pPr>
      <w:r w:rsidRPr="00AB74E9">
        <w:t xml:space="preserve">Endpoints </w:t>
      </w:r>
      <w:r w:rsidR="00E46867" w:rsidRPr="00AB74E9">
        <w:t>re</w:t>
      </w:r>
      <w:r w:rsidRPr="00AB74E9">
        <w:t>late</w:t>
      </w:r>
      <w:r w:rsidR="004D1B21" w:rsidRPr="00AB74E9">
        <w:t>d to HPV 31, 33, 45, 52, and 58</w:t>
      </w:r>
    </w:p>
    <w:p w:rsidR="008B209F" w:rsidRPr="00AB74E9" w:rsidRDefault="004D1B21" w:rsidP="005E00BC">
      <w:pPr>
        <w:pStyle w:val="Heading6"/>
      </w:pPr>
      <w:r w:rsidRPr="00AB74E9">
        <w:t>Results in the HN-TS subgroup</w:t>
      </w:r>
    </w:p>
    <w:p w:rsidR="008B209F" w:rsidRPr="008B209F" w:rsidRDefault="008B209F" w:rsidP="008B209F">
      <w:r w:rsidRPr="008B209F">
        <w:t>The V503-001 study was designed to compare the 9vHPV vaccine against the qHPV vaccine. For endpoints relate</w:t>
      </w:r>
      <w:r w:rsidR="00AB74E9">
        <w:t>d to HPV 31, 33, 45, 52, and 58 the estimate of VE in the HN</w:t>
      </w:r>
      <w:r w:rsidR="00AB74E9">
        <w:noBreakHyphen/>
      </w:r>
      <w:r w:rsidRPr="008B209F">
        <w:t xml:space="preserve">TS subgroup of the FAS population represents the prophylactic efficacy of the 9vHPV vaccine against a group of subjects who have not received vaccine containing HPV types 31, 33, 45, 52, and 58. For each of the 4 endpoints shown </w:t>
      </w:r>
      <w:r w:rsidRPr="0012797A">
        <w:t xml:space="preserve">in </w:t>
      </w:r>
      <w:r w:rsidR="0012797A" w:rsidRPr="0012797A">
        <w:t>Figure 2</w:t>
      </w:r>
      <w:r w:rsidRPr="0012797A">
        <w:t xml:space="preserve">, </w:t>
      </w:r>
      <w:r w:rsidR="0012797A" w:rsidRPr="0012797A">
        <w:t>Figure 3</w:t>
      </w:r>
      <w:r w:rsidRPr="0012797A">
        <w:t xml:space="preserve">, </w:t>
      </w:r>
      <w:r w:rsidR="0012797A" w:rsidRPr="0012797A">
        <w:t>Figure 4</w:t>
      </w:r>
      <w:r w:rsidRPr="0012797A">
        <w:t xml:space="preserve">, and </w:t>
      </w:r>
      <w:r w:rsidR="0012797A" w:rsidRPr="0012797A">
        <w:t>Figure 5</w:t>
      </w:r>
      <w:r w:rsidRPr="0012797A">
        <w:t>,</w:t>
      </w:r>
      <w:r w:rsidRPr="008B209F">
        <w:t xml:space="preserve"> the estimates of prophylactic VE in the HN-TS subgroup are all very high for each of the endpoints related to HPV types 31, 33, 45, 52, and 58, thereby demonstrating the high prophylactic efficacy of the 9vHPV vaccine among the subgroup of the FAS population who are naïve to the relevant HPV t</w:t>
      </w:r>
      <w:r w:rsidR="00AB74E9">
        <w:t>ype at the time of vaccination.</w:t>
      </w:r>
    </w:p>
    <w:p w:rsidR="008B209F" w:rsidRPr="004D1B21" w:rsidRDefault="008B209F" w:rsidP="005E00BC">
      <w:pPr>
        <w:pStyle w:val="Heading6"/>
      </w:pPr>
      <w:r w:rsidRPr="004D1B21">
        <w:t>Re</w:t>
      </w:r>
      <w:r w:rsidR="004D1B21">
        <w:t xml:space="preserve">sults in the </w:t>
      </w:r>
      <w:r w:rsidR="00E46867">
        <w:t>N</w:t>
      </w:r>
      <w:r w:rsidR="004D1B21">
        <w:t>ot HN-TS subgroup</w:t>
      </w:r>
    </w:p>
    <w:p w:rsidR="008B209F" w:rsidRPr="008B209F" w:rsidRDefault="008B209F" w:rsidP="008B209F">
      <w:r w:rsidRPr="008B209F">
        <w:t xml:space="preserve">For endpoints related to HPV 31, 33, 45, 52, and 58, the estimate of VE in the Not HN-TS subgroup of the FAS population represents the therapeutic efficacy of the 9vHPV vaccine against a group of subjects who have not received vaccine containing HPV types 31, 33, 45, 52, and 58. HPV vaccines are prophylactic, not therapeutic vaccines. For each of the 4 </w:t>
      </w:r>
      <w:r w:rsidRPr="008B209F">
        <w:lastRenderedPageBreak/>
        <w:t xml:space="preserve">endpoints shown </w:t>
      </w:r>
      <w:r w:rsidRPr="0012797A">
        <w:t xml:space="preserve">in </w:t>
      </w:r>
      <w:r w:rsidR="0012797A" w:rsidRPr="0012797A">
        <w:t>Figure 2</w:t>
      </w:r>
      <w:r w:rsidRPr="0012797A">
        <w:t xml:space="preserve">, </w:t>
      </w:r>
      <w:r w:rsidR="0012797A" w:rsidRPr="0012797A">
        <w:t>Figure 3</w:t>
      </w:r>
      <w:r w:rsidRPr="0012797A">
        <w:t xml:space="preserve">, </w:t>
      </w:r>
      <w:r w:rsidR="0012797A" w:rsidRPr="0012797A">
        <w:t>Figure 4</w:t>
      </w:r>
      <w:r w:rsidRPr="0012797A">
        <w:t xml:space="preserve">, and </w:t>
      </w:r>
      <w:r w:rsidR="0012797A" w:rsidRPr="0012797A">
        <w:t>Figure 5</w:t>
      </w:r>
      <w:r w:rsidRPr="0012797A">
        <w:t>, the</w:t>
      </w:r>
      <w:r w:rsidRPr="008B209F">
        <w:t xml:space="preserve"> estimates of therapeutic VE in the Not HN-TS subgroup are all very low, with the 95% CI of VE containing 0%, for each of the endpoints related to HPV types 31, 33, 45, 52, and 58. These results are reflection of no therapeutic benefit for the HPV type being </w:t>
      </w:r>
      <w:r w:rsidR="004D1B21">
        <w:t>analysed</w:t>
      </w:r>
      <w:r w:rsidRPr="008B209F">
        <w:t>, which was to be expected among the subgroup of the FAS population who are not</w:t>
      </w:r>
      <w:r w:rsidR="00AB74E9">
        <w:t xml:space="preserve"> </w:t>
      </w:r>
      <w:r w:rsidRPr="008B209F">
        <w:t>naïve to the relevant HPV type at the time of vaccination. Note that this no ther</w:t>
      </w:r>
      <w:r w:rsidR="00AB74E9">
        <w:t>apeutic benefit applies on a by </w:t>
      </w:r>
      <w:r w:rsidRPr="008B209F">
        <w:t>HVP type basis. For example, a subject who at the time of vaccination is infected with HPV 16 and naïve to HPV 31 will derive no therapeutic benefit for HPV 16 but will derive p</w:t>
      </w:r>
      <w:r w:rsidR="00AB74E9">
        <w:t>rophylactic benefit for HPV 31.</w:t>
      </w:r>
    </w:p>
    <w:p w:rsidR="008B209F" w:rsidRPr="00AB74E9" w:rsidRDefault="00AB74E9" w:rsidP="005E00BC">
      <w:pPr>
        <w:pStyle w:val="Heading6"/>
      </w:pPr>
      <w:r w:rsidRPr="00AB74E9">
        <w:t>Results in the FAS population</w:t>
      </w:r>
    </w:p>
    <w:p w:rsidR="008B209F" w:rsidRPr="008B209F" w:rsidRDefault="008B209F" w:rsidP="008B209F">
      <w:r w:rsidRPr="008B209F">
        <w:t>The following mathematical artefact is noteworthy to real</w:t>
      </w:r>
      <w:r w:rsidR="00B43FFD">
        <w:t>ise</w:t>
      </w:r>
      <w:r w:rsidRPr="008B209F">
        <w:t xml:space="preserve"> and understand regarding the estimate of VE in the FAS population. In subgroup analysis of the FAS population, particularly when the subgrouping or categorization chosen is one that directly impacts the estimate of VE, such as HPV status at the time of vaccination (</w:t>
      </w:r>
      <w:r w:rsidR="00066AA9">
        <w:t>that is</w:t>
      </w:r>
      <w:r w:rsidRPr="008B209F">
        <w:t xml:space="preserve">, HN-TS </w:t>
      </w:r>
      <w:r w:rsidR="00AB74E9">
        <w:t xml:space="preserve">versus </w:t>
      </w:r>
      <w:r w:rsidR="005A6A1A">
        <w:t>N</w:t>
      </w:r>
      <w:r w:rsidR="00AB74E9">
        <w:t>ot HN-TS):</w:t>
      </w:r>
    </w:p>
    <w:p w:rsidR="008B209F" w:rsidRPr="008B209F" w:rsidRDefault="008B209F" w:rsidP="009A1A56">
      <w:pPr>
        <w:pStyle w:val="Numberbullet0"/>
        <w:numPr>
          <w:ilvl w:val="0"/>
          <w:numId w:val="15"/>
        </w:numPr>
      </w:pPr>
      <w:r w:rsidRPr="008B209F">
        <w:t>The estimate of VE in the FAS population is pulled towards the direction of the VE estimate in the subgroup that contributed the</w:t>
      </w:r>
      <w:r w:rsidR="00AB74E9">
        <w:t xml:space="preserve"> most number of endpoint cases;</w:t>
      </w:r>
    </w:p>
    <w:p w:rsidR="008B209F" w:rsidRPr="008B209F" w:rsidRDefault="008B209F" w:rsidP="009A1A56">
      <w:pPr>
        <w:pStyle w:val="Numberbullet0"/>
        <w:numPr>
          <w:ilvl w:val="0"/>
          <w:numId w:val="15"/>
        </w:numPr>
      </w:pPr>
      <w:r w:rsidRPr="008B209F">
        <w:t>The estimate of VE is not pulled towards the direction of the VE estimate in the subgroup that contribut</w:t>
      </w:r>
      <w:r w:rsidR="00AB74E9">
        <w:t>ed the most number of subjects;</w:t>
      </w:r>
    </w:p>
    <w:p w:rsidR="008B209F" w:rsidRPr="008B209F" w:rsidRDefault="008B209F" w:rsidP="009A1A56">
      <w:pPr>
        <w:pStyle w:val="Numberbullet0"/>
        <w:numPr>
          <w:ilvl w:val="0"/>
          <w:numId w:val="15"/>
        </w:numPr>
      </w:pPr>
      <w:r w:rsidRPr="008B209F">
        <w:t>The estimate of VE in the FAS population does not represent an average of VE across subgroups, where the average is weighted by the size (number</w:t>
      </w:r>
      <w:r w:rsidR="00AB74E9">
        <w:t xml:space="preserve"> of subjects) of the subgroups.</w:t>
      </w:r>
    </w:p>
    <w:p w:rsidR="008B209F" w:rsidRPr="008B209F" w:rsidRDefault="008B209F" w:rsidP="008B209F">
      <w:r w:rsidRPr="008B209F">
        <w:t xml:space="preserve">For example, in the </w:t>
      </w:r>
      <w:r w:rsidR="00AB74E9">
        <w:t xml:space="preserve">analysis of HPV 31-related high grade </w:t>
      </w:r>
      <w:r w:rsidR="00AB74E9" w:rsidRPr="0012797A">
        <w:t xml:space="preserve">disease (see </w:t>
      </w:r>
      <w:r w:rsidR="0012797A" w:rsidRPr="0012797A">
        <w:t>Figure 3</w:t>
      </w:r>
      <w:r w:rsidR="00AB74E9" w:rsidRPr="0012797A">
        <w:t>):</w:t>
      </w:r>
    </w:p>
    <w:p w:rsidR="008B209F" w:rsidRPr="008B209F" w:rsidRDefault="008B209F" w:rsidP="00AB74E9">
      <w:pPr>
        <w:pStyle w:val="ListBullet"/>
      </w:pPr>
      <w:r w:rsidRPr="008B209F">
        <w:t>HN-TS: VE</w:t>
      </w:r>
      <w:r w:rsidR="00AB74E9">
        <w:t xml:space="preserve"> </w:t>
      </w:r>
      <w:r w:rsidRPr="008B209F">
        <w:t>=</w:t>
      </w:r>
      <w:r w:rsidR="00AB74E9">
        <w:t xml:space="preserve"> </w:t>
      </w:r>
      <w:r w:rsidRPr="008B209F">
        <w:t>83%; 2 cases out of 6</w:t>
      </w:r>
      <w:r w:rsidR="00AB74E9">
        <w:t>,</w:t>
      </w:r>
      <w:r w:rsidRPr="008B209F">
        <w:t xml:space="preserve">110 in the </w:t>
      </w:r>
      <w:r w:rsidR="00DA2F74">
        <w:t>9vHPV vaccine</w:t>
      </w:r>
      <w:r w:rsidRPr="008B209F">
        <w:t xml:space="preserve"> group; 12 cases out of 6</w:t>
      </w:r>
      <w:r w:rsidR="00AB74E9">
        <w:t xml:space="preserve">,104 in the </w:t>
      </w:r>
      <w:r w:rsidR="00DA2F74">
        <w:t>qHPV vaccine</w:t>
      </w:r>
      <w:r w:rsidR="00AB74E9">
        <w:t xml:space="preserve"> group</w:t>
      </w:r>
    </w:p>
    <w:p w:rsidR="008B209F" w:rsidRPr="008B209F" w:rsidRDefault="008B209F" w:rsidP="00AB74E9">
      <w:pPr>
        <w:pStyle w:val="ListBullet"/>
      </w:pPr>
      <w:r w:rsidRPr="008B209F">
        <w:t xml:space="preserve">Not HN-TS: VE </w:t>
      </w:r>
      <w:r w:rsidR="00AB74E9">
        <w:t xml:space="preserve">approximately </w:t>
      </w:r>
      <w:r w:rsidRPr="008B209F">
        <w:t xml:space="preserve">0%; 39 cases out of 914 in the </w:t>
      </w:r>
      <w:r w:rsidR="00DA2F74">
        <w:t>9vHPV vaccine</w:t>
      </w:r>
      <w:r w:rsidRPr="008B209F">
        <w:t xml:space="preserve"> group; 40 cases out of </w:t>
      </w:r>
      <w:r w:rsidR="00AB74E9">
        <w:t xml:space="preserve">918 in the </w:t>
      </w:r>
      <w:r w:rsidR="00DA2F74">
        <w:t>qHPV vaccine</w:t>
      </w:r>
      <w:r w:rsidR="00AB74E9">
        <w:t xml:space="preserve"> group</w:t>
      </w:r>
    </w:p>
    <w:p w:rsidR="008B209F" w:rsidRPr="008B209F" w:rsidRDefault="008B209F" w:rsidP="008B209F">
      <w:pPr>
        <w:pStyle w:val="ListBullet"/>
      </w:pPr>
      <w:r w:rsidRPr="008B209F">
        <w:t>FAS: VE</w:t>
      </w:r>
      <w:r w:rsidR="00AB74E9">
        <w:t xml:space="preserve"> </w:t>
      </w:r>
      <w:r w:rsidRPr="008B209F">
        <w:t>=</w:t>
      </w:r>
      <w:r w:rsidR="00AB74E9">
        <w:t xml:space="preserve"> </w:t>
      </w:r>
      <w:r w:rsidRPr="008B209F">
        <w:t>21%; 41 cases out of 7</w:t>
      </w:r>
      <w:r w:rsidR="00AB74E9">
        <w:t>,</w:t>
      </w:r>
      <w:r w:rsidRPr="008B209F">
        <w:t xml:space="preserve">024 in the </w:t>
      </w:r>
      <w:r w:rsidR="00DA2F74">
        <w:t>9vHPV vaccine</w:t>
      </w:r>
      <w:r w:rsidRPr="008B209F">
        <w:t xml:space="preserve"> group; 52 cases ou</w:t>
      </w:r>
      <w:r w:rsidR="00AB74E9">
        <w:t xml:space="preserve">t of 7,022 in the </w:t>
      </w:r>
      <w:r w:rsidR="00DA2F74">
        <w:t>qHPV vaccine</w:t>
      </w:r>
      <w:r w:rsidR="00AB74E9">
        <w:t xml:space="preserve"> group.</w:t>
      </w:r>
    </w:p>
    <w:p w:rsidR="008B209F" w:rsidRPr="008B209F" w:rsidRDefault="008B209F" w:rsidP="008B209F">
      <w:r w:rsidRPr="008B209F">
        <w:t>Note that a properly sample-size weighted average of VE across the HN-TS and Not HN-TS subgroups should produce an estimate of VE in the FAS population that is closer in magnitude to 83% (VE in HN-TS) than 0% (VE in Not HN-TS), because the majority of the populat</w:t>
      </w:r>
      <w:r w:rsidR="005A6A1A">
        <w:t>ion were HN-TS for HPV type 31.</w:t>
      </w:r>
    </w:p>
    <w:p w:rsidR="008B209F" w:rsidRPr="008B209F" w:rsidRDefault="008B209F" w:rsidP="008B209F">
      <w:r w:rsidRPr="008B209F">
        <w:t xml:space="preserve">This mathematical artefact, where the estimate of VE in the FAS population does not represent an average of VE across subgroups (of subjects who can derive benefit </w:t>
      </w:r>
      <w:r w:rsidR="00AB74E9">
        <w:t>versus</w:t>
      </w:r>
      <w:r w:rsidRPr="008B209F">
        <w:t xml:space="preserve"> subjects who cannot derive benefit), where the average is weighted by the size of the subgroups, is a major scientific basis that gives credence to the inappropriateness of relying on the estimate of VE in the FAS population to inform decisions on the impact of HPV vaccination in the “general population”.</w:t>
      </w:r>
    </w:p>
    <w:p w:rsidR="008B209F" w:rsidRPr="005A6A1A" w:rsidRDefault="008B209F" w:rsidP="005E00BC">
      <w:pPr>
        <w:pStyle w:val="Heading5"/>
      </w:pPr>
      <w:r w:rsidRPr="005A6A1A">
        <w:t xml:space="preserve">Endpoints </w:t>
      </w:r>
      <w:r w:rsidR="00E46867" w:rsidRPr="005A6A1A">
        <w:t>r</w:t>
      </w:r>
      <w:r w:rsidRPr="005A6A1A">
        <w:t>elated to HPV 6, 11, 16, and 18</w:t>
      </w:r>
    </w:p>
    <w:p w:rsidR="008B209F" w:rsidRPr="005A6A1A" w:rsidRDefault="005A6A1A" w:rsidP="005E00BC">
      <w:pPr>
        <w:pStyle w:val="Heading6"/>
      </w:pPr>
      <w:r>
        <w:t>Results in the HN-TS subgroup</w:t>
      </w:r>
    </w:p>
    <w:p w:rsidR="008B209F" w:rsidRPr="008B209F" w:rsidRDefault="008B209F" w:rsidP="008B209F">
      <w:r w:rsidRPr="008B209F">
        <w:t>The V503-001 study was designed to compare the 9vHPV vaccine against the qHPV vaccine. As such, for endpoints related to HPV 6, 11, 16, and 18, the estimate of VE in the HN-TS subgroup of the FAS population represents a measure of similarity or equivalence of incidence of disease that both vaccines h</w:t>
      </w:r>
      <w:r w:rsidR="005A6A1A">
        <w:t xml:space="preserve">ave the ability to prevent in a </w:t>
      </w:r>
      <w:r w:rsidRPr="008B209F">
        <w:t xml:space="preserve">subgroup who can derive prophylactic benefit from vaccination, because both vaccines contain HPV types 6, 11, 16, and 18. Thus, </w:t>
      </w:r>
      <w:r w:rsidR="005A6A1A">
        <w:t xml:space="preserve">for HPV types 6, 11, 16, and 18 </w:t>
      </w:r>
      <w:r w:rsidRPr="008B209F">
        <w:t xml:space="preserve">related endpoints in the HN-TS </w:t>
      </w:r>
      <w:r w:rsidRPr="008B209F">
        <w:lastRenderedPageBreak/>
        <w:t>subgroup, the expected VE is 0%, representing similarity or equivalence of both vaccines in reducing the inciden</w:t>
      </w:r>
      <w:r w:rsidR="005A6A1A">
        <w:t>ce of these endpoints.</w:t>
      </w:r>
    </w:p>
    <w:p w:rsidR="008B209F" w:rsidRDefault="008B209F" w:rsidP="008B209F">
      <w:r w:rsidRPr="008B209F">
        <w:t xml:space="preserve">For disease </w:t>
      </w:r>
      <w:r w:rsidRPr="0012797A">
        <w:t>endpoints (</w:t>
      </w:r>
      <w:r w:rsidR="0012797A" w:rsidRPr="0012797A">
        <w:t>Figure 2</w:t>
      </w:r>
      <w:r w:rsidRPr="0012797A">
        <w:t xml:space="preserve"> and </w:t>
      </w:r>
      <w:r w:rsidR="0012797A" w:rsidRPr="0012797A">
        <w:t>Figure 3</w:t>
      </w:r>
      <w:r w:rsidRPr="0012797A">
        <w:t>),</w:t>
      </w:r>
      <w:r w:rsidRPr="008B209F">
        <w:t xml:space="preserve"> the absolute magnitude of counts of disease related to HPV types 6, 11, 16, and 18 were very low in each of the </w:t>
      </w:r>
      <w:r w:rsidR="00DA2F74">
        <w:t>9vHPV vaccine</w:t>
      </w:r>
      <w:r w:rsidRPr="008B209F">
        <w:t xml:space="preserve"> and qHPV vaccine groups, reflecting the efficacy of both vaccines in preventing such diseases. The point estimates of VE may be a large negative number (</w:t>
      </w:r>
      <w:r w:rsidR="005A6A1A">
        <w:t>for example</w:t>
      </w:r>
      <w:r w:rsidRPr="008B209F">
        <w:t>, –100%) with a very wide 95% CI, however, such VE estimates were produced by very low case counts (</w:t>
      </w:r>
      <w:r w:rsidR="005A6A1A">
        <w:t>for example</w:t>
      </w:r>
      <w:r w:rsidRPr="008B209F">
        <w:t xml:space="preserve">, 2 cases in </w:t>
      </w:r>
      <w:r w:rsidR="00DA2F74">
        <w:t>9vHPV vaccine</w:t>
      </w:r>
      <w:r w:rsidRPr="008B209F">
        <w:t xml:space="preserve"> </w:t>
      </w:r>
      <w:r w:rsidR="00AB74E9">
        <w:t>versus</w:t>
      </w:r>
      <w:r w:rsidRPr="008B209F">
        <w:t xml:space="preserve"> 1 case in </w:t>
      </w:r>
      <w:r w:rsidR="00DA2F74">
        <w:t>qHPV vaccine</w:t>
      </w:r>
      <w:r w:rsidRPr="008B209F">
        <w:t xml:space="preserve"> such as those shown for HPV-11 in </w:t>
      </w:r>
      <w:r w:rsidR="0012797A" w:rsidRPr="0012797A">
        <w:t>Figure 2</w:t>
      </w:r>
      <w:r w:rsidRPr="0012797A">
        <w:t>). For</w:t>
      </w:r>
      <w:r w:rsidR="005A6A1A" w:rsidRPr="0012797A">
        <w:t xml:space="preserve"> these HPV 6, 11, 16, and 18 </w:t>
      </w:r>
      <w:r w:rsidRPr="0012797A">
        <w:t>related dis</w:t>
      </w:r>
      <w:r w:rsidR="005A6A1A" w:rsidRPr="0012797A">
        <w:t>ease endpoints (and also HPV 11</w:t>
      </w:r>
      <w:r w:rsidR="005A6A1A">
        <w:t xml:space="preserve"> </w:t>
      </w:r>
      <w:r w:rsidRPr="008B209F">
        <w:t xml:space="preserve">related persistent infection endpoints), where the trend of negative VE arose out of very low case counts, the estimate of VE is not the clinically informative measure. The more clinically informative measure is the very low absolute magnitude counts of cases in both the </w:t>
      </w:r>
      <w:r w:rsidR="00DA2F74">
        <w:t xml:space="preserve">9vHPV </w:t>
      </w:r>
      <w:r w:rsidRPr="008B209F">
        <w:t>and qHPV vaccines, because it reflects the efficacy of both vaccines in preventing disease related to HPV types 6, 11, 16, and 18.</w:t>
      </w:r>
    </w:p>
    <w:p w:rsidR="008B209F" w:rsidRPr="008B209F" w:rsidRDefault="008B209F" w:rsidP="008B209F">
      <w:r w:rsidRPr="008B209F">
        <w:t xml:space="preserve">For persistent infection </w:t>
      </w:r>
      <w:r w:rsidRPr="0012797A">
        <w:t>endpoints (</w:t>
      </w:r>
      <w:r w:rsidR="0012797A" w:rsidRPr="0012797A">
        <w:t>Figure 4</w:t>
      </w:r>
      <w:r w:rsidRPr="0012797A">
        <w:t xml:space="preserve"> and </w:t>
      </w:r>
      <w:r w:rsidR="0012797A" w:rsidRPr="0012797A">
        <w:t>Figure 5</w:t>
      </w:r>
      <w:r w:rsidRPr="0012797A">
        <w:t>), the ma</w:t>
      </w:r>
      <w:r w:rsidR="005A6A1A" w:rsidRPr="0012797A">
        <w:t>gnitude</w:t>
      </w:r>
      <w:r w:rsidR="005A6A1A">
        <w:t xml:space="preserve"> of case counts of HPV 6, 16 and 18 </w:t>
      </w:r>
      <w:r w:rsidRPr="008B209F">
        <w:t xml:space="preserve">related persistent infections were higher compared to the counts of HPV </w:t>
      </w:r>
      <w:r w:rsidR="005A6A1A">
        <w:t>6</w:t>
      </w:r>
      <w:r w:rsidRPr="008B209F">
        <w:t xml:space="preserve">, </w:t>
      </w:r>
      <w:r w:rsidR="005A6A1A">
        <w:t>11</w:t>
      </w:r>
      <w:r w:rsidRPr="008B209F">
        <w:t>, 1</w:t>
      </w:r>
      <w:r w:rsidR="005A6A1A">
        <w:t xml:space="preserve">6 and 18 </w:t>
      </w:r>
      <w:r w:rsidRPr="008B209F">
        <w:t xml:space="preserve">related disease endpoints. Nevertheless, the counts of cases in the </w:t>
      </w:r>
      <w:r w:rsidR="00DA2F74">
        <w:t>9vHPV vaccine</w:t>
      </w:r>
      <w:r w:rsidRPr="008B209F">
        <w:t xml:space="preserve"> and qHPV vaccine groups were generally similar, and the 95% CI estimates of VE contain 0%, indicating similarity of incidence of these endpoints in the </w:t>
      </w:r>
      <w:r w:rsidR="00DA2F74">
        <w:t>9vHPV vaccine</w:t>
      </w:r>
      <w:r w:rsidRPr="008B209F">
        <w:t xml:space="preserve"> and qHPV vaccine groups. For specific endpoints where this generalization does not seem to apply, </w:t>
      </w:r>
      <w:r w:rsidR="00066AA9">
        <w:t>that is</w:t>
      </w:r>
      <w:r w:rsidRPr="008B209F">
        <w:t xml:space="preserve">, HPV </w:t>
      </w:r>
      <w:r w:rsidR="005A6A1A">
        <w:t>6 related</w:t>
      </w:r>
      <w:r w:rsidRPr="008B209F">
        <w:t xml:space="preserve"> persistent </w:t>
      </w:r>
      <w:r w:rsidR="00E00A80" w:rsidRPr="008B209F">
        <w:t>infection;</w:t>
      </w:r>
      <w:r w:rsidRPr="008B209F">
        <w:t xml:space="preserve"> </w:t>
      </w:r>
      <w:r w:rsidR="005A6A1A">
        <w:t>the P001 CSR</w:t>
      </w:r>
      <w:r w:rsidRPr="008B209F">
        <w:t xml:space="preserve"> provides the likely explanation of why there were more HPV </w:t>
      </w:r>
      <w:r w:rsidR="005A6A1A">
        <w:t>6 related</w:t>
      </w:r>
      <w:r w:rsidRPr="008B209F">
        <w:t xml:space="preserve"> persistent infection in the 9vHPV vaccine group compared to the q</w:t>
      </w:r>
      <w:r w:rsidR="009A1A56">
        <w:t>HPV vaccine group:</w:t>
      </w:r>
    </w:p>
    <w:p w:rsidR="008B209F" w:rsidRDefault="008B209F" w:rsidP="009A1A56">
      <w:pPr>
        <w:pStyle w:val="ListBullet"/>
      </w:pPr>
      <w:r w:rsidRPr="008B209F">
        <w:t>Persistent infection ≥</w:t>
      </w:r>
      <w:r w:rsidR="009A1A56">
        <w:t xml:space="preserve"> </w:t>
      </w:r>
      <w:r w:rsidRPr="008B209F">
        <w:t>12 months is a subset of persistent infection ≥</w:t>
      </w:r>
      <w:r w:rsidR="009A1A56">
        <w:t xml:space="preserve"> </w:t>
      </w:r>
      <w:r w:rsidRPr="008B209F">
        <w:t xml:space="preserve">6 months. What drives the higher case counts in </w:t>
      </w:r>
      <w:r w:rsidR="00DA2F74">
        <w:t>9vHPV vaccine</w:t>
      </w:r>
      <w:r w:rsidRPr="008B209F">
        <w:t xml:space="preserve"> group compared to </w:t>
      </w:r>
      <w:r w:rsidR="00DA2F74">
        <w:t>qHPV vaccine</w:t>
      </w:r>
      <w:r w:rsidRPr="008B209F">
        <w:t xml:space="preserve"> group with respect to persistent infection ≥</w:t>
      </w:r>
      <w:r w:rsidR="009A1A56">
        <w:t xml:space="preserve"> </w:t>
      </w:r>
      <w:r w:rsidRPr="008B209F">
        <w:t xml:space="preserve">12 months also drives the higher case counts in </w:t>
      </w:r>
      <w:r w:rsidR="00DA2F74">
        <w:t>9vHPV vaccine</w:t>
      </w:r>
      <w:r w:rsidRPr="008B209F">
        <w:t xml:space="preserve"> group compared to </w:t>
      </w:r>
      <w:r w:rsidR="00DA2F74">
        <w:t>qHPV vaccine</w:t>
      </w:r>
      <w:r w:rsidRPr="008B209F">
        <w:t xml:space="preserve"> group with respect to persistent infection ≥</w:t>
      </w:r>
      <w:r w:rsidR="009A1A56">
        <w:t xml:space="preserve"> </w:t>
      </w:r>
      <w:r w:rsidRPr="008B209F">
        <w:t xml:space="preserve">6 months. For HPV </w:t>
      </w:r>
      <w:r w:rsidR="005A6A1A">
        <w:t>6 related</w:t>
      </w:r>
      <w:r w:rsidRPr="008B209F">
        <w:t xml:space="preserve"> persistent infection ≥</w:t>
      </w:r>
      <w:r w:rsidR="009A1A56">
        <w:t xml:space="preserve"> </w:t>
      </w:r>
      <w:r w:rsidRPr="008B209F">
        <w:t xml:space="preserve">12 months in the HN-TS population, the trend of higher case count in the </w:t>
      </w:r>
      <w:r w:rsidR="00DA2F74">
        <w:t>9vHPV vaccine</w:t>
      </w:r>
      <w:r w:rsidRPr="008B209F">
        <w:t xml:space="preserve"> group compared to the </w:t>
      </w:r>
      <w:r w:rsidR="00DA2F74">
        <w:t>qHPV vaccine</w:t>
      </w:r>
      <w:r w:rsidRPr="008B209F">
        <w:t xml:space="preserve"> group in the HN-TS subgroup was driven by the case counts in the PPE population (the PPE population being a subset of the HN-TS </w:t>
      </w:r>
      <w:r w:rsidR="009A1A56" w:rsidRPr="008B209F">
        <w:t>subgroup</w:t>
      </w:r>
      <w:r w:rsidR="009A1A56">
        <w:t>)</w:t>
      </w:r>
      <w:r w:rsidRPr="008B209F">
        <w:t xml:space="preserve"> comprised of 7 cases in the </w:t>
      </w:r>
      <w:r w:rsidR="00DA2F74">
        <w:t>9vHPV vaccine</w:t>
      </w:r>
      <w:r w:rsidRPr="008B209F">
        <w:t xml:space="preserve"> group and 1 case in the </w:t>
      </w:r>
      <w:r w:rsidR="00DA2F74">
        <w:t>qHPV vaccine</w:t>
      </w:r>
      <w:r w:rsidRPr="008B209F">
        <w:t xml:space="preserve"> group. As noted in the P001 CSR, each of these subjects in the </w:t>
      </w:r>
      <w:r w:rsidR="00DA2F74">
        <w:t>9vHPV vaccine</w:t>
      </w:r>
      <w:r w:rsidRPr="008B209F">
        <w:t xml:space="preserve"> and qHPV vaccine groups who had HPV </w:t>
      </w:r>
      <w:r w:rsidR="005A6A1A">
        <w:t>6 related</w:t>
      </w:r>
      <w:r w:rsidRPr="008B209F">
        <w:t xml:space="preserve"> persistent infection also had co-in</w:t>
      </w:r>
      <w:r w:rsidR="009A1A56">
        <w:t>fections of other oncogenic non</w:t>
      </w:r>
      <w:r w:rsidR="009A1A56">
        <w:noBreakHyphen/>
      </w:r>
      <w:r w:rsidRPr="008B209F">
        <w:t>vaccine HPV types (</w:t>
      </w:r>
      <w:r w:rsidR="00066AA9">
        <w:t>that is</w:t>
      </w:r>
      <w:r w:rsidRPr="008B209F">
        <w:t xml:space="preserve">, co-infections of oncogenic HPV types other than 16, 18, 31, 33, 45, and 52). Thus the higher count of HPV </w:t>
      </w:r>
      <w:r w:rsidR="005A6A1A">
        <w:t>6 related</w:t>
      </w:r>
      <w:r w:rsidRPr="008B209F">
        <w:t xml:space="preserve"> endpoint in the </w:t>
      </w:r>
      <w:r w:rsidR="00DA2F74">
        <w:t>9vHPV vaccine</w:t>
      </w:r>
      <w:r w:rsidRPr="008B209F">
        <w:t xml:space="preserve"> gro</w:t>
      </w:r>
      <w:r w:rsidR="004E0EDE">
        <w:t xml:space="preserve">up compared to the </w:t>
      </w:r>
      <w:r w:rsidR="00DA2F74">
        <w:t>qHPV vaccine</w:t>
      </w:r>
      <w:r w:rsidRPr="008B209F">
        <w:t xml:space="preserve"> group is not conclusively attributable as a negative effect of </w:t>
      </w:r>
      <w:r w:rsidR="00DA2F74">
        <w:t>9vHPV vaccine</w:t>
      </w:r>
      <w:r w:rsidRPr="008B209F">
        <w:t xml:space="preserve"> vaccination. The co-infections of oncogenic non-vaccine HPV types may have contributed to the susceptibility to acquire HPV </w:t>
      </w:r>
      <w:r w:rsidR="005A6A1A">
        <w:t>6 related</w:t>
      </w:r>
      <w:r w:rsidRPr="008B209F">
        <w:t xml:space="preserve"> persisten</w:t>
      </w:r>
      <w:r w:rsidR="009A1A56">
        <w:t xml:space="preserve">t </w:t>
      </w:r>
      <w:proofErr w:type="gramStart"/>
      <w:r w:rsidR="009A1A56">
        <w:t>infection</w:t>
      </w:r>
      <w:proofErr w:type="gramEnd"/>
      <w:r w:rsidR="009A1A56">
        <w:t>.</w:t>
      </w:r>
    </w:p>
    <w:p w:rsidR="009A1A56" w:rsidRPr="009A1A56" w:rsidRDefault="009A1A56" w:rsidP="005E00BC">
      <w:pPr>
        <w:pStyle w:val="Heading6"/>
      </w:pPr>
      <w:r w:rsidRPr="009A1A56">
        <w:t>Results in the Not HN-TS subgroup</w:t>
      </w:r>
    </w:p>
    <w:p w:rsidR="008B209F" w:rsidRPr="009A1A56" w:rsidRDefault="008B209F" w:rsidP="009A1A56">
      <w:r w:rsidRPr="009A1A56">
        <w:t xml:space="preserve">For endpoints related to HPV 6, 11, 16, and 18, the estimate of VE in the Not HN-TS subgroup of the FAS population represents a measure of similarity or equivalence of incidence of disease and infection that both vaccines do not have the ability to prevent or cure in a subgroup of subjects who were already infected at the time of vaccination. Thus, for HPV types </w:t>
      </w:r>
      <w:r w:rsidR="005A6A1A" w:rsidRPr="009A1A56">
        <w:t>6</w:t>
      </w:r>
      <w:r w:rsidRPr="009A1A56">
        <w:t xml:space="preserve">, </w:t>
      </w:r>
      <w:r w:rsidR="005A6A1A" w:rsidRPr="009A1A56">
        <w:t>11</w:t>
      </w:r>
      <w:r w:rsidRPr="009A1A56">
        <w:t>, 1</w:t>
      </w:r>
      <w:r w:rsidR="005A6A1A" w:rsidRPr="009A1A56">
        <w:t>6</w:t>
      </w:r>
      <w:r w:rsidR="009A1A56">
        <w:t xml:space="preserve">, and 18 </w:t>
      </w:r>
      <w:r w:rsidRPr="009A1A56">
        <w:t xml:space="preserve">related endpoints in the Not HN-TS subgroup, the expected VE is 0%, representing similarity or equivalence of both vaccines in having no therapeutic impact to prevent or cure HPV </w:t>
      </w:r>
      <w:r w:rsidR="005A6A1A" w:rsidRPr="009A1A56">
        <w:t>6</w:t>
      </w:r>
      <w:r w:rsidRPr="009A1A56">
        <w:t xml:space="preserve">, </w:t>
      </w:r>
      <w:r w:rsidR="005A6A1A" w:rsidRPr="009A1A56">
        <w:t>11</w:t>
      </w:r>
      <w:r w:rsidRPr="009A1A56">
        <w:t>, 1</w:t>
      </w:r>
      <w:r w:rsidR="005A6A1A" w:rsidRPr="009A1A56">
        <w:t>6</w:t>
      </w:r>
      <w:r w:rsidR="009A1A56">
        <w:t xml:space="preserve"> and 18 </w:t>
      </w:r>
      <w:r w:rsidRPr="009A1A56">
        <w:t xml:space="preserve">related disease and infection in a subgroup who were already infected at the time of vaccination. For HPV </w:t>
      </w:r>
      <w:r w:rsidR="005A6A1A" w:rsidRPr="009A1A56">
        <w:t>6</w:t>
      </w:r>
      <w:r w:rsidRPr="009A1A56">
        <w:t xml:space="preserve">, </w:t>
      </w:r>
      <w:r w:rsidR="005A6A1A" w:rsidRPr="009A1A56">
        <w:t>11</w:t>
      </w:r>
      <w:r w:rsidRPr="009A1A56">
        <w:t>, 1</w:t>
      </w:r>
      <w:r w:rsidR="005A6A1A" w:rsidRPr="009A1A56">
        <w:t>6</w:t>
      </w:r>
      <w:r w:rsidR="009A1A56">
        <w:t xml:space="preserve"> and 18 </w:t>
      </w:r>
      <w:r w:rsidRPr="009A1A56">
        <w:t xml:space="preserve">related disease and persistent infection endpoints shown </w:t>
      </w:r>
      <w:r w:rsidRPr="0012797A">
        <w:t xml:space="preserve">in </w:t>
      </w:r>
      <w:r w:rsidR="0012797A" w:rsidRPr="0012797A">
        <w:t>Figure 2</w:t>
      </w:r>
      <w:r w:rsidRPr="0012797A">
        <w:t xml:space="preserve">, </w:t>
      </w:r>
      <w:r w:rsidR="0012797A" w:rsidRPr="0012797A">
        <w:t>Figure 3</w:t>
      </w:r>
      <w:r w:rsidRPr="0012797A">
        <w:t xml:space="preserve">, </w:t>
      </w:r>
      <w:r w:rsidR="0012797A" w:rsidRPr="0012797A">
        <w:t>Figure 4</w:t>
      </w:r>
      <w:r w:rsidRPr="0012797A">
        <w:t xml:space="preserve">, and </w:t>
      </w:r>
      <w:r w:rsidR="0012797A" w:rsidRPr="0012797A">
        <w:t>Figure 5</w:t>
      </w:r>
      <w:r w:rsidRPr="0012797A">
        <w:t>, the</w:t>
      </w:r>
      <w:r w:rsidRPr="009A1A56">
        <w:t xml:space="preserve"> counts of cases of these endpoints were similar in the </w:t>
      </w:r>
      <w:r w:rsidR="00DA2F74">
        <w:t>9vHPV vaccine</w:t>
      </w:r>
      <w:r w:rsidRPr="009A1A56">
        <w:t xml:space="preserve"> and </w:t>
      </w:r>
      <w:r w:rsidRPr="009A1A56">
        <w:lastRenderedPageBreak/>
        <w:t xml:space="preserve">qHPV vaccine groups, and the estimates of 95% CI of VE contain 0%, indicating similarity of incidence of these endpoints in the </w:t>
      </w:r>
      <w:r w:rsidR="00DA2F74">
        <w:t>9vHPV vaccine</w:t>
      </w:r>
      <w:r w:rsidRPr="009A1A56">
        <w:t xml:space="preserve"> and qHPV vaccine groups.</w:t>
      </w:r>
    </w:p>
    <w:p w:rsidR="008B209F" w:rsidRPr="009A1A56" w:rsidRDefault="009A1A56" w:rsidP="005E00BC">
      <w:pPr>
        <w:pStyle w:val="Heading6"/>
      </w:pPr>
      <w:r>
        <w:t>Results in the FAS population</w:t>
      </w:r>
    </w:p>
    <w:p w:rsidR="008B209F" w:rsidRPr="008B209F" w:rsidRDefault="008B209F" w:rsidP="008B209F">
      <w:r w:rsidRPr="008B209F">
        <w:t>Similar to the interpretation of VE in the FAS population for endpoints related to HP</w:t>
      </w:r>
      <w:r w:rsidR="009A1A56">
        <w:t>V types 31, 33, 45, 52, and 58</w:t>
      </w:r>
    </w:p>
    <w:p w:rsidR="008B209F" w:rsidRPr="008B209F" w:rsidRDefault="008B209F" w:rsidP="009A1A56">
      <w:pPr>
        <w:pStyle w:val="Numberbullet0"/>
        <w:numPr>
          <w:ilvl w:val="0"/>
          <w:numId w:val="16"/>
        </w:numPr>
      </w:pPr>
      <w:r w:rsidRPr="008B209F">
        <w:t>The estimate of VE in the FAS population is pulled towards the direction of the VE estimate in the subgroup that contributed the</w:t>
      </w:r>
      <w:r w:rsidR="009A1A56">
        <w:t xml:space="preserve"> most number of endpoint cases</w:t>
      </w:r>
    </w:p>
    <w:p w:rsidR="008B209F" w:rsidRPr="008B209F" w:rsidRDefault="008B209F" w:rsidP="009A1A56">
      <w:pPr>
        <w:pStyle w:val="Numberbullet0"/>
        <w:numPr>
          <w:ilvl w:val="0"/>
          <w:numId w:val="16"/>
        </w:numPr>
      </w:pPr>
      <w:r w:rsidRPr="008B209F">
        <w:t>The estimate of VE is not pulled towards the direction of the VE estimate in the subgroup that contribut</w:t>
      </w:r>
      <w:r w:rsidR="009A1A56">
        <w:t>ed the most number of subjects</w:t>
      </w:r>
    </w:p>
    <w:p w:rsidR="008B209F" w:rsidRPr="008B209F" w:rsidRDefault="008B209F" w:rsidP="009A1A56">
      <w:pPr>
        <w:pStyle w:val="Numberbullet0"/>
        <w:numPr>
          <w:ilvl w:val="0"/>
          <w:numId w:val="16"/>
        </w:numPr>
      </w:pPr>
      <w:r w:rsidRPr="008B209F">
        <w:t>The estimate of VE in the FAS population does not represent an average of VE across subgroups, where the average is weighted by the size (number</w:t>
      </w:r>
      <w:r w:rsidR="009A1A56">
        <w:t xml:space="preserve"> of subjects) of the subgroups.</w:t>
      </w:r>
    </w:p>
    <w:p w:rsidR="008B209F" w:rsidRPr="008B209F" w:rsidRDefault="008B209F" w:rsidP="008B209F">
      <w:r w:rsidRPr="008B209F">
        <w:t>For endpoints related to HPV 6, 11, 16, and 18, the expected VE in both the HN-TS and not HN-TS subgroups of the V503-001 study, and consequently in the FAS population of the V503-001 study, is 0%. The estimate of VE in the FAS population from the V503-001 study is not useful for making informed decisions on the impact of HPV vaccination in the “general population” with respect to disease and infection related to HPV types 6, 11, 16, and 18.</w:t>
      </w:r>
    </w:p>
    <w:p w:rsidR="008B209F" w:rsidRPr="009A1A56" w:rsidRDefault="009A1A56" w:rsidP="008B209F">
      <w:pPr>
        <w:rPr>
          <w:b/>
          <w:i/>
        </w:rPr>
      </w:pPr>
      <w:r w:rsidRPr="009A1A56">
        <w:rPr>
          <w:b/>
          <w:i/>
        </w:rPr>
        <w:t>Discussion</w:t>
      </w:r>
    </w:p>
    <w:p w:rsidR="008B209F" w:rsidRPr="009C78BD" w:rsidRDefault="008B209F" w:rsidP="009C78BD">
      <w:r w:rsidRPr="008B209F">
        <w:t>HPV vaccines are prophylactic vaccines, whereby HPV related disease and infection prevention is expected among those who received vaccination while not yet infected with HPV and therapeutic treatment of existing HPV infections is not an expected benefit from vaccination. In statistical analysis parlance, existing HPV infection at the time of vaccination is a clearly established subject characteristic that has an interaction with vaccination effect. Given that the FAS population includes those who are already infected with HPV, the results of assessment of vaccine efficacy in the FAS population is influenced by the characteristics of the population being studied, in particular, characteristics relating to HPV infection status at the time of vaccination. The impact of including in the analysis population subjects who have no potential to derive benefit from therapy is profoundly different in drug studies compared to prophylactic vaccine studies. In drug studies where the endpoint is typically related to transitioning fro</w:t>
      </w:r>
      <w:r w:rsidR="009A1A56">
        <w:t xml:space="preserve">m a diseased-state to a disease free </w:t>
      </w:r>
      <w:r w:rsidRPr="008B209F">
        <w:t>state, inclusion of su</w:t>
      </w:r>
      <w:r w:rsidR="009A1A56">
        <w:t xml:space="preserve">bjects who have no potential to </w:t>
      </w:r>
      <w:r w:rsidRPr="008B209F">
        <w:t>derive benefit from therapy (</w:t>
      </w:r>
      <w:r w:rsidR="005A6A1A">
        <w:t>for example</w:t>
      </w:r>
      <w:r w:rsidRPr="008B209F">
        <w:t>, subjects random</w:t>
      </w:r>
      <w:r w:rsidR="00B43FFD">
        <w:t>ise</w:t>
      </w:r>
      <w:r w:rsidRPr="008B209F">
        <w:t>d but did not receive drug) does not affect the count of subjects w</w:t>
      </w:r>
      <w:r w:rsidR="009A1A56">
        <w:t xml:space="preserve">ho transitioned from a diseased state to a disease free </w:t>
      </w:r>
      <w:r w:rsidRPr="008B209F">
        <w:t xml:space="preserve">state and will not inflate the incidence of the endpoint being </w:t>
      </w:r>
      <w:r w:rsidR="004D1B21">
        <w:t>analysed</w:t>
      </w:r>
      <w:r w:rsidRPr="008B209F">
        <w:t xml:space="preserve">. Consequently, a drug that </w:t>
      </w:r>
      <w:r w:rsidRPr="009C78BD">
        <w:t xml:space="preserve">is 100% efficacious relative to a control has a chance of being detected as such in an FAS analysis that includes subjects who did not receive a drug. In prophylactic vaccine studies where the endpoint is typically related </w:t>
      </w:r>
      <w:r w:rsidR="009A1A56">
        <w:t xml:space="preserve">to transitioning from a disease free state to a diseased </w:t>
      </w:r>
      <w:r w:rsidRPr="009C78BD">
        <w:t>state, inclusion of subjects who have no potential to derive benefit from therapy (</w:t>
      </w:r>
      <w:r w:rsidR="005A6A1A">
        <w:t>for example</w:t>
      </w:r>
      <w:r w:rsidR="009A1A56">
        <w:t xml:space="preserve">, subjects who are HPV </w:t>
      </w:r>
      <w:r w:rsidRPr="009C78BD">
        <w:t xml:space="preserve">infected at the time of vaccination) have non-negligible impact in the count of subjects </w:t>
      </w:r>
      <w:r w:rsidR="009A1A56">
        <w:t xml:space="preserve">who transitions to the diseased </w:t>
      </w:r>
      <w:r w:rsidRPr="009C78BD">
        <w:t xml:space="preserve">state and will inflate the incidence of the endpoint being </w:t>
      </w:r>
      <w:r w:rsidR="004D1B21">
        <w:t>analysed</w:t>
      </w:r>
      <w:r w:rsidRPr="009C78BD">
        <w:t>. Consequently, a prophylactic vaccine that is truly 100% efficacious relative to a control group may not be detected as such in an FAS analysis that</w:t>
      </w:r>
      <w:r w:rsidR="009A1A56">
        <w:t xml:space="preserve"> includes subjects who are HPV i</w:t>
      </w:r>
      <w:r w:rsidRPr="009C78BD">
        <w:t>nfected at the time of vaccination. For these reasons, and those already mentioned in the “Results and Interpretation” section, the estimates of VE in the FAS population do not provide clear and unambiguous measure of benefit of vaccination in the “general population”.</w:t>
      </w:r>
    </w:p>
    <w:p w:rsidR="009C78BD" w:rsidRPr="009C78BD" w:rsidRDefault="009C78BD" w:rsidP="009C78BD">
      <w:r w:rsidRPr="009C78BD">
        <w:t>The prophylactic benefit of HPV vaccination is real</w:t>
      </w:r>
      <w:r w:rsidR="00B43FFD">
        <w:t>ise</w:t>
      </w:r>
      <w:r w:rsidRPr="009C78BD">
        <w:t xml:space="preserve">d among subjects who are not yet infected with particular HPV types at the time of vaccination. Estimates of VE in the PPE and HN-TS populations provide unambiguous measures of prophylactic benefit of </w:t>
      </w:r>
      <w:r w:rsidRPr="009C78BD">
        <w:lastRenderedPageBreak/>
        <w:t>vaccination among those who are not yet infected with particular HPV ty</w:t>
      </w:r>
      <w:r w:rsidR="009A1A56">
        <w:t>pes at the time of vaccination.</w:t>
      </w:r>
    </w:p>
    <w:p w:rsidR="009C78BD" w:rsidRPr="009C78BD" w:rsidRDefault="009C78BD" w:rsidP="009C78BD">
      <w:r w:rsidRPr="009C78BD">
        <w:t>Importantly, a person may be infected with one, two, or three HPV types, but very rarely infected with all the nine HPV types covered by the 9vHPV vaccine. For HPV types for which the person is not infected, HPV vaccination has the potential to provide prophylactic prevention of disease and infection, with very high efficacy. In that regard, providing ambiguous VE estimate in the “general population” based on estimates in the FAS popul</w:t>
      </w:r>
      <w:r w:rsidR="009A1A56">
        <w:t>ation is not informative.</w:t>
      </w:r>
    </w:p>
    <w:p w:rsidR="009C78BD" w:rsidRPr="009A1A56" w:rsidRDefault="009A1A56" w:rsidP="009C78BD">
      <w:pPr>
        <w:rPr>
          <w:b/>
          <w:i/>
        </w:rPr>
      </w:pPr>
      <w:r>
        <w:rPr>
          <w:b/>
          <w:i/>
        </w:rPr>
        <w:t>Conclusion</w:t>
      </w:r>
    </w:p>
    <w:p w:rsidR="008B209F" w:rsidRPr="009C78BD" w:rsidRDefault="009C78BD" w:rsidP="009C78BD">
      <w:r w:rsidRPr="009C78BD">
        <w:t xml:space="preserve">Results in the FAS population do not provide clear information on the benefit provided by vaccination with HPV vaccines and do not appear to have much value for health care providers. Thus, the </w:t>
      </w:r>
      <w:r w:rsidR="007738B7">
        <w:t>sponsor</w:t>
      </w:r>
      <w:r w:rsidRPr="009C78BD">
        <w:t xml:space="preserve"> proposes to not add these results in the Australian </w:t>
      </w:r>
      <w:r w:rsidR="009A1A56">
        <w:t>PI for Gardasil</w:t>
      </w:r>
      <w:r w:rsidRPr="009C78BD">
        <w:t>9. This approach is in alignment with the approved US and Canadian labels, proposed European label and Company Core Data Sheet.</w:t>
      </w:r>
    </w:p>
    <w:p w:rsidR="009A1A56" w:rsidRPr="009A1A56" w:rsidRDefault="00725881" w:rsidP="00725881">
      <w:pPr>
        <w:pStyle w:val="Heading6"/>
      </w:pPr>
      <w:r>
        <w:t>Delegate question 3</w:t>
      </w:r>
    </w:p>
    <w:p w:rsidR="009A1A56" w:rsidRPr="009A1A56" w:rsidRDefault="009A1A56" w:rsidP="009A1A56">
      <w:pPr>
        <w:pStyle w:val="Numberbullet0"/>
        <w:numPr>
          <w:ilvl w:val="0"/>
          <w:numId w:val="0"/>
        </w:numPr>
        <w:rPr>
          <w:i/>
        </w:rPr>
      </w:pPr>
      <w:r w:rsidRPr="009A1A56">
        <w:rPr>
          <w:i/>
        </w:rPr>
        <w:t xml:space="preserve">The </w:t>
      </w:r>
      <w:r w:rsidR="007738B7">
        <w:rPr>
          <w:i/>
        </w:rPr>
        <w:t>sponsor</w:t>
      </w:r>
      <w:r w:rsidRPr="009A1A56">
        <w:rPr>
          <w:i/>
        </w:rPr>
        <w:t xml:space="preserve"> is requested to include FAS based results [relating to 6/11 related endp</w:t>
      </w:r>
      <w:r w:rsidR="00E00A80">
        <w:rPr>
          <w:i/>
        </w:rPr>
        <w:t>oints] in its p</w:t>
      </w:r>
      <w:r>
        <w:rPr>
          <w:i/>
        </w:rPr>
        <w:t>re</w:t>
      </w:r>
      <w:r w:rsidR="00E00A80">
        <w:rPr>
          <w:i/>
        </w:rPr>
        <w:t xml:space="preserve"> </w:t>
      </w:r>
      <w:r>
        <w:rPr>
          <w:i/>
        </w:rPr>
        <w:t>ACPM response.</w:t>
      </w:r>
    </w:p>
    <w:p w:rsidR="009A1A56" w:rsidRPr="009A1A56" w:rsidRDefault="009A1A56" w:rsidP="009A1A56">
      <w:r w:rsidRPr="009A1A56">
        <w:rPr>
          <w:i/>
        </w:rPr>
        <w:t>Sponsor’s Response</w:t>
      </w:r>
      <w:r>
        <w:t>:</w:t>
      </w:r>
    </w:p>
    <w:p w:rsidR="009A1A56" w:rsidRPr="00F0412F" w:rsidRDefault="00096E4A" w:rsidP="005E00BC">
      <w:pPr>
        <w:pStyle w:val="Heading5"/>
      </w:pPr>
      <w:r w:rsidRPr="00F0412F">
        <w:t xml:space="preserve">Executive </w:t>
      </w:r>
      <w:r w:rsidR="00E46867" w:rsidRPr="00F0412F">
        <w:t>s</w:t>
      </w:r>
      <w:r w:rsidRPr="00F0412F">
        <w:t>ummary</w:t>
      </w:r>
    </w:p>
    <w:p w:rsidR="009A1A56" w:rsidRPr="009A1A56" w:rsidRDefault="009A1A56" w:rsidP="009A1A56">
      <w:r w:rsidRPr="009A1A56">
        <w:t>As stat</w:t>
      </w:r>
      <w:r w:rsidR="00096E4A">
        <w:t>ed in the response to Question 2, in the s</w:t>
      </w:r>
      <w:r w:rsidRPr="009A1A56">
        <w:t xml:space="preserve">ponsor’s opinion results in the FAS population do not appear to have much value for health care providers. In particular, there </w:t>
      </w:r>
      <w:r w:rsidR="00096E4A">
        <w:t xml:space="preserve">is no adverse trend in HPV 6/11 </w:t>
      </w:r>
      <w:r w:rsidRPr="009A1A56">
        <w:t xml:space="preserve">related outcomes in the </w:t>
      </w:r>
      <w:r w:rsidR="00DA2F74">
        <w:t xml:space="preserve">9vHPV </w:t>
      </w:r>
      <w:r w:rsidRPr="009A1A56">
        <w:t>vaccination group compared to the qHPV vaccination group. The observed in</w:t>
      </w:r>
      <w:r w:rsidR="00096E4A">
        <w:t xml:space="preserve">cidence of HPV 6/11 </w:t>
      </w:r>
      <w:r w:rsidRPr="009A1A56">
        <w:t xml:space="preserve">related outcomes in both the </w:t>
      </w:r>
      <w:r w:rsidR="00DA2F74">
        <w:t>9vHPV vaccine</w:t>
      </w:r>
      <w:r w:rsidRPr="009A1A56">
        <w:t xml:space="preserve"> and qHPV vaccin</w:t>
      </w:r>
      <w:r w:rsidR="00BB757A">
        <w:t>e</w:t>
      </w:r>
      <w:r w:rsidRPr="009A1A56">
        <w:t xml:space="preserve"> groups are consistent with the high efficacy of both </w:t>
      </w:r>
      <w:r w:rsidR="00DA2F74">
        <w:t>9vHPV vaccine</w:t>
      </w:r>
      <w:r w:rsidRPr="009A1A56">
        <w:t xml:space="preserve"> and qHPV vaccines in red</w:t>
      </w:r>
      <w:r w:rsidR="00096E4A">
        <w:t xml:space="preserve">ucing the incidence of HPV 6/11 </w:t>
      </w:r>
      <w:r w:rsidRPr="009A1A56">
        <w:t>related di</w:t>
      </w:r>
      <w:r w:rsidR="00096E4A">
        <w:t>sease and persistent infection.</w:t>
      </w:r>
    </w:p>
    <w:p w:rsidR="009A1A56" w:rsidRPr="00F0412F" w:rsidRDefault="00F0412F" w:rsidP="005E00BC">
      <w:pPr>
        <w:pStyle w:val="Heading5"/>
      </w:pPr>
      <w:r>
        <w:t xml:space="preserve">Analysis </w:t>
      </w:r>
      <w:r w:rsidR="00E46867">
        <w:t>me</w:t>
      </w:r>
      <w:r>
        <w:t>thods</w:t>
      </w:r>
    </w:p>
    <w:p w:rsidR="009A1A56" w:rsidRPr="009A1A56" w:rsidRDefault="009A1A56" w:rsidP="009A1A56">
      <w:r w:rsidRPr="009A1A56">
        <w:t>The requested F</w:t>
      </w:r>
      <w:r w:rsidR="00F0412F">
        <w:t xml:space="preserve">AS results relating to HPV 6/11 </w:t>
      </w:r>
      <w:r w:rsidRPr="009A1A56">
        <w:t>related end</w:t>
      </w:r>
      <w:r w:rsidR="00F0412F">
        <w:t>points are provided as follows:</w:t>
      </w:r>
    </w:p>
    <w:p w:rsidR="009A1A56" w:rsidRPr="0012797A" w:rsidRDefault="009A1A56" w:rsidP="00F0412F">
      <w:pPr>
        <w:pStyle w:val="Numberbullet0"/>
        <w:numPr>
          <w:ilvl w:val="0"/>
          <w:numId w:val="17"/>
        </w:numPr>
      </w:pPr>
      <w:r w:rsidRPr="009A1A56">
        <w:t>A forest plot (</w:t>
      </w:r>
      <w:r w:rsidR="0012797A">
        <w:t>Figure 6</w:t>
      </w:r>
      <w:r w:rsidRPr="009A1A56">
        <w:t>) was created in order to present in a single figure all the results relating to HPV 6/</w:t>
      </w:r>
      <w:r w:rsidR="00F0412F">
        <w:t>11 related</w:t>
      </w:r>
      <w:r w:rsidRPr="009A1A56">
        <w:t xml:space="preserve"> endpoints that were presented </w:t>
      </w:r>
      <w:r w:rsidRPr="0012797A">
        <w:t xml:space="preserve">in </w:t>
      </w:r>
      <w:r w:rsidR="0012797A" w:rsidRPr="0012797A">
        <w:t>Figure 2</w:t>
      </w:r>
      <w:r w:rsidRPr="0012797A">
        <w:t xml:space="preserve">, </w:t>
      </w:r>
      <w:r w:rsidR="0012797A" w:rsidRPr="0012797A">
        <w:t>Figure 3</w:t>
      </w:r>
      <w:r w:rsidRPr="0012797A">
        <w:t xml:space="preserve">, </w:t>
      </w:r>
      <w:r w:rsidR="0012797A" w:rsidRPr="0012797A">
        <w:t>Figure 4</w:t>
      </w:r>
      <w:r w:rsidRPr="0012797A">
        <w:t xml:space="preserve">, and </w:t>
      </w:r>
      <w:r w:rsidR="0012797A" w:rsidRPr="0012797A">
        <w:t>Figure 5</w:t>
      </w:r>
      <w:r w:rsidRPr="0012797A">
        <w:t>.</w:t>
      </w:r>
    </w:p>
    <w:p w:rsidR="009A1A56" w:rsidRDefault="009A1A56" w:rsidP="00F0412F">
      <w:pPr>
        <w:pStyle w:val="Numberbullet0"/>
        <w:numPr>
          <w:ilvl w:val="0"/>
          <w:numId w:val="17"/>
        </w:numPr>
      </w:pPr>
      <w:r w:rsidRPr="009A1A56">
        <w:t xml:space="preserve">A table was </w:t>
      </w:r>
      <w:r w:rsidRPr="0012797A">
        <w:t xml:space="preserve">created (Table </w:t>
      </w:r>
      <w:r w:rsidR="0012797A" w:rsidRPr="0012797A">
        <w:t>25</w:t>
      </w:r>
      <w:r w:rsidRPr="0012797A">
        <w:t>)</w:t>
      </w:r>
      <w:r w:rsidRPr="009A1A56">
        <w:t xml:space="preserve"> showing the incidence rate of HPV 6/</w:t>
      </w:r>
      <w:r w:rsidR="00F0412F">
        <w:t>11 related</w:t>
      </w:r>
      <w:r w:rsidRPr="009A1A56">
        <w:t xml:space="preserve"> cervical, vulvar, and vaginal disease (any grade) in the HN-TS subgroup of the FAS population as observed in the V503-P001 study and in the V501 (G</w:t>
      </w:r>
      <w:r w:rsidR="00F0412F" w:rsidRPr="009A1A56">
        <w:t>ardasil</w:t>
      </w:r>
      <w:r w:rsidRPr="009A1A56">
        <w:t>) program (protocols 007, 013 (</w:t>
      </w:r>
      <w:r w:rsidR="00F0412F">
        <w:t>that is</w:t>
      </w:r>
      <w:r w:rsidRPr="009A1A56">
        <w:t xml:space="preserve">, </w:t>
      </w:r>
      <w:r w:rsidR="00F0412F">
        <w:t>combined P011 and P012 studies)</w:t>
      </w:r>
      <w:r w:rsidRPr="009A1A56">
        <w:t xml:space="preserve"> and 015). This summary was intended to provide perspective </w:t>
      </w:r>
      <w:r w:rsidR="00F0412F">
        <w:t>on the results observed in V503</w:t>
      </w:r>
      <w:r w:rsidR="00F0412F">
        <w:noBreakHyphen/>
        <w:t xml:space="preserve">P001 side by </w:t>
      </w:r>
      <w:r w:rsidRPr="009A1A56">
        <w:t xml:space="preserve">side with incidences observed in the </w:t>
      </w:r>
      <w:r w:rsidR="00DA2F74">
        <w:t>qHPV vaccine</w:t>
      </w:r>
      <w:r w:rsidRPr="009A1A56">
        <w:t xml:space="preserve"> and placebo vaccinated HN-TS </w:t>
      </w:r>
      <w:r w:rsidR="00F0412F">
        <w:t>population of the V501 program.</w:t>
      </w:r>
    </w:p>
    <w:p w:rsidR="00F0412F" w:rsidRDefault="00F0412F" w:rsidP="00F0412F">
      <w:pPr>
        <w:pStyle w:val="FigureTitle"/>
      </w:pPr>
      <w:r w:rsidRPr="0012797A">
        <w:lastRenderedPageBreak/>
        <w:t xml:space="preserve">Figure </w:t>
      </w:r>
      <w:r w:rsidR="0012797A" w:rsidRPr="0012797A">
        <w:t>6:</w:t>
      </w:r>
      <w:r w:rsidRPr="0012797A">
        <w:t xml:space="preserve"> Efficacy of </w:t>
      </w:r>
      <w:r w:rsidR="00DA2F74">
        <w:t>9vHPV vaccine</w:t>
      </w:r>
      <w:r>
        <w:t xml:space="preserve"> </w:t>
      </w:r>
      <w:r w:rsidR="0012797A">
        <w:t>c</w:t>
      </w:r>
      <w:r>
        <w:t xml:space="preserve">ompared to </w:t>
      </w:r>
      <w:r w:rsidR="00DA2F74">
        <w:t>qHPV vaccine</w:t>
      </w:r>
      <w:r>
        <w:t xml:space="preserve"> </w:t>
      </w:r>
      <w:r w:rsidR="0012797A">
        <w:t>a</w:t>
      </w:r>
      <w:r>
        <w:t xml:space="preserve">gainst HPV 6/11 </w:t>
      </w:r>
      <w:r w:rsidR="0012797A">
        <w:t xml:space="preserve">related disease and persistent infection by subgroups </w:t>
      </w:r>
      <w:r>
        <w:t xml:space="preserve">of the FAS </w:t>
      </w:r>
      <w:r w:rsidR="0012797A">
        <w:t>population defined based on HPV s</w:t>
      </w:r>
      <w:r>
        <w:t>tatus at Day 1</w:t>
      </w:r>
    </w:p>
    <w:p w:rsidR="00F0412F" w:rsidRDefault="00F0412F" w:rsidP="00F0412F">
      <w:r>
        <w:rPr>
          <w:noProof/>
          <w:lang w:eastAsia="en-AU"/>
        </w:rPr>
        <w:drawing>
          <wp:inline distT="0" distB="0" distL="0" distR="0" wp14:anchorId="63F7A089" wp14:editId="2DD68C2D">
            <wp:extent cx="5400040" cy="5244270"/>
            <wp:effectExtent l="0" t="0" r="0" b="0"/>
            <wp:docPr id="25" name="Picture 25" descr="Figure 6: Efficacy of 9vHPV compared to qHPV against HPV 6/11 related disease and persistent infection by subgroups of the FAS population defined based on HPV status at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5244270"/>
                    </a:xfrm>
                    <a:prstGeom prst="rect">
                      <a:avLst/>
                    </a:prstGeom>
                  </pic:spPr>
                </pic:pic>
              </a:graphicData>
            </a:graphic>
          </wp:inline>
        </w:drawing>
      </w:r>
    </w:p>
    <w:p w:rsidR="004E0EDE" w:rsidRDefault="004E0EDE" w:rsidP="004E0EDE">
      <w:pPr>
        <w:pStyle w:val="TableTitle"/>
      </w:pPr>
      <w:r w:rsidRPr="004E0EDE">
        <w:t xml:space="preserve">Table </w:t>
      </w:r>
      <w:r w:rsidR="0012797A">
        <w:t>25</w:t>
      </w:r>
      <w:r w:rsidRPr="004E0EDE">
        <w:t xml:space="preserve">: </w:t>
      </w:r>
      <w:r>
        <w:t>Analysis of e</w:t>
      </w:r>
      <w:r w:rsidRPr="004E0EDE">
        <w:t>fficacy against</w:t>
      </w:r>
      <w:r>
        <w:t xml:space="preserve"> HPV 6/11 </w:t>
      </w:r>
      <w:r w:rsidRPr="004E0EDE">
        <w:t xml:space="preserve">related cervical, vulvar, and vaginal disease by </w:t>
      </w:r>
      <w:r>
        <w:t xml:space="preserve">HPV type (HPV-naïve type </w:t>
      </w:r>
      <w:r w:rsidRPr="004E0EDE">
        <w:t>specific analysis population)</w:t>
      </w:r>
    </w:p>
    <w:p w:rsidR="004E0EDE" w:rsidRPr="004E0EDE" w:rsidRDefault="004E0EDE" w:rsidP="004E0EDE">
      <w:r>
        <w:rPr>
          <w:noProof/>
          <w:lang w:eastAsia="en-AU"/>
        </w:rPr>
        <w:drawing>
          <wp:inline distT="0" distB="0" distL="0" distR="0" wp14:anchorId="1ACC5D1D" wp14:editId="2D1CCEF1">
            <wp:extent cx="5400040" cy="1305010"/>
            <wp:effectExtent l="0" t="0" r="0" b="9525"/>
            <wp:docPr id="29" name="Picture 29" descr="Table 25: Analysis of efficacy against HPV 6/11 related cervical, vulvar, and vaginal disease by HPV type (HPV-naïve type specific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1305010"/>
                    </a:xfrm>
                    <a:prstGeom prst="rect">
                      <a:avLst/>
                    </a:prstGeom>
                  </pic:spPr>
                </pic:pic>
              </a:graphicData>
            </a:graphic>
          </wp:inline>
        </w:drawing>
      </w:r>
    </w:p>
    <w:p w:rsidR="009A1A56" w:rsidRPr="00F0412F" w:rsidRDefault="00F0412F" w:rsidP="005E00BC">
      <w:pPr>
        <w:pStyle w:val="Heading5"/>
      </w:pPr>
      <w:r w:rsidRPr="00F0412F">
        <w:t xml:space="preserve">Results and </w:t>
      </w:r>
      <w:r w:rsidR="00ED6913">
        <w:t>i</w:t>
      </w:r>
      <w:r w:rsidRPr="00F0412F">
        <w:t>nterpretations</w:t>
      </w:r>
    </w:p>
    <w:p w:rsidR="009A1A56" w:rsidRPr="00F0412F" w:rsidRDefault="009A1A56" w:rsidP="005E00BC">
      <w:pPr>
        <w:pStyle w:val="Heading6"/>
      </w:pPr>
      <w:r w:rsidRPr="00F0412F">
        <w:t xml:space="preserve">Results </w:t>
      </w:r>
      <w:r w:rsidR="00ED6913">
        <w:t>r</w:t>
      </w:r>
      <w:r w:rsidRPr="00F0412F">
        <w:t>ela</w:t>
      </w:r>
      <w:r w:rsidR="00F0412F">
        <w:t xml:space="preserve">ting to HPV 6 related </w:t>
      </w:r>
      <w:r w:rsidR="00ED6913">
        <w:t>e</w:t>
      </w:r>
      <w:r w:rsidR="00F0412F">
        <w:t>ndpoints</w:t>
      </w:r>
    </w:p>
    <w:p w:rsidR="009A1A56" w:rsidRPr="009A1A56" w:rsidRDefault="00F0412F" w:rsidP="009A1A56">
      <w:r>
        <w:t xml:space="preserve">The counts of HPV 6 </w:t>
      </w:r>
      <w:r w:rsidR="009A1A56" w:rsidRPr="009A1A56">
        <w:t xml:space="preserve">related disease and persistent infection endpoints in the Not HN-TS subgroup of the FAS population were similar in the </w:t>
      </w:r>
      <w:r w:rsidR="00DA2F74">
        <w:t>9vHPV vaccine</w:t>
      </w:r>
      <w:r w:rsidR="009A1A56" w:rsidRPr="009A1A56">
        <w:t xml:space="preserve"> and </w:t>
      </w:r>
      <w:r w:rsidR="00DA2F74">
        <w:t>qHPV vaccine</w:t>
      </w:r>
      <w:r w:rsidR="009A1A56" w:rsidRPr="009A1A56">
        <w:t xml:space="preserve"> groups (see </w:t>
      </w:r>
      <w:r w:rsidR="0012797A">
        <w:t>Figure 6</w:t>
      </w:r>
      <w:r w:rsidR="009A1A56" w:rsidRPr="009A1A56">
        <w:t xml:space="preserve">). Thus, any seemingly different incidences of HPV </w:t>
      </w:r>
      <w:r>
        <w:t xml:space="preserve">6 related </w:t>
      </w:r>
      <w:r w:rsidR="009A1A56" w:rsidRPr="009A1A56">
        <w:t xml:space="preserve">outcomes in the </w:t>
      </w:r>
      <w:r w:rsidR="00DA2F74">
        <w:t>9vHPV vaccine</w:t>
      </w:r>
      <w:r w:rsidR="009A1A56" w:rsidRPr="009A1A56">
        <w:t xml:space="preserve"> and </w:t>
      </w:r>
      <w:r w:rsidR="00DA2F74">
        <w:t>qHPV vaccine</w:t>
      </w:r>
      <w:r w:rsidR="009A1A56" w:rsidRPr="009A1A56">
        <w:t xml:space="preserve"> groups of Protocol V503-001 are due to seemingly </w:t>
      </w:r>
      <w:r w:rsidR="009A1A56" w:rsidRPr="009A1A56">
        <w:lastRenderedPageBreak/>
        <w:t xml:space="preserve">different incidences of HPV </w:t>
      </w:r>
      <w:r>
        <w:t xml:space="preserve">6 related </w:t>
      </w:r>
      <w:r w:rsidR="009A1A56" w:rsidRPr="009A1A56">
        <w:t xml:space="preserve">outcomes in the </w:t>
      </w:r>
      <w:r w:rsidR="00DA2F74">
        <w:t>9vHPV vaccine</w:t>
      </w:r>
      <w:r w:rsidR="009A1A56" w:rsidRPr="009A1A56">
        <w:t xml:space="preserve"> and </w:t>
      </w:r>
      <w:r w:rsidR="00DA2F74">
        <w:t>qHPV vaccine</w:t>
      </w:r>
      <w:r w:rsidR="009A1A56" w:rsidRPr="009A1A56">
        <w:t xml:space="preserve"> groups in the HN-TS subgroup of the FAS </w:t>
      </w:r>
      <w:r w:rsidR="009A1A56" w:rsidRPr="0012797A">
        <w:t>population (see Figure</w:t>
      </w:r>
      <w:r w:rsidR="0012797A" w:rsidRPr="0012797A">
        <w:t xml:space="preserve"> 6</w:t>
      </w:r>
      <w:r>
        <w:t>).</w:t>
      </w:r>
    </w:p>
    <w:p w:rsidR="00F0412F" w:rsidRDefault="009A1A56" w:rsidP="00F0412F">
      <w:pPr>
        <w:pStyle w:val="Numberbullet0"/>
        <w:numPr>
          <w:ilvl w:val="0"/>
          <w:numId w:val="18"/>
        </w:numPr>
      </w:pPr>
      <w:r w:rsidRPr="009A1A56">
        <w:t xml:space="preserve">There is no adverse trend in HPV </w:t>
      </w:r>
      <w:r w:rsidR="00F0412F">
        <w:t>11 related</w:t>
      </w:r>
      <w:r w:rsidRPr="009A1A56">
        <w:t xml:space="preserve"> high-grade cervical, vulvar, and vaginal disease in the </w:t>
      </w:r>
      <w:r w:rsidR="00DA2F74">
        <w:t>9vHPV vaccine</w:t>
      </w:r>
      <w:r w:rsidRPr="009A1A56">
        <w:t xml:space="preserve"> group (cases=0) compared to the </w:t>
      </w:r>
      <w:r w:rsidR="00DA2F74">
        <w:t>qHPV vaccine</w:t>
      </w:r>
      <w:r w:rsidRPr="009A1A56">
        <w:t xml:space="preserve"> group (cases=2) in the HN-TS subgroup of the V503-001 </w:t>
      </w:r>
      <w:r w:rsidR="00F0412F">
        <w:t xml:space="preserve">FAS population (see </w:t>
      </w:r>
      <w:r w:rsidR="0012797A">
        <w:t>Figure 6</w:t>
      </w:r>
      <w:r w:rsidR="004E0EDE">
        <w:t>).</w:t>
      </w:r>
    </w:p>
    <w:p w:rsidR="009A1A56" w:rsidRPr="009A1A56" w:rsidRDefault="009A1A56" w:rsidP="009A1A56">
      <w:pPr>
        <w:pStyle w:val="Numberbullet0"/>
        <w:numPr>
          <w:ilvl w:val="0"/>
          <w:numId w:val="18"/>
        </w:numPr>
      </w:pPr>
      <w:r w:rsidRPr="009A1A56">
        <w:t xml:space="preserve">The seemingly adverse trend in HPV </w:t>
      </w:r>
      <w:r w:rsidR="00F0412F">
        <w:t>11 related</w:t>
      </w:r>
      <w:r w:rsidRPr="009A1A56">
        <w:t xml:space="preserve"> cervical, vulvar, and vaginal disease (any grade) in the </w:t>
      </w:r>
      <w:r w:rsidR="00DA2F74">
        <w:t>9vHPV vaccine</w:t>
      </w:r>
      <w:r w:rsidRPr="009A1A56">
        <w:t xml:space="preserve"> group (cases=12) compared to the qHPV vaccin</w:t>
      </w:r>
      <w:r w:rsidR="00BB757A">
        <w:t>e</w:t>
      </w:r>
      <w:r w:rsidRPr="009A1A56">
        <w:t xml:space="preserve"> group (cases=6) in the HN-TS subgroup of the V503-001 FAS population is no adverse trend at all. As shown </w:t>
      </w:r>
      <w:r w:rsidRPr="0012797A">
        <w:t xml:space="preserve">in Table </w:t>
      </w:r>
      <w:r w:rsidR="0012797A" w:rsidRPr="0012797A">
        <w:t>25</w:t>
      </w:r>
      <w:r w:rsidRPr="0012797A">
        <w:t>, these</w:t>
      </w:r>
      <w:r w:rsidRPr="009A1A56">
        <w:t xml:space="preserve"> endpoints break down into cervical diseases and vulvar and vaginal diseases as follows: </w:t>
      </w:r>
    </w:p>
    <w:p w:rsidR="009A1A56" w:rsidRPr="009A1A56" w:rsidRDefault="00F0412F" w:rsidP="005E00BC">
      <w:pPr>
        <w:pStyle w:val="Numberbullet2"/>
      </w:pPr>
      <w:r>
        <w:t xml:space="preserve">6 cases of HPV 6 </w:t>
      </w:r>
      <w:r w:rsidR="009A1A56" w:rsidRPr="009A1A56">
        <w:t>related cervical disease (</w:t>
      </w:r>
      <w:r w:rsidR="00DA2F74">
        <w:t>9vHPV vaccine</w:t>
      </w:r>
      <w:r>
        <w:t xml:space="preserve"> </w:t>
      </w:r>
      <w:r w:rsidR="009A1A56" w:rsidRPr="009A1A56">
        <w:t>=</w:t>
      </w:r>
      <w:r>
        <w:t xml:space="preserve"> </w:t>
      </w:r>
      <w:r w:rsidR="009A1A56" w:rsidRPr="009A1A56">
        <w:t xml:space="preserve">2 cases; </w:t>
      </w:r>
      <w:r w:rsidR="00DA2F74">
        <w:t>qHPV vaccine</w:t>
      </w:r>
      <w:r>
        <w:t xml:space="preserve"> </w:t>
      </w:r>
      <w:r w:rsidR="009A1A56" w:rsidRPr="009A1A56">
        <w:t>=</w:t>
      </w:r>
      <w:r>
        <w:t xml:space="preserve"> </w:t>
      </w:r>
      <w:r w:rsidR="009A1A56" w:rsidRPr="009A1A56">
        <w:t xml:space="preserve">4 cases); the incidence rates (per 100,000 person-years) in both the </w:t>
      </w:r>
      <w:r w:rsidR="00DA2F74">
        <w:t>9vHPV vaccine</w:t>
      </w:r>
      <w:r w:rsidR="009A1A56" w:rsidRPr="009A1A56">
        <w:t xml:space="preserve"> (10.9) and </w:t>
      </w:r>
      <w:r w:rsidR="00DA2F74">
        <w:t>qHPV vaccine</w:t>
      </w:r>
      <w:r w:rsidR="009A1A56" w:rsidRPr="009A1A56">
        <w:t xml:space="preserve"> (21.7) vaccine groups in V503-001 are comparable with the corresponding incidence rate in the qHPV vaccine group (3.8) of the V501 program, particularly in light of the background incidence rate in an u</w:t>
      </w:r>
      <w:r>
        <w:t>nvaccinated population (227.6).</w:t>
      </w:r>
    </w:p>
    <w:p w:rsidR="009A1A56" w:rsidRPr="009A1A56" w:rsidRDefault="00F0412F" w:rsidP="005E00BC">
      <w:pPr>
        <w:pStyle w:val="Numberbullet2"/>
      </w:pPr>
      <w:r>
        <w:t xml:space="preserve">14 cases of HPV 6 </w:t>
      </w:r>
      <w:r w:rsidR="009A1A56" w:rsidRPr="009A1A56">
        <w:t>related vulvar and vaginal disease (</w:t>
      </w:r>
      <w:r w:rsidR="00DA2F74">
        <w:t>9vHPV vaccine</w:t>
      </w:r>
      <w:r>
        <w:t xml:space="preserve"> </w:t>
      </w:r>
      <w:r w:rsidR="009A1A56" w:rsidRPr="009A1A56">
        <w:t>=</w:t>
      </w:r>
      <w:r>
        <w:t xml:space="preserve"> </w:t>
      </w:r>
      <w:r w:rsidR="009A1A56" w:rsidRPr="009A1A56">
        <w:t xml:space="preserve">11 cases; </w:t>
      </w:r>
      <w:r w:rsidR="00DA2F74">
        <w:t>qHPV vaccine</w:t>
      </w:r>
      <w:r>
        <w:t xml:space="preserve"> </w:t>
      </w:r>
      <w:r w:rsidR="009A1A56" w:rsidRPr="009A1A56">
        <w:t>=</w:t>
      </w:r>
      <w:r>
        <w:t xml:space="preserve"> </w:t>
      </w:r>
      <w:r w:rsidR="009A1A56" w:rsidRPr="009A1A56">
        <w:t xml:space="preserve">3 cases); the incidence rates (per 100,000 person-years) in both the </w:t>
      </w:r>
      <w:r w:rsidR="00DA2F74">
        <w:t>9vHPV vaccine</w:t>
      </w:r>
      <w:r w:rsidR="009A1A56" w:rsidRPr="009A1A56">
        <w:t xml:space="preserve"> (56.3) and </w:t>
      </w:r>
      <w:r w:rsidR="00DA2F74">
        <w:t>qHPV vaccine</w:t>
      </w:r>
      <w:r w:rsidR="009A1A56" w:rsidRPr="009A1A56">
        <w:t xml:space="preserve"> (15.1) vaccine groups in V503-001 are comparable with the corresponding incidence rate in the qHPV vaccine group (30.2) of the V501 program, particularly in light of the background incidence rate in an u</w:t>
      </w:r>
      <w:r>
        <w:t>nvaccinated population (857.5).</w:t>
      </w:r>
    </w:p>
    <w:p w:rsidR="009A1A56" w:rsidRPr="009A1A56" w:rsidRDefault="009A1A56" w:rsidP="00F0412F">
      <w:pPr>
        <w:pStyle w:val="Numberbullet0"/>
      </w:pPr>
      <w:r w:rsidRPr="009A1A56">
        <w:t xml:space="preserve">As provided in the response to the previous question, the </w:t>
      </w:r>
      <w:r w:rsidR="00F0412F">
        <w:t>V503-001 CSR</w:t>
      </w:r>
      <w:r w:rsidRPr="009A1A56">
        <w:t xml:space="preserve"> provides the likely explanation of why there were numerically gr</w:t>
      </w:r>
      <w:r w:rsidR="00F0412F">
        <w:t xml:space="preserve">eater numbers of cases of HPV 6 </w:t>
      </w:r>
      <w:r w:rsidRPr="009A1A56">
        <w:t>related persistent infection in the 9vHPV vaccine group compared to the qHPV vaccine group in the HN-TS subgroup of the FAS population. The nu</w:t>
      </w:r>
      <w:r w:rsidR="00F0412F">
        <w:t xml:space="preserve">merically higher count of HPV 6 </w:t>
      </w:r>
      <w:r w:rsidRPr="009A1A56">
        <w:t>related persistent infection in th</w:t>
      </w:r>
      <w:r w:rsidR="00F0412F">
        <w:t xml:space="preserve">e </w:t>
      </w:r>
      <w:r w:rsidR="00DA2F74">
        <w:t>9vHPV vaccine</w:t>
      </w:r>
      <w:r w:rsidR="00F0412F">
        <w:t xml:space="preserve"> group compared to the </w:t>
      </w:r>
      <w:r w:rsidR="00DA2F74">
        <w:t>qHPV vaccine</w:t>
      </w:r>
      <w:r w:rsidRPr="009A1A56">
        <w:t xml:space="preserve"> group is not conclusively attributable as a negative effe</w:t>
      </w:r>
      <w:r w:rsidR="00F0412F">
        <w:t xml:space="preserve">ct of </w:t>
      </w:r>
      <w:r w:rsidR="00DA2F74">
        <w:t>9vHPV vaccine</w:t>
      </w:r>
      <w:r w:rsidR="00F0412F">
        <w:t xml:space="preserve"> vaccination.</w:t>
      </w:r>
    </w:p>
    <w:p w:rsidR="009A1A56" w:rsidRPr="00F0412F" w:rsidRDefault="009A1A56" w:rsidP="005E00BC">
      <w:pPr>
        <w:pStyle w:val="Heading6"/>
      </w:pPr>
      <w:r w:rsidRPr="00F0412F">
        <w:t xml:space="preserve">Results </w:t>
      </w:r>
      <w:r w:rsidR="00ED6913">
        <w:t>r</w:t>
      </w:r>
      <w:r w:rsidRPr="00F0412F">
        <w:t xml:space="preserve">elating to HPV </w:t>
      </w:r>
      <w:r w:rsidR="00F0412F" w:rsidRPr="00F0412F">
        <w:t>11 related</w:t>
      </w:r>
      <w:r w:rsidR="00F0412F">
        <w:t xml:space="preserve"> </w:t>
      </w:r>
      <w:r w:rsidR="00ED6913">
        <w:t>e</w:t>
      </w:r>
      <w:r w:rsidR="00F0412F">
        <w:t>ndpoints</w:t>
      </w:r>
    </w:p>
    <w:p w:rsidR="008B209F" w:rsidRPr="009A1A56" w:rsidRDefault="009A1A56" w:rsidP="009A1A56">
      <w:r w:rsidRPr="009A1A56">
        <w:t xml:space="preserve">The incidences of HPV </w:t>
      </w:r>
      <w:r w:rsidR="00F0412F">
        <w:t>11 related</w:t>
      </w:r>
      <w:r w:rsidRPr="009A1A56">
        <w:t xml:space="preserve"> disease and persistent infection were extremely low (see </w:t>
      </w:r>
      <w:r w:rsidR="0012797A" w:rsidRPr="0012797A">
        <w:t>Figure 6</w:t>
      </w:r>
      <w:r w:rsidRPr="0012797A">
        <w:t xml:space="preserve">). Separately within each of the HN-TS and the Not HN-TS subgroups of the FAS population, the counts of cases of HPV </w:t>
      </w:r>
      <w:r w:rsidR="00F0412F" w:rsidRPr="0012797A">
        <w:t>11 related</w:t>
      </w:r>
      <w:r w:rsidRPr="0012797A">
        <w:t xml:space="preserve"> disease and persistent infection endpoints in the </w:t>
      </w:r>
      <w:r w:rsidR="00DA2F74">
        <w:t>9vHPV vaccine</w:t>
      </w:r>
      <w:r w:rsidRPr="0012797A">
        <w:t xml:space="preserve"> and qHPV vaccin</w:t>
      </w:r>
      <w:r w:rsidR="00BB757A">
        <w:t>e</w:t>
      </w:r>
      <w:r w:rsidRPr="0012797A">
        <w:t xml:space="preserve"> groups in V503-001 differ by no more than 3 endpoint cases (see </w:t>
      </w:r>
      <w:r w:rsidR="0012797A" w:rsidRPr="0012797A">
        <w:t>Figure 6</w:t>
      </w:r>
      <w:r w:rsidRPr="0012797A">
        <w:t xml:space="preserve">). The incidence rate of HPV </w:t>
      </w:r>
      <w:r w:rsidR="00F0412F" w:rsidRPr="0012797A">
        <w:t>11 related</w:t>
      </w:r>
      <w:r w:rsidRPr="0012797A">
        <w:t xml:space="preserve"> disease in the HN-TS subgroups in each of the </w:t>
      </w:r>
      <w:r w:rsidR="00DA2F74">
        <w:t>9vHPV vaccine</w:t>
      </w:r>
      <w:r w:rsidRPr="0012797A">
        <w:t xml:space="preserve"> and qHPV vaccin</w:t>
      </w:r>
      <w:r w:rsidR="00BB757A">
        <w:t>e</w:t>
      </w:r>
      <w:r w:rsidRPr="009A1A56">
        <w:t xml:space="preserve"> groups in the V503-001 study is similar to the corresponding incidence of qHPV vaccinated, HN-TS population in the V501 (G</w:t>
      </w:r>
      <w:r w:rsidR="00F0412F" w:rsidRPr="009A1A56">
        <w:t>ardasil</w:t>
      </w:r>
      <w:r w:rsidRPr="009A1A56">
        <w:t xml:space="preserve">) program, and reflects the high prophylactic efficacy of both the </w:t>
      </w:r>
      <w:r w:rsidR="00DA2F74">
        <w:t xml:space="preserve">9vHPV </w:t>
      </w:r>
      <w:r w:rsidRPr="009A1A56">
        <w:t xml:space="preserve">and qHPV vaccines in preventing HPV </w:t>
      </w:r>
      <w:r w:rsidR="00F0412F">
        <w:t>11 related</w:t>
      </w:r>
      <w:r w:rsidRPr="009A1A56">
        <w:t xml:space="preserve"> disease comp</w:t>
      </w:r>
      <w:r w:rsidR="00F0412F">
        <w:t>ared to an unvaccinated HPV 11 </w:t>
      </w:r>
      <w:r w:rsidRPr="009A1A56">
        <w:t xml:space="preserve">naïve population </w:t>
      </w:r>
      <w:r w:rsidRPr="0012797A">
        <w:t xml:space="preserve">(see Table </w:t>
      </w:r>
      <w:r w:rsidR="0012797A">
        <w:t>25)</w:t>
      </w:r>
      <w:r w:rsidRPr="009A1A56">
        <w:t>.</w:t>
      </w:r>
    </w:p>
    <w:p w:rsidR="009A1A56" w:rsidRPr="00F0412F" w:rsidRDefault="00F0412F" w:rsidP="005E00BC">
      <w:pPr>
        <w:pStyle w:val="Heading5"/>
      </w:pPr>
      <w:r w:rsidRPr="00F0412F">
        <w:t>Conclusion</w:t>
      </w:r>
    </w:p>
    <w:p w:rsidR="008B209F" w:rsidRPr="009A1A56" w:rsidRDefault="009A1A56" w:rsidP="009A1A56">
      <w:r w:rsidRPr="009A1A56">
        <w:t xml:space="preserve">There is no adverse trend in HPV </w:t>
      </w:r>
      <w:r w:rsidR="00F0412F">
        <w:t xml:space="preserve">6 related </w:t>
      </w:r>
      <w:r w:rsidRPr="009A1A56">
        <w:t xml:space="preserve">and HPV </w:t>
      </w:r>
      <w:r w:rsidR="00F0412F">
        <w:t>11 related</w:t>
      </w:r>
      <w:r w:rsidRPr="009A1A56">
        <w:t xml:space="preserve"> disease and persistent infection outcomes in the </w:t>
      </w:r>
      <w:r w:rsidR="00DA2F74">
        <w:t xml:space="preserve">9vHPV </w:t>
      </w:r>
      <w:r w:rsidRPr="009A1A56">
        <w:t>vaccination group compared to the qHPV vaccination group in the V503-001 study.</w:t>
      </w:r>
    </w:p>
    <w:p w:rsidR="00725881" w:rsidRDefault="00725881" w:rsidP="00725881">
      <w:pPr>
        <w:pStyle w:val="Heading6"/>
      </w:pPr>
      <w:r>
        <w:t>Delegate question 4</w:t>
      </w:r>
    </w:p>
    <w:p w:rsidR="009A1A56" w:rsidRPr="00F0412F" w:rsidRDefault="009A1A56" w:rsidP="009A1A56">
      <w:pPr>
        <w:rPr>
          <w:i/>
        </w:rPr>
      </w:pPr>
      <w:r w:rsidRPr="00F0412F">
        <w:rPr>
          <w:i/>
        </w:rPr>
        <w:t xml:space="preserve">The </w:t>
      </w:r>
      <w:r w:rsidR="007738B7">
        <w:rPr>
          <w:i/>
        </w:rPr>
        <w:t>sponsor</w:t>
      </w:r>
      <w:r w:rsidRPr="00F0412F">
        <w:rPr>
          <w:i/>
        </w:rPr>
        <w:t xml:space="preserve"> is requested to comment on the adverse trend in 6/</w:t>
      </w:r>
      <w:r w:rsidR="00F0412F" w:rsidRPr="00F0412F">
        <w:rPr>
          <w:i/>
        </w:rPr>
        <w:t>11 related</w:t>
      </w:r>
      <w:r w:rsidRPr="00F0412F">
        <w:rPr>
          <w:i/>
        </w:rPr>
        <w:t xml:space="preserve"> outcomes with </w:t>
      </w:r>
      <w:r w:rsidR="00DA2F74">
        <w:rPr>
          <w:i/>
        </w:rPr>
        <w:t xml:space="preserve">9vHPV </w:t>
      </w:r>
      <w:r w:rsidRPr="00F0412F">
        <w:rPr>
          <w:i/>
        </w:rPr>
        <w:t xml:space="preserve">vaccination compared to the control </w:t>
      </w:r>
      <w:r w:rsidR="00DA2F74">
        <w:rPr>
          <w:i/>
        </w:rPr>
        <w:t>qHPV vaccine</w:t>
      </w:r>
      <w:r w:rsidRPr="00F0412F">
        <w:rPr>
          <w:i/>
        </w:rPr>
        <w:t>. The sponsor should provide a summary of how any change in patterns of HPV type-related occurrence of disease or changes in epidemiology of HPV Types will be captured d</w:t>
      </w:r>
      <w:r w:rsidR="00F0412F">
        <w:rPr>
          <w:i/>
        </w:rPr>
        <w:t>uring post market surveillance.</w:t>
      </w:r>
    </w:p>
    <w:p w:rsidR="009A1A56" w:rsidRPr="00F0412F" w:rsidRDefault="007738B7" w:rsidP="009A1A56">
      <w:pPr>
        <w:rPr>
          <w:i/>
        </w:rPr>
      </w:pPr>
      <w:r>
        <w:rPr>
          <w:i/>
        </w:rPr>
        <w:lastRenderedPageBreak/>
        <w:t xml:space="preserve">Sponsor’s </w:t>
      </w:r>
      <w:r w:rsidR="00E46867">
        <w:rPr>
          <w:i/>
        </w:rPr>
        <w:t>r</w:t>
      </w:r>
      <w:r>
        <w:rPr>
          <w:i/>
        </w:rPr>
        <w:t>esponse</w:t>
      </w:r>
    </w:p>
    <w:p w:rsidR="009A1A56" w:rsidRPr="009A1A56" w:rsidRDefault="009A1A56" w:rsidP="009A1A56">
      <w:r w:rsidRPr="009A1A56">
        <w:t xml:space="preserve">As concluded in the response to the previous question, there is no adverse trend in HPV </w:t>
      </w:r>
      <w:r w:rsidR="00F0412F">
        <w:t xml:space="preserve">6 related </w:t>
      </w:r>
      <w:r w:rsidRPr="009A1A56">
        <w:t xml:space="preserve">and HPV </w:t>
      </w:r>
      <w:r w:rsidR="00F0412F">
        <w:t>11 related</w:t>
      </w:r>
      <w:r w:rsidRPr="009A1A56">
        <w:t xml:space="preserve"> disease and persistent infection outcomes in the </w:t>
      </w:r>
      <w:r w:rsidR="00DA2F74">
        <w:t xml:space="preserve">9vHPV </w:t>
      </w:r>
      <w:r w:rsidRPr="009A1A56">
        <w:t xml:space="preserve">vaccination group compared to the qHPV vaccination group in the V503-P001 study. Importantly, as noted in the Delegate’s </w:t>
      </w:r>
      <w:r w:rsidR="007738B7">
        <w:t>o</w:t>
      </w:r>
      <w:r w:rsidRPr="009A1A56">
        <w:t>verview, the Vaccine Efficacy of G</w:t>
      </w:r>
      <w:r w:rsidR="007738B7" w:rsidRPr="009A1A56">
        <w:t>ardasil</w:t>
      </w:r>
      <w:r w:rsidRPr="009A1A56">
        <w:t xml:space="preserve"> 9 against placebo for HPV 6/</w:t>
      </w:r>
      <w:r w:rsidR="00F0412F">
        <w:t>11 related</w:t>
      </w:r>
      <w:r w:rsidRPr="009A1A56">
        <w:t xml:space="preserve"> cervical, vulvar and vaginal disease was 96.9%. </w:t>
      </w:r>
    </w:p>
    <w:p w:rsidR="009A1A56" w:rsidRPr="009A1A56" w:rsidRDefault="009A1A56" w:rsidP="009A1A56">
      <w:r w:rsidRPr="009A1A56">
        <w:t xml:space="preserve">Any </w:t>
      </w:r>
      <w:r w:rsidR="007738B7">
        <w:t xml:space="preserve">changes in patterns of HPV type </w:t>
      </w:r>
      <w:r w:rsidRPr="009A1A56">
        <w:t xml:space="preserve">related occurrence of disease or changes in epidemiology of HPV Types will be captured during post market surveillance. The </w:t>
      </w:r>
      <w:r w:rsidR="007738B7">
        <w:t>sponsor</w:t>
      </w:r>
      <w:r w:rsidRPr="009A1A56">
        <w:t xml:space="preserve"> will utilise routine pharmacovigilance to monitor receipt of adverse event reports for </w:t>
      </w:r>
      <w:proofErr w:type="gramStart"/>
      <w:r w:rsidRPr="009A1A56">
        <w:t xml:space="preserve">HPV </w:t>
      </w:r>
      <w:r w:rsidR="007738B7">
        <w:t> </w:t>
      </w:r>
      <w:r w:rsidRPr="009A1A56">
        <w:t>types</w:t>
      </w:r>
      <w:proofErr w:type="gramEnd"/>
      <w:r w:rsidRPr="009A1A56">
        <w:t xml:space="preserve"> related outcomes (including 6 and 11) in recipients of the 9vHPV vaccine. These activities include ongoing individual report review and safety data review in aggregate for potential cases of vaccination failure. The final approved EU RMP (version 1.4) includes under </w:t>
      </w:r>
      <w:r w:rsidR="007738B7">
        <w:t>m</w:t>
      </w:r>
      <w:r w:rsidRPr="009A1A56">
        <w:t>issing information the hypothetical concern of ‘Viral type replacement’. This discusses how the impact of HPV type ecology and distribution over time will be monitored via Protocol V503-021 Nordic Long-Term Follow-Up Study (10-year extension of subjects from V503-001). The objective as stated in the RMP is to monitor the possibility of viral type replacement in the environment by monitoring for the occurrence of</w:t>
      </w:r>
      <w:r>
        <w:t xml:space="preserve"> viral type replacement in </w:t>
      </w:r>
      <w:r w:rsidRPr="009A1A56">
        <w:t>the Nordic cohort of V503-001 study participants</w:t>
      </w:r>
      <w:r w:rsidR="007738B7">
        <w:t>.</w:t>
      </w:r>
    </w:p>
    <w:p w:rsidR="00725881" w:rsidRDefault="00725881" w:rsidP="009A1A56">
      <w:pPr>
        <w:rPr>
          <w:i/>
        </w:rPr>
      </w:pPr>
      <w:r>
        <w:rPr>
          <w:i/>
        </w:rPr>
        <w:t>Delegate question 5</w:t>
      </w:r>
    </w:p>
    <w:p w:rsidR="009A1A56" w:rsidRPr="007738B7" w:rsidRDefault="009A1A56" w:rsidP="009A1A56">
      <w:pPr>
        <w:rPr>
          <w:i/>
        </w:rPr>
      </w:pPr>
      <w:r w:rsidRPr="007738B7">
        <w:rPr>
          <w:i/>
        </w:rPr>
        <w:t xml:space="preserve">The </w:t>
      </w:r>
      <w:r w:rsidR="007738B7" w:rsidRPr="007738B7">
        <w:rPr>
          <w:i/>
        </w:rPr>
        <w:t>sponsor</w:t>
      </w:r>
      <w:r w:rsidRPr="007738B7">
        <w:rPr>
          <w:i/>
        </w:rPr>
        <w:t xml:space="preserve"> is requested to comment on whether such study [in females aged over 26 years] is underway or planned for examining Vaccine Effica</w:t>
      </w:r>
      <w:r w:rsidR="007738B7">
        <w:rPr>
          <w:i/>
        </w:rPr>
        <w:t xml:space="preserve">cy of </w:t>
      </w:r>
      <w:r w:rsidR="00DA2F74">
        <w:rPr>
          <w:i/>
        </w:rPr>
        <w:t>9vHPV vaccine</w:t>
      </w:r>
      <w:r w:rsidR="007738B7">
        <w:rPr>
          <w:i/>
        </w:rPr>
        <w:t xml:space="preserve"> in this population.</w:t>
      </w:r>
    </w:p>
    <w:p w:rsidR="009A1A56" w:rsidRPr="007738B7" w:rsidRDefault="007738B7" w:rsidP="009A1A56">
      <w:pPr>
        <w:rPr>
          <w:i/>
        </w:rPr>
      </w:pPr>
      <w:r w:rsidRPr="007738B7">
        <w:rPr>
          <w:i/>
        </w:rPr>
        <w:t>Sponsor’s r</w:t>
      </w:r>
      <w:r>
        <w:rPr>
          <w:i/>
        </w:rPr>
        <w:t>esponse</w:t>
      </w:r>
    </w:p>
    <w:p w:rsidR="009A1A56" w:rsidRPr="009A1A56" w:rsidRDefault="009A1A56" w:rsidP="009A1A56">
      <w:r w:rsidRPr="009A1A56">
        <w:t xml:space="preserve">A study of immunogenicity and </w:t>
      </w:r>
      <w:r w:rsidR="007738B7">
        <w:t xml:space="preserve">tolerability in females aged 27 to </w:t>
      </w:r>
      <w:r w:rsidRPr="009A1A56">
        <w:t>45 years [Protocol V503-004] has been agreed with the EMA as a post-</w:t>
      </w:r>
      <w:r w:rsidR="007738B7">
        <w:t>licensure commitment in the EU.</w:t>
      </w:r>
    </w:p>
    <w:p w:rsidR="009A1A56" w:rsidRPr="009A1A56" w:rsidRDefault="009A1A56" w:rsidP="009A1A56">
      <w:r w:rsidRPr="009A1A56">
        <w:t>The proposed study will be designed to provide im</w:t>
      </w:r>
      <w:r w:rsidR="007738B7">
        <w:t xml:space="preserve">munobridging from 16 to 26 year </w:t>
      </w:r>
      <w:r w:rsidRPr="009A1A56">
        <w:t>old women to</w:t>
      </w:r>
      <w:r w:rsidR="007738B7">
        <w:t xml:space="preserve"> 27 to 45 year </w:t>
      </w:r>
      <w:r w:rsidRPr="009A1A56">
        <w:t>old women via demonstration of non-inferior antibody responses for the seven oncogenic vaccine HPV types of the 9vHPV vaccine. Approximately 600 women 16 to 26 years of age and 600 women 27 to 45 years of age will allow a rigorous assessment</w:t>
      </w:r>
      <w:r w:rsidR="007738B7">
        <w:t xml:space="preserve"> based on a 4 weeks post D</w:t>
      </w:r>
      <w:r w:rsidRPr="009A1A56">
        <w:t>ose 3 serum sample. Subjects will be followed in the study fo</w:t>
      </w:r>
      <w:r w:rsidR="007738B7">
        <w:t>r a total duration of 7 months.</w:t>
      </w:r>
    </w:p>
    <w:p w:rsidR="009A1A56" w:rsidRPr="009A1A56" w:rsidRDefault="009A1A56" w:rsidP="009A1A56">
      <w:r w:rsidRPr="009A1A56">
        <w:t>The proposed primary immunogenicity objective of the study will be to demonstrate that the 9vHPV vaccine induces non-inferior GMTs at Month 7 for the seven oncogenic vaccine HPV types in women 27 to 45 years of age compared with young women 16 to 26 years of age (the statistical criterion for non-inferiority will require</w:t>
      </w:r>
      <w:r w:rsidR="007738B7">
        <w:t xml:space="preserve"> that the lower bound of the two </w:t>
      </w:r>
      <w:r w:rsidRPr="009A1A56">
        <w:t xml:space="preserve">sided 95% confidence interval of GMT </w:t>
      </w:r>
      <w:r w:rsidR="007738B7">
        <w:t xml:space="preserve">ratio [women 27 to </w:t>
      </w:r>
      <w:r w:rsidRPr="009A1A56">
        <w:t>45 years vs. women 16 to 26 years] be greater than 0.5 for each HPV type). The proposed non-inferiority margin is based on previous results in the qHPV vaccine clinical</w:t>
      </w:r>
      <w:r w:rsidR="007738B7">
        <w:t xml:space="preserve"> program which showed that anti </w:t>
      </w:r>
      <w:r w:rsidRPr="009A1A56">
        <w:t>HPV antibody responses to the qHPV vaccine are lower in women 24 to 4</w:t>
      </w:r>
      <w:r w:rsidR="007738B7">
        <w:t xml:space="preserve">5 years of age than in women 16 to </w:t>
      </w:r>
      <w:r w:rsidRPr="009A1A56">
        <w:t>26 years of age. Importantly, the qHPV vaccine is highly efficacious in preventing infection and disease due to vaccine HPV types in women 24 to 45 years of age. Thus, the lower immunogenicity in that population does not reflect a lower efficacy. The study is designed assuming a true GMT</w:t>
      </w:r>
      <w:r w:rsidR="007738B7">
        <w:t xml:space="preserve"> ratio [women 27 to 45 years versus</w:t>
      </w:r>
      <w:r w:rsidRPr="009A1A56">
        <w:t xml:space="preserve"> women 16 to 26 years] of 0.7 for the seven oncogenic vaccine HPV types. With the planned sample size, the study will have </w:t>
      </w:r>
      <w:r w:rsidR="007738B7">
        <w:t xml:space="preserve">approximately </w:t>
      </w:r>
      <w:r w:rsidRPr="009A1A56">
        <w:t>90% power for the pri</w:t>
      </w:r>
      <w:r w:rsidR="007738B7">
        <w:t>mary immunogenicity hypothesis.</w:t>
      </w:r>
    </w:p>
    <w:p w:rsidR="009A1A56" w:rsidRPr="009A1A56" w:rsidRDefault="009A1A56" w:rsidP="009A1A56">
      <w:r w:rsidRPr="009A1A56">
        <w:t>Thus, the primary objective of the study is focused on the oncogenic types which represent</w:t>
      </w:r>
      <w:r w:rsidR="007738B7">
        <w:t xml:space="preserve"> the critical issue in women 27 to </w:t>
      </w:r>
      <w:r w:rsidRPr="009A1A56">
        <w:t xml:space="preserve">45 years of age. Nonetheless, immunogenicity results for HPV 6 and HPV 11 will be </w:t>
      </w:r>
      <w:r w:rsidR="007738B7" w:rsidRPr="009A1A56">
        <w:t>analysed</w:t>
      </w:r>
      <w:r w:rsidRPr="009A1A56">
        <w:t xml:space="preserve"> and presented descriptively; no non-inferiority testing will be con</w:t>
      </w:r>
      <w:r w:rsidR="007738B7">
        <w:t>ducted for these two HPV types.</w:t>
      </w:r>
    </w:p>
    <w:p w:rsidR="009A1A56" w:rsidRPr="009A1A56" w:rsidRDefault="009A1A56" w:rsidP="009A1A56">
      <w:r w:rsidRPr="009A1A56">
        <w:lastRenderedPageBreak/>
        <w:t>In addition, the study will also include an evaluation of the safety profile of 9vHPV vac</w:t>
      </w:r>
      <w:r w:rsidR="007738B7">
        <w:t>cine in all study participants.</w:t>
      </w:r>
    </w:p>
    <w:p w:rsidR="009A1A56" w:rsidRPr="009A1A56" w:rsidRDefault="009A1A56" w:rsidP="009A1A56">
      <w:r w:rsidRPr="009A1A56">
        <w:t xml:space="preserve">No study of Vaccine Efficacy in females over 26 years of age is planned. The </w:t>
      </w:r>
      <w:r w:rsidR="007738B7">
        <w:t>sponsor</w:t>
      </w:r>
      <w:r w:rsidRPr="009A1A56">
        <w:t xml:space="preserve"> accepts the Delegate’s proposed qualifier to the proposed Indication with one minor clarification and a cross reference</w:t>
      </w:r>
      <w:r w:rsidR="007738B7">
        <w:t xml:space="preserve"> to the Clinical Trials section.</w:t>
      </w:r>
    </w:p>
    <w:p w:rsidR="00725881" w:rsidRDefault="00725881" w:rsidP="009A1A56">
      <w:pPr>
        <w:rPr>
          <w:i/>
        </w:rPr>
      </w:pPr>
      <w:r>
        <w:rPr>
          <w:i/>
        </w:rPr>
        <w:t>Delegate question 6</w:t>
      </w:r>
    </w:p>
    <w:p w:rsidR="009A1A56" w:rsidRPr="007738B7" w:rsidRDefault="009A1A56" w:rsidP="009A1A56">
      <w:pPr>
        <w:rPr>
          <w:i/>
        </w:rPr>
      </w:pPr>
      <w:r w:rsidRPr="007738B7">
        <w:rPr>
          <w:i/>
        </w:rPr>
        <w:t xml:space="preserve">The </w:t>
      </w:r>
      <w:r w:rsidR="007738B7" w:rsidRPr="007738B7">
        <w:rPr>
          <w:i/>
        </w:rPr>
        <w:t>sponsor</w:t>
      </w:r>
      <w:r w:rsidRPr="007738B7">
        <w:rPr>
          <w:i/>
        </w:rPr>
        <w:t xml:space="preserve"> is requested to provide clinical justification for the proposed statement in the PI ‘If the decision is made to administer </w:t>
      </w:r>
      <w:r w:rsidR="007738B7">
        <w:rPr>
          <w:i/>
        </w:rPr>
        <w:t>Gardasil</w:t>
      </w:r>
      <w:r w:rsidRPr="007738B7">
        <w:rPr>
          <w:i/>
        </w:rPr>
        <w:t xml:space="preserve"> 9 after receiving 3 doses of </w:t>
      </w:r>
      <w:r w:rsidR="007738B7">
        <w:rPr>
          <w:i/>
        </w:rPr>
        <w:t>Gardasil</w:t>
      </w:r>
      <w:r w:rsidRPr="007738B7">
        <w:rPr>
          <w:i/>
        </w:rPr>
        <w:t xml:space="preserve"> there should be an interval of at least 12 months between completion of vaccination with </w:t>
      </w:r>
      <w:r w:rsidR="007738B7">
        <w:rPr>
          <w:i/>
        </w:rPr>
        <w:t>Gardasil</w:t>
      </w:r>
      <w:r w:rsidRPr="007738B7">
        <w:rPr>
          <w:i/>
        </w:rPr>
        <w:t xml:space="preserve"> and the start of vaccination with </w:t>
      </w:r>
      <w:r w:rsidR="007738B7">
        <w:rPr>
          <w:i/>
        </w:rPr>
        <w:t>Gardasil</w:t>
      </w:r>
      <w:r w:rsidRPr="007738B7">
        <w:rPr>
          <w:i/>
        </w:rPr>
        <w:t xml:space="preserve"> 9 administered as a 3-dose regimen’ </w:t>
      </w:r>
    </w:p>
    <w:p w:rsidR="009A1A56" w:rsidRPr="007738B7" w:rsidRDefault="007738B7" w:rsidP="009A1A56">
      <w:pPr>
        <w:rPr>
          <w:i/>
        </w:rPr>
      </w:pPr>
      <w:r>
        <w:rPr>
          <w:i/>
        </w:rPr>
        <w:t xml:space="preserve">Sponsor’s </w:t>
      </w:r>
      <w:r w:rsidR="00E46867">
        <w:rPr>
          <w:i/>
        </w:rPr>
        <w:t>r</w:t>
      </w:r>
      <w:r>
        <w:rPr>
          <w:i/>
        </w:rPr>
        <w:t>esponse</w:t>
      </w:r>
    </w:p>
    <w:p w:rsidR="009A1A56" w:rsidRPr="009A1A56" w:rsidRDefault="009A1A56" w:rsidP="009A1A56">
      <w:r w:rsidRPr="009A1A56">
        <w:t xml:space="preserve">Protocol V503-006, a safety and immunogenicity study of </w:t>
      </w:r>
      <w:r w:rsidR="007738B7">
        <w:t xml:space="preserve">Gardasil 9 in prior recipients of a 3 </w:t>
      </w:r>
      <w:r w:rsidRPr="009A1A56">
        <w:t xml:space="preserve">dose series of </w:t>
      </w:r>
      <w:r w:rsidR="007738B7">
        <w:t>Gardasil</w:t>
      </w:r>
      <w:r w:rsidRPr="009A1A56">
        <w:t xml:space="preserve">, was conducted anticipating that some individuals vaccinated with </w:t>
      </w:r>
      <w:r w:rsidR="007738B7">
        <w:t>Gardasil</w:t>
      </w:r>
      <w:r w:rsidRPr="009A1A56">
        <w:t xml:space="preserve"> may want to benefit from the extended protection offered by </w:t>
      </w:r>
      <w:r w:rsidR="007738B7">
        <w:t>Gardasil</w:t>
      </w:r>
      <w:r w:rsidRPr="009A1A56">
        <w:t xml:space="preserve"> 9. Thus, it seems valuable to mention results from that study in the PI since this may help health care providers with providing appropriate advice to their patients reg</w:t>
      </w:r>
      <w:r w:rsidR="007738B7">
        <w:t>arding revaccination.</w:t>
      </w:r>
    </w:p>
    <w:p w:rsidR="009A1A56" w:rsidRPr="009A1A56" w:rsidRDefault="009A1A56" w:rsidP="009A1A56">
      <w:r w:rsidRPr="009A1A56">
        <w:t xml:space="preserve">An interval of 12 months between the last dose of </w:t>
      </w:r>
      <w:r w:rsidR="007738B7">
        <w:t>Gardasil</w:t>
      </w:r>
      <w:r w:rsidRPr="009A1A56">
        <w:t xml:space="preserve"> and the first dose of </w:t>
      </w:r>
      <w:r w:rsidR="007738B7">
        <w:t>Gardasil</w:t>
      </w:r>
      <w:r w:rsidRPr="009A1A56">
        <w:t xml:space="preserve"> 9 was mandated by the V503-006 study protocol. The goal was to exclude from th</w:t>
      </w:r>
      <w:r w:rsidR="007738B7">
        <w:t xml:space="preserve">e study subjects with high anti </w:t>
      </w:r>
      <w:r w:rsidRPr="009A1A56">
        <w:t xml:space="preserve">HPV </w:t>
      </w:r>
      <w:r w:rsidR="007738B7" w:rsidRPr="009A1A56">
        <w:t>titres</w:t>
      </w:r>
      <w:r w:rsidRPr="009A1A56">
        <w:t xml:space="preserve"> (</w:t>
      </w:r>
      <w:r w:rsidR="007738B7">
        <w:t>that is</w:t>
      </w:r>
      <w:r w:rsidRPr="009A1A56">
        <w:t xml:space="preserve">, close to the last vaccination with </w:t>
      </w:r>
      <w:r w:rsidR="007738B7">
        <w:t xml:space="preserve">Gardasil) thereby ensuring that anti </w:t>
      </w:r>
      <w:r w:rsidRPr="009A1A56">
        <w:t xml:space="preserve">HPV 6/11/16/18 in all study participants had decreased to a plateau level and were relatively homogenous at </w:t>
      </w:r>
      <w:r w:rsidR="007738B7" w:rsidRPr="009A1A56">
        <w:t>enrolment</w:t>
      </w:r>
      <w:r w:rsidRPr="009A1A56">
        <w:t xml:space="preserve"> across the study population. Based on available information, there is no reason to suspect that a shorter interval is not advisable. Howe</w:t>
      </w:r>
      <w:r w:rsidR="007738B7">
        <w:t>ver, this was not studied. The a</w:t>
      </w:r>
      <w:r w:rsidRPr="009A1A56">
        <w:t xml:space="preserve">pplicant would propose at a minimum a statement in the PI indicating that in the study, there was an interval of at least 12 months between completion of vaccination with </w:t>
      </w:r>
      <w:r w:rsidR="007738B7">
        <w:t>Gardasil</w:t>
      </w:r>
      <w:r w:rsidRPr="009A1A56">
        <w:t xml:space="preserve"> and the start of vaccination with </w:t>
      </w:r>
      <w:r w:rsidR="007738B7">
        <w:t>Gardasil 9 administered as a 3 dose regimen.</w:t>
      </w:r>
    </w:p>
    <w:p w:rsidR="009A1A56" w:rsidRPr="009A1A56" w:rsidRDefault="009A1A56" w:rsidP="009A1A56">
      <w:r w:rsidRPr="009A1A56">
        <w:t xml:space="preserve">Taking into consideration the Delegate’s comments, the </w:t>
      </w:r>
      <w:r w:rsidR="007738B7">
        <w:t>sponsor</w:t>
      </w:r>
      <w:r w:rsidRPr="009A1A56">
        <w:t xml:space="preserve"> proposes to replace the above wording with the following statement</w:t>
      </w:r>
      <w:r w:rsidR="007738B7">
        <w:t>:</w:t>
      </w:r>
    </w:p>
    <w:p w:rsidR="00635DE9" w:rsidRDefault="009A1A56" w:rsidP="00635DE9">
      <w:pPr>
        <w:ind w:left="720"/>
        <w:rPr>
          <w:i/>
        </w:rPr>
      </w:pPr>
      <w:r w:rsidRPr="007738B7">
        <w:rPr>
          <w:i/>
        </w:rPr>
        <w:t xml:space="preserve">“For information regarding administration of </w:t>
      </w:r>
      <w:r w:rsidR="007738B7" w:rsidRPr="007738B7">
        <w:rPr>
          <w:i/>
        </w:rPr>
        <w:t>Gardasil</w:t>
      </w:r>
      <w:r w:rsidRPr="007738B7">
        <w:rPr>
          <w:i/>
        </w:rPr>
        <w:t xml:space="preserve"> 9 after receipt of </w:t>
      </w:r>
      <w:r w:rsidR="007738B7" w:rsidRPr="007738B7">
        <w:rPr>
          <w:i/>
        </w:rPr>
        <w:t>Gardasil</w:t>
      </w:r>
      <w:r w:rsidRPr="007738B7">
        <w:rPr>
          <w:i/>
        </w:rPr>
        <w:t xml:space="preserve">, see </w:t>
      </w:r>
      <w:r w:rsidR="007738B7" w:rsidRPr="007738B7">
        <w:rPr>
          <w:i/>
        </w:rPr>
        <w:t xml:space="preserve">clinical trials </w:t>
      </w:r>
      <w:r w:rsidRPr="007738B7">
        <w:rPr>
          <w:i/>
        </w:rPr>
        <w:t xml:space="preserve">Administration of </w:t>
      </w:r>
      <w:r w:rsidR="007738B7" w:rsidRPr="007738B7">
        <w:rPr>
          <w:i/>
        </w:rPr>
        <w:t>Gardasil</w:t>
      </w:r>
      <w:r w:rsidRPr="007738B7">
        <w:rPr>
          <w:i/>
        </w:rPr>
        <w:t xml:space="preserve"> 9 to Individuals Previously Vaccinated with </w:t>
      </w:r>
      <w:r w:rsidR="007738B7" w:rsidRPr="007738B7">
        <w:rPr>
          <w:i/>
        </w:rPr>
        <w:t>Gardasil</w:t>
      </w:r>
      <w:r w:rsidRPr="007738B7">
        <w:rPr>
          <w:i/>
          <w:sz w:val="23"/>
          <w:szCs w:val="23"/>
        </w:rPr>
        <w:t>”</w:t>
      </w:r>
      <w:r w:rsidRPr="007738B7">
        <w:rPr>
          <w:i/>
          <w:iCs/>
          <w:color w:val="006FC0"/>
          <w:sz w:val="23"/>
          <w:szCs w:val="23"/>
        </w:rPr>
        <w:t>.</w:t>
      </w:r>
    </w:p>
    <w:p w:rsidR="0012797A" w:rsidRDefault="0012797A" w:rsidP="0012797A">
      <w:pPr>
        <w:pStyle w:val="Heading5"/>
      </w:pPr>
      <w:r>
        <w:t>Sponsor’s response to issues raised by the Delegate for ACPM advice</w:t>
      </w:r>
    </w:p>
    <w:p w:rsidR="0088166A" w:rsidRPr="0088166A" w:rsidRDefault="00635DE9" w:rsidP="0088166A">
      <w:r>
        <w:t>The sponsor</w:t>
      </w:r>
      <w:r w:rsidR="0088166A" w:rsidRPr="0088166A">
        <w:t xml:space="preserve"> welcomes the Delegate’s recommendation to approve this application to register </w:t>
      </w:r>
      <w:r w:rsidR="003E7D38">
        <w:t>Gardasil</w:t>
      </w:r>
      <w:r w:rsidR="0088166A" w:rsidRPr="0088166A">
        <w:t xml:space="preserve"> 9 vaccine. </w:t>
      </w:r>
      <w:r w:rsidR="003E7D38">
        <w:t>Gardasil</w:t>
      </w:r>
      <w:r w:rsidR="0088166A" w:rsidRPr="0088166A">
        <w:t xml:space="preserve"> 9 is the ‘next generation’ of </w:t>
      </w:r>
      <w:r w:rsidR="00A13EBA">
        <w:t>HPV</w:t>
      </w:r>
      <w:r w:rsidR="0088166A" w:rsidRPr="0088166A">
        <w:t xml:space="preserve"> vaccines, extending the prophylactic benefits of </w:t>
      </w:r>
      <w:r w:rsidR="003E7D38">
        <w:t>Gardasil</w:t>
      </w:r>
      <w:r w:rsidR="0088166A" w:rsidRPr="0088166A">
        <w:t xml:space="preserve"> by increasing the number of HPV </w:t>
      </w:r>
      <w:r w:rsidR="00871202">
        <w:t>Type</w:t>
      </w:r>
      <w:r w:rsidR="0088166A" w:rsidRPr="0088166A">
        <w:t xml:space="preserve"> antigens from four to</w:t>
      </w:r>
      <w:r>
        <w:t xml:space="preserve"> nine.</w:t>
      </w:r>
    </w:p>
    <w:p w:rsidR="0088166A" w:rsidRPr="0088166A" w:rsidRDefault="00635DE9" w:rsidP="0088166A">
      <w:r>
        <w:t xml:space="preserve">This recombinant, 9 </w:t>
      </w:r>
      <w:r w:rsidR="0088166A" w:rsidRPr="0088166A">
        <w:t>valent vaccine is p</w:t>
      </w:r>
      <w:r>
        <w:t>repared from the purified VLPs</w:t>
      </w:r>
      <w:r w:rsidR="0088166A" w:rsidRPr="0088166A">
        <w:t xml:space="preserve"> of the major capsid (L1) protein of nine HPV </w:t>
      </w:r>
      <w:r w:rsidR="00871202">
        <w:t>Type</w:t>
      </w:r>
      <w:r w:rsidR="0088166A" w:rsidRPr="0088166A">
        <w:t xml:space="preserve">s: the same HPV </w:t>
      </w:r>
      <w:r w:rsidR="00871202">
        <w:t>Type</w:t>
      </w:r>
      <w:r w:rsidR="0088166A" w:rsidRPr="0088166A">
        <w:t xml:space="preserve">s as contained in </w:t>
      </w:r>
      <w:r w:rsidR="003E7D38">
        <w:t>Gardasil</w:t>
      </w:r>
      <w:r w:rsidR="0088166A" w:rsidRPr="0088166A">
        <w:t xml:space="preserve"> (HPV </w:t>
      </w:r>
      <w:r w:rsidR="00871202">
        <w:t>Type</w:t>
      </w:r>
      <w:r w:rsidR="0088166A" w:rsidRPr="0088166A">
        <w:t xml:space="preserve">s 6, 11, 16 and 18), plus antigens from a further five oncogenic HPV </w:t>
      </w:r>
      <w:r w:rsidR="00871202">
        <w:t>Type</w:t>
      </w:r>
      <w:r w:rsidR="0088166A" w:rsidRPr="0088166A">
        <w:t xml:space="preserve">s (HPV </w:t>
      </w:r>
      <w:r w:rsidR="00871202">
        <w:t>Type</w:t>
      </w:r>
      <w:r w:rsidR="0088166A" w:rsidRPr="0088166A">
        <w:t xml:space="preserve">s 31, 33, 45, 52 and 58). By stimulating an immune response against a broader range of high risk HPV </w:t>
      </w:r>
      <w:r w:rsidR="00871202">
        <w:t>Type</w:t>
      </w:r>
      <w:r w:rsidR="0088166A" w:rsidRPr="0088166A">
        <w:t xml:space="preserve">s, </w:t>
      </w:r>
      <w:r w:rsidR="003E7D38">
        <w:t>Gardasil</w:t>
      </w:r>
      <w:r w:rsidR="0088166A" w:rsidRPr="0088166A">
        <w:t xml:space="preserve"> 9 has the potential to prevent a greater range of cancers and </w:t>
      </w:r>
      <w:proofErr w:type="spellStart"/>
      <w:r w:rsidR="0088166A" w:rsidRPr="0088166A">
        <w:t>dysplasias</w:t>
      </w:r>
      <w:proofErr w:type="spellEnd"/>
      <w:r w:rsidR="0088166A" w:rsidRPr="0088166A">
        <w:t xml:space="preserve"> than </w:t>
      </w:r>
      <w:r w:rsidR="003E7D38">
        <w:t>Gardasil</w:t>
      </w:r>
      <w:r w:rsidR="0088166A" w:rsidRPr="0088166A">
        <w:t>, thus further reducing the health and economic burden of invasive procedures associated with treatment of these precancerous lesions.</w:t>
      </w:r>
    </w:p>
    <w:p w:rsidR="0088166A" w:rsidRPr="0088166A" w:rsidRDefault="0088166A" w:rsidP="0088166A">
      <w:r w:rsidRPr="0088166A">
        <w:t xml:space="preserve">Importantly, Australia has been at the forefront of delivery of </w:t>
      </w:r>
      <w:r w:rsidR="003E7D38">
        <w:t>Gardasil</w:t>
      </w:r>
      <w:r w:rsidRPr="0088166A">
        <w:t xml:space="preserve"> into the community</w:t>
      </w:r>
      <w:r w:rsidR="00635DE9">
        <w:t xml:space="preserve">; currently through a school </w:t>
      </w:r>
      <w:r w:rsidRPr="0088166A">
        <w:t>based program as well a</w:t>
      </w:r>
      <w:r w:rsidR="00635DE9">
        <w:t xml:space="preserve">s initially through a community </w:t>
      </w:r>
      <w:r w:rsidRPr="0088166A">
        <w:t xml:space="preserve">based program. By any measure, the Government funded National HPV Vaccination program in Australia is highly successful and continues to lead the way in HPV immunisation and disease reduction. With the anticipated availability of </w:t>
      </w:r>
      <w:r w:rsidR="003E7D38">
        <w:t>Gardasil</w:t>
      </w:r>
      <w:r w:rsidRPr="0088166A">
        <w:t xml:space="preserve"> 9, </w:t>
      </w:r>
      <w:r w:rsidRPr="0088166A">
        <w:lastRenderedPageBreak/>
        <w:t>Australia can continue to lead the way in the reduction of the burden of HPV inf</w:t>
      </w:r>
      <w:r w:rsidR="00635DE9">
        <w:t>ection and associated diseases.</w:t>
      </w:r>
    </w:p>
    <w:p w:rsidR="0088166A" w:rsidRPr="0088166A" w:rsidRDefault="00635DE9" w:rsidP="00635DE9">
      <w:pPr>
        <w:pStyle w:val="Heading6"/>
      </w:pPr>
      <w:r>
        <w:t>Modification to indication</w:t>
      </w:r>
    </w:p>
    <w:p w:rsidR="0088166A" w:rsidRPr="0088166A" w:rsidRDefault="0088166A" w:rsidP="0088166A">
      <w:r w:rsidRPr="0088166A">
        <w:t xml:space="preserve">The </w:t>
      </w:r>
      <w:r w:rsidR="00635DE9" w:rsidRPr="0088166A">
        <w:t xml:space="preserve">proposed indications and populations </w:t>
      </w:r>
      <w:r w:rsidRPr="0088166A">
        <w:t xml:space="preserve">for </w:t>
      </w:r>
      <w:r w:rsidR="003E7D38">
        <w:t>Gardasil</w:t>
      </w:r>
      <w:r w:rsidRPr="0088166A">
        <w:t xml:space="preserve"> 9 are the same as those currently approved for </w:t>
      </w:r>
      <w:r w:rsidR="003E7D38">
        <w:t>Gardasil</w:t>
      </w:r>
      <w:r w:rsidRPr="0088166A">
        <w:t xml:space="preserve">. The advisory statement in the </w:t>
      </w:r>
      <w:r w:rsidR="00635DE9">
        <w:t>i</w:t>
      </w:r>
      <w:r w:rsidRPr="0088166A">
        <w:t>ndication section has been modified from the original application at the reque</w:t>
      </w:r>
      <w:r w:rsidR="00635DE9">
        <w:t>st of the Delegate, as follows:</w:t>
      </w:r>
    </w:p>
    <w:p w:rsidR="0088166A" w:rsidRPr="0088166A" w:rsidRDefault="003E7D38" w:rsidP="0088166A">
      <w:pPr>
        <w:ind w:left="720"/>
        <w:rPr>
          <w:i/>
        </w:rPr>
      </w:pPr>
      <w:r>
        <w:rPr>
          <w:i/>
        </w:rPr>
        <w:t>Gardasil</w:t>
      </w:r>
      <w:r w:rsidR="0088166A" w:rsidRPr="0088166A">
        <w:rPr>
          <w:i/>
        </w:rPr>
        <w:t xml:space="preserve"> 9 is indicated in females aged 9 through 45 years* for the prevention of cervical, vulvar, vaginal and anal cancer, precancerous or dysplastic lesions, genital warts, and infection caused by Human Papillomavirus (HPV) </w:t>
      </w:r>
      <w:r w:rsidR="00871202">
        <w:rPr>
          <w:i/>
        </w:rPr>
        <w:t>Type</w:t>
      </w:r>
      <w:r w:rsidR="0088166A" w:rsidRPr="0088166A">
        <w:rPr>
          <w:i/>
        </w:rPr>
        <w:t>s 6, 11, 16, 18, 31, 33, 45, 52 and 58 (which are included in the vaccine).</w:t>
      </w:r>
    </w:p>
    <w:p w:rsidR="0088166A" w:rsidRPr="0088166A" w:rsidRDefault="003E7D38" w:rsidP="0088166A">
      <w:pPr>
        <w:ind w:left="720"/>
        <w:rPr>
          <w:i/>
        </w:rPr>
      </w:pPr>
      <w:r>
        <w:rPr>
          <w:i/>
        </w:rPr>
        <w:t>Gardasil</w:t>
      </w:r>
      <w:r w:rsidR="0088166A" w:rsidRPr="0088166A">
        <w:rPr>
          <w:i/>
        </w:rPr>
        <w:t xml:space="preserve"> 9 is indicated in males 9 through 26 years of age for the prevention of anal cancer, precancerous or dysplastic lesions, external genital lesions and infection caused by HPV </w:t>
      </w:r>
      <w:r w:rsidR="00871202">
        <w:rPr>
          <w:i/>
        </w:rPr>
        <w:t>Type</w:t>
      </w:r>
      <w:r w:rsidR="0088166A" w:rsidRPr="0088166A">
        <w:rPr>
          <w:i/>
        </w:rPr>
        <w:t>s 6, 11, 16, 18, 31, 33, 45, 52 and 58 (whic</w:t>
      </w:r>
      <w:r w:rsidR="00635DE9">
        <w:rPr>
          <w:i/>
        </w:rPr>
        <w:t>h are included in the vaccine).</w:t>
      </w:r>
    </w:p>
    <w:p w:rsidR="0088166A" w:rsidRPr="0088166A" w:rsidRDefault="0088166A" w:rsidP="0088166A">
      <w:pPr>
        <w:ind w:left="720"/>
        <w:rPr>
          <w:i/>
        </w:rPr>
      </w:pPr>
      <w:r w:rsidRPr="0088166A">
        <w:rPr>
          <w:i/>
        </w:rPr>
        <w:t xml:space="preserve">* Evidence of vaccine efficacy is based on core efficacy population of females 16 to 26 years of age. Immunogenicity studies have been conducted to link efficacy in females aged 16 to 26 years to the younger populations (females and males 9 to 15 years of age). Currently there are no data from studies of </w:t>
      </w:r>
      <w:r w:rsidR="003E7D38">
        <w:rPr>
          <w:i/>
        </w:rPr>
        <w:t>Gardasil</w:t>
      </w:r>
      <w:r w:rsidRPr="0088166A">
        <w:rPr>
          <w:i/>
        </w:rPr>
        <w:t xml:space="preserve"> 9 relating to females over 26 years of age.”</w:t>
      </w:r>
    </w:p>
    <w:p w:rsidR="00725881" w:rsidRPr="0012797A" w:rsidRDefault="00725881" w:rsidP="0012797A">
      <w:pPr>
        <w:pStyle w:val="Heading6"/>
      </w:pPr>
      <w:r w:rsidRPr="0012797A">
        <w:t xml:space="preserve">Sponsor’s response to </w:t>
      </w:r>
      <w:r w:rsidR="0012797A">
        <w:t xml:space="preserve">specific </w:t>
      </w:r>
      <w:r w:rsidRPr="0012797A">
        <w:t>issues raised by the Delegate for ACPM advice</w:t>
      </w:r>
    </w:p>
    <w:p w:rsidR="0088166A" w:rsidRPr="0088166A" w:rsidRDefault="0088166A" w:rsidP="0088166A">
      <w:r w:rsidRPr="0088166A">
        <w:t>The Delegate has sought the advice of the ACPM Com</w:t>
      </w:r>
      <w:r w:rsidR="00635DE9">
        <w:t>mittee on the following issues:</w:t>
      </w:r>
    </w:p>
    <w:p w:rsidR="0088166A" w:rsidRPr="00635DE9" w:rsidRDefault="0088166A" w:rsidP="00635DE9">
      <w:pPr>
        <w:pStyle w:val="Numberbullet0"/>
        <w:numPr>
          <w:ilvl w:val="0"/>
          <w:numId w:val="19"/>
        </w:numPr>
        <w:rPr>
          <w:i/>
        </w:rPr>
      </w:pPr>
      <w:r w:rsidRPr="00635DE9">
        <w:rPr>
          <w:i/>
        </w:rPr>
        <w:t xml:space="preserve">Is the clinical development program for </w:t>
      </w:r>
      <w:r w:rsidR="003E7D38" w:rsidRPr="00635DE9">
        <w:rPr>
          <w:i/>
        </w:rPr>
        <w:t>Gardasil</w:t>
      </w:r>
      <w:r w:rsidRPr="00635DE9">
        <w:rPr>
          <w:i/>
        </w:rPr>
        <w:t xml:space="preserve"> 9 adequate to support approval of </w:t>
      </w:r>
      <w:r w:rsidR="003E7D38" w:rsidRPr="00635DE9">
        <w:rPr>
          <w:i/>
        </w:rPr>
        <w:t>Gardasil</w:t>
      </w:r>
      <w:r w:rsidRPr="00635DE9">
        <w:rPr>
          <w:i/>
        </w:rPr>
        <w:t xml:space="preserve"> 9 for all current indications / populations for </w:t>
      </w:r>
      <w:r w:rsidR="003E7D38" w:rsidRPr="00635DE9">
        <w:rPr>
          <w:i/>
        </w:rPr>
        <w:t>Gardasil</w:t>
      </w:r>
      <w:r w:rsidRPr="00635DE9">
        <w:rPr>
          <w:i/>
        </w:rPr>
        <w:t xml:space="preserve">? </w:t>
      </w:r>
    </w:p>
    <w:p w:rsidR="0088166A" w:rsidRPr="0088166A" w:rsidRDefault="0088166A" w:rsidP="0088166A">
      <w:pPr>
        <w:rPr>
          <w:i/>
        </w:rPr>
      </w:pPr>
      <w:r w:rsidRPr="0088166A">
        <w:rPr>
          <w:i/>
        </w:rPr>
        <w:t>Sponsor’s response</w:t>
      </w:r>
    </w:p>
    <w:p w:rsidR="0088166A" w:rsidRPr="0088166A" w:rsidRDefault="0088166A" w:rsidP="0088166A">
      <w:r w:rsidRPr="0088166A">
        <w:t xml:space="preserve">The </w:t>
      </w:r>
      <w:r w:rsidR="006A30AA">
        <w:t>sponsor</w:t>
      </w:r>
      <w:r w:rsidRPr="0088166A">
        <w:t xml:space="preserve"> considers the clinical development program adequate to support approval of </w:t>
      </w:r>
      <w:r w:rsidR="003E7D38">
        <w:t>Gardasil</w:t>
      </w:r>
      <w:r w:rsidRPr="0088166A">
        <w:t xml:space="preserve"> 9 for the </w:t>
      </w:r>
      <w:r w:rsidR="00635DE9" w:rsidRPr="0088166A">
        <w:t>requested indications and populations</w:t>
      </w:r>
      <w:r w:rsidRPr="0088166A">
        <w:t xml:space="preserve">, being the same as those approved for </w:t>
      </w:r>
      <w:r w:rsidR="003E7D38">
        <w:t>Gardasil</w:t>
      </w:r>
      <w:r w:rsidRPr="0088166A">
        <w:t xml:space="preserve">. The clinical program for </w:t>
      </w:r>
      <w:r w:rsidR="003E7D38">
        <w:t>Gardasil</w:t>
      </w:r>
      <w:r w:rsidRPr="0088166A">
        <w:t xml:space="preserve"> 9 takes as its foundation the existing body of data for </w:t>
      </w:r>
      <w:r w:rsidR="003E7D38">
        <w:t>Gardasil</w:t>
      </w:r>
      <w:r w:rsidRPr="0088166A">
        <w:t xml:space="preserve"> and its known utility in prevention of HPV</w:t>
      </w:r>
      <w:r w:rsidR="00A532D8">
        <w:t xml:space="preserve"> related</w:t>
      </w:r>
      <w:r w:rsidR="00635DE9">
        <w:t xml:space="preserve"> disease.</w:t>
      </w:r>
    </w:p>
    <w:p w:rsidR="0088166A" w:rsidRPr="0088166A" w:rsidRDefault="0088166A" w:rsidP="0088166A">
      <w:pPr>
        <w:pStyle w:val="ListBullet"/>
      </w:pPr>
      <w:r w:rsidRPr="0088166A">
        <w:t xml:space="preserve">The </w:t>
      </w:r>
      <w:r w:rsidR="006A30AA">
        <w:t>sponsor</w:t>
      </w:r>
      <w:r w:rsidRPr="0088166A">
        <w:t xml:space="preserve"> welcomes the Delegate’s position that extrapolation </w:t>
      </w:r>
      <w:r w:rsidR="00635DE9" w:rsidRPr="0088166A">
        <w:t xml:space="preserve">of indications </w:t>
      </w:r>
      <w:r w:rsidRPr="0088166A">
        <w:t xml:space="preserve">for anal cancer, precancerous and dysplastic lesions is justifiable based on the real world experience with </w:t>
      </w:r>
      <w:r w:rsidR="003E7D38">
        <w:t>Gardasil</w:t>
      </w:r>
      <w:r w:rsidRPr="0088166A">
        <w:t xml:space="preserve"> and clinical trial efficacy data generated with </w:t>
      </w:r>
      <w:r w:rsidR="003E7D38">
        <w:t>Gardasil</w:t>
      </w:r>
      <w:r w:rsidR="00635DE9">
        <w:t xml:space="preserve"> 9.</w:t>
      </w:r>
    </w:p>
    <w:p w:rsidR="0088166A" w:rsidRPr="0088166A" w:rsidRDefault="0088166A" w:rsidP="0088166A">
      <w:pPr>
        <w:pStyle w:val="ListBullet"/>
      </w:pPr>
      <w:r w:rsidRPr="0088166A">
        <w:t xml:space="preserve">Likewise, the </w:t>
      </w:r>
      <w:r w:rsidR="006A30AA">
        <w:t>sponsor</w:t>
      </w:r>
      <w:r w:rsidRPr="0088166A">
        <w:t xml:space="preserve"> welcomes extrapolation </w:t>
      </w:r>
      <w:r w:rsidR="00635DE9" w:rsidRPr="0088166A">
        <w:t>of i</w:t>
      </w:r>
      <w:r w:rsidRPr="0088166A">
        <w:t xml:space="preserve">ndications to the populations with demonstrated similar immune responses (females and males aged 9 to 15, males aged 16 to 26). The Delegate has requested that the full report from Study V503-003 [immunogenicity and tolerability in males aged 16 to 26 years] be provided to the TGA in a future submission for a PI update. The </w:t>
      </w:r>
      <w:r w:rsidR="006A30AA">
        <w:t>sponsor</w:t>
      </w:r>
      <w:r w:rsidRPr="0088166A">
        <w:t xml:space="preserve"> intends to submit this study as a Category 1 appl</w:t>
      </w:r>
      <w:r w:rsidR="00635DE9">
        <w:t>ication following registration.</w:t>
      </w:r>
    </w:p>
    <w:p w:rsidR="00066886" w:rsidRPr="00066886" w:rsidRDefault="0088166A" w:rsidP="00066886">
      <w:pPr>
        <w:pStyle w:val="ListBullet"/>
      </w:pPr>
      <w:r w:rsidRPr="0088166A">
        <w:t xml:space="preserve">Finally the </w:t>
      </w:r>
      <w:r w:rsidR="006A30AA">
        <w:t>sponsor</w:t>
      </w:r>
      <w:r w:rsidRPr="0088166A">
        <w:t xml:space="preserve"> welcomes extrapolation to the population group</w:t>
      </w:r>
      <w:r w:rsidR="00635DE9">
        <w:t xml:space="preserve"> of women over 26 years of age;</w:t>
      </w:r>
      <w:r w:rsidRPr="0088166A">
        <w:t xml:space="preserve"> a population that continues to be at risk of</w:t>
      </w:r>
      <w:r w:rsidR="00066886">
        <w:t xml:space="preserve"> HPV acquisition and disease. </w:t>
      </w:r>
      <w:r w:rsidR="00066886" w:rsidRPr="00066886">
        <w:t>Further consideration is given to this popula</w:t>
      </w:r>
      <w:r w:rsidR="00635DE9">
        <w:t>tion in response to Question 3.</w:t>
      </w:r>
    </w:p>
    <w:p w:rsidR="00066886" w:rsidRPr="00066886" w:rsidRDefault="00066886" w:rsidP="00066886">
      <w:r w:rsidRPr="00066886">
        <w:t xml:space="preserve">The four HPV </w:t>
      </w:r>
      <w:r w:rsidR="00871202">
        <w:t>Type</w:t>
      </w:r>
      <w:r w:rsidRPr="00066886">
        <w:t xml:space="preserve">s in </w:t>
      </w:r>
      <w:r w:rsidR="003E7D38">
        <w:t>Gardasil</w:t>
      </w:r>
      <w:r w:rsidRPr="00066886">
        <w:t xml:space="preserve"> (HPV 6, 11, 16 and 18) are responsible for approximately 70% of cervical </w:t>
      </w:r>
      <w:r w:rsidR="00635DE9">
        <w:t xml:space="preserve">cancers worldwide, and up to 85 to </w:t>
      </w:r>
      <w:r w:rsidRPr="00066886">
        <w:t xml:space="preserve">90% of anal cancers. The five additional </w:t>
      </w:r>
      <w:r w:rsidR="00871202">
        <w:t>Type</w:t>
      </w:r>
      <w:r w:rsidRPr="00066886">
        <w:t xml:space="preserve">s in </w:t>
      </w:r>
      <w:r w:rsidR="003E7D38">
        <w:t>Gardasil</w:t>
      </w:r>
      <w:r w:rsidRPr="00066886">
        <w:t xml:space="preserve"> 9 (HP</w:t>
      </w:r>
      <w:r w:rsidR="00DA3883">
        <w:t>V</w:t>
      </w:r>
      <w:r w:rsidRPr="00066886">
        <w:t xml:space="preserve"> 31, 33, 45, 52 and 58) are responsible for a furthe</w:t>
      </w:r>
      <w:r w:rsidR="00635DE9">
        <w:t xml:space="preserve">r 20% of cervical cancers and 5 to </w:t>
      </w:r>
      <w:r w:rsidRPr="00066886">
        <w:t xml:space="preserve">10% of anal cancers. Thus </w:t>
      </w:r>
      <w:r w:rsidR="003E7D38">
        <w:t>Gardasil</w:t>
      </w:r>
      <w:r w:rsidRPr="00066886">
        <w:t xml:space="preserve"> 9 could help prevent infections leading to</w:t>
      </w:r>
      <w:r w:rsidR="00635DE9">
        <w:t xml:space="preserve"> 90% of cervical cancers and 90 to </w:t>
      </w:r>
      <w:r w:rsidRPr="00066886">
        <w:t xml:space="preserve">95% of anal cancers. Harmonisation of the </w:t>
      </w:r>
      <w:r w:rsidR="00635DE9" w:rsidRPr="00066886">
        <w:t>in</w:t>
      </w:r>
      <w:r w:rsidRPr="00066886">
        <w:t xml:space="preserve">dications for </w:t>
      </w:r>
      <w:r w:rsidR="003E7D38">
        <w:t>Gardasil</w:t>
      </w:r>
      <w:r w:rsidRPr="00066886">
        <w:t xml:space="preserve"> 9 with those approved for </w:t>
      </w:r>
      <w:r w:rsidR="003E7D38">
        <w:t>Gardasil</w:t>
      </w:r>
      <w:r w:rsidRPr="00066886">
        <w:t xml:space="preserve"> will deliver the full public health benefit of </w:t>
      </w:r>
      <w:r w:rsidR="003E7D38">
        <w:t>Gardasil</w:t>
      </w:r>
      <w:r w:rsidRPr="00066886">
        <w:t xml:space="preserve"> 9 through prevention of transmission of </w:t>
      </w:r>
      <w:r w:rsidRPr="00066886">
        <w:lastRenderedPageBreak/>
        <w:t xml:space="preserve">oncogenic HPV </w:t>
      </w:r>
      <w:r w:rsidR="00871202">
        <w:t>Type</w:t>
      </w:r>
      <w:r w:rsidRPr="00066886">
        <w:t>s 31, 33, 45, 52 and 58, and mitigate the risk of confus</w:t>
      </w:r>
      <w:r w:rsidR="00635DE9">
        <w:t>ion among healthcare providers.</w:t>
      </w:r>
    </w:p>
    <w:p w:rsidR="00066886" w:rsidRPr="00635DE9" w:rsidRDefault="00066886" w:rsidP="00635DE9">
      <w:pPr>
        <w:pStyle w:val="Numberbullet0"/>
        <w:rPr>
          <w:i/>
        </w:rPr>
      </w:pPr>
      <w:r w:rsidRPr="00635DE9">
        <w:rPr>
          <w:i/>
        </w:rPr>
        <w:t xml:space="preserve">Does the Committee support the </w:t>
      </w:r>
      <w:r w:rsidR="006A30AA" w:rsidRPr="00635DE9">
        <w:rPr>
          <w:i/>
        </w:rPr>
        <w:t>sponsor</w:t>
      </w:r>
      <w:r w:rsidRPr="00635DE9">
        <w:rPr>
          <w:i/>
        </w:rPr>
        <w:t xml:space="preserve">’s proposed statement in the </w:t>
      </w:r>
      <w:proofErr w:type="spellStart"/>
      <w:r w:rsidRPr="00635DE9">
        <w:rPr>
          <w:i/>
        </w:rPr>
        <w:t>D</w:t>
      </w:r>
      <w:r w:rsidR="004E4DA4" w:rsidRPr="00635DE9">
        <w:rPr>
          <w:i/>
        </w:rPr>
        <w:t>and</w:t>
      </w:r>
      <w:r w:rsidRPr="00635DE9">
        <w:rPr>
          <w:i/>
        </w:rPr>
        <w:t>A</w:t>
      </w:r>
      <w:proofErr w:type="spellEnd"/>
      <w:r w:rsidRPr="00635DE9">
        <w:rPr>
          <w:i/>
        </w:rPr>
        <w:t xml:space="preserve"> section ‘If the decision is made to administer </w:t>
      </w:r>
      <w:r w:rsidR="003E7D38" w:rsidRPr="00635DE9">
        <w:rPr>
          <w:i/>
        </w:rPr>
        <w:t>Gardasil</w:t>
      </w:r>
      <w:r w:rsidRPr="00635DE9">
        <w:rPr>
          <w:i/>
        </w:rPr>
        <w:t xml:space="preserve"> 9 after receiving 3 doses of </w:t>
      </w:r>
      <w:r w:rsidR="003E7D38" w:rsidRPr="00635DE9">
        <w:rPr>
          <w:i/>
        </w:rPr>
        <w:t>Gardasil</w:t>
      </w:r>
      <w:r w:rsidRPr="00635DE9">
        <w:rPr>
          <w:i/>
        </w:rPr>
        <w:t xml:space="preserve">, there should be an interval of at least 12 months between completion of vaccination with </w:t>
      </w:r>
      <w:r w:rsidR="003E7D38" w:rsidRPr="00635DE9">
        <w:rPr>
          <w:i/>
        </w:rPr>
        <w:t>Gardasil</w:t>
      </w:r>
      <w:r w:rsidRPr="00635DE9">
        <w:rPr>
          <w:i/>
        </w:rPr>
        <w:t xml:space="preserve"> and the start of vaccination with </w:t>
      </w:r>
      <w:r w:rsidR="003E7D38" w:rsidRPr="00635DE9">
        <w:rPr>
          <w:i/>
        </w:rPr>
        <w:t>Gardasil</w:t>
      </w:r>
      <w:r w:rsidRPr="00635DE9">
        <w:rPr>
          <w:i/>
        </w:rPr>
        <w:t xml:space="preserve"> 9 administered as a 3-dose regimen’ or rec</w:t>
      </w:r>
      <w:r w:rsidR="00635DE9">
        <w:rPr>
          <w:i/>
        </w:rPr>
        <w:t>ommend an alternative guidance?</w:t>
      </w:r>
    </w:p>
    <w:p w:rsidR="00066886" w:rsidRPr="00066886" w:rsidRDefault="00066886" w:rsidP="00066886">
      <w:pPr>
        <w:rPr>
          <w:i/>
        </w:rPr>
      </w:pPr>
      <w:r w:rsidRPr="0088166A">
        <w:rPr>
          <w:i/>
        </w:rPr>
        <w:t>Sponsor’s response</w:t>
      </w:r>
    </w:p>
    <w:p w:rsidR="00066886" w:rsidRPr="00066886" w:rsidRDefault="00066886" w:rsidP="00066886">
      <w:r w:rsidRPr="00066886">
        <w:t xml:space="preserve">Taking into consideration the Delegate’s comments, the </w:t>
      </w:r>
      <w:r w:rsidR="006A30AA">
        <w:t>sponsor</w:t>
      </w:r>
      <w:r w:rsidRPr="00066886">
        <w:t xml:space="preserve"> proposes to replace the above wording with the following statement</w:t>
      </w:r>
      <w:r w:rsidR="00635DE9">
        <w:t>:</w:t>
      </w:r>
    </w:p>
    <w:p w:rsidR="0088166A" w:rsidRPr="00635DE9" w:rsidRDefault="00066886" w:rsidP="00635DE9">
      <w:pPr>
        <w:ind w:left="720"/>
        <w:rPr>
          <w:i/>
        </w:rPr>
      </w:pPr>
      <w:r w:rsidRPr="00635DE9">
        <w:rPr>
          <w:i/>
        </w:rPr>
        <w:t xml:space="preserve">“For information regarding administration of </w:t>
      </w:r>
      <w:r w:rsidR="003E7D38" w:rsidRPr="00635DE9">
        <w:rPr>
          <w:i/>
        </w:rPr>
        <w:t>Gardasil</w:t>
      </w:r>
      <w:r w:rsidRPr="00635DE9">
        <w:rPr>
          <w:i/>
        </w:rPr>
        <w:t xml:space="preserve"> 9 after receipt of </w:t>
      </w:r>
      <w:r w:rsidR="003E7D38" w:rsidRPr="00635DE9">
        <w:rPr>
          <w:i/>
        </w:rPr>
        <w:t>Gardasil</w:t>
      </w:r>
      <w:r w:rsidRPr="00635DE9">
        <w:rPr>
          <w:i/>
        </w:rPr>
        <w:t xml:space="preserve">, see </w:t>
      </w:r>
      <w:r w:rsidR="00635DE9">
        <w:rPr>
          <w:i/>
        </w:rPr>
        <w:t>C</w:t>
      </w:r>
      <w:r w:rsidR="00635DE9" w:rsidRPr="00635DE9">
        <w:rPr>
          <w:i/>
        </w:rPr>
        <w:t xml:space="preserve">linical </w:t>
      </w:r>
      <w:r w:rsidR="00635DE9">
        <w:rPr>
          <w:i/>
        </w:rPr>
        <w:t>T</w:t>
      </w:r>
      <w:r w:rsidR="00635DE9" w:rsidRPr="00635DE9">
        <w:rPr>
          <w:i/>
        </w:rPr>
        <w:t>rials</w:t>
      </w:r>
      <w:r w:rsidR="00635DE9">
        <w:rPr>
          <w:i/>
        </w:rPr>
        <w:t>;</w:t>
      </w:r>
      <w:r w:rsidR="00635DE9" w:rsidRPr="00635DE9">
        <w:rPr>
          <w:i/>
        </w:rPr>
        <w:t xml:space="preserve"> </w:t>
      </w:r>
      <w:r w:rsidRPr="00635DE9">
        <w:rPr>
          <w:i/>
        </w:rPr>
        <w:t xml:space="preserve">Administration of </w:t>
      </w:r>
      <w:r w:rsidR="003E7D38" w:rsidRPr="00635DE9">
        <w:rPr>
          <w:i/>
        </w:rPr>
        <w:t>Gardasil</w:t>
      </w:r>
      <w:r w:rsidRPr="00635DE9">
        <w:rPr>
          <w:i/>
        </w:rPr>
        <w:t xml:space="preserve"> 9 to Individuals Previously Vaccinated with </w:t>
      </w:r>
      <w:r w:rsidR="003E7D38" w:rsidRPr="00635DE9">
        <w:rPr>
          <w:i/>
        </w:rPr>
        <w:t>Gardasil</w:t>
      </w:r>
      <w:r w:rsidRPr="00635DE9">
        <w:rPr>
          <w:i/>
        </w:rPr>
        <w:t>.”</w:t>
      </w:r>
    </w:p>
    <w:p w:rsidR="00066886" w:rsidRPr="00066886" w:rsidRDefault="00066886" w:rsidP="00066886">
      <w:r w:rsidRPr="00066886">
        <w:t xml:space="preserve">When </w:t>
      </w:r>
      <w:r w:rsidR="003E7D38">
        <w:t>Gardasil</w:t>
      </w:r>
      <w:r w:rsidRPr="00066886">
        <w:t xml:space="preserve"> 9 is </w:t>
      </w:r>
      <w:r w:rsidRPr="00E00A80">
        <w:t>introduced, Health Care Providers (HCPs) may seek advice on</w:t>
      </w:r>
      <w:r w:rsidRPr="00066886">
        <w:t xml:space="preserve"> vaccination with </w:t>
      </w:r>
      <w:r w:rsidR="003E7D38">
        <w:t>Gardasil</w:t>
      </w:r>
      <w:r w:rsidRPr="00066886">
        <w:t xml:space="preserve"> 9 to prior recipients of </w:t>
      </w:r>
      <w:r w:rsidR="003E7D38">
        <w:t>Gardasil</w:t>
      </w:r>
      <w:r w:rsidRPr="00066886">
        <w:t xml:space="preserve">. For this purpose, it would be useful to include a reference in </w:t>
      </w:r>
      <w:r w:rsidR="00635DE9" w:rsidRPr="00066886">
        <w:t xml:space="preserve">the dosage </w:t>
      </w:r>
      <w:r w:rsidR="00635DE9">
        <w:t>and</w:t>
      </w:r>
      <w:r w:rsidR="00635DE9" w:rsidRPr="00066886">
        <w:t xml:space="preserve"> administration </w:t>
      </w:r>
      <w:r w:rsidRPr="00066886">
        <w:t xml:space="preserve">section of the PI to clinical study information on vaccination with </w:t>
      </w:r>
      <w:r w:rsidR="003E7D38">
        <w:t>Gardasil</w:t>
      </w:r>
      <w:r w:rsidRPr="00066886">
        <w:t xml:space="preserve"> 9 in prior </w:t>
      </w:r>
      <w:r w:rsidR="003E7D38">
        <w:t>Gardasil</w:t>
      </w:r>
      <w:r w:rsidRPr="00066886">
        <w:t xml:space="preserve"> recipients. The </w:t>
      </w:r>
      <w:r w:rsidR="006A30AA">
        <w:t>sponsor</w:t>
      </w:r>
      <w:r w:rsidRPr="00066886">
        <w:t xml:space="preserve"> would also defer to the guidance of the relevant immunisation bodies </w:t>
      </w:r>
      <w:r w:rsidR="00F141D5">
        <w:t>for example</w:t>
      </w:r>
      <w:r w:rsidR="00635DE9">
        <w:t xml:space="preserve"> </w:t>
      </w:r>
      <w:r w:rsidR="00E00A80">
        <w:t xml:space="preserve">Australian Technical Advisory Group on </w:t>
      </w:r>
      <w:r w:rsidR="00E00A80" w:rsidRPr="00E00A80">
        <w:t>Immunisation (</w:t>
      </w:r>
      <w:r w:rsidR="00635DE9" w:rsidRPr="00E00A80">
        <w:t>ATAGI</w:t>
      </w:r>
      <w:r w:rsidR="00E00A80" w:rsidRPr="00E00A80">
        <w:t>)</w:t>
      </w:r>
      <w:r w:rsidR="00635DE9" w:rsidRPr="00E00A80">
        <w:t>.</w:t>
      </w:r>
    </w:p>
    <w:p w:rsidR="00066886" w:rsidRPr="00635DE9" w:rsidRDefault="00066886" w:rsidP="00635DE9">
      <w:pPr>
        <w:pStyle w:val="Numberbullet0"/>
        <w:rPr>
          <w:i/>
        </w:rPr>
      </w:pPr>
      <w:r w:rsidRPr="00635DE9">
        <w:rPr>
          <w:i/>
        </w:rPr>
        <w:t xml:space="preserve">Does the Committee support the requirement for the sponsor to generate Vaccine Efficacy data in women &gt; 26 years of age </w:t>
      </w:r>
      <w:r w:rsidR="00635DE9">
        <w:rPr>
          <w:i/>
        </w:rPr>
        <w:t>as a Condition of Registration?</w:t>
      </w:r>
    </w:p>
    <w:p w:rsidR="00066886" w:rsidRPr="00066886" w:rsidRDefault="00066886" w:rsidP="00066886">
      <w:pPr>
        <w:rPr>
          <w:i/>
        </w:rPr>
      </w:pPr>
      <w:r>
        <w:rPr>
          <w:i/>
        </w:rPr>
        <w:t>Sponsor’s response</w:t>
      </w:r>
    </w:p>
    <w:p w:rsidR="00066886" w:rsidRPr="00066886" w:rsidRDefault="00066886" w:rsidP="00066886">
      <w:r w:rsidRPr="00066886">
        <w:t xml:space="preserve">The </w:t>
      </w:r>
      <w:r w:rsidR="006A30AA">
        <w:t>sponsor</w:t>
      </w:r>
      <w:r w:rsidRPr="00066886">
        <w:t xml:space="preserve"> agrees that the efficacy of </w:t>
      </w:r>
      <w:r w:rsidR="003E7D38">
        <w:t>Gardasil</w:t>
      </w:r>
      <w:r w:rsidRPr="00066886">
        <w:t xml:space="preserve"> 9 can b</w:t>
      </w:r>
      <w:r w:rsidR="00635DE9">
        <w:t>e extrapolated to women over 26 </w:t>
      </w:r>
      <w:r w:rsidRPr="00066886">
        <w:t>years of age based on the demonstrated efficacy in the younger female population. Efficacy can be validated via an immunobridging study, and therefore a vaccine efficacy study is not considered necessary and is not planned.</w:t>
      </w:r>
    </w:p>
    <w:p w:rsidR="00066886" w:rsidRPr="00066886" w:rsidRDefault="00066886" w:rsidP="00066886">
      <w:r w:rsidRPr="00066886">
        <w:t xml:space="preserve">The </w:t>
      </w:r>
      <w:r w:rsidR="006A30AA">
        <w:t>sponsor</w:t>
      </w:r>
      <w:r w:rsidRPr="00066886">
        <w:t xml:space="preserve"> accepts the Delegate’s proposed qualifier to the proposed </w:t>
      </w:r>
      <w:r w:rsidR="00ED6913">
        <w:t>i</w:t>
      </w:r>
      <w:r w:rsidRPr="00066886">
        <w:t>ndication, and suggests revisions for clarity with a cross reference to the Clinical Trials s</w:t>
      </w:r>
      <w:r w:rsidR="00635DE9">
        <w:t>ection as follows:</w:t>
      </w:r>
    </w:p>
    <w:p w:rsidR="00066886" w:rsidRPr="00734CB5" w:rsidRDefault="00066886" w:rsidP="00734CB5">
      <w:pPr>
        <w:ind w:left="720"/>
        <w:rPr>
          <w:i/>
        </w:rPr>
      </w:pPr>
      <w:r w:rsidRPr="00734CB5">
        <w:rPr>
          <w:i/>
        </w:rPr>
        <w:t xml:space="preserve">*Evidence of vaccine efficacy is based on core efficacy population of females </w:t>
      </w:r>
      <w:r w:rsidR="00DA3883">
        <w:rPr>
          <w:i/>
        </w:rPr>
        <w:t>16 to 26</w:t>
      </w:r>
      <w:r w:rsidRPr="00734CB5">
        <w:rPr>
          <w:i/>
        </w:rPr>
        <w:t xml:space="preserve"> years of age. Immunogenicity studies have been conducted to link efficacy to younger populations (females and males </w:t>
      </w:r>
      <w:r w:rsidR="00DA3883">
        <w:rPr>
          <w:i/>
        </w:rPr>
        <w:t>9 to 15</w:t>
      </w:r>
      <w:r w:rsidRPr="00734CB5">
        <w:rPr>
          <w:i/>
        </w:rPr>
        <w:t xml:space="preserve"> years of age). Currently there are no data from studies of </w:t>
      </w:r>
      <w:r w:rsidR="003E7D38">
        <w:rPr>
          <w:i/>
        </w:rPr>
        <w:t>Gardasil</w:t>
      </w:r>
      <w:r w:rsidRPr="00734CB5">
        <w:rPr>
          <w:i/>
        </w:rPr>
        <w:t xml:space="preserve"> 9 relating to females over 26 years of age. (see</w:t>
      </w:r>
      <w:r w:rsidR="00635DE9">
        <w:rPr>
          <w:i/>
        </w:rPr>
        <w:t>;</w:t>
      </w:r>
      <w:r w:rsidRPr="00734CB5">
        <w:rPr>
          <w:i/>
        </w:rPr>
        <w:t xml:space="preserve"> CLINICAL TRIALS, Clinical Trial for Gardasil 9, Immune Response to </w:t>
      </w:r>
      <w:r w:rsidR="003E7D38">
        <w:rPr>
          <w:i/>
        </w:rPr>
        <w:t>Gardasil</w:t>
      </w:r>
      <w:r w:rsidRPr="00734CB5">
        <w:rPr>
          <w:i/>
        </w:rPr>
        <w:t xml:space="preserve"> 9 at Month 7 Across All Clinical Studies)</w:t>
      </w:r>
    </w:p>
    <w:p w:rsidR="00066886" w:rsidRPr="00066886" w:rsidRDefault="00635DE9" w:rsidP="00066886">
      <w:r>
        <w:t xml:space="preserve">As a post </w:t>
      </w:r>
      <w:r w:rsidR="00066886" w:rsidRPr="00066886">
        <w:t xml:space="preserve">licensure commitment in the EU, a study of immunogenicity, safety and tolerability in females aged 27 to 45 years [Protocol V503-004] has been agreed by Sanofi Pasteur-MSD with the EMA. The proposed study will be designed to provide immunobridging data from 16 to 26 year old women to 27 to 45 year-old women via demonstration of non-inferior antibody responses for </w:t>
      </w:r>
      <w:r>
        <w:t>the seven oncogenic vaccine HPV t</w:t>
      </w:r>
      <w:r w:rsidR="00871202">
        <w:t>ype</w:t>
      </w:r>
      <w:r w:rsidR="00066886" w:rsidRPr="00066886">
        <w:t xml:space="preserve">s of </w:t>
      </w:r>
      <w:r w:rsidR="003E7D38">
        <w:t>Gardasil</w:t>
      </w:r>
      <w:r w:rsidR="00066886" w:rsidRPr="00066886">
        <w:t xml:space="preserve"> 9 vaccine. Vaccination of approximately 600 women 16 to 26 years of age and 600 women 27 to 45 years of age will allow a rigorous assessment of r</w:t>
      </w:r>
      <w:r>
        <w:t>esponse based on a 4 weeks post D</w:t>
      </w:r>
      <w:r w:rsidR="00066886" w:rsidRPr="00066886">
        <w:t>ose 3 serum sample. Subjects are expected to be followed in the study fo</w:t>
      </w:r>
      <w:r>
        <w:t>r a total duration of 7 months.</w:t>
      </w:r>
    </w:p>
    <w:p w:rsidR="00066886" w:rsidRPr="00066886" w:rsidRDefault="00066886" w:rsidP="00066886">
      <w:r w:rsidRPr="00066886">
        <w:t xml:space="preserve">The proposed primary immunogenicity objective of the study will be to demonstrate that the </w:t>
      </w:r>
      <w:r w:rsidR="003E7D38">
        <w:t>Gardasil</w:t>
      </w:r>
      <w:r w:rsidRPr="00066886">
        <w:t xml:space="preserve"> 9 vaccine induces non-inferior GMTs at Month 7 for the seven oncogenic vaccine HPV </w:t>
      </w:r>
      <w:r w:rsidR="00871202">
        <w:t>Type</w:t>
      </w:r>
      <w:r w:rsidRPr="00066886">
        <w:t>s in women 27 to 45 years of age com</w:t>
      </w:r>
      <w:r w:rsidR="00635DE9">
        <w:t>pared with young women 16 to 26 </w:t>
      </w:r>
      <w:r w:rsidRPr="00066886">
        <w:t xml:space="preserve">years of age (the statistical criterion for non-inferiority required </w:t>
      </w:r>
      <w:r w:rsidR="00635DE9">
        <w:t xml:space="preserve">that the lower bound of the two </w:t>
      </w:r>
      <w:r w:rsidRPr="00066886">
        <w:t xml:space="preserve">sided 95% confidence </w:t>
      </w:r>
      <w:r w:rsidR="00635DE9">
        <w:t xml:space="preserve">interval of GMT ratio [women 27 to </w:t>
      </w:r>
      <w:r w:rsidRPr="00066886">
        <w:t xml:space="preserve">45 years </w:t>
      </w:r>
      <w:r w:rsidR="00DA3883">
        <w:t>versus</w:t>
      </w:r>
      <w:r w:rsidRPr="00066886">
        <w:t xml:space="preserve"> women </w:t>
      </w:r>
      <w:r w:rsidR="00DA3883">
        <w:t>16 to 26</w:t>
      </w:r>
      <w:r w:rsidRPr="00066886">
        <w:t xml:space="preserve"> years] be greater than 0.5 for each HPV </w:t>
      </w:r>
      <w:r w:rsidR="00871202">
        <w:t>Type</w:t>
      </w:r>
      <w:r w:rsidR="00635DE9">
        <w:t xml:space="preserve">). The proposed </w:t>
      </w:r>
      <w:r w:rsidR="00635DE9">
        <w:lastRenderedPageBreak/>
        <w:t>non</w:t>
      </w:r>
      <w:r w:rsidR="00635DE9">
        <w:noBreakHyphen/>
      </w:r>
      <w:r w:rsidRPr="00066886">
        <w:t xml:space="preserve">inferiority margin is based on previous results in the </w:t>
      </w:r>
      <w:r w:rsidR="003E7D38">
        <w:t>Gardasil</w:t>
      </w:r>
      <w:r w:rsidRPr="00066886">
        <w:t xml:space="preserve"> clinical program which</w:t>
      </w:r>
      <w:r w:rsidR="00635DE9">
        <w:t xml:space="preserve"> showed, as expected, that anti </w:t>
      </w:r>
      <w:r w:rsidRPr="00066886">
        <w:t xml:space="preserve">HPV antibody responses to </w:t>
      </w:r>
      <w:r w:rsidR="003E7D38">
        <w:t>Gardasil</w:t>
      </w:r>
      <w:r w:rsidRPr="00066886">
        <w:t xml:space="preserve"> are lower in women 24 to 45 years of age than in women 16 to 26 years of age (immune responses tend to be highest in younger populations). Importantly, </w:t>
      </w:r>
      <w:r w:rsidR="003E7D38">
        <w:t>Gardasil</w:t>
      </w:r>
      <w:r w:rsidRPr="00066886">
        <w:t xml:space="preserve"> remains highly</w:t>
      </w:r>
      <w:r>
        <w:t xml:space="preserve"> </w:t>
      </w:r>
      <w:r w:rsidRPr="00066886">
        <w:t xml:space="preserve">efficacious in preventing infection and disease due to vaccine HPV </w:t>
      </w:r>
      <w:r w:rsidR="00871202">
        <w:t>Type</w:t>
      </w:r>
      <w:r w:rsidRPr="00066886">
        <w:t>s in women 24 to 45 years of age, demonstrating that lower immunogenicity in that population does not reflect a lower efficacy response. The proposed study design ass</w:t>
      </w:r>
      <w:r w:rsidR="00635DE9">
        <w:t>umes a true GMT ratio [women 27 to 45 </w:t>
      </w:r>
      <w:r w:rsidRPr="00066886">
        <w:t xml:space="preserve">years </w:t>
      </w:r>
      <w:r w:rsidR="00DA3883">
        <w:t>versus</w:t>
      </w:r>
      <w:r w:rsidRPr="00066886">
        <w:t xml:space="preserve"> women </w:t>
      </w:r>
      <w:r w:rsidR="00DA3883">
        <w:t>16 to 26</w:t>
      </w:r>
      <w:r w:rsidRPr="00066886">
        <w:t xml:space="preserve"> years] of 0.7 for the seven oncogenic vaccine HPV </w:t>
      </w:r>
      <w:r w:rsidR="00871202">
        <w:t>Type</w:t>
      </w:r>
      <w:r w:rsidRPr="00066886">
        <w:t>s. With the planned sa</w:t>
      </w:r>
      <w:r w:rsidR="00635DE9">
        <w:t xml:space="preserve">mple size, the study will have approximately </w:t>
      </w:r>
      <w:r w:rsidRPr="00066886">
        <w:t>90% power for the pri</w:t>
      </w:r>
      <w:r w:rsidR="00635DE9">
        <w:t>mary immunogenicity hypothesis.</w:t>
      </w:r>
    </w:p>
    <w:p w:rsidR="00066886" w:rsidRPr="00066886" w:rsidRDefault="00066886" w:rsidP="00066886">
      <w:r w:rsidRPr="00066886">
        <w:t xml:space="preserve">Thus, the primary objective of the study is focused on the oncogenic </w:t>
      </w:r>
      <w:r w:rsidR="00871202">
        <w:t>Type</w:t>
      </w:r>
      <w:r w:rsidRPr="00066886">
        <w:t xml:space="preserve">s which represent a critical issue in women 27 to 45 years of age. Additionally, immunogenicity results for HPV 6 and HPV 11 will be </w:t>
      </w:r>
      <w:r w:rsidR="004D1B21">
        <w:t>analysed</w:t>
      </w:r>
      <w:r w:rsidRPr="00066886">
        <w:t xml:space="preserve"> and presented descriptively; non-inferiority testing will not be conducted for these two HPV </w:t>
      </w:r>
      <w:r w:rsidR="00871202">
        <w:t>Type</w:t>
      </w:r>
      <w:r w:rsidRPr="00066886">
        <w:t xml:space="preserve">s. In addition, the study will also include an evaluation of the safety profile of </w:t>
      </w:r>
      <w:r w:rsidR="003E7D38">
        <w:t>Gardasil</w:t>
      </w:r>
      <w:r w:rsidRPr="00066886">
        <w:t xml:space="preserve"> 9 in all stud</w:t>
      </w:r>
      <w:r w:rsidR="00635DE9">
        <w:t>y participants.</w:t>
      </w:r>
    </w:p>
    <w:p w:rsidR="00066886" w:rsidRPr="00066886" w:rsidRDefault="00066886" w:rsidP="00066886">
      <w:r w:rsidRPr="00066886">
        <w:t xml:space="preserve">The use of </w:t>
      </w:r>
      <w:r w:rsidR="003E7D38">
        <w:t>Gardasil</w:t>
      </w:r>
      <w:r w:rsidRPr="00066886">
        <w:t xml:space="preserve"> in women over 26 years of age is well characterised and was well tolerated in clinical trials. In addition, no significant safety signals have been identified in post-marketing experience over eight years of use in Australia since its introduction on the school based </w:t>
      </w:r>
      <w:r w:rsidR="004C0239">
        <w:t>NIP</w:t>
      </w:r>
      <w:r w:rsidRPr="00066886">
        <w:t xml:space="preserve"> in April 2007 (and private market sales commencing July 2006). Based on the safety and tolerability profile of </w:t>
      </w:r>
      <w:r w:rsidR="003E7D38">
        <w:t>Gardasil</w:t>
      </w:r>
      <w:r w:rsidRPr="00066886">
        <w:t xml:space="preserve"> 9 in clinical trials with females and males aged 16 to 26 years, it is anticipated that the safety profile in older subjects will be comparable.</w:t>
      </w:r>
    </w:p>
    <w:p w:rsidR="00734CB5" w:rsidRPr="00734CB5" w:rsidRDefault="00734CB5" w:rsidP="00734CB5">
      <w:r w:rsidRPr="00734CB5">
        <w:t xml:space="preserve">Differences in baseline exposure to HPV between women over 26 and the younger populations are to be expected. However </w:t>
      </w:r>
      <w:r w:rsidR="003E7D38">
        <w:t>Gardasil</w:t>
      </w:r>
      <w:r w:rsidRPr="00734CB5">
        <w:t xml:space="preserve"> 9 is likely to have more incremental benefit in this population than other HPV vaccines as </w:t>
      </w:r>
      <w:r w:rsidR="003E7D38">
        <w:t>Gardasil</w:t>
      </w:r>
      <w:r w:rsidRPr="00734CB5">
        <w:t xml:space="preserve"> 9 contains antigens for seven high risk oncogenic HPV </w:t>
      </w:r>
      <w:r w:rsidR="00871202">
        <w:t>Type</w:t>
      </w:r>
      <w:r w:rsidRPr="00734CB5">
        <w:t xml:space="preserve">s as opposed to two. It is unlikely that an individual would have been exposed to all nine HPV </w:t>
      </w:r>
      <w:r w:rsidR="00871202">
        <w:t>Type</w:t>
      </w:r>
      <w:r w:rsidR="00635DE9">
        <w:t>s contained in the vaccine.</w:t>
      </w:r>
    </w:p>
    <w:p w:rsidR="00734CB5" w:rsidRPr="00734CB5" w:rsidRDefault="00734CB5" w:rsidP="00734CB5">
      <w:r w:rsidRPr="00734CB5">
        <w:t xml:space="preserve">Women aged 27 through 45 years are at continuing risk of acquiring genital HPV infection. The </w:t>
      </w:r>
      <w:r w:rsidR="006A30AA">
        <w:t>sponsor</w:t>
      </w:r>
      <w:r w:rsidRPr="00734CB5">
        <w:t xml:space="preserve"> acknowledges that immune responses tend to be higher in younger populations; however limiting the use of </w:t>
      </w:r>
      <w:r w:rsidR="003E7D38">
        <w:t>Gardasil</w:t>
      </w:r>
      <w:r w:rsidRPr="00734CB5">
        <w:t xml:space="preserve"> 9 in women over 26 years denies access to a prophylactic vaccine at a time of life w</w:t>
      </w:r>
      <w:r w:rsidR="00635DE9">
        <w:t>hen it would still be valuable.</w:t>
      </w:r>
    </w:p>
    <w:p w:rsidR="00734CB5" w:rsidRPr="00A34FA1" w:rsidRDefault="00734CB5" w:rsidP="00A34FA1">
      <w:pPr>
        <w:pStyle w:val="Numberbullet0"/>
        <w:rPr>
          <w:i/>
        </w:rPr>
      </w:pPr>
      <w:r w:rsidRPr="00A34FA1">
        <w:rPr>
          <w:i/>
        </w:rPr>
        <w:t>Would the Committee like the TGA to obtain any further information or additional analyses of the data in this dossier from the sponsor prior to f</w:t>
      </w:r>
      <w:r w:rsidR="00635DE9" w:rsidRPr="00A34FA1">
        <w:rPr>
          <w:i/>
        </w:rPr>
        <w:t>inalisation of this submission?</w:t>
      </w:r>
    </w:p>
    <w:p w:rsidR="00734CB5" w:rsidRPr="00734CB5" w:rsidRDefault="00734CB5" w:rsidP="00734CB5">
      <w:pPr>
        <w:rPr>
          <w:i/>
        </w:rPr>
      </w:pPr>
      <w:r>
        <w:rPr>
          <w:i/>
        </w:rPr>
        <w:t>Sponsor’s response</w:t>
      </w:r>
    </w:p>
    <w:p w:rsidR="00734CB5" w:rsidRPr="00734CB5" w:rsidRDefault="00734CB5" w:rsidP="00734CB5">
      <w:r w:rsidRPr="00635DE9">
        <w:rPr>
          <w:sz w:val="24"/>
        </w:rPr>
        <w:t xml:space="preserve">The </w:t>
      </w:r>
      <w:r w:rsidR="006A30AA" w:rsidRPr="00635DE9">
        <w:rPr>
          <w:sz w:val="24"/>
        </w:rPr>
        <w:t>sponsor</w:t>
      </w:r>
      <w:r w:rsidRPr="00635DE9">
        <w:rPr>
          <w:sz w:val="24"/>
        </w:rPr>
        <w:t xml:space="preserve"> believes the analyses presented in the dossier are sufficient to support </w:t>
      </w:r>
      <w:r>
        <w:t>registration.</w:t>
      </w:r>
    </w:p>
    <w:p w:rsidR="00734CB5" w:rsidRPr="00734CB5" w:rsidRDefault="00734CB5" w:rsidP="00734CB5">
      <w:pPr>
        <w:pStyle w:val="ListBullet"/>
      </w:pPr>
      <w:r w:rsidRPr="00734CB5">
        <w:t xml:space="preserve">The </w:t>
      </w:r>
      <w:r w:rsidR="00CF7A01">
        <w:t>PPE</w:t>
      </w:r>
      <w:r w:rsidRPr="00734CB5">
        <w:t xml:space="preserve"> dataset is considered sufficient. Estimates of vaccine efficacy in the PPE population provide unambiguous measures of prophylactic benefit of vaccination among those who are not yet infected with particular HPV </w:t>
      </w:r>
      <w:r w:rsidR="00871202">
        <w:t>Type</w:t>
      </w:r>
      <w:r w:rsidR="00A34FA1">
        <w:t>s at the time of vaccination.</w:t>
      </w:r>
    </w:p>
    <w:p w:rsidR="00734CB5" w:rsidRPr="00734CB5" w:rsidRDefault="00734CB5" w:rsidP="00734CB5">
      <w:pPr>
        <w:pStyle w:val="ListBullet"/>
      </w:pPr>
      <w:r w:rsidRPr="00734CB5">
        <w:t xml:space="preserve">The approach of providing </w:t>
      </w:r>
      <w:proofErr w:type="gramStart"/>
      <w:r w:rsidRPr="00734CB5">
        <w:t xml:space="preserve">the </w:t>
      </w:r>
      <w:r w:rsidR="00A34FA1" w:rsidRPr="00734CB5">
        <w:t>per</w:t>
      </w:r>
      <w:proofErr w:type="gramEnd"/>
      <w:r w:rsidR="00A34FA1" w:rsidRPr="00734CB5">
        <w:t xml:space="preserve"> protocol </w:t>
      </w:r>
      <w:r w:rsidRPr="00734CB5">
        <w:t>dataset in the PI is in alignment with the approved US and Canadian labels, and the proposed European label (which has rec</w:t>
      </w:r>
      <w:r w:rsidR="001033BD">
        <w:t>eived a positive CHMP opinion).</w:t>
      </w:r>
    </w:p>
    <w:p w:rsidR="00734CB5" w:rsidRPr="00734CB5" w:rsidRDefault="00734CB5" w:rsidP="00734CB5">
      <w:r w:rsidRPr="00734CB5">
        <w:t xml:space="preserve">This is further expanded </w:t>
      </w:r>
      <w:r w:rsidR="00A34FA1">
        <w:t>in the sponsor</w:t>
      </w:r>
      <w:r w:rsidRPr="00734CB5">
        <w:t xml:space="preserve"> responses</w:t>
      </w:r>
      <w:r w:rsidR="00A34FA1">
        <w:t xml:space="preserve"> to the issues raised by the Delegate</w:t>
      </w:r>
      <w:r w:rsidRPr="00734CB5">
        <w:t xml:space="preserve"> </w:t>
      </w:r>
      <w:r w:rsidR="004C0239">
        <w:t>2, 3</w:t>
      </w:r>
      <w:r w:rsidRPr="00734CB5">
        <w:t xml:space="preserve"> and </w:t>
      </w:r>
      <w:r w:rsidR="004C0239">
        <w:t>4</w:t>
      </w:r>
      <w:r w:rsidRPr="00734CB5">
        <w:t xml:space="preserve">, </w:t>
      </w:r>
      <w:r w:rsidR="00A34FA1" w:rsidRPr="00734CB5">
        <w:t xml:space="preserve">outlining full analysis set </w:t>
      </w:r>
      <w:r w:rsidRPr="00734CB5">
        <w:t xml:space="preserve">(FAS) sub-analyses of the pivotal registration </w:t>
      </w:r>
      <w:r w:rsidR="00B73442">
        <w:t>Study</w:t>
      </w:r>
      <w:r w:rsidR="00A34FA1">
        <w:t xml:space="preserve"> V503</w:t>
      </w:r>
      <w:r w:rsidR="00A34FA1">
        <w:noBreakHyphen/>
      </w:r>
      <w:r w:rsidRPr="00734CB5">
        <w:t xml:space="preserve">P001. As discussed </w:t>
      </w:r>
      <w:r w:rsidR="004C0239">
        <w:t>in the res</w:t>
      </w:r>
      <w:r w:rsidR="00A34FA1">
        <w:t>ponse</w:t>
      </w:r>
      <w:r w:rsidRPr="00734CB5">
        <w:t xml:space="preserve">, it is the </w:t>
      </w:r>
      <w:r w:rsidR="006A30AA">
        <w:t>sponsor</w:t>
      </w:r>
      <w:r w:rsidRPr="00734CB5">
        <w:t xml:space="preserve">’s belief that the results in the FAS population may not be of value and could result in confusion for the provider if included in the PI. Importantly, a person may be infected with one, two, or three HPV </w:t>
      </w:r>
      <w:r w:rsidR="00871202">
        <w:lastRenderedPageBreak/>
        <w:t>Type</w:t>
      </w:r>
      <w:r w:rsidRPr="00734CB5">
        <w:t xml:space="preserve">s, but very rarely infected with all nine HPV </w:t>
      </w:r>
      <w:r w:rsidR="00871202">
        <w:t>Type</w:t>
      </w:r>
      <w:r w:rsidR="00A34FA1">
        <w:t xml:space="preserve">s included in the 9 </w:t>
      </w:r>
      <w:r w:rsidRPr="00734CB5">
        <w:t xml:space="preserve">valent vaccine. HPV vaccination has the potential to provide prophylactic prevention of disease and infection against those HPV </w:t>
      </w:r>
      <w:r w:rsidR="00871202">
        <w:t>Type</w:t>
      </w:r>
      <w:r w:rsidRPr="00734CB5">
        <w:t>s to which a person has not been ex</w:t>
      </w:r>
      <w:r w:rsidR="001033BD">
        <w:t>posed, with very high efficacy.</w:t>
      </w:r>
    </w:p>
    <w:p w:rsidR="00734CB5" w:rsidRPr="00A34FA1" w:rsidRDefault="00734CB5" w:rsidP="00A34FA1">
      <w:pPr>
        <w:pStyle w:val="Numberbullet0"/>
        <w:rPr>
          <w:i/>
        </w:rPr>
      </w:pPr>
      <w:r w:rsidRPr="00A34FA1">
        <w:rPr>
          <w:i/>
        </w:rPr>
        <w:t>Does the Committee recommend any additional activities in the post-market phas</w:t>
      </w:r>
      <w:r w:rsidR="001033BD" w:rsidRPr="00A34FA1">
        <w:rPr>
          <w:i/>
        </w:rPr>
        <w:t>e for inclusion in the RMP/</w:t>
      </w:r>
      <w:proofErr w:type="gramStart"/>
      <w:r w:rsidR="001033BD" w:rsidRPr="00A34FA1">
        <w:rPr>
          <w:i/>
        </w:rPr>
        <w:t>ASA.</w:t>
      </w:r>
      <w:proofErr w:type="gramEnd"/>
    </w:p>
    <w:p w:rsidR="00734CB5" w:rsidRDefault="00734CB5" w:rsidP="00734CB5">
      <w:pPr>
        <w:rPr>
          <w:i/>
        </w:rPr>
      </w:pPr>
      <w:r>
        <w:rPr>
          <w:i/>
        </w:rPr>
        <w:t>Sponsor’s response</w:t>
      </w:r>
    </w:p>
    <w:p w:rsidR="00734CB5" w:rsidRPr="00734CB5" w:rsidRDefault="00734CB5" w:rsidP="00734CB5">
      <w:r w:rsidRPr="00734CB5">
        <w:t xml:space="preserve">The </w:t>
      </w:r>
      <w:r w:rsidR="006A30AA">
        <w:t>sponsor</w:t>
      </w:r>
      <w:r w:rsidRPr="00734CB5">
        <w:t xml:space="preserve"> does not recommend any additional activities in the post-market phase for inclusion in the RMP/ ASA. The </w:t>
      </w:r>
      <w:r w:rsidR="006A30AA">
        <w:t>sponsor</w:t>
      </w:r>
      <w:r w:rsidRPr="00734CB5">
        <w:t xml:space="preserve"> considers version 1.4 of the EU RMP (the final approved EU RMP, dated 20th March 2015) and accompanying ASA v0.2 (dated 9t</w:t>
      </w:r>
      <w:r w:rsidR="00A34FA1">
        <w:t>h April 2015) to be sufficient.</w:t>
      </w:r>
    </w:p>
    <w:p w:rsidR="00066886" w:rsidRPr="00734CB5" w:rsidRDefault="00734CB5" w:rsidP="00734CB5">
      <w:r w:rsidRPr="00734CB5">
        <w:t xml:space="preserve">The </w:t>
      </w:r>
      <w:r w:rsidR="006A30AA">
        <w:t>sponsor</w:t>
      </w:r>
      <w:r w:rsidRPr="00734CB5">
        <w:t xml:space="preserve"> welcomes the Delegate’s positive commentary regarding the safety profile of </w:t>
      </w:r>
      <w:r w:rsidR="003E7D38">
        <w:t>Gardasil</w:t>
      </w:r>
      <w:r w:rsidRPr="00734CB5">
        <w:t xml:space="preserve"> 9, and the Clinical Evaluator’s opinion that the risk-benefit balance of </w:t>
      </w:r>
      <w:r w:rsidR="003E7D38">
        <w:t>Gardasil</w:t>
      </w:r>
      <w:r w:rsidRPr="00734CB5">
        <w:t xml:space="preserve"> 9 is favourable given the proposed usage. We acknowledge that the clinical trial dataset collected thus far may not identify rare adverse effects or long term safety concerns, and welcome the opportunity to include post marketing experience from </w:t>
      </w:r>
      <w:r w:rsidR="003E7D38">
        <w:t>Gardasil</w:t>
      </w:r>
      <w:r w:rsidRPr="00734CB5">
        <w:t xml:space="preserve"> in the </w:t>
      </w:r>
      <w:r w:rsidR="003E7D38">
        <w:t>Gardasil</w:t>
      </w:r>
      <w:r w:rsidRPr="00734CB5">
        <w:t xml:space="preserve"> 9 PI.</w:t>
      </w:r>
    </w:p>
    <w:p w:rsidR="00734CB5" w:rsidRPr="00734CB5" w:rsidRDefault="00734CB5" w:rsidP="00734CB5">
      <w:r w:rsidRPr="00734CB5">
        <w:t xml:space="preserve">The risk benefit profile for </w:t>
      </w:r>
      <w:r w:rsidR="003E7D38">
        <w:t>Gardasil</w:t>
      </w:r>
      <w:r w:rsidRPr="00734CB5">
        <w:t xml:space="preserve"> 9 is considered to be favourable. Whilst there may be higher </w:t>
      </w:r>
      <w:proofErr w:type="spellStart"/>
      <w:r w:rsidRPr="00734CB5">
        <w:t>reactogenicity</w:t>
      </w:r>
      <w:proofErr w:type="spellEnd"/>
      <w:r w:rsidRPr="00734CB5">
        <w:t xml:space="preserve"> with </w:t>
      </w:r>
      <w:r w:rsidR="003E7D38">
        <w:t>Gardasil</w:t>
      </w:r>
      <w:r w:rsidRPr="00734CB5">
        <w:t xml:space="preserve"> 9 relative to </w:t>
      </w:r>
      <w:r w:rsidR="003E7D38">
        <w:t>Gardasil</w:t>
      </w:r>
      <w:r w:rsidR="00A34FA1">
        <w:t xml:space="preserve">, injection </w:t>
      </w:r>
      <w:r w:rsidRPr="00734CB5">
        <w:t>site reactions observed in clinical trials were mild or moderate in intensity and th</w:t>
      </w:r>
      <w:r w:rsidR="00A34FA1">
        <w:t xml:space="preserve">e frequency of severe injection </w:t>
      </w:r>
      <w:r w:rsidRPr="00734CB5">
        <w:t xml:space="preserve">site reactions was low. The benefits relative to </w:t>
      </w:r>
      <w:r w:rsidR="003E7D38">
        <w:t>Gardasil</w:t>
      </w:r>
      <w:r w:rsidRPr="00734CB5">
        <w:t xml:space="preserve"> are enhanced by the additional HPV </w:t>
      </w:r>
      <w:r w:rsidR="00871202">
        <w:t>Type</w:t>
      </w:r>
      <w:r w:rsidRPr="00734CB5">
        <w:t xml:space="preserve">s. Therefore we do not believe this necessitates additional risk management beyond that in place for </w:t>
      </w:r>
      <w:r w:rsidR="003E7D38">
        <w:t>Gardasil</w:t>
      </w:r>
      <w:r w:rsidRPr="00734CB5">
        <w:t xml:space="preserve"> and specified in the </w:t>
      </w:r>
      <w:r w:rsidR="003E7D38">
        <w:t>Gardasil</w:t>
      </w:r>
      <w:r w:rsidR="00A34FA1">
        <w:t xml:space="preserve"> 9 RMP.</w:t>
      </w:r>
    </w:p>
    <w:p w:rsidR="00734CB5" w:rsidRPr="00734CB5" w:rsidRDefault="00734CB5" w:rsidP="00734CB5">
      <w:r w:rsidRPr="00734CB5">
        <w:t xml:space="preserve">The </w:t>
      </w:r>
      <w:r w:rsidR="006A30AA">
        <w:t>sponsor</w:t>
      </w:r>
      <w:r w:rsidRPr="00734CB5">
        <w:t xml:space="preserve"> considers the current RMP to be sufficiently robust in addressing the identified and potential safety issues as well as missing information. The following activities have been included in addition to routine pharmacovigilance </w:t>
      </w:r>
      <w:r w:rsidR="0038733A">
        <w:t>and risk minimization measures:</w:t>
      </w:r>
    </w:p>
    <w:p w:rsidR="00734CB5" w:rsidRPr="00734CB5" w:rsidRDefault="00734CB5" w:rsidP="00734CB5">
      <w:pPr>
        <w:pStyle w:val="ListBullet"/>
      </w:pPr>
      <w:r w:rsidRPr="00734CB5">
        <w:t>A US-ba</w:t>
      </w:r>
      <w:r w:rsidR="0038733A">
        <w:t>sed pregnancy registry</w:t>
      </w:r>
    </w:p>
    <w:p w:rsidR="00734CB5" w:rsidRPr="00734CB5" w:rsidRDefault="00734CB5" w:rsidP="00734CB5">
      <w:pPr>
        <w:pStyle w:val="ListBullet"/>
      </w:pPr>
      <w:r w:rsidRPr="00734CB5">
        <w:t>V503-021 Nordi</w:t>
      </w:r>
      <w:r w:rsidR="0038733A">
        <w:t xml:space="preserve">c Long-Term Follow-Up Study (10 </w:t>
      </w:r>
      <w:r w:rsidRPr="00734CB5">
        <w:t>year exten</w:t>
      </w:r>
      <w:r w:rsidR="0038733A">
        <w:t>sion in subjects from V503-001)</w:t>
      </w:r>
    </w:p>
    <w:p w:rsidR="00734CB5" w:rsidRPr="00734CB5" w:rsidRDefault="00734CB5" w:rsidP="00734CB5">
      <w:pPr>
        <w:pStyle w:val="ListBullet"/>
      </w:pPr>
      <w:r w:rsidRPr="00734CB5">
        <w:t>V503-002-20 Adolescen</w:t>
      </w:r>
      <w:r w:rsidR="0038733A">
        <w:t>t Long-term Follow-Up Study (10</w:t>
      </w:r>
      <w:r w:rsidR="0038733A" w:rsidRPr="00734CB5">
        <w:t>year p</w:t>
      </w:r>
      <w:r w:rsidR="0038733A">
        <w:t>ost Dose 3 extension)</w:t>
      </w:r>
    </w:p>
    <w:p w:rsidR="00734CB5" w:rsidRPr="00734CB5" w:rsidRDefault="00734CB5" w:rsidP="00734CB5">
      <w:pPr>
        <w:pStyle w:val="ListBullet"/>
      </w:pPr>
      <w:r w:rsidRPr="00734CB5">
        <w:t>A post</w:t>
      </w:r>
      <w:r w:rsidR="0038733A">
        <w:t>-</w:t>
      </w:r>
      <w:r w:rsidRPr="00734CB5">
        <w:t xml:space="preserve">marketing immunogenicity and safety study of </w:t>
      </w:r>
      <w:r w:rsidR="003E7D38">
        <w:t>Gardasil</w:t>
      </w:r>
      <w:r w:rsidRPr="00734CB5">
        <w:t xml:space="preserve"> 9vaccine in women </w:t>
      </w:r>
      <w:r w:rsidR="0038733A">
        <w:t>27 to 45 years of age in Europe</w:t>
      </w:r>
    </w:p>
    <w:p w:rsidR="00734CB5" w:rsidRPr="00734CB5" w:rsidRDefault="00734CB5" w:rsidP="00734CB5">
      <w:pPr>
        <w:pStyle w:val="ListBullet"/>
      </w:pPr>
      <w:r w:rsidRPr="00734CB5">
        <w:t xml:space="preserve">A general Post Authorisation Safety Study is planned </w:t>
      </w:r>
    </w:p>
    <w:p w:rsidR="00734CB5" w:rsidRPr="00734CB5" w:rsidRDefault="0038733A" w:rsidP="00734CB5">
      <w:pPr>
        <w:rPr>
          <w:i/>
        </w:rPr>
      </w:pPr>
      <w:r>
        <w:rPr>
          <w:i/>
        </w:rPr>
        <w:t xml:space="preserve">Other </w:t>
      </w:r>
      <w:r w:rsidR="00AF4023">
        <w:rPr>
          <w:i/>
        </w:rPr>
        <w:t>m</w:t>
      </w:r>
      <w:r>
        <w:rPr>
          <w:i/>
        </w:rPr>
        <w:t>atters</w:t>
      </w:r>
    </w:p>
    <w:p w:rsidR="00734CB5" w:rsidRPr="00734CB5" w:rsidRDefault="00734CB5" w:rsidP="00734CB5">
      <w:r w:rsidRPr="00734CB5">
        <w:t xml:space="preserve">On 26th March 2015, the EU CHMP issued a positive opinion for approval of </w:t>
      </w:r>
      <w:r w:rsidR="003E7D38">
        <w:t>Gardasil</w:t>
      </w:r>
      <w:r w:rsidRPr="00734CB5">
        <w:t xml:space="preserve"> 9 for the </w:t>
      </w:r>
      <w:r w:rsidR="0038733A" w:rsidRPr="00734CB5">
        <w:t xml:space="preserve">same indications and population </w:t>
      </w:r>
      <w:r w:rsidRPr="00734CB5">
        <w:t>as sought in Australia. The EMA decision on registration is due on 1st June 2015 and the outcome of this will be communicated to the TGA ahead of th</w:t>
      </w:r>
      <w:r w:rsidR="0038733A">
        <w:t>e ACPM meeting on 5th June 2015.</w:t>
      </w:r>
    </w:p>
    <w:p w:rsidR="00734CB5" w:rsidRPr="00734CB5" w:rsidRDefault="0038733A" w:rsidP="00734CB5">
      <w:pPr>
        <w:rPr>
          <w:i/>
        </w:rPr>
      </w:pPr>
      <w:r>
        <w:rPr>
          <w:i/>
        </w:rPr>
        <w:t>Summary</w:t>
      </w:r>
    </w:p>
    <w:p w:rsidR="00734CB5" w:rsidRPr="00734CB5" w:rsidRDefault="00734CB5" w:rsidP="00734CB5">
      <w:r w:rsidRPr="00734CB5">
        <w:t xml:space="preserve">This application seeks to apply the current TGA approved </w:t>
      </w:r>
      <w:r w:rsidR="003E7D38">
        <w:t>Gardasil</w:t>
      </w:r>
      <w:r w:rsidRPr="00734CB5">
        <w:t xml:space="preserve"> </w:t>
      </w:r>
      <w:r w:rsidR="0038733A" w:rsidRPr="00734CB5">
        <w:t>i</w:t>
      </w:r>
      <w:r w:rsidRPr="00734CB5">
        <w:t xml:space="preserve">ndications to </w:t>
      </w:r>
      <w:r w:rsidR="003E7D38">
        <w:t>Gardasil</w:t>
      </w:r>
      <w:r w:rsidR="0038733A">
        <w:t> </w:t>
      </w:r>
      <w:r w:rsidRPr="00734CB5">
        <w:t xml:space="preserve">9, based on data previously evaluated in support of </w:t>
      </w:r>
      <w:r w:rsidR="003E7D38">
        <w:t>Gardasil</w:t>
      </w:r>
      <w:r w:rsidRPr="00734CB5">
        <w:t xml:space="preserve"> and additional clinical data presented in this dossier specific to </w:t>
      </w:r>
      <w:r w:rsidR="003E7D38">
        <w:t>Gardasil</w:t>
      </w:r>
      <w:r w:rsidRPr="00734CB5">
        <w:t xml:space="preserve"> 9. The </w:t>
      </w:r>
      <w:r w:rsidR="0038733A" w:rsidRPr="00734CB5">
        <w:t>proposed i</w:t>
      </w:r>
      <w:r w:rsidRPr="00734CB5">
        <w:t xml:space="preserve">ndication, incorporating the Delegate’s and </w:t>
      </w:r>
      <w:r w:rsidR="0038733A">
        <w:t>sponsor</w:t>
      </w:r>
      <w:r w:rsidR="0038733A" w:rsidRPr="00734CB5">
        <w:t>s</w:t>
      </w:r>
      <w:r w:rsidRPr="00734CB5">
        <w:t xml:space="preserve"> recommende</w:t>
      </w:r>
      <w:r w:rsidR="0038733A">
        <w:t>d revisions, is presented below</w:t>
      </w:r>
    </w:p>
    <w:p w:rsidR="00734CB5" w:rsidRPr="0038733A" w:rsidRDefault="003E7D38" w:rsidP="0038733A">
      <w:pPr>
        <w:ind w:left="720"/>
        <w:rPr>
          <w:i/>
        </w:rPr>
      </w:pPr>
      <w:r w:rsidRPr="0038733A">
        <w:rPr>
          <w:i/>
        </w:rPr>
        <w:t>Gardasil</w:t>
      </w:r>
      <w:r w:rsidR="00734CB5" w:rsidRPr="0038733A">
        <w:rPr>
          <w:i/>
        </w:rPr>
        <w:t xml:space="preserve"> 9 is indicated in females aged 9 through 45 years* for the prevention of cervical, vulvar, vaginal and anal cancer, precancerous or dysplastic lesions, genital </w:t>
      </w:r>
      <w:r w:rsidR="00734CB5" w:rsidRPr="0038733A">
        <w:rPr>
          <w:i/>
        </w:rPr>
        <w:lastRenderedPageBreak/>
        <w:t xml:space="preserve">warts, and infection caused by Human Papillomavirus (HPV) </w:t>
      </w:r>
      <w:r w:rsidR="00871202" w:rsidRPr="0038733A">
        <w:rPr>
          <w:i/>
        </w:rPr>
        <w:t>Type</w:t>
      </w:r>
      <w:r w:rsidR="00734CB5" w:rsidRPr="0038733A">
        <w:rPr>
          <w:i/>
        </w:rPr>
        <w:t>s 6, 11, 16, 18, 31, 33, 45, 52 and 58 (whic</w:t>
      </w:r>
      <w:r w:rsidR="0038733A">
        <w:rPr>
          <w:i/>
        </w:rPr>
        <w:t>h are included in the vaccine).</w:t>
      </w:r>
    </w:p>
    <w:p w:rsidR="00734CB5" w:rsidRPr="0038733A" w:rsidRDefault="003E7D38" w:rsidP="0038733A">
      <w:pPr>
        <w:ind w:left="720"/>
        <w:rPr>
          <w:i/>
        </w:rPr>
      </w:pPr>
      <w:r w:rsidRPr="0038733A">
        <w:rPr>
          <w:i/>
        </w:rPr>
        <w:t>Gardasil</w:t>
      </w:r>
      <w:r w:rsidR="00734CB5" w:rsidRPr="0038733A">
        <w:rPr>
          <w:i/>
        </w:rPr>
        <w:t xml:space="preserve"> 9 is indicated in males 9 through 26 years of age for the prevention of anal cancer, precancerous or dysplastic lesions, external genital lesions and infection caused by HPV </w:t>
      </w:r>
      <w:r w:rsidR="00871202" w:rsidRPr="0038733A">
        <w:rPr>
          <w:i/>
        </w:rPr>
        <w:t>Type</w:t>
      </w:r>
      <w:r w:rsidR="00734CB5" w:rsidRPr="0038733A">
        <w:rPr>
          <w:i/>
        </w:rPr>
        <w:t>s 6, 11, 16, 18, 31, 33, 45, 52 and 58 (whic</w:t>
      </w:r>
      <w:r w:rsidR="0038733A">
        <w:rPr>
          <w:i/>
        </w:rPr>
        <w:t>h are included in the vaccine).</w:t>
      </w:r>
    </w:p>
    <w:p w:rsidR="00734CB5" w:rsidRPr="0038733A" w:rsidRDefault="00734CB5" w:rsidP="0038733A">
      <w:pPr>
        <w:ind w:left="720"/>
        <w:rPr>
          <w:i/>
        </w:rPr>
      </w:pPr>
      <w:r w:rsidRPr="0038733A">
        <w:rPr>
          <w:i/>
        </w:rPr>
        <w:t xml:space="preserve">* Evidence of vaccine efficacy is based on core efficacy population of females 16 to 26 years of age. Immunogenicity studies have been conducted to link efficacy to the younger populations (females and males 9 to 15 years of age). Currently there are no data from studies of </w:t>
      </w:r>
      <w:r w:rsidR="003E7D38" w:rsidRPr="0038733A">
        <w:rPr>
          <w:i/>
        </w:rPr>
        <w:t>Gardasil</w:t>
      </w:r>
      <w:r w:rsidRPr="0038733A">
        <w:rPr>
          <w:i/>
        </w:rPr>
        <w:t xml:space="preserve"> 9 relating to</w:t>
      </w:r>
      <w:r w:rsidR="0038733A">
        <w:rPr>
          <w:i/>
        </w:rPr>
        <w:t xml:space="preserve"> females over 26 years of age.</w:t>
      </w:r>
    </w:p>
    <w:p w:rsidR="00734CB5" w:rsidRPr="00734CB5" w:rsidRDefault="0038733A" w:rsidP="00734CB5">
      <w:pPr>
        <w:rPr>
          <w:i/>
        </w:rPr>
      </w:pPr>
      <w:r>
        <w:rPr>
          <w:i/>
        </w:rPr>
        <w:t>Conclusion</w:t>
      </w:r>
    </w:p>
    <w:p w:rsidR="00734CB5" w:rsidRPr="00734CB5" w:rsidRDefault="00734CB5" w:rsidP="00734CB5">
      <w:r w:rsidRPr="00734CB5">
        <w:t xml:space="preserve">In conclusion, MSD agrees with the Delegate that sufficient data have been generated for the new vaccine </w:t>
      </w:r>
      <w:r w:rsidR="003E7D38">
        <w:t>Gardasil</w:t>
      </w:r>
      <w:r w:rsidRPr="00734CB5">
        <w:t xml:space="preserve"> 9 to support its proposed use. We trust that the Committee will concur with the Delegate and recommend approval of </w:t>
      </w:r>
      <w:r w:rsidR="003E7D38">
        <w:t>Gardasil</w:t>
      </w:r>
      <w:r w:rsidR="0038733A">
        <w:t xml:space="preserve"> 9 Human Papillomavirus 9 </w:t>
      </w:r>
      <w:r w:rsidR="00BB757A">
        <w:t>valent v</w:t>
      </w:r>
      <w:r w:rsidRPr="00734CB5">
        <w:t xml:space="preserve">accine for the same Indications as those currently approved for </w:t>
      </w:r>
      <w:r w:rsidR="003E7D38">
        <w:t>Gardasil</w:t>
      </w:r>
      <w:r w:rsidRPr="00734CB5">
        <w:t>.</w:t>
      </w:r>
    </w:p>
    <w:p w:rsidR="008E7846" w:rsidRDefault="008E7846" w:rsidP="008E7846">
      <w:pPr>
        <w:pStyle w:val="Heading4"/>
      </w:pPr>
      <w:r>
        <w:t xml:space="preserve">Advisory Committee </w:t>
      </w:r>
      <w:r w:rsidR="00AF4023">
        <w:t>c</w:t>
      </w:r>
      <w:r>
        <w:t>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A37FDB" w:rsidRPr="00A37FDB" w:rsidRDefault="00A37FDB" w:rsidP="00A37FDB">
      <w:r w:rsidRPr="00A37FDB">
        <w:t xml:space="preserve">The ACPM, taking into account the submitted evidence of efficacy, safety and quality, agreed with the delegate and considered </w:t>
      </w:r>
      <w:r w:rsidR="003E7D38">
        <w:t>Gardasil</w:t>
      </w:r>
      <w:r w:rsidRPr="00A37FDB">
        <w:t xml:space="preserve"> 9 Solution for injection in pre-filled syringe containing 0</w:t>
      </w:r>
      <w:r w:rsidR="0038733A">
        <w:t>.5 mL of Human Papillomavirus 9 valent vaccine, r</w:t>
      </w:r>
      <w:r w:rsidRPr="00A37FDB">
        <w:t xml:space="preserve">ecombinant L1 protein </w:t>
      </w:r>
      <w:r w:rsidR="00871202">
        <w:t>Type</w:t>
      </w:r>
      <w:r w:rsidRPr="00A37FDB">
        <w:t>s 6/11/16/18/31/33/45/52/58 to have an overall positive benefit–r</w:t>
      </w:r>
      <w:r w:rsidR="0038733A">
        <w:t>isk profile for the indication;</w:t>
      </w:r>
    </w:p>
    <w:p w:rsidR="00A37FDB" w:rsidRPr="00A37FDB" w:rsidRDefault="003E7D38" w:rsidP="00A37FDB">
      <w:pPr>
        <w:ind w:left="720"/>
        <w:rPr>
          <w:i/>
        </w:rPr>
      </w:pPr>
      <w:r>
        <w:rPr>
          <w:i/>
        </w:rPr>
        <w:t>Gardasil</w:t>
      </w:r>
      <w:r w:rsidR="00A37FDB" w:rsidRPr="00A37FDB">
        <w:rPr>
          <w:i/>
        </w:rPr>
        <w:t xml:space="preserve"> 9 is indicated in females aged 9 through 45 years* of age for the prevention of cervical, vulvar, vaginal and anal cancer, precancerous or dysplastic lesions, genital warts, and infection caused by Human Papillomavirus (HPV) </w:t>
      </w:r>
      <w:r w:rsidR="00871202">
        <w:rPr>
          <w:i/>
        </w:rPr>
        <w:t>Type</w:t>
      </w:r>
      <w:r w:rsidR="00A37FDB" w:rsidRPr="00A37FDB">
        <w:rPr>
          <w:i/>
        </w:rPr>
        <w:t xml:space="preserve">s 6, 11, 16, 18, 31, 33, 45, 52 and 58 (which are </w:t>
      </w:r>
      <w:r w:rsidR="0038733A" w:rsidRPr="00A37FDB">
        <w:rPr>
          <w:i/>
        </w:rPr>
        <w:t>included</w:t>
      </w:r>
      <w:r w:rsidR="00A37FDB" w:rsidRPr="00A37FDB">
        <w:rPr>
          <w:i/>
        </w:rPr>
        <w:t xml:space="preserve"> in the vaccine).</w:t>
      </w:r>
    </w:p>
    <w:p w:rsidR="00A37FDB" w:rsidRPr="00A37FDB" w:rsidRDefault="003E7D38" w:rsidP="00A37FDB">
      <w:pPr>
        <w:ind w:left="720"/>
        <w:rPr>
          <w:i/>
        </w:rPr>
      </w:pPr>
      <w:r>
        <w:rPr>
          <w:i/>
        </w:rPr>
        <w:t>Gardasil</w:t>
      </w:r>
      <w:r w:rsidR="00A37FDB" w:rsidRPr="00A37FDB">
        <w:rPr>
          <w:i/>
        </w:rPr>
        <w:t xml:space="preserve"> 9 is indicated in males 9 through 26 years of age for the prevention of anal cancer, precancerous or dysplastic lesions, external genital lesions and infection caused by HPV </w:t>
      </w:r>
      <w:r w:rsidR="00871202">
        <w:rPr>
          <w:i/>
        </w:rPr>
        <w:t>Type</w:t>
      </w:r>
      <w:r w:rsidR="00A37FDB" w:rsidRPr="00A37FDB">
        <w:rPr>
          <w:i/>
        </w:rPr>
        <w:t xml:space="preserve">s 6, 11, 16, 18, 31, 33, 45, 52 and 58 (which are </w:t>
      </w:r>
      <w:r w:rsidR="0038733A" w:rsidRPr="00A37FDB">
        <w:rPr>
          <w:i/>
        </w:rPr>
        <w:t>included</w:t>
      </w:r>
      <w:r w:rsidR="00A37FDB" w:rsidRPr="00A37FDB">
        <w:rPr>
          <w:i/>
        </w:rPr>
        <w:t xml:space="preserve"> in the vaccine).</w:t>
      </w:r>
    </w:p>
    <w:p w:rsidR="00A37FDB" w:rsidRPr="00A37FDB" w:rsidRDefault="0038733A" w:rsidP="00A37FDB">
      <w:pPr>
        <w:ind w:left="720"/>
        <w:rPr>
          <w:i/>
        </w:rPr>
      </w:pPr>
      <w:r>
        <w:rPr>
          <w:i/>
        </w:rPr>
        <w:t>*</w:t>
      </w:r>
      <w:r w:rsidR="00A37FDB" w:rsidRPr="00A37FDB">
        <w:rPr>
          <w:i/>
        </w:rPr>
        <w:t xml:space="preserve">Evidence of vaccine efficacy is based on core efficacy population of females 16 to 26 years of age. Immunogenicity studies have been conducted to link efficacy to younger populations (females and males 9 to 15 years of age). Currently there are no data from studies of </w:t>
      </w:r>
      <w:r w:rsidR="003E7D38">
        <w:rPr>
          <w:i/>
        </w:rPr>
        <w:t>Gardasil</w:t>
      </w:r>
      <w:r w:rsidR="00A37FDB" w:rsidRPr="00A37FDB">
        <w:rPr>
          <w:i/>
        </w:rPr>
        <w:t xml:space="preserve"> 9 relating to females over 26 years of age (see “CLINICAL TRIALS - Clinical Studies for </w:t>
      </w:r>
      <w:r w:rsidR="003E7D38">
        <w:rPr>
          <w:i/>
        </w:rPr>
        <w:t>Gardasil</w:t>
      </w:r>
      <w:r w:rsidR="00A37FDB" w:rsidRPr="00A37FDB">
        <w:rPr>
          <w:i/>
        </w:rPr>
        <w:t xml:space="preserve"> 9 Immune Response to </w:t>
      </w:r>
      <w:r w:rsidR="003E7D38">
        <w:rPr>
          <w:i/>
        </w:rPr>
        <w:t>Gardasil</w:t>
      </w:r>
      <w:r w:rsidR="00A37FDB" w:rsidRPr="00A37FDB">
        <w:rPr>
          <w:i/>
        </w:rPr>
        <w:t xml:space="preserve"> 9 at Month 7 </w:t>
      </w:r>
      <w:proofErr w:type="gramStart"/>
      <w:r w:rsidR="00A37FDB" w:rsidRPr="00A37FDB">
        <w:rPr>
          <w:i/>
        </w:rPr>
        <w:t>Across</w:t>
      </w:r>
      <w:proofErr w:type="gramEnd"/>
      <w:r w:rsidR="00A37FDB" w:rsidRPr="00A37FDB">
        <w:rPr>
          <w:i/>
        </w:rPr>
        <w:t xml:space="preserve"> All Clinical Studies”).</w:t>
      </w:r>
    </w:p>
    <w:p w:rsidR="00A37FDB" w:rsidRPr="00A37FDB" w:rsidRDefault="00A37FDB" w:rsidP="00A37FDB">
      <w:pPr>
        <w:pStyle w:val="Heading5"/>
        <w:rPr>
          <w:rFonts w:eastAsia="MS Mincho"/>
        </w:rPr>
      </w:pPr>
      <w:r w:rsidRPr="00A37FDB">
        <w:rPr>
          <w:rFonts w:eastAsia="MS Mincho"/>
        </w:rPr>
        <w:t>Proposed conditions of registration</w:t>
      </w:r>
    </w:p>
    <w:p w:rsidR="00A37FDB" w:rsidRPr="00A37FDB" w:rsidRDefault="00A37FDB" w:rsidP="00A37FDB">
      <w:r w:rsidRPr="00A37FDB">
        <w:t>The ACPM agreed with the delegate on the propo</w:t>
      </w:r>
      <w:r w:rsidR="0038733A">
        <w:t>sed conditions of registration.</w:t>
      </w:r>
    </w:p>
    <w:p w:rsidR="00A37FDB" w:rsidRPr="00A37FDB" w:rsidRDefault="00A37FDB" w:rsidP="00A37FDB">
      <w:pPr>
        <w:pStyle w:val="Heading5"/>
        <w:rPr>
          <w:rFonts w:eastAsia="MS Mincho"/>
        </w:rPr>
      </w:pPr>
      <w:r w:rsidRPr="00A37FDB">
        <w:rPr>
          <w:rFonts w:eastAsia="MS Mincho"/>
        </w:rPr>
        <w:t>Proposed Product Information (PI)/Consumer Medicine Information (CMI) amendments</w:t>
      </w:r>
    </w:p>
    <w:p w:rsidR="00A37FDB" w:rsidRPr="00A37FDB" w:rsidRDefault="00A37FDB" w:rsidP="00A37FDB">
      <w:r w:rsidRPr="00A37FDB">
        <w:t xml:space="preserve">The ACPM agreed with the delegate to the proposed amendments to the </w:t>
      </w:r>
      <w:r w:rsidR="0038733A">
        <w:t>PI</w:t>
      </w:r>
      <w:r w:rsidRPr="00A37FDB">
        <w:t xml:space="preserve"> and </w:t>
      </w:r>
      <w:r w:rsidR="0038733A">
        <w:t>CMI</w:t>
      </w:r>
      <w:r w:rsidRPr="00A37FDB">
        <w:t>.</w:t>
      </w:r>
    </w:p>
    <w:p w:rsidR="00A37FDB" w:rsidRPr="00A37FDB" w:rsidRDefault="00A37FDB" w:rsidP="00A37FDB">
      <w:pPr>
        <w:pStyle w:val="Heading5"/>
        <w:rPr>
          <w:rFonts w:eastAsia="MS Mincho"/>
          <w:highlight w:val="yellow"/>
        </w:rPr>
      </w:pPr>
      <w:r w:rsidRPr="00A37FDB">
        <w:rPr>
          <w:rFonts w:eastAsia="MS Mincho"/>
        </w:rPr>
        <w:t xml:space="preserve">Specific </w:t>
      </w:r>
      <w:r w:rsidR="00AF4023" w:rsidRPr="00A37FDB">
        <w:rPr>
          <w:rFonts w:eastAsia="MS Mincho"/>
        </w:rPr>
        <w:t>a</w:t>
      </w:r>
      <w:r w:rsidRPr="00A37FDB">
        <w:rPr>
          <w:rFonts w:eastAsia="MS Mincho"/>
        </w:rPr>
        <w:t>dvice</w:t>
      </w:r>
    </w:p>
    <w:p w:rsidR="00A37FDB" w:rsidRPr="00A37FDB" w:rsidRDefault="00A37FDB" w:rsidP="00A37FDB">
      <w:pPr>
        <w:rPr>
          <w:highlight w:val="yellow"/>
        </w:rPr>
      </w:pPr>
      <w:r w:rsidRPr="00A37FDB">
        <w:t>The ACPM advised the following in response to the delegate’s specific questions on this submission:</w:t>
      </w:r>
    </w:p>
    <w:p w:rsidR="00A37FDB" w:rsidRPr="00A37FDB" w:rsidRDefault="00A37FDB" w:rsidP="009A1A56">
      <w:pPr>
        <w:pStyle w:val="Numberbullet0"/>
        <w:numPr>
          <w:ilvl w:val="0"/>
          <w:numId w:val="6"/>
        </w:numPr>
        <w:rPr>
          <w:i/>
        </w:rPr>
      </w:pPr>
      <w:r w:rsidRPr="00A37FDB">
        <w:rPr>
          <w:i/>
        </w:rPr>
        <w:lastRenderedPageBreak/>
        <w:t xml:space="preserve">Is the clinical development program for </w:t>
      </w:r>
      <w:r w:rsidR="003E7D38">
        <w:rPr>
          <w:i/>
        </w:rPr>
        <w:t>Gardasil</w:t>
      </w:r>
      <w:r w:rsidRPr="00A37FDB">
        <w:rPr>
          <w:i/>
        </w:rPr>
        <w:t xml:space="preserve"> 9 adequate to support approval of </w:t>
      </w:r>
      <w:r w:rsidR="003E7D38">
        <w:rPr>
          <w:i/>
        </w:rPr>
        <w:t>Gardasil</w:t>
      </w:r>
      <w:r w:rsidRPr="00A37FDB">
        <w:rPr>
          <w:i/>
        </w:rPr>
        <w:t xml:space="preserve"> 9 for all current indications/populations of </w:t>
      </w:r>
      <w:r w:rsidR="003E7D38">
        <w:rPr>
          <w:i/>
        </w:rPr>
        <w:t>Gardasil</w:t>
      </w:r>
      <w:r w:rsidRPr="00A37FDB">
        <w:rPr>
          <w:i/>
        </w:rPr>
        <w:t>?</w:t>
      </w:r>
    </w:p>
    <w:p w:rsidR="00A37FDB" w:rsidRPr="00A37FDB" w:rsidRDefault="00A37FDB" w:rsidP="00A37FDB">
      <w:r w:rsidRPr="00A37FDB">
        <w:t xml:space="preserve">The ACPM noted that the primary clinical outcomes of the pivotal trial 001 were similar to the trials for </w:t>
      </w:r>
      <w:r w:rsidR="003E7D38">
        <w:t>Gardasil</w:t>
      </w:r>
      <w:r w:rsidRPr="00A37FDB">
        <w:t xml:space="preserve"> (4vHPV) in females </w:t>
      </w:r>
      <w:r w:rsidR="00DA3883">
        <w:t>16 to 26</w:t>
      </w:r>
      <w:r w:rsidRPr="00A37FDB">
        <w:t xml:space="preserve"> years of age and advised that the </w:t>
      </w:r>
      <w:r w:rsidR="0038733A" w:rsidRPr="00A37FDB">
        <w:t>clinical</w:t>
      </w:r>
      <w:r w:rsidRPr="00A37FDB">
        <w:t xml:space="preserve"> development program was appropriate to support approval for all current indications/populations of </w:t>
      </w:r>
      <w:r w:rsidR="003E7D38">
        <w:t>Gardasil</w:t>
      </w:r>
      <w:r w:rsidRPr="00A37FDB">
        <w:t>.</w:t>
      </w:r>
    </w:p>
    <w:p w:rsidR="00A37FDB" w:rsidRPr="00A37FDB" w:rsidRDefault="00A37FDB" w:rsidP="00A37FDB">
      <w:pPr>
        <w:pStyle w:val="Numberbullet0"/>
        <w:rPr>
          <w:i/>
        </w:rPr>
      </w:pPr>
      <w:r w:rsidRPr="00A37FDB">
        <w:rPr>
          <w:i/>
        </w:rPr>
        <w:t xml:space="preserve">Does the Committee support the sponsor’s proposed statement in Dose and Administration section (‘If the decision is made to administer </w:t>
      </w:r>
      <w:r w:rsidR="003E7D38">
        <w:rPr>
          <w:i/>
        </w:rPr>
        <w:t>Gardasil</w:t>
      </w:r>
      <w:r w:rsidRPr="00A37FDB">
        <w:rPr>
          <w:i/>
        </w:rPr>
        <w:t xml:space="preserve"> 9 after receiving 3 doses of </w:t>
      </w:r>
      <w:r w:rsidR="003E7D38">
        <w:rPr>
          <w:i/>
        </w:rPr>
        <w:t>Gardasil</w:t>
      </w:r>
      <w:r w:rsidRPr="00A37FDB">
        <w:rPr>
          <w:i/>
        </w:rPr>
        <w:t xml:space="preserve">, there should be an interval of at least 12 months between completion of vaccination with </w:t>
      </w:r>
      <w:r w:rsidR="003E7D38">
        <w:rPr>
          <w:i/>
        </w:rPr>
        <w:t>Gardasil</w:t>
      </w:r>
      <w:r w:rsidRPr="00A37FDB">
        <w:rPr>
          <w:i/>
        </w:rPr>
        <w:t xml:space="preserve"> and the start of vaccination with </w:t>
      </w:r>
      <w:r w:rsidR="003E7D38">
        <w:rPr>
          <w:i/>
        </w:rPr>
        <w:t>Gardasil</w:t>
      </w:r>
      <w:r w:rsidR="0038733A">
        <w:rPr>
          <w:i/>
        </w:rPr>
        <w:t xml:space="preserve"> 9 administered as a 3 </w:t>
      </w:r>
      <w:r w:rsidRPr="00A37FDB">
        <w:rPr>
          <w:i/>
        </w:rPr>
        <w:t>dose regimen’) or recommend an alternative guidance?</w:t>
      </w:r>
    </w:p>
    <w:p w:rsidR="00A37FDB" w:rsidRPr="00A37FDB" w:rsidRDefault="00A37FDB" w:rsidP="00A37FDB">
      <w:r w:rsidRPr="00A37FDB">
        <w:t xml:space="preserve">The ACPM noted the sponsor’s pre-ACPM response stating that the proposed wording regarding previous vaccination with </w:t>
      </w:r>
      <w:r w:rsidR="003E7D38">
        <w:t>Gardasil</w:t>
      </w:r>
      <w:r w:rsidRPr="00A37FDB">
        <w:t xml:space="preserve"> will be replaced with the following: “</w:t>
      </w:r>
      <w:r w:rsidRPr="0038733A">
        <w:rPr>
          <w:i/>
        </w:rPr>
        <w:t xml:space="preserve">For information regarding administration of </w:t>
      </w:r>
      <w:r w:rsidR="003E7D38" w:rsidRPr="0038733A">
        <w:rPr>
          <w:i/>
        </w:rPr>
        <w:t>Gardasil</w:t>
      </w:r>
      <w:r w:rsidRPr="0038733A">
        <w:rPr>
          <w:i/>
        </w:rPr>
        <w:t xml:space="preserve"> 9 after receipt of </w:t>
      </w:r>
      <w:r w:rsidR="003E7D38" w:rsidRPr="0038733A">
        <w:rPr>
          <w:i/>
        </w:rPr>
        <w:t>Gardasil</w:t>
      </w:r>
      <w:r w:rsidRPr="0038733A">
        <w:rPr>
          <w:i/>
        </w:rPr>
        <w:t xml:space="preserve">, see CLINICAL TRIALS Administration of </w:t>
      </w:r>
      <w:r w:rsidR="003E7D38" w:rsidRPr="0038733A">
        <w:rPr>
          <w:i/>
        </w:rPr>
        <w:t>Gardasil</w:t>
      </w:r>
      <w:r w:rsidRPr="0038733A">
        <w:rPr>
          <w:i/>
        </w:rPr>
        <w:t xml:space="preserve"> 9 to Individuals Previously Vaccinated with </w:t>
      </w:r>
      <w:r w:rsidR="003E7D38" w:rsidRPr="0038733A">
        <w:rPr>
          <w:i/>
        </w:rPr>
        <w:t>Gardasil</w:t>
      </w:r>
      <w:r w:rsidRPr="00A37FDB">
        <w:t>.” The ACPM advised that this was appropriate.</w:t>
      </w:r>
    </w:p>
    <w:p w:rsidR="00A37FDB" w:rsidRPr="00A37FDB" w:rsidRDefault="00A37FDB" w:rsidP="00A37FDB">
      <w:pPr>
        <w:pStyle w:val="Numberbullet0"/>
        <w:rPr>
          <w:i/>
        </w:rPr>
      </w:pPr>
      <w:r w:rsidRPr="00A37FDB">
        <w:rPr>
          <w:i/>
        </w:rPr>
        <w:t xml:space="preserve">Does </w:t>
      </w:r>
      <w:r w:rsidR="0038733A" w:rsidRPr="00A37FDB">
        <w:rPr>
          <w:i/>
        </w:rPr>
        <w:t>the c</w:t>
      </w:r>
      <w:r w:rsidRPr="00A37FDB">
        <w:rPr>
          <w:i/>
        </w:rPr>
        <w:t>ommittee support the requirement for the sponsor to generat</w:t>
      </w:r>
      <w:r w:rsidR="0038733A" w:rsidRPr="00A37FDB">
        <w:rPr>
          <w:i/>
        </w:rPr>
        <w:t>e vaccine effic</w:t>
      </w:r>
      <w:r w:rsidRPr="00A37FDB">
        <w:rPr>
          <w:i/>
        </w:rPr>
        <w:t>acy data in women &gt; 26 years of age as a condition of registration?</w:t>
      </w:r>
    </w:p>
    <w:p w:rsidR="00A37FDB" w:rsidRPr="00A37FDB" w:rsidRDefault="00A37FDB" w:rsidP="00A37FDB">
      <w:r w:rsidRPr="00A37FDB">
        <w:t xml:space="preserve">The ACPM noted that </w:t>
      </w:r>
      <w:r w:rsidR="003E7D38">
        <w:t>Gardasil</w:t>
      </w:r>
      <w:r w:rsidRPr="00A37FDB">
        <w:t xml:space="preserve"> (4vHPV) is known to have lower vaccine effectiveness in women if already sexually active and that there is no current recommendation in adult females older than 45 years of age. However, it is acknowledged that individual benefit may be possible. The sponsor’s pre-ACPM re</w:t>
      </w:r>
      <w:r w:rsidR="0038733A">
        <w:t xml:space="preserve">sponse indicated that as a post </w:t>
      </w:r>
      <w:r w:rsidRPr="00A37FDB">
        <w:t xml:space="preserve">licensure commitment in the EU, a study of immunogenicity, safety and tolerability in females aged 27 to 45 years [Protocol V503-004] had been agreed by Sanofi Pasteur-MSD with the EMA, which is designed to provide immunobridging data from 16 to 26 </w:t>
      </w:r>
      <w:r w:rsidR="0038733A">
        <w:t xml:space="preserve">year old women to 27 to 45 year </w:t>
      </w:r>
      <w:r w:rsidRPr="00A37FDB">
        <w:t>old women. The ACPM</w:t>
      </w:r>
      <w:r w:rsidR="0038733A">
        <w:t xml:space="preserve"> </w:t>
      </w:r>
      <w:r w:rsidRPr="00A37FDB">
        <w:t xml:space="preserve">considered this acceptable. The ACPM further noted that vaccine efficacy data in </w:t>
      </w:r>
      <w:r w:rsidR="00CF7A01">
        <w:t>MSM</w:t>
      </w:r>
      <w:r w:rsidRPr="00A37FDB">
        <w:t xml:space="preserve"> and </w:t>
      </w:r>
      <w:r w:rsidR="0038733A">
        <w:t>immuno-</w:t>
      </w:r>
      <w:r w:rsidRPr="00A37FDB">
        <w:t>compromised populations could be useful.</w:t>
      </w:r>
    </w:p>
    <w:p w:rsidR="00A37FDB" w:rsidRPr="001033BD" w:rsidRDefault="00A37FDB" w:rsidP="001033BD">
      <w:pPr>
        <w:pStyle w:val="Numberbullet0"/>
        <w:rPr>
          <w:i/>
        </w:rPr>
      </w:pPr>
      <w:r w:rsidRPr="001033BD">
        <w:rPr>
          <w:i/>
        </w:rPr>
        <w:t>Would the Committee like the TGA to obtain any further information or additional analyses of the data in this dossier from the sponsor prior to finalisation of this submission?</w:t>
      </w:r>
    </w:p>
    <w:p w:rsidR="00A37FDB" w:rsidRPr="00A37FDB" w:rsidRDefault="0038733A" w:rsidP="00A37FDB">
      <w:r>
        <w:t xml:space="preserve">The ACPM noted that long term </w:t>
      </w:r>
      <w:r w:rsidR="00A37FDB" w:rsidRPr="00A37FDB">
        <w:t xml:space="preserve">data are proposed for collection during the post-market phase </w:t>
      </w:r>
      <w:r w:rsidR="001033BD">
        <w:t>and considered this acceptable.</w:t>
      </w:r>
    </w:p>
    <w:p w:rsidR="00A37FDB" w:rsidRPr="001033BD" w:rsidRDefault="00A37FDB" w:rsidP="001033BD">
      <w:pPr>
        <w:pStyle w:val="Numberbullet0"/>
        <w:rPr>
          <w:i/>
        </w:rPr>
      </w:pPr>
      <w:r w:rsidRPr="001033BD">
        <w:rPr>
          <w:i/>
        </w:rPr>
        <w:t>Does the Committee recommend any additional activities in the post-market phase for inclusion in the RMP/ASA?</w:t>
      </w:r>
    </w:p>
    <w:p w:rsidR="00A37FDB" w:rsidRPr="00A37FDB" w:rsidRDefault="00A37FDB" w:rsidP="00A37FDB">
      <w:r w:rsidRPr="00A37FDB">
        <w:t xml:space="preserve">The ACPM noted that there is significant experience with </w:t>
      </w:r>
      <w:r w:rsidR="003E7D38">
        <w:t>Gardasil</w:t>
      </w:r>
      <w:r w:rsidRPr="00A37FDB">
        <w:t xml:space="preserve"> which is reassuring and advised that the RMP/ASA were satisfactory.</w:t>
      </w:r>
    </w:p>
    <w:p w:rsidR="00A37FDB" w:rsidRPr="00A37FDB" w:rsidRDefault="00A37FDB" w:rsidP="00A37FDB">
      <w:r w:rsidRPr="00A37FDB">
        <w:t>The ACPM advised that implementation by the sponsor of the recommendations outlined above to the satisfaction of the TGA, in addition to the evidence of efficacy and safety provided would support the safe and</w:t>
      </w:r>
      <w:r w:rsidR="0038733A">
        <w:t xml:space="preserve"> effective use of this product.</w:t>
      </w:r>
    </w:p>
    <w:p w:rsidR="008E7846" w:rsidRPr="002E238E" w:rsidRDefault="008E7846" w:rsidP="008E7846">
      <w:pPr>
        <w:pStyle w:val="Heading3"/>
      </w:pPr>
      <w:bookmarkStart w:id="142" w:name="_Toc247691532"/>
      <w:bookmarkStart w:id="143" w:name="_Toc314842516"/>
      <w:bookmarkStart w:id="144" w:name="_Toc471998753"/>
      <w:bookmarkEnd w:id="107"/>
      <w:bookmarkEnd w:id="138"/>
      <w:bookmarkEnd w:id="139"/>
      <w:r>
        <w:t>Outcome</w:t>
      </w:r>
      <w:bookmarkEnd w:id="142"/>
      <w:bookmarkEnd w:id="143"/>
      <w:bookmarkEnd w:id="144"/>
    </w:p>
    <w:p w:rsidR="00D23139" w:rsidRPr="00D23139" w:rsidRDefault="00D23139" w:rsidP="00D23139">
      <w:bookmarkStart w:id="145" w:name="_Toc247691533"/>
      <w:bookmarkStart w:id="146" w:name="_Toc314842517"/>
      <w:r w:rsidRPr="00D23139">
        <w:t xml:space="preserve">Based on a review of quality, safety and efficacy, TGA approved the registration of </w:t>
      </w:r>
      <w:r w:rsidR="00F73DB8">
        <w:t>Gardasil 9 Human Papillomavirus 9 valent Vaccine, Recombinant 30, 40, 60, 40, 20, 20, 20, 20, 20, micrograms/0.5 mL, suspension</w:t>
      </w:r>
      <w:r w:rsidRPr="00D23139">
        <w:t xml:space="preserve"> </w:t>
      </w:r>
      <w:r w:rsidR="00F73DB8">
        <w:t>for injection syringe or vial</w:t>
      </w:r>
      <w:r w:rsidRPr="00D23139">
        <w:t>, indicated for:</w:t>
      </w:r>
    </w:p>
    <w:p w:rsidR="00F73DB8" w:rsidRPr="00A37FDB" w:rsidRDefault="00F73DB8" w:rsidP="00F73DB8">
      <w:pPr>
        <w:ind w:left="720"/>
        <w:rPr>
          <w:i/>
        </w:rPr>
      </w:pPr>
      <w:r>
        <w:rPr>
          <w:i/>
        </w:rPr>
        <w:t>Gardasil</w:t>
      </w:r>
      <w:r w:rsidRPr="00A37FDB">
        <w:rPr>
          <w:i/>
        </w:rPr>
        <w:t xml:space="preserve"> 9 is indicated in females aged 9 through 45 years* of age for the prevention of cervical, vulvar, vaginal and anal cancer, precancerous or dysplastic lesions, genital warts, and infection caused by Human Papillomavirus (HPV) </w:t>
      </w:r>
      <w:r>
        <w:rPr>
          <w:i/>
        </w:rPr>
        <w:t>Type</w:t>
      </w:r>
      <w:r w:rsidRPr="00A37FDB">
        <w:rPr>
          <w:i/>
        </w:rPr>
        <w:t>s 6, 11, 16, 18, 31, 33, 45, 52 and 58 (which are included in the vaccine).</w:t>
      </w:r>
    </w:p>
    <w:p w:rsidR="00F73DB8" w:rsidRPr="00A37FDB" w:rsidRDefault="00F73DB8" w:rsidP="00F73DB8">
      <w:pPr>
        <w:ind w:left="720"/>
        <w:rPr>
          <w:i/>
        </w:rPr>
      </w:pPr>
      <w:r>
        <w:rPr>
          <w:i/>
        </w:rPr>
        <w:lastRenderedPageBreak/>
        <w:t>Gardasil</w:t>
      </w:r>
      <w:r w:rsidRPr="00A37FDB">
        <w:rPr>
          <w:i/>
        </w:rPr>
        <w:t xml:space="preserve"> 9 is indicated in males 9 through 26 years of age for the prevention of anal cancer, precancerous or dysplastic lesions, external genital lesions and infection caused by HPV </w:t>
      </w:r>
      <w:r>
        <w:rPr>
          <w:i/>
        </w:rPr>
        <w:t>Type</w:t>
      </w:r>
      <w:r w:rsidRPr="00A37FDB">
        <w:rPr>
          <w:i/>
        </w:rPr>
        <w:t>s 6, 11, 16, 18, 31, 33, 45, 52 and 58 (which are included in the vaccine).</w:t>
      </w:r>
    </w:p>
    <w:p w:rsidR="00D23139" w:rsidRPr="00A13EBA" w:rsidRDefault="00F73DB8" w:rsidP="00A13EBA">
      <w:pPr>
        <w:ind w:left="720"/>
        <w:rPr>
          <w:i/>
        </w:rPr>
      </w:pPr>
      <w:r>
        <w:rPr>
          <w:i/>
        </w:rPr>
        <w:t>*</w:t>
      </w:r>
      <w:r w:rsidRPr="00A37FDB">
        <w:rPr>
          <w:i/>
        </w:rPr>
        <w:t xml:space="preserve">Evidence of vaccine efficacy is based on core efficacy population of females 16 to 26 years of age. Immunogenicity studies have been conducted to link efficacy to younger populations (females and males 9 to 15 years of age). Currently there are no data from studies of </w:t>
      </w:r>
      <w:r>
        <w:rPr>
          <w:i/>
        </w:rPr>
        <w:t>Gardasil</w:t>
      </w:r>
      <w:r w:rsidRPr="00A37FDB">
        <w:rPr>
          <w:i/>
        </w:rPr>
        <w:t xml:space="preserve"> 9 relating to females over 26 years of age (see “CLINICAL TRIALS - Clinical Studies for </w:t>
      </w:r>
      <w:r>
        <w:rPr>
          <w:i/>
        </w:rPr>
        <w:t>Gardasil</w:t>
      </w:r>
      <w:r w:rsidRPr="00A37FDB">
        <w:rPr>
          <w:i/>
        </w:rPr>
        <w:t xml:space="preserve"> 9 Immune Response to </w:t>
      </w:r>
      <w:r>
        <w:rPr>
          <w:i/>
        </w:rPr>
        <w:t>Gardasil</w:t>
      </w:r>
      <w:r w:rsidRPr="00A37FDB">
        <w:rPr>
          <w:i/>
        </w:rPr>
        <w:t xml:space="preserve"> 9 at Mont</w:t>
      </w:r>
      <w:r>
        <w:rPr>
          <w:i/>
        </w:rPr>
        <w:t xml:space="preserve">h 7 </w:t>
      </w:r>
      <w:proofErr w:type="gramStart"/>
      <w:r>
        <w:rPr>
          <w:i/>
        </w:rPr>
        <w:t>Across</w:t>
      </w:r>
      <w:proofErr w:type="gramEnd"/>
      <w:r>
        <w:rPr>
          <w:i/>
        </w:rPr>
        <w:t xml:space="preserve"> All Clinical Studies”</w:t>
      </w:r>
      <w:r w:rsidR="00A13EBA">
        <w:rPr>
          <w:i/>
        </w:rPr>
        <w:t>).</w:t>
      </w:r>
    </w:p>
    <w:p w:rsidR="00D23139" w:rsidRPr="00D23139" w:rsidRDefault="00D23139" w:rsidP="00D23139">
      <w:pPr>
        <w:pStyle w:val="Heading4"/>
      </w:pPr>
      <w:r w:rsidRPr="00D23139">
        <w:t>Specific conditions of registration applying to these goods</w:t>
      </w:r>
    </w:p>
    <w:p w:rsidR="00F73DB8" w:rsidRDefault="00F73DB8" w:rsidP="00DD35DC">
      <w:pPr>
        <w:pStyle w:val="ListBullet"/>
      </w:pPr>
      <w:r w:rsidRPr="00F73DB8">
        <w:t>The Risk Management Plan (RMP) for Gardasi19 (Human Papillomavirus 9-Valent</w:t>
      </w:r>
      <w:r>
        <w:t xml:space="preserve"> </w:t>
      </w:r>
      <w:r w:rsidRPr="00F73DB8">
        <w:t>Vaccine, Recom</w:t>
      </w:r>
      <w:r>
        <w:t xml:space="preserve">binant) Solution for Injection: </w:t>
      </w:r>
      <w:r w:rsidRPr="00F73DB8">
        <w:t>Risk Management Plan Version in EU-RMP for</w:t>
      </w:r>
      <w:r>
        <w:t xml:space="preserve">mat Version 1.0 (dated 9Ianuary </w:t>
      </w:r>
      <w:r w:rsidRPr="00F73DB8">
        <w:t xml:space="preserve">2014, DLP 26 </w:t>
      </w:r>
      <w:proofErr w:type="spellStart"/>
      <w:r w:rsidRPr="00F73DB8">
        <w:t>Iuly</w:t>
      </w:r>
      <w:proofErr w:type="spellEnd"/>
      <w:r w:rsidRPr="00F73DB8">
        <w:t xml:space="preserve"> 2013) and Australian Specific </w:t>
      </w:r>
      <w:r>
        <w:t xml:space="preserve">Annex (dated May 2014) included </w:t>
      </w:r>
      <w:r w:rsidRPr="00F73DB8">
        <w:t>with submission PM-2014-01099-I-2, and any subse</w:t>
      </w:r>
      <w:r>
        <w:t xml:space="preserve">quent revisions, as agreed </w:t>
      </w:r>
      <w:r w:rsidRPr="00DD35DC">
        <w:t xml:space="preserve">with </w:t>
      </w:r>
      <w:r w:rsidR="00DD35DC" w:rsidRPr="00DD35DC">
        <w:t>the TGA wil</w:t>
      </w:r>
      <w:r w:rsidR="00DD35DC">
        <w:t>l be implemented in Australia.</w:t>
      </w:r>
    </w:p>
    <w:p w:rsidR="00F73DB8" w:rsidRDefault="00F73DB8" w:rsidP="00DD35DC">
      <w:pPr>
        <w:pStyle w:val="ListBullet"/>
      </w:pPr>
      <w:r w:rsidRPr="00F73DB8">
        <w:t>Batch Release Testing: It is a condition of registration that all</w:t>
      </w:r>
      <w:r>
        <w:t xml:space="preserve"> </w:t>
      </w:r>
      <w:r w:rsidRPr="00F73DB8">
        <w:t>independent batches</w:t>
      </w:r>
      <w:r>
        <w:t xml:space="preserve"> </w:t>
      </w:r>
      <w:r w:rsidRPr="00F73DB8">
        <w:t>of Gardasi19 Vaccine</w:t>
      </w:r>
      <w:r>
        <w:t xml:space="preserve"> </w:t>
      </w:r>
      <w:r w:rsidRPr="00F73DB8">
        <w:t>imported into Australia are not</w:t>
      </w:r>
      <w:r>
        <w:t xml:space="preserve"> released for sale until samples </w:t>
      </w:r>
      <w:r w:rsidRPr="00F73DB8">
        <w:t>and/or the manufacturer's release data have been as</w:t>
      </w:r>
      <w:r>
        <w:t xml:space="preserve">sessed and endorsed for release </w:t>
      </w:r>
      <w:r w:rsidRPr="00F73DB8">
        <w:t>by the TGA Laboratories Branch (LB).</w:t>
      </w:r>
    </w:p>
    <w:p w:rsidR="008E7846" w:rsidRDefault="00A80B5B" w:rsidP="00D23139">
      <w:pPr>
        <w:pStyle w:val="Heading2"/>
      </w:pPr>
      <w:bookmarkStart w:id="147" w:name="_Toc471998754"/>
      <w:proofErr w:type="gramStart"/>
      <w:r>
        <w:t>Attachment 1.</w:t>
      </w:r>
      <w:proofErr w:type="gramEnd"/>
      <w:r>
        <w:t xml:space="preserve"> </w:t>
      </w:r>
      <w:r w:rsidR="008E7846">
        <w:t xml:space="preserve">Product </w:t>
      </w:r>
      <w:r w:rsidR="00AA0ED0">
        <w:t>I</w:t>
      </w:r>
      <w:r w:rsidR="008E7846">
        <w:t>nformation</w:t>
      </w:r>
      <w:bookmarkEnd w:id="145"/>
      <w:bookmarkEnd w:id="146"/>
      <w:bookmarkEnd w:id="147"/>
    </w:p>
    <w:p w:rsidR="00C80137" w:rsidRDefault="006136D7" w:rsidP="00C80137">
      <w:pPr>
        <w:rPr>
          <w:color w:val="000000"/>
          <w:lang w:eastAsia="en-AU"/>
        </w:rPr>
      </w:pPr>
      <w:r w:rsidRPr="002B3624">
        <w:t xml:space="preserve">The </w:t>
      </w:r>
      <w:r>
        <w:t>PI</w:t>
      </w:r>
      <w:r w:rsidRPr="002B3624">
        <w:t xml:space="preserve"> for </w:t>
      </w:r>
      <w:r w:rsidR="00F73DB8">
        <w:t>Gardasil 9</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3" w:history="1">
        <w:r w:rsidR="007C6B9B" w:rsidRPr="007C6B9B">
          <w:rPr>
            <w:rStyle w:val="Hyperlink"/>
          </w:rPr>
          <w:t>https://www.tga.gov.au/product-information-pi</w:t>
        </w:r>
      </w:hyperlink>
      <w:r w:rsidR="00F73DB8">
        <w:t>&gt;.</w:t>
      </w:r>
    </w:p>
    <w:p w:rsidR="00C80137" w:rsidRDefault="00C80137" w:rsidP="00C80137">
      <w:pPr>
        <w:pStyle w:val="Heading2"/>
        <w:rPr>
          <w:lang w:eastAsia="en-AU"/>
        </w:rPr>
      </w:pPr>
      <w:bookmarkStart w:id="148" w:name="_Toc471998755"/>
      <w:proofErr w:type="gramStart"/>
      <w:r>
        <w:rPr>
          <w:lang w:eastAsia="en-AU"/>
        </w:rPr>
        <w:t>Attachment 2.</w:t>
      </w:r>
      <w:proofErr w:type="gramEnd"/>
      <w:r w:rsidR="00A80B5B">
        <w:rPr>
          <w:lang w:eastAsia="en-AU"/>
        </w:rPr>
        <w:t xml:space="preserve"> </w:t>
      </w:r>
      <w:r>
        <w:rPr>
          <w:lang w:eastAsia="en-AU"/>
        </w:rPr>
        <w:t>Extract from the Clinical Evaluation Report</w:t>
      </w:r>
      <w:bookmarkEnd w:id="148"/>
    </w:p>
    <w:p w:rsidR="00C80137" w:rsidRPr="001D043B" w:rsidRDefault="008E7846" w:rsidP="001033BD">
      <w:pPr>
        <w:autoSpaceDE w:val="0"/>
        <w:autoSpaceDN w:val="0"/>
        <w:adjustRightInd w:val="0"/>
        <w:spacing w:after="0"/>
        <w:rPr>
          <w:lang w:eastAsia="ja-JP"/>
        </w:rPr>
        <w:sectPr w:rsidR="00C80137" w:rsidRPr="001D043B" w:rsidSect="00B452CE">
          <w:headerReference w:type="even" r:id="rId44"/>
          <w:headerReference w:type="default" r:id="rId45"/>
          <w:headerReference w:type="first" r:id="rId46"/>
          <w:footerReference w:type="first" r:id="rId47"/>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8" w:history="1">
              <w:r w:rsidRPr="004C239D">
                <w:rPr>
                  <w:rStyle w:val="Hyperlink"/>
                </w:rPr>
                <w:t>info@tga.gov.au</w:t>
              </w:r>
            </w:hyperlink>
            <w:r w:rsidR="004E4DA4">
              <w:t xml:space="preserve"> </w:t>
            </w:r>
            <w:r w:rsidRPr="00487162">
              <w:t>Phone: 1800 020 653</w:t>
            </w:r>
            <w:r w:rsidR="004E4DA4">
              <w:t xml:space="preserve"> </w:t>
            </w:r>
            <w:r w:rsidRPr="00487162">
              <w:t>Fax: 02 6232 8605</w:t>
            </w:r>
          </w:p>
          <w:p w:rsidR="001C32CD" w:rsidRPr="004C239D" w:rsidRDefault="002511CF" w:rsidP="00A05FA4">
            <w:pPr>
              <w:pStyle w:val="Address"/>
              <w:spacing w:line="260" w:lineRule="atLeast"/>
              <w:rPr>
                <w:b/>
                <w:color w:val="0000FF"/>
                <w:u w:val="single"/>
              </w:rPr>
            </w:pPr>
            <w:hyperlink r:id="rId49"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50"/>
      <w:headerReference w:type="default" r:id="rId51"/>
      <w:footerReference w:type="default" r:id="rId52"/>
      <w:headerReference w:type="first" r:id="rId53"/>
      <w:footerReference w:type="first" r:id="rId5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1CF" w:rsidRDefault="002511CF" w:rsidP="00C40A36">
      <w:pPr>
        <w:spacing w:after="0"/>
      </w:pPr>
      <w:r>
        <w:separator/>
      </w:r>
    </w:p>
  </w:endnote>
  <w:endnote w:type="continuationSeparator" w:id="0">
    <w:p w:rsidR="002511CF" w:rsidRDefault="002511C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2511CF" w:rsidRPr="00487162" w:rsidTr="006301FE">
      <w:trPr>
        <w:trHeight w:val="269"/>
      </w:trPr>
      <w:tc>
        <w:tcPr>
          <w:tcW w:w="7655" w:type="dxa"/>
          <w:tcMar>
            <w:top w:w="142" w:type="dxa"/>
            <w:bottom w:w="0" w:type="dxa"/>
          </w:tcMar>
        </w:tcPr>
        <w:p w:rsidR="002511CF" w:rsidRPr="00487162" w:rsidRDefault="002511CF" w:rsidP="006301FE">
          <w:pPr>
            <w:pStyle w:val="Footer"/>
          </w:pPr>
          <w:proofErr w:type="spellStart"/>
          <w:r w:rsidRPr="00487162">
            <w:t>AusPA</w:t>
          </w:r>
          <w:r>
            <w:t>R</w:t>
          </w:r>
          <w:proofErr w:type="spellEnd"/>
          <w:r>
            <w:t xml:space="preserve"> </w:t>
          </w:r>
          <w:r w:rsidRPr="00A05C31">
            <w:t>GARDASIL 9</w:t>
          </w:r>
          <w:r>
            <w:t>,</w:t>
          </w:r>
          <w:r w:rsidRPr="00A05C31">
            <w:t xml:space="preserve"> Human Papillomavirus 9-Valent Vaccine</w:t>
          </w:r>
          <w:r>
            <w:t>.</w:t>
          </w:r>
          <w:r w:rsidRPr="00A05C31">
            <w:t xml:space="preserve"> Merck Sharp &amp; Dohme Australia Pty Ltd PM-2014-01099-1-</w:t>
          </w:r>
          <w:r>
            <w:t xml:space="preserve"> Final 3 January 2017</w:t>
          </w:r>
        </w:p>
      </w:tc>
      <w:tc>
        <w:tcPr>
          <w:tcW w:w="1206" w:type="dxa"/>
          <w:tcMar>
            <w:top w:w="142" w:type="dxa"/>
            <w:bottom w:w="0" w:type="dxa"/>
          </w:tcMar>
        </w:tcPr>
        <w:p w:rsidR="002511CF" w:rsidRPr="00487162" w:rsidRDefault="002511CF" w:rsidP="00041C1B">
          <w:pPr>
            <w:pStyle w:val="Footer"/>
            <w:jc w:val="center"/>
          </w:pPr>
          <w:r w:rsidRPr="00487162">
            <w:t xml:space="preserve">Page </w:t>
          </w:r>
          <w:r>
            <w:fldChar w:fldCharType="begin"/>
          </w:r>
          <w:r>
            <w:instrText xml:space="preserve"> PAGE  \* Arabic </w:instrText>
          </w:r>
          <w:r>
            <w:fldChar w:fldCharType="separate"/>
          </w:r>
          <w:r w:rsidR="005E00BC">
            <w:rPr>
              <w:noProof/>
            </w:rPr>
            <w:t>3</w:t>
          </w:r>
          <w:r>
            <w:fldChar w:fldCharType="end"/>
          </w:r>
          <w:r w:rsidRPr="00487162">
            <w:t xml:space="preserve"> of </w:t>
          </w:r>
          <w:fldSimple w:instr=" NUMPAGES  \* Arabic ">
            <w:r w:rsidR="005E00BC">
              <w:rPr>
                <w:noProof/>
              </w:rPr>
              <w:t>86</w:t>
            </w:r>
          </w:fldSimple>
        </w:p>
      </w:tc>
    </w:tr>
  </w:tbl>
  <w:p w:rsidR="002511CF" w:rsidRDefault="002511C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511CF" w:rsidRPr="00487162" w:rsidTr="00E45619">
      <w:trPr>
        <w:trHeight w:val="269"/>
      </w:trPr>
      <w:tc>
        <w:tcPr>
          <w:tcW w:w="4519" w:type="dxa"/>
          <w:tcBorders>
            <w:top w:val="single" w:sz="4" w:space="0" w:color="auto"/>
          </w:tcBorders>
          <w:tcMar>
            <w:top w:w="142" w:type="dxa"/>
            <w:bottom w:w="0" w:type="dxa"/>
          </w:tcMar>
        </w:tcPr>
        <w:p w:rsidR="002511CF" w:rsidRPr="00487162" w:rsidRDefault="002511CF" w:rsidP="00FE1DEE">
          <w:pPr>
            <w:pStyle w:val="Footer"/>
          </w:pPr>
          <w:r w:rsidRPr="00487162">
            <w:t>Document title, Part #, Section # - Section title</w:t>
          </w:r>
        </w:p>
        <w:p w:rsidR="002511CF" w:rsidRPr="00487162" w:rsidRDefault="002511CF" w:rsidP="00FE1DEE">
          <w:pPr>
            <w:pStyle w:val="Footer"/>
          </w:pPr>
          <w:r w:rsidRPr="00487162">
            <w:t>V1.0 October 2010</w:t>
          </w:r>
        </w:p>
      </w:tc>
      <w:tc>
        <w:tcPr>
          <w:tcW w:w="4342" w:type="dxa"/>
          <w:tcBorders>
            <w:top w:val="single" w:sz="4" w:space="0" w:color="auto"/>
          </w:tcBorders>
          <w:tcMar>
            <w:top w:w="142" w:type="dxa"/>
            <w:bottom w:w="0" w:type="dxa"/>
          </w:tcMar>
        </w:tcPr>
        <w:p w:rsidR="002511CF" w:rsidRPr="00487162" w:rsidRDefault="002511C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79</w:t>
            </w:r>
          </w:fldSimple>
        </w:p>
      </w:tc>
    </w:tr>
  </w:tbl>
  <w:p w:rsidR="002511CF" w:rsidRDefault="002511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CF" w:rsidRPr="001C32CD" w:rsidRDefault="002511C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511CF" w:rsidTr="0010601F">
      <w:trPr>
        <w:trHeight w:val="108"/>
      </w:trPr>
      <w:tc>
        <w:tcPr>
          <w:tcW w:w="8875" w:type="dxa"/>
          <w:gridSpan w:val="2"/>
          <w:tcBorders>
            <w:bottom w:val="single" w:sz="4" w:space="0" w:color="auto"/>
          </w:tcBorders>
          <w:tcMar>
            <w:right w:w="284" w:type="dxa"/>
          </w:tcMar>
        </w:tcPr>
        <w:p w:rsidR="002511CF" w:rsidRDefault="002511CF" w:rsidP="006E08B3">
          <w:pPr>
            <w:pStyle w:val="Heading3"/>
          </w:pPr>
          <w:r>
            <w:t>Copyright</w:t>
          </w:r>
        </w:p>
        <w:p w:rsidR="002511CF" w:rsidRDefault="002511CF" w:rsidP="006E08B3">
          <w:r>
            <w:rPr>
              <w:rFonts w:cs="Arial"/>
            </w:rPr>
            <w:t>©</w:t>
          </w:r>
          <w:r>
            <w:t xml:space="preserve"> Commonwealth of Australia [add year]</w:t>
          </w:r>
        </w:p>
        <w:p w:rsidR="002511CF" w:rsidRDefault="002511CF" w:rsidP="006E08B3"/>
        <w:p w:rsidR="002511CF" w:rsidRDefault="002511C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511CF" w:rsidRDefault="002511CF" w:rsidP="006E08B3"/>
        <w:p w:rsidR="002511CF" w:rsidRDefault="002511CF" w:rsidP="006E08B3">
          <w:pPr>
            <w:pStyle w:val="Heading3"/>
          </w:pPr>
          <w:r>
            <w:t>Confidentiality</w:t>
          </w:r>
        </w:p>
        <w:p w:rsidR="002511CF" w:rsidRDefault="002511C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511CF" w:rsidRDefault="002511CF" w:rsidP="006E08B3"/>
        <w:p w:rsidR="002511CF" w:rsidRDefault="002511CF" w:rsidP="006E08B3">
          <w:r>
            <w:t>For submission made by individuals, all personal details, other than your name, will be removed from your submission before it is published on the TGA’s Internet site.</w:t>
          </w:r>
        </w:p>
        <w:p w:rsidR="002511CF" w:rsidRDefault="002511CF" w:rsidP="006E08B3"/>
        <w:p w:rsidR="002511CF" w:rsidRDefault="002511C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511CF" w:rsidTr="0010601F">
      <w:trPr>
        <w:trHeight w:val="417"/>
      </w:trPr>
      <w:tc>
        <w:tcPr>
          <w:tcW w:w="4519" w:type="dxa"/>
          <w:tcBorders>
            <w:top w:val="single" w:sz="4" w:space="0" w:color="auto"/>
          </w:tcBorders>
          <w:tcMar>
            <w:top w:w="142" w:type="dxa"/>
            <w:bottom w:w="0" w:type="dxa"/>
          </w:tcMar>
        </w:tcPr>
        <w:p w:rsidR="002511CF" w:rsidRDefault="002511CF" w:rsidP="006E08B3">
          <w:r>
            <w:t>Document title, Part #, Section # - Section title</w:t>
          </w:r>
        </w:p>
        <w:p w:rsidR="002511CF" w:rsidRDefault="002511CF" w:rsidP="006E08B3">
          <w:r>
            <w:t>V1.0 October 2010</w:t>
          </w:r>
        </w:p>
      </w:tc>
      <w:tc>
        <w:tcPr>
          <w:tcW w:w="4356" w:type="dxa"/>
          <w:tcBorders>
            <w:top w:val="single" w:sz="4" w:space="0" w:color="auto"/>
          </w:tcBorders>
          <w:tcMar>
            <w:top w:w="142" w:type="dxa"/>
            <w:bottom w:w="0" w:type="dxa"/>
          </w:tcMar>
        </w:tcPr>
        <w:p w:rsidR="002511CF" w:rsidRDefault="002511C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79</w:t>
            </w:r>
          </w:fldSimple>
          <w:r>
            <w:t xml:space="preserve"> </w:t>
          </w:r>
        </w:p>
      </w:tc>
    </w:tr>
  </w:tbl>
  <w:p w:rsidR="002511CF" w:rsidRDefault="002511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1CF" w:rsidRDefault="002511CF" w:rsidP="00C40A36">
      <w:pPr>
        <w:spacing w:after="0"/>
      </w:pPr>
      <w:r>
        <w:separator/>
      </w:r>
    </w:p>
  </w:footnote>
  <w:footnote w:type="continuationSeparator" w:id="0">
    <w:p w:rsidR="002511CF" w:rsidRDefault="002511CF" w:rsidP="00C40A36">
      <w:pPr>
        <w:spacing w:after="0"/>
      </w:pPr>
      <w:r>
        <w:continuationSeparator/>
      </w:r>
    </w:p>
  </w:footnote>
  <w:footnote w:id="1">
    <w:p w:rsidR="002511CF" w:rsidRDefault="002511CF" w:rsidP="002511CF">
      <w:pPr>
        <w:pStyle w:val="FootnoteText"/>
      </w:pPr>
      <w:r>
        <w:rPr>
          <w:rStyle w:val="FootnoteReference"/>
        </w:rPr>
        <w:footnoteRef/>
      </w:r>
      <w:r>
        <w:t xml:space="preserve"> </w:t>
      </w:r>
      <w:proofErr w:type="spellStart"/>
      <w:r>
        <w:t>Reverberi</w:t>
      </w:r>
      <w:proofErr w:type="spellEnd"/>
      <w:r>
        <w:t>, R.</w:t>
      </w:r>
      <w:r w:rsidRPr="000923AF">
        <w:t xml:space="preserve"> </w:t>
      </w:r>
      <w:proofErr w:type="gramStart"/>
      <w:r w:rsidRPr="000923AF">
        <w:t xml:space="preserve">The statistical analysis of </w:t>
      </w:r>
      <w:proofErr w:type="spellStart"/>
      <w:r w:rsidRPr="000923AF">
        <w:t>immunohaematological</w:t>
      </w:r>
      <w:proofErr w:type="spellEnd"/>
      <w:r w:rsidRPr="000923AF">
        <w:t xml:space="preserve"> data.</w:t>
      </w:r>
      <w:proofErr w:type="gramEnd"/>
      <w:r>
        <w:t xml:space="preserve"> </w:t>
      </w:r>
      <w:r w:rsidRPr="00583408">
        <w:rPr>
          <w:i/>
        </w:rPr>
        <w:t>Blood Transfus</w:t>
      </w:r>
      <w:r w:rsidRPr="000923AF">
        <w:t>.</w:t>
      </w:r>
      <w:r>
        <w:t xml:space="preserve">2008; </w:t>
      </w:r>
      <w:r w:rsidRPr="000923AF">
        <w:t>6: 37-45.</w:t>
      </w:r>
    </w:p>
  </w:footnote>
  <w:footnote w:id="2">
    <w:p w:rsidR="002511CF" w:rsidRPr="004E4DA4" w:rsidRDefault="002511CF" w:rsidP="002511CF">
      <w:pPr>
        <w:pStyle w:val="FootnoteText"/>
        <w:rPr>
          <w:lang w:val="en-US"/>
        </w:rPr>
      </w:pPr>
      <w:r>
        <w:rPr>
          <w:rStyle w:val="FootnoteReference"/>
        </w:rPr>
        <w:footnoteRef/>
      </w:r>
      <w:r>
        <w:t xml:space="preserve"> CPMP/SWP/465/95 </w:t>
      </w:r>
      <w:r w:rsidRPr="001078E3">
        <w:t>Note for Guidance on Preclinical Pharmacological and Toxicological Testing of Vaccines</w:t>
      </w:r>
    </w:p>
  </w:footnote>
  <w:footnote w:id="3">
    <w:p w:rsidR="002511CF" w:rsidRPr="002E7EA9" w:rsidRDefault="002511CF" w:rsidP="002511CF">
      <w:pPr>
        <w:pStyle w:val="FootnoteText"/>
      </w:pPr>
      <w:r w:rsidRPr="002E7EA9">
        <w:rPr>
          <w:rStyle w:val="FootnoteReference"/>
          <w:sz w:val="16"/>
          <w:szCs w:val="16"/>
        </w:rPr>
        <w:footnoteRef/>
      </w:r>
      <w:r w:rsidRPr="002E7EA9">
        <w:t xml:space="preserve"> </w:t>
      </w:r>
      <w:proofErr w:type="spellStart"/>
      <w:r w:rsidRPr="002E7EA9">
        <w:t>Gonçalves</w:t>
      </w:r>
      <w:proofErr w:type="spellEnd"/>
      <w:r w:rsidRPr="002E7EA9">
        <w:t xml:space="preserve">, A. K., </w:t>
      </w:r>
      <w:r>
        <w:t>et al.</w:t>
      </w:r>
      <w:r w:rsidRPr="002E7EA9">
        <w:t xml:space="preserve"> Safety, tolerability and side effects of human papillomavirus vaccines: a systematic quantitative review.</w:t>
      </w:r>
      <w:r>
        <w:t xml:space="preserve"> </w:t>
      </w:r>
      <w:r w:rsidRPr="0033013A">
        <w:rPr>
          <w:i/>
        </w:rPr>
        <w:t xml:space="preserve">Braz. J. Infect. </w:t>
      </w:r>
      <w:proofErr w:type="gramStart"/>
      <w:r w:rsidRPr="0033013A">
        <w:rPr>
          <w:i/>
        </w:rPr>
        <w:t>Dis</w:t>
      </w:r>
      <w:r w:rsidRPr="002E7EA9">
        <w:t>.</w:t>
      </w:r>
      <w:r>
        <w:t xml:space="preserve"> 2014; 18: 651-659</w:t>
      </w:r>
      <w:r w:rsidRPr="002E7EA9">
        <w:t>.</w:t>
      </w:r>
      <w:proofErr w:type="gramEnd"/>
    </w:p>
  </w:footnote>
  <w:footnote w:id="4">
    <w:p w:rsidR="002511CF" w:rsidRPr="00F141D5" w:rsidRDefault="002511CF" w:rsidP="002511CF">
      <w:pPr>
        <w:pStyle w:val="FootnoteText"/>
        <w:rPr>
          <w:lang w:val="en-US"/>
        </w:rPr>
      </w:pPr>
      <w:r>
        <w:rPr>
          <w:rStyle w:val="FootnoteReference"/>
        </w:rPr>
        <w:footnoteRef/>
      </w:r>
      <w:r>
        <w:t xml:space="preserve"> WHO; </w:t>
      </w:r>
      <w:r w:rsidRPr="001078E3">
        <w:t>Guidelines on Non</w:t>
      </w:r>
      <w:r>
        <w:t>clinical Evaluation of Vaccines</w:t>
      </w:r>
    </w:p>
  </w:footnote>
  <w:footnote w:id="5">
    <w:p w:rsidR="002511CF" w:rsidRPr="00675316" w:rsidRDefault="002511CF" w:rsidP="002511CF">
      <w:pPr>
        <w:pStyle w:val="FootnoteText"/>
      </w:pPr>
      <w:r w:rsidRPr="00675316">
        <w:rPr>
          <w:rStyle w:val="FootnoteReference"/>
          <w:sz w:val="16"/>
          <w:szCs w:val="16"/>
        </w:rPr>
        <w:footnoteRef/>
      </w:r>
      <w:r w:rsidRPr="00675316">
        <w:t xml:space="preserve"> Lee, S.M., et al.</w:t>
      </w:r>
      <w:r>
        <w:t xml:space="preserve"> </w:t>
      </w:r>
      <w:r w:rsidRPr="00675316">
        <w:t xml:space="preserve">Risk of vertical transmission of human papillomavirus throughout pregnancy: a prospective study. </w:t>
      </w:r>
      <w:proofErr w:type="spellStart"/>
      <w:r>
        <w:rPr>
          <w:i/>
        </w:rPr>
        <w:t>PLoS</w:t>
      </w:r>
      <w:proofErr w:type="spellEnd"/>
      <w:r>
        <w:rPr>
          <w:i/>
        </w:rPr>
        <w:t xml:space="preserve"> One</w:t>
      </w:r>
      <w:r w:rsidRPr="00675316">
        <w:t xml:space="preserve"> </w:t>
      </w:r>
      <w:r>
        <w:t xml:space="preserve">2013; </w:t>
      </w:r>
      <w:r w:rsidRPr="00675316">
        <w:t>8: e66368</w:t>
      </w:r>
    </w:p>
  </w:footnote>
  <w:footnote w:id="6">
    <w:p w:rsidR="002511CF" w:rsidRPr="0033013A" w:rsidRDefault="002511CF" w:rsidP="002511CF">
      <w:pPr>
        <w:pStyle w:val="FootnoteText"/>
        <w:rPr>
          <w:lang w:val="en-US"/>
        </w:rPr>
      </w:pPr>
      <w:r>
        <w:rPr>
          <w:rStyle w:val="FootnoteReference"/>
        </w:rPr>
        <w:footnoteRef/>
      </w:r>
      <w:r>
        <w:t xml:space="preserve"> </w:t>
      </w:r>
      <w:proofErr w:type="spellStart"/>
      <w:proofErr w:type="gramStart"/>
      <w:r>
        <w:t>Syrjänen</w:t>
      </w:r>
      <w:proofErr w:type="spellEnd"/>
      <w:r>
        <w:t>, S.</w:t>
      </w:r>
      <w:r w:rsidRPr="00675316">
        <w:t xml:space="preserve"> Current concepts on human papillomavirus infections in children.</w:t>
      </w:r>
      <w:proofErr w:type="gramEnd"/>
      <w:r w:rsidRPr="00675316">
        <w:t xml:space="preserve"> </w:t>
      </w:r>
      <w:proofErr w:type="gramStart"/>
      <w:r w:rsidRPr="0033013A">
        <w:rPr>
          <w:i/>
        </w:rPr>
        <w:t>APMIS.</w:t>
      </w:r>
      <w:proofErr w:type="gramEnd"/>
      <w:r w:rsidRPr="0033013A">
        <w:t xml:space="preserve"> </w:t>
      </w:r>
      <w:r w:rsidRPr="00675316">
        <w:t>2010</w:t>
      </w:r>
      <w:r>
        <w:t xml:space="preserve">; </w:t>
      </w:r>
      <w:r w:rsidRPr="00675316">
        <w:t>118: 494-509</w:t>
      </w:r>
    </w:p>
  </w:footnote>
  <w:footnote w:id="7">
    <w:p w:rsidR="002511CF" w:rsidRPr="0033013A" w:rsidRDefault="002511CF" w:rsidP="002511CF">
      <w:pPr>
        <w:pStyle w:val="FootnoteText"/>
        <w:rPr>
          <w:lang w:val="en-US"/>
        </w:rPr>
      </w:pPr>
      <w:r>
        <w:rPr>
          <w:rStyle w:val="FootnoteReference"/>
        </w:rPr>
        <w:footnoteRef/>
      </w:r>
      <w:r>
        <w:t xml:space="preserve"> </w:t>
      </w:r>
      <w:proofErr w:type="spellStart"/>
      <w:r>
        <w:t>Syrjänen</w:t>
      </w:r>
      <w:proofErr w:type="spellEnd"/>
      <w:r>
        <w:t xml:space="preserve">, S., </w:t>
      </w:r>
      <w:proofErr w:type="spellStart"/>
      <w:r>
        <w:t>Puranen</w:t>
      </w:r>
      <w:proofErr w:type="spellEnd"/>
      <w:r>
        <w:t xml:space="preserve">, M. </w:t>
      </w:r>
      <w:r w:rsidRPr="00675316">
        <w:t xml:space="preserve">Human papillomavirus infections in children: the potential role of maternal transmission. </w:t>
      </w:r>
      <w:r w:rsidRPr="00E3598A">
        <w:rPr>
          <w:i/>
        </w:rPr>
        <w:t xml:space="preserve">Crit. Rev. Oral. </w:t>
      </w:r>
      <w:proofErr w:type="gramStart"/>
      <w:r w:rsidRPr="00E3598A">
        <w:rPr>
          <w:i/>
        </w:rPr>
        <w:t>Biol. Med</w:t>
      </w:r>
      <w:r w:rsidRPr="00675316">
        <w:t>.</w:t>
      </w:r>
      <w:r>
        <w:t xml:space="preserve"> </w:t>
      </w:r>
      <w:r w:rsidRPr="00675316">
        <w:t>2000</w:t>
      </w:r>
      <w:r>
        <w:t xml:space="preserve">; </w:t>
      </w:r>
      <w:r w:rsidRPr="00675316">
        <w:t>11: 259-274.</w:t>
      </w:r>
      <w:proofErr w:type="gramEnd"/>
    </w:p>
  </w:footnote>
  <w:footnote w:id="8">
    <w:p w:rsidR="002511CF" w:rsidRPr="003A0D3E" w:rsidRDefault="002511CF" w:rsidP="002511CF">
      <w:pPr>
        <w:pStyle w:val="FootnoteText"/>
      </w:pPr>
      <w:r>
        <w:rPr>
          <w:rStyle w:val="FootnoteReference"/>
        </w:rPr>
        <w:footnoteRef/>
      </w:r>
      <w:r>
        <w:t xml:space="preserve"> </w:t>
      </w:r>
      <w:r w:rsidRPr="003A0D3E">
        <w:t>Pregnancy classification B2 is defined as</w:t>
      </w:r>
      <w:r>
        <w:t>:</w:t>
      </w:r>
      <w:r w:rsidRPr="003A0D3E">
        <w:t xml:space="preserve"> 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3A0D3E">
        <w:t>Studies in animals are inadequate or may be lacking, but available data show no evidence of an increased occurrence of fetal damage.</w:t>
      </w:r>
    </w:p>
  </w:footnote>
  <w:footnote w:id="9">
    <w:p w:rsidR="002511CF" w:rsidRPr="00F079D6" w:rsidRDefault="002511CF" w:rsidP="002511CF">
      <w:pPr>
        <w:pStyle w:val="FootnoteText"/>
        <w:rPr>
          <w:lang w:val="en" w:eastAsia="en-AU"/>
        </w:rPr>
      </w:pPr>
      <w:r>
        <w:rPr>
          <w:rStyle w:val="FootnoteReference"/>
        </w:rPr>
        <w:footnoteRef/>
      </w:r>
      <w:r>
        <w:t xml:space="preserve"> </w:t>
      </w:r>
      <w:r w:rsidRPr="00F079D6">
        <w:rPr>
          <w:lang w:val="en-US"/>
        </w:rPr>
        <w:t xml:space="preserve">Pregnancy classification B1 is defined as </w:t>
      </w:r>
      <w:r w:rsidRPr="00F079D6">
        <w:rPr>
          <w:lang w:val="en" w:eastAsia="en-AU"/>
        </w:rPr>
        <w:t>Drugs which have been taken by only a limited number of pregnant women and women of childbearing age, without an increase in the frequency of malformation or other direct or indirect harmful effects on the hu</w:t>
      </w:r>
      <w:r>
        <w:rPr>
          <w:lang w:val="en" w:eastAsia="en-AU"/>
        </w:rPr>
        <w:t xml:space="preserve">man fetus having been observed. </w:t>
      </w:r>
      <w:r w:rsidRPr="00F079D6">
        <w:rPr>
          <w:lang w:val="en" w:eastAsia="en-AU"/>
        </w:rPr>
        <w:t>Studies in animals have not shown evidence of an increased occurrence of fetal damage.</w:t>
      </w:r>
    </w:p>
  </w:footnote>
  <w:footnote w:id="10">
    <w:p w:rsidR="002511CF" w:rsidRPr="002E7EA9" w:rsidRDefault="002511CF" w:rsidP="002511CF">
      <w:pPr>
        <w:pStyle w:val="FootnoteText"/>
      </w:pPr>
      <w:r w:rsidRPr="000923AF">
        <w:rPr>
          <w:rStyle w:val="FootnoteReference"/>
          <w:sz w:val="16"/>
          <w:szCs w:val="16"/>
        </w:rPr>
        <w:footnoteRef/>
      </w:r>
      <w:r>
        <w:t xml:space="preserve"> </w:t>
      </w:r>
      <w:proofErr w:type="spellStart"/>
      <w:r>
        <w:t>Reverberi</w:t>
      </w:r>
      <w:proofErr w:type="spellEnd"/>
      <w:r>
        <w:t xml:space="preserve">, R. </w:t>
      </w:r>
      <w:proofErr w:type="gramStart"/>
      <w:r w:rsidRPr="000923AF">
        <w:t xml:space="preserve">The statistical analysis of </w:t>
      </w:r>
      <w:proofErr w:type="spellStart"/>
      <w:r w:rsidRPr="000923AF">
        <w:t>immunohaematological</w:t>
      </w:r>
      <w:proofErr w:type="spellEnd"/>
      <w:r w:rsidRPr="000923AF">
        <w:t xml:space="preserve"> data.</w:t>
      </w:r>
      <w:proofErr w:type="gramEnd"/>
      <w:r>
        <w:t xml:space="preserve"> </w:t>
      </w:r>
      <w:proofErr w:type="gramStart"/>
      <w:r w:rsidRPr="00686ABD">
        <w:rPr>
          <w:i/>
        </w:rPr>
        <w:t xml:space="preserve">Blood </w:t>
      </w:r>
      <w:proofErr w:type="spellStart"/>
      <w:r w:rsidRPr="00686ABD">
        <w:rPr>
          <w:i/>
        </w:rPr>
        <w:t>Transfus</w:t>
      </w:r>
      <w:proofErr w:type="spellEnd"/>
      <w:r w:rsidRPr="000923AF">
        <w:t>.</w:t>
      </w:r>
      <w:proofErr w:type="gramEnd"/>
      <w:r>
        <w:t xml:space="preserve"> </w:t>
      </w:r>
      <w:proofErr w:type="gramStart"/>
      <w:r w:rsidRPr="000923AF">
        <w:t>2008</w:t>
      </w:r>
      <w:r>
        <w:t>;</w:t>
      </w:r>
      <w:r w:rsidRPr="000923AF">
        <w:t xml:space="preserve"> 6: 37-45.</w:t>
      </w:r>
      <w:proofErr w:type="gramEnd"/>
    </w:p>
  </w:footnote>
  <w:footnote w:id="11">
    <w:p w:rsidR="002511CF" w:rsidRPr="00AD01D8" w:rsidRDefault="002511CF">
      <w:pPr>
        <w:pStyle w:val="FootnoteText"/>
        <w:rPr>
          <w:lang w:val="en-US"/>
        </w:rPr>
      </w:pPr>
      <w:r>
        <w:rPr>
          <w:rStyle w:val="FootnoteReference"/>
        </w:rPr>
        <w:footnoteRef/>
      </w:r>
      <w:r>
        <w:t xml:space="preserve"> F0 is the parent generation (Filial)</w:t>
      </w:r>
    </w:p>
  </w:footnote>
  <w:footnote w:id="12">
    <w:p w:rsidR="002511CF" w:rsidRPr="00AD01D8" w:rsidRDefault="002511CF">
      <w:pPr>
        <w:pStyle w:val="FootnoteText"/>
        <w:rPr>
          <w:lang w:val="en-US"/>
        </w:rPr>
      </w:pPr>
      <w:r>
        <w:rPr>
          <w:rStyle w:val="FootnoteReference"/>
        </w:rPr>
        <w:footnoteRef/>
      </w:r>
      <w:r>
        <w:t xml:space="preserve"> F1 generation, offspring of the F0 generation</w:t>
      </w:r>
    </w:p>
  </w:footnote>
  <w:footnote w:id="13">
    <w:p w:rsidR="002511CF" w:rsidRPr="005A0D87" w:rsidRDefault="002511CF" w:rsidP="002511CF">
      <w:pPr>
        <w:pStyle w:val="FootnoteText"/>
        <w:rPr>
          <w:lang w:val="en-US"/>
        </w:rPr>
      </w:pPr>
      <w:r>
        <w:rPr>
          <w:rStyle w:val="FootnoteReference"/>
        </w:rPr>
        <w:footnoteRef/>
      </w:r>
      <w:r>
        <w:t xml:space="preserve"> </w:t>
      </w:r>
      <w:proofErr w:type="spellStart"/>
      <w:r w:rsidRPr="00F57B64">
        <w:t>Brotherton</w:t>
      </w:r>
      <w:proofErr w:type="spellEnd"/>
      <w:r w:rsidRPr="00F57B64">
        <w:t xml:space="preserve"> JML, </w:t>
      </w:r>
      <w:r>
        <w:t>et al</w:t>
      </w:r>
      <w:r w:rsidRPr="00F57B64">
        <w:t xml:space="preserve">. Early effect of the HPV vaccination programme on cervical abnormalities in Victoria, Australia: an ecological study. </w:t>
      </w:r>
      <w:r w:rsidRPr="00BA0B1B">
        <w:rPr>
          <w:i/>
        </w:rPr>
        <w:t>Lancet</w:t>
      </w:r>
      <w:r w:rsidRPr="00F57B64">
        <w:t xml:space="preserve"> 2011</w:t>
      </w:r>
      <w:proofErr w:type="gramStart"/>
      <w:r w:rsidRPr="00F57B64">
        <w:t>;377:2085</w:t>
      </w:r>
      <w:proofErr w:type="gramEnd"/>
      <w:r w:rsidRPr="00F57B64">
        <w:t>-</w:t>
      </w:r>
      <w:r>
        <w:t>20</w:t>
      </w:r>
      <w:r w:rsidRPr="00F57B64">
        <w:t>92.</w:t>
      </w:r>
    </w:p>
  </w:footnote>
  <w:footnote w:id="14">
    <w:p w:rsidR="002511CF" w:rsidRPr="005A0D87" w:rsidRDefault="002511CF" w:rsidP="002511CF">
      <w:pPr>
        <w:pStyle w:val="FootnoteText"/>
        <w:rPr>
          <w:lang w:val="en-US"/>
        </w:rPr>
      </w:pPr>
      <w:r>
        <w:rPr>
          <w:rStyle w:val="FootnoteReference"/>
        </w:rPr>
        <w:footnoteRef/>
      </w:r>
      <w:r>
        <w:t xml:space="preserve"> </w:t>
      </w:r>
      <w:proofErr w:type="spellStart"/>
      <w:r w:rsidRPr="00F57B64">
        <w:t>Tabrizi</w:t>
      </w:r>
      <w:proofErr w:type="spellEnd"/>
      <w:r w:rsidRPr="00F57B64">
        <w:t xml:space="preserve"> SN, et al. </w:t>
      </w:r>
      <w:proofErr w:type="gramStart"/>
      <w:r w:rsidRPr="00F57B64">
        <w:t>Fall</w:t>
      </w:r>
      <w:proofErr w:type="gramEnd"/>
      <w:r w:rsidRPr="00F57B64">
        <w:t xml:space="preserve"> in human papillomavirus prevalence following a national vaccination program. </w:t>
      </w:r>
      <w:r w:rsidRPr="00BA0B1B">
        <w:rPr>
          <w:i/>
        </w:rPr>
        <w:t>JID</w:t>
      </w:r>
      <w:r w:rsidRPr="00F57B64">
        <w:t xml:space="preserve"> 2012</w:t>
      </w:r>
      <w:proofErr w:type="gramStart"/>
      <w:r w:rsidRPr="00F57B64">
        <w:t>;206:1645</w:t>
      </w:r>
      <w:proofErr w:type="gramEnd"/>
      <w:r w:rsidRPr="00F57B64">
        <w:t>-</w:t>
      </w:r>
      <w:r>
        <w:t>16</w:t>
      </w:r>
      <w:r w:rsidRPr="00F57B64">
        <w:t>51.</w:t>
      </w:r>
    </w:p>
  </w:footnote>
  <w:footnote w:id="15">
    <w:p w:rsidR="002511CF" w:rsidRPr="005A0D87" w:rsidRDefault="002511CF" w:rsidP="002511CF">
      <w:pPr>
        <w:pStyle w:val="FootnoteText"/>
      </w:pPr>
      <w:r>
        <w:rPr>
          <w:rStyle w:val="FootnoteReference"/>
        </w:rPr>
        <w:footnoteRef/>
      </w:r>
      <w:r>
        <w:t xml:space="preserve"> </w:t>
      </w:r>
      <w:r w:rsidRPr="005A0D87">
        <w:t xml:space="preserve">Bauer HM, </w:t>
      </w:r>
      <w:r>
        <w:t>et al.</w:t>
      </w:r>
      <w:r w:rsidRPr="005A0D87">
        <w:t xml:space="preserve"> Evidence of human papillomavirus vaccine-effectiveness in reducing genital warts: an analysis of California public family planning administrative claims data, 2007-2010. </w:t>
      </w:r>
      <w:proofErr w:type="gramStart"/>
      <w:r w:rsidRPr="00BA0B1B">
        <w:rPr>
          <w:i/>
        </w:rPr>
        <w:t>Am J Public Health</w:t>
      </w:r>
      <w:r w:rsidRPr="005A0D87">
        <w:t xml:space="preserve"> 2012:e1-e3.</w:t>
      </w:r>
      <w:proofErr w:type="gramEnd"/>
    </w:p>
  </w:footnote>
  <w:footnote w:id="16">
    <w:p w:rsidR="002511CF" w:rsidRPr="005A0D87" w:rsidRDefault="002511CF" w:rsidP="002511CF">
      <w:pPr>
        <w:pStyle w:val="FootnoteText"/>
        <w:rPr>
          <w:lang w:val="en-US"/>
        </w:rPr>
      </w:pPr>
      <w:r>
        <w:rPr>
          <w:rStyle w:val="FootnoteReference"/>
        </w:rPr>
        <w:footnoteRef/>
      </w:r>
      <w:r>
        <w:t xml:space="preserve"> </w:t>
      </w:r>
      <w:r w:rsidRPr="00F57B64">
        <w:t xml:space="preserve">Garland SM, </w:t>
      </w:r>
      <w:r>
        <w:t>et al</w:t>
      </w:r>
      <w:r w:rsidRPr="00F57B64">
        <w:t xml:space="preserve">. Adolescent and young adult HPV vaccination in Australia: achievements and challenges. </w:t>
      </w:r>
      <w:proofErr w:type="spellStart"/>
      <w:r w:rsidRPr="00BA0B1B">
        <w:rPr>
          <w:i/>
        </w:rPr>
        <w:t>Prev</w:t>
      </w:r>
      <w:proofErr w:type="spellEnd"/>
      <w:r w:rsidRPr="00BA0B1B">
        <w:rPr>
          <w:i/>
        </w:rPr>
        <w:t xml:space="preserve"> Med</w:t>
      </w:r>
      <w:r w:rsidRPr="00F57B64">
        <w:t xml:space="preserve"> 2011;53:S29-S35</w:t>
      </w:r>
    </w:p>
  </w:footnote>
  <w:footnote w:id="17">
    <w:p w:rsidR="002511CF" w:rsidRPr="005A0D87" w:rsidRDefault="002511CF" w:rsidP="002511CF">
      <w:pPr>
        <w:pStyle w:val="FootnoteText"/>
        <w:rPr>
          <w:lang w:val="en-US"/>
        </w:rPr>
      </w:pPr>
      <w:r>
        <w:rPr>
          <w:rStyle w:val="FootnoteReference"/>
        </w:rPr>
        <w:footnoteRef/>
      </w:r>
      <w:r>
        <w:t xml:space="preserve"> </w:t>
      </w:r>
      <w:r w:rsidRPr="00F57B64">
        <w:t xml:space="preserve">Read TRH, </w:t>
      </w:r>
      <w:r>
        <w:t>et al</w:t>
      </w:r>
      <w:r w:rsidRPr="00F57B64">
        <w:t xml:space="preserve"> The near disappearance of genital warts in young women 4 years after commencing a national human papillomavirus (HPV) vaccination programme. </w:t>
      </w:r>
      <w:r w:rsidRPr="00BA0B1B">
        <w:rPr>
          <w:i/>
        </w:rPr>
        <w:t xml:space="preserve">Sex </w:t>
      </w:r>
      <w:proofErr w:type="spellStart"/>
      <w:r w:rsidRPr="00BA0B1B">
        <w:rPr>
          <w:i/>
        </w:rPr>
        <w:t>Transm</w:t>
      </w:r>
      <w:proofErr w:type="spellEnd"/>
      <w:r w:rsidRPr="00BA0B1B">
        <w:rPr>
          <w:i/>
        </w:rPr>
        <w:t xml:space="preserve"> Infect</w:t>
      </w:r>
      <w:r w:rsidRPr="00F57B64">
        <w:t xml:space="preserve"> 2011;87:544-</w:t>
      </w:r>
      <w:r>
        <w:t>54</w:t>
      </w:r>
      <w:r w:rsidRPr="00F57B64">
        <w:t>7</w:t>
      </w:r>
    </w:p>
  </w:footnote>
  <w:footnote w:id="18">
    <w:p w:rsidR="002511CF" w:rsidRPr="005A0D87" w:rsidRDefault="002511CF" w:rsidP="002511CF">
      <w:pPr>
        <w:pStyle w:val="FootnoteText"/>
        <w:rPr>
          <w:lang w:val="en-US"/>
        </w:rPr>
      </w:pPr>
      <w:r>
        <w:rPr>
          <w:rStyle w:val="FootnoteReference"/>
        </w:rPr>
        <w:footnoteRef/>
      </w:r>
      <w:r>
        <w:t xml:space="preserve"> </w:t>
      </w:r>
      <w:proofErr w:type="spellStart"/>
      <w:r w:rsidRPr="00F57B64">
        <w:t>Giuliano</w:t>
      </w:r>
      <w:proofErr w:type="spellEnd"/>
      <w:r w:rsidRPr="00F57B64">
        <w:t xml:space="preserve"> AR, et al. Efficacy of quadrivalent HPV vaccine against HPV infection and disease in males. </w:t>
      </w:r>
      <w:r w:rsidRPr="00BA0B1B">
        <w:rPr>
          <w:i/>
        </w:rPr>
        <w:t xml:space="preserve">N </w:t>
      </w:r>
      <w:proofErr w:type="spellStart"/>
      <w:r w:rsidRPr="00BA0B1B">
        <w:rPr>
          <w:i/>
        </w:rPr>
        <w:t>Engl</w:t>
      </w:r>
      <w:proofErr w:type="spellEnd"/>
      <w:r w:rsidRPr="00BA0B1B">
        <w:rPr>
          <w:i/>
        </w:rPr>
        <w:t xml:space="preserve"> J Med</w:t>
      </w:r>
      <w:r w:rsidRPr="00F57B64">
        <w:t xml:space="preserve"> 2011;364(5):401-</w:t>
      </w:r>
      <w:r>
        <w:t>4</w:t>
      </w:r>
      <w:r w:rsidRPr="00F57B64">
        <w:t>11</w:t>
      </w:r>
    </w:p>
  </w:footnote>
  <w:footnote w:id="19">
    <w:p w:rsidR="002511CF" w:rsidRPr="00C457B1" w:rsidRDefault="002511CF" w:rsidP="002511CF">
      <w:pPr>
        <w:pStyle w:val="FootnoteText"/>
        <w:rPr>
          <w:lang w:val="en-US"/>
        </w:rPr>
      </w:pPr>
      <w:r>
        <w:rPr>
          <w:rStyle w:val="FootnoteReference"/>
        </w:rPr>
        <w:footnoteRef/>
      </w:r>
      <w:r>
        <w:t xml:space="preserve"> </w:t>
      </w:r>
      <w:r w:rsidRPr="00F57B64">
        <w:t xml:space="preserve">De </w:t>
      </w:r>
      <w:proofErr w:type="spellStart"/>
      <w:r w:rsidRPr="00F57B64">
        <w:t>Sanjose</w:t>
      </w:r>
      <w:proofErr w:type="spellEnd"/>
      <w:r w:rsidRPr="00F57B64">
        <w:t xml:space="preserve"> S, et al. Human papillomavirus genotype attribution in invasive cervical cancer: a retrospective cross-sectional worldwide study. </w:t>
      </w:r>
      <w:r w:rsidRPr="00BA0B1B">
        <w:rPr>
          <w:i/>
        </w:rPr>
        <w:t xml:space="preserve">Lancet </w:t>
      </w:r>
      <w:proofErr w:type="spellStart"/>
      <w:r w:rsidRPr="00BA0B1B">
        <w:rPr>
          <w:i/>
        </w:rPr>
        <w:t>Oncol</w:t>
      </w:r>
      <w:proofErr w:type="spellEnd"/>
      <w:r w:rsidRPr="00F57B64">
        <w:t xml:space="preserve"> 2010;11:1048-</w:t>
      </w:r>
      <w:r>
        <w:t>10</w:t>
      </w:r>
      <w:r w:rsidRPr="00F57B64">
        <w:t>56</w:t>
      </w:r>
    </w:p>
  </w:footnote>
  <w:footnote w:id="20">
    <w:p w:rsidR="002511CF" w:rsidRPr="00BE7244" w:rsidRDefault="002511CF" w:rsidP="00D97D8B">
      <w:pPr>
        <w:pStyle w:val="FootnoteText"/>
        <w:rPr>
          <w:sz w:val="24"/>
          <w:szCs w:val="24"/>
        </w:rPr>
      </w:pPr>
      <w:r>
        <w:rPr>
          <w:rStyle w:val="FootnoteReference"/>
        </w:rPr>
        <w:footnoteRef/>
      </w:r>
      <w:r>
        <w:t xml:space="preserve"> </w:t>
      </w:r>
      <w:proofErr w:type="gramStart"/>
      <w:r w:rsidRPr="00BE7244">
        <w:t>http://www.ema.europa.eu/ema/index.jsp?curl=pages/medicines/pips/EMEA-000654-PIP01-09-M02/pip_000432.jsp&amp;mid=WC0b01ac058001d129, accessed 12/09/2014.</w:t>
      </w:r>
      <w:proofErr w:type="gramEnd"/>
    </w:p>
  </w:footnote>
  <w:footnote w:id="21">
    <w:p w:rsidR="002511CF" w:rsidRPr="00CF7A01" w:rsidRDefault="002511CF" w:rsidP="00D97D8B">
      <w:pPr>
        <w:pStyle w:val="FootnoteText"/>
        <w:rPr>
          <w:lang w:val="en-US"/>
        </w:rPr>
      </w:pPr>
      <w:r>
        <w:rPr>
          <w:rStyle w:val="FootnoteReference"/>
        </w:rPr>
        <w:footnoteRef/>
      </w:r>
      <w:r>
        <w:t xml:space="preserve"> </w:t>
      </w:r>
      <w:r>
        <w:rPr>
          <w:lang w:val="en-US"/>
        </w:rPr>
        <w:t xml:space="preserve">PCR = </w:t>
      </w:r>
      <w:r>
        <w:t>Polymerase Chain Reaction</w:t>
      </w:r>
    </w:p>
  </w:footnote>
  <w:footnote w:id="22">
    <w:p w:rsidR="002511CF" w:rsidRPr="00963F4A" w:rsidRDefault="002511CF" w:rsidP="00D97D8B">
      <w:pPr>
        <w:pStyle w:val="FootnoteText"/>
        <w:rPr>
          <w:lang w:val="en-US"/>
        </w:rPr>
      </w:pPr>
      <w:r>
        <w:rPr>
          <w:rStyle w:val="FootnoteReference"/>
        </w:rPr>
        <w:footnoteRef/>
      </w:r>
      <w:r>
        <w:t xml:space="preserve"> </w:t>
      </w:r>
      <w:proofErr w:type="gramStart"/>
      <w:r>
        <w:t>Gardasil</w:t>
      </w:r>
      <w:r w:rsidRPr="00566A68">
        <w:t xml:space="preserve"> Protocol V501-031-02.</w:t>
      </w:r>
      <w:proofErr w:type="gramEnd"/>
      <w:r>
        <w:rPr>
          <w:rStyle w:val="FootnoteReference"/>
        </w:rPr>
        <w:footnoteRef/>
      </w:r>
      <w:r w:rsidRPr="00566A68">
        <w:t xml:space="preserve"> “A Post-Licensure Surveillance Program for the Safety of </w:t>
      </w:r>
      <w:r>
        <w:t>Gardasil</w:t>
      </w:r>
      <w:r w:rsidRPr="00566A68">
        <w:t xml:space="preserve"> in a Manage</w:t>
      </w:r>
      <w:r>
        <w:t>d Care Organization Setting”</w:t>
      </w:r>
    </w:p>
  </w:footnote>
  <w:footnote w:id="23">
    <w:p w:rsidR="002511CF" w:rsidRPr="00963F4A" w:rsidRDefault="002511CF" w:rsidP="00D97D8B">
      <w:pPr>
        <w:pStyle w:val="FootnoteText"/>
        <w:rPr>
          <w:lang w:val="en-US"/>
        </w:rPr>
      </w:pPr>
      <w:r>
        <w:rPr>
          <w:rStyle w:val="FootnoteReference"/>
        </w:rPr>
        <w:footnoteRef/>
      </w:r>
      <w:r>
        <w:t xml:space="preserve"> </w:t>
      </w:r>
      <w:r w:rsidRPr="00566A68">
        <w:t xml:space="preserve">Chao C, </w:t>
      </w:r>
      <w:r>
        <w:t xml:space="preserve">et al. (2012) </w:t>
      </w:r>
      <w:r w:rsidRPr="00566A68">
        <w:t>Surveillance of autoimmune conditions following routine use of quadrivalent human papillomavirus vaccine</w:t>
      </w:r>
      <w:r>
        <w:t xml:space="preserve">. </w:t>
      </w:r>
      <w:r w:rsidRPr="00963F4A">
        <w:rPr>
          <w:i/>
        </w:rPr>
        <w:t>J Intern Med</w:t>
      </w:r>
      <w:r>
        <w:t xml:space="preserve"> 2012</w:t>
      </w:r>
      <w:proofErr w:type="gramStart"/>
      <w:r>
        <w:t>;271:193</w:t>
      </w:r>
      <w:proofErr w:type="gramEnd"/>
      <w:r>
        <w:t>-203.</w:t>
      </w:r>
    </w:p>
  </w:footnote>
  <w:footnote w:id="24">
    <w:p w:rsidR="002511CF" w:rsidRPr="00963F4A" w:rsidRDefault="002511CF" w:rsidP="00963F4A">
      <w:pPr>
        <w:pStyle w:val="FootnoteText"/>
        <w:rPr>
          <w:rStyle w:val="FootnoteReference"/>
          <w:vertAlign w:val="baseline"/>
        </w:rPr>
      </w:pPr>
      <w:r>
        <w:rPr>
          <w:rStyle w:val="FootnoteReference"/>
        </w:rPr>
        <w:footnoteRef/>
      </w:r>
      <w:r w:rsidRPr="00963F4A">
        <w:rPr>
          <w:rStyle w:val="FootnoteReference"/>
        </w:rPr>
        <w:t xml:space="preserve"> </w:t>
      </w:r>
      <w:r w:rsidRPr="00963F4A">
        <w:rPr>
          <w:rStyle w:val="FootnoteReference"/>
          <w:vertAlign w:val="baseline"/>
        </w:rPr>
        <w:t>Chao C, Jacobsen S. () Evaluation of autoimmune safety signal in observational vaccine safety studies</w:t>
      </w:r>
      <w:r w:rsidRPr="00963F4A">
        <w:rPr>
          <w:rStyle w:val="FootnoteReference"/>
          <w:i/>
          <w:vertAlign w:val="baseline"/>
        </w:rPr>
        <w:t xml:space="preserve">. Human Vaccines and </w:t>
      </w:r>
      <w:proofErr w:type="spellStart"/>
      <w:r w:rsidRPr="00963F4A">
        <w:rPr>
          <w:rStyle w:val="FootnoteReference"/>
          <w:i/>
          <w:vertAlign w:val="baseline"/>
        </w:rPr>
        <w:t>Immunotherapeutics</w:t>
      </w:r>
      <w:proofErr w:type="spellEnd"/>
      <w:r w:rsidRPr="00963F4A">
        <w:rPr>
          <w:i/>
        </w:rPr>
        <w:t xml:space="preserve"> </w:t>
      </w:r>
      <w:r w:rsidRPr="00963F4A">
        <w:rPr>
          <w:rStyle w:val="FootnoteReference"/>
          <w:vertAlign w:val="baseline"/>
        </w:rPr>
        <w:t>2012</w:t>
      </w:r>
      <w:r>
        <w:t>;</w:t>
      </w:r>
      <w:r w:rsidRPr="00963F4A">
        <w:rPr>
          <w:rStyle w:val="FootnoteReference"/>
          <w:vertAlign w:val="baseline"/>
        </w:rPr>
        <w:t xml:space="preserve"> 8:1-3.</w:t>
      </w:r>
    </w:p>
  </w:footnote>
  <w:footnote w:id="25">
    <w:p w:rsidR="002511CF" w:rsidRPr="00963F4A" w:rsidRDefault="002511CF" w:rsidP="00D97D8B">
      <w:pPr>
        <w:pStyle w:val="FootnoteText"/>
        <w:rPr>
          <w:lang w:val="en-US"/>
        </w:rPr>
      </w:pPr>
      <w:r>
        <w:rPr>
          <w:rStyle w:val="FootnoteReference"/>
        </w:rPr>
        <w:footnoteRef/>
      </w:r>
      <w:r>
        <w:t xml:space="preserve"> </w:t>
      </w:r>
      <w:proofErr w:type="spellStart"/>
      <w:r w:rsidRPr="00566A68">
        <w:t>Grimaldi-Bensouda</w:t>
      </w:r>
      <w:proofErr w:type="spellEnd"/>
      <w:r w:rsidRPr="00566A68">
        <w:t xml:space="preserve"> L et al Autoimmune disorders and quadrivalent human papillomavirus vacci</w:t>
      </w:r>
      <w:r>
        <w:t>nation of young female subjects</w:t>
      </w:r>
      <w:r w:rsidRPr="00566A68">
        <w:t xml:space="preserve"> [Protocol GDS03E: Analysis of </w:t>
      </w:r>
      <w:r>
        <w:t>Gardasil</w:t>
      </w:r>
      <w:r w:rsidRPr="00566A68">
        <w:t xml:space="preserve"> </w:t>
      </w:r>
      <w:r>
        <w:t>and</w:t>
      </w:r>
      <w:r w:rsidRPr="00566A68">
        <w:t xml:space="preserve"> Autoimmune Disorders using the </w:t>
      </w:r>
      <w:proofErr w:type="spellStart"/>
      <w:r w:rsidRPr="00566A68">
        <w:t>PGRx</w:t>
      </w:r>
      <w:proofErr w:type="spellEnd"/>
      <w:r w:rsidRPr="00566A68">
        <w:t xml:space="preserve"> Information System, </w:t>
      </w:r>
      <w:proofErr w:type="spellStart"/>
      <w:r w:rsidRPr="00566A68">
        <w:t>PGRx</w:t>
      </w:r>
      <w:proofErr w:type="spellEnd"/>
      <w:r w:rsidRPr="00566A68">
        <w:t>-AID Study Group</w:t>
      </w:r>
      <w:r w:rsidRPr="00873633">
        <w:rPr>
          <w:i/>
        </w:rPr>
        <w:t>]. J Intern Med.</w:t>
      </w:r>
      <w:r w:rsidRPr="00566A68">
        <w:t xml:space="preserve"> </w:t>
      </w:r>
      <w:r>
        <w:t>2013;275</w:t>
      </w:r>
      <w:r w:rsidRPr="00566A68">
        <w:t>:398-40</w:t>
      </w:r>
      <w:r>
        <w:t>8</w:t>
      </w:r>
    </w:p>
  </w:footnote>
  <w:footnote w:id="26">
    <w:p w:rsidR="002511CF" w:rsidRPr="00963F4A" w:rsidRDefault="002511CF" w:rsidP="00D97D8B">
      <w:pPr>
        <w:pStyle w:val="FootnoteText"/>
        <w:rPr>
          <w:lang w:val="en-US"/>
        </w:rPr>
      </w:pPr>
      <w:r>
        <w:rPr>
          <w:rStyle w:val="FootnoteReference"/>
        </w:rPr>
        <w:footnoteRef/>
      </w:r>
      <w:r>
        <w:t xml:space="preserve"> </w:t>
      </w:r>
      <w:proofErr w:type="spellStart"/>
      <w:r w:rsidRPr="00566A68">
        <w:t>Arnheim-Dahlstrom</w:t>
      </w:r>
      <w:proofErr w:type="spellEnd"/>
      <w:r w:rsidRPr="00566A68">
        <w:t xml:space="preserve"> et al. (2013) “</w:t>
      </w:r>
      <w:proofErr w:type="spellStart"/>
      <w:r w:rsidRPr="00566A68">
        <w:t>Autoimmune</w:t>
      </w:r>
      <w:proofErr w:type="gramStart"/>
      <w:r w:rsidRPr="00566A68">
        <w:t>,neurological</w:t>
      </w:r>
      <w:proofErr w:type="spellEnd"/>
      <w:proofErr w:type="gramEnd"/>
      <w:r w:rsidRPr="00566A68">
        <w:t xml:space="preserve">, and venous thromboembolic adverse events after immunization of adolescent girls with quadrivalent human papillomavirus vaccine in Denmark and Sweden: cohort study” </w:t>
      </w:r>
      <w:r w:rsidRPr="00873633">
        <w:rPr>
          <w:i/>
        </w:rPr>
        <w:t>BMJ</w:t>
      </w:r>
      <w:r w:rsidRPr="00566A68">
        <w:t xml:space="preserve">. </w:t>
      </w:r>
      <w:r>
        <w:t>2013</w:t>
      </w:r>
      <w:proofErr w:type="gramStart"/>
      <w:r w:rsidRPr="00566A68">
        <w:t>;347:f5906</w:t>
      </w:r>
      <w:proofErr w:type="gramEnd"/>
      <w:r w:rsidRPr="00566A68">
        <w:t>.</w:t>
      </w:r>
    </w:p>
  </w:footnote>
  <w:footnote w:id="27">
    <w:p w:rsidR="002511CF" w:rsidRPr="00EB5CF4" w:rsidRDefault="002511CF">
      <w:pPr>
        <w:pStyle w:val="FootnoteText"/>
        <w:rPr>
          <w:lang w:val="en-US"/>
        </w:rPr>
      </w:pPr>
      <w:r>
        <w:rPr>
          <w:rStyle w:val="FootnoteReference"/>
        </w:rPr>
        <w:footnoteRef/>
      </w:r>
      <w:r>
        <w:t xml:space="preserve"> </w:t>
      </w:r>
      <w:proofErr w:type="gramStart"/>
      <w:r w:rsidRPr="00566A68">
        <w:t>Langer-Gould et a</w:t>
      </w:r>
      <w:r>
        <w:t>l</w:t>
      </w:r>
      <w:r w:rsidRPr="00566A68">
        <w:t>. (2014) Vaccines and the Risk of MS and other CNS Demyelinating Diseases.</w:t>
      </w:r>
      <w:proofErr w:type="gramEnd"/>
      <w:r w:rsidRPr="00566A68">
        <w:t xml:space="preserve"> </w:t>
      </w:r>
      <w:proofErr w:type="gramStart"/>
      <w:r w:rsidRPr="00873633">
        <w:rPr>
          <w:i/>
        </w:rPr>
        <w:t>JAMA</w:t>
      </w:r>
      <w:r w:rsidRPr="00566A68">
        <w:t xml:space="preserve"> </w:t>
      </w:r>
      <w:r w:rsidRPr="00873633">
        <w:rPr>
          <w:i/>
        </w:rPr>
        <w:t>Neurology.</w:t>
      </w:r>
      <w:proofErr w:type="gramEnd"/>
      <w:r w:rsidRPr="00566A68">
        <w:t xml:space="preserve"> Online October 20, 2014</w:t>
      </w:r>
    </w:p>
  </w:footnote>
  <w:footnote w:id="28">
    <w:p w:rsidR="002511CF" w:rsidRPr="00EB5CF4" w:rsidRDefault="002511CF">
      <w:pPr>
        <w:pStyle w:val="FootnoteText"/>
        <w:rPr>
          <w:lang w:val="en-US"/>
        </w:rPr>
      </w:pPr>
      <w:r>
        <w:rPr>
          <w:rStyle w:val="FootnoteReference"/>
        </w:rPr>
        <w:footnoteRef/>
      </w:r>
      <w:r>
        <w:t xml:space="preserve"> </w:t>
      </w:r>
      <w:proofErr w:type="spellStart"/>
      <w:proofErr w:type="gramStart"/>
      <w:r w:rsidRPr="00566A68">
        <w:t>Scheller</w:t>
      </w:r>
      <w:proofErr w:type="spellEnd"/>
      <w:r w:rsidRPr="00566A68">
        <w:t>, NM et al (2015) Quadrivalent HPV Vaccination and Risk of Multiple Sclerosis and other Demyelinating Diseases of the CNS.</w:t>
      </w:r>
      <w:proofErr w:type="gramEnd"/>
      <w:r w:rsidRPr="00566A68">
        <w:t xml:space="preserve"> </w:t>
      </w:r>
      <w:r w:rsidRPr="00873633">
        <w:rPr>
          <w:i/>
        </w:rPr>
        <w:t xml:space="preserve">JAMA </w:t>
      </w:r>
      <w:proofErr w:type="spellStart"/>
      <w:r w:rsidRPr="00566A68">
        <w:t>Vol</w:t>
      </w:r>
      <w:proofErr w:type="spellEnd"/>
      <w:r w:rsidRPr="00566A68">
        <w:t xml:space="preserve"> 313, No.1, January 6, 2015.</w:t>
      </w:r>
    </w:p>
  </w:footnote>
  <w:footnote w:id="29">
    <w:p w:rsidR="002511CF" w:rsidRPr="009245D2" w:rsidRDefault="002511CF" w:rsidP="00DB7AE7">
      <w:pPr>
        <w:pStyle w:val="FootnoteText"/>
      </w:pPr>
      <w:r>
        <w:rPr>
          <w:rStyle w:val="FootnoteReference"/>
        </w:rPr>
        <w:footnoteRef/>
      </w:r>
      <w:r w:rsidRPr="009245D2">
        <w:rPr>
          <w:lang w:val="de-DE"/>
        </w:rPr>
        <w:t xml:space="preserve"> </w:t>
      </w:r>
      <w:r>
        <w:rPr>
          <w:lang w:val="de-DE"/>
        </w:rPr>
        <w:t xml:space="preserve">Slade BA, et al. </w:t>
      </w:r>
      <w:proofErr w:type="spellStart"/>
      <w:proofErr w:type="gramStart"/>
      <w:r>
        <w:t>Postlicensure</w:t>
      </w:r>
      <w:proofErr w:type="spellEnd"/>
      <w:r>
        <w:t xml:space="preserve"> safety surveillance for quadrivalent human papillomavirus recombinant vaccine.</w:t>
      </w:r>
      <w:proofErr w:type="gramEnd"/>
      <w:r>
        <w:t xml:space="preserve"> </w:t>
      </w:r>
      <w:r w:rsidRPr="009245D2">
        <w:rPr>
          <w:i/>
        </w:rPr>
        <w:t>JAMA</w:t>
      </w:r>
      <w:r>
        <w:t xml:space="preserve"> </w:t>
      </w:r>
      <w:r>
        <w:rPr>
          <w:lang w:val="de-DE"/>
        </w:rPr>
        <w:t xml:space="preserve">2009, </w:t>
      </w:r>
      <w:r>
        <w:t>302:750–757.</w:t>
      </w:r>
    </w:p>
  </w:footnote>
  <w:footnote w:id="30">
    <w:p w:rsidR="002511CF" w:rsidRDefault="002511CF" w:rsidP="00DB7AE7">
      <w:pPr>
        <w:pStyle w:val="FootnoteText"/>
      </w:pPr>
      <w:r>
        <w:rPr>
          <w:rStyle w:val="FootnoteReference"/>
        </w:rPr>
        <w:footnoteRef/>
      </w:r>
      <w:r>
        <w:t xml:space="preserve"> Gee J, et al. </w:t>
      </w:r>
      <w:proofErr w:type="gramStart"/>
      <w:r>
        <w:t>Monitoring</w:t>
      </w:r>
      <w:proofErr w:type="gramEnd"/>
      <w:r>
        <w:t xml:space="preserve"> the safety of quadrivalent human papillomavirus vaccine: findings from the Vaccine Safety Datalink. </w:t>
      </w:r>
      <w:r w:rsidRPr="009245D2">
        <w:rPr>
          <w:i/>
        </w:rPr>
        <w:t>Vaccine</w:t>
      </w:r>
      <w:r>
        <w:t xml:space="preserve"> 2011; 29:8279–8284.</w:t>
      </w:r>
    </w:p>
  </w:footnote>
  <w:footnote w:id="31">
    <w:p w:rsidR="002511CF" w:rsidRDefault="002511CF" w:rsidP="00DB7AE7">
      <w:pPr>
        <w:pStyle w:val="FootnoteText"/>
      </w:pPr>
      <w:r>
        <w:rPr>
          <w:rStyle w:val="FootnoteReference"/>
        </w:rPr>
        <w:footnoteRef/>
      </w:r>
      <w:r>
        <w:t xml:space="preserve"> </w:t>
      </w:r>
      <w:proofErr w:type="spellStart"/>
      <w:r>
        <w:t>Arnheim-Dahlström</w:t>
      </w:r>
      <w:proofErr w:type="spellEnd"/>
      <w:r>
        <w:t xml:space="preserve"> L et al.</w:t>
      </w:r>
      <w:r w:rsidRPr="009245D2">
        <w:t xml:space="preserve"> </w:t>
      </w:r>
      <w:r>
        <w:t xml:space="preserve">Autoimmune, </w:t>
      </w:r>
      <w:proofErr w:type="gramStart"/>
      <w:r>
        <w:t>neurological,</w:t>
      </w:r>
      <w:proofErr w:type="gramEnd"/>
      <w:r>
        <w:t xml:space="preserve"> and venous thromboembolic adverse events after immunisation of adolescent girls with quadrivalent human papillomavirus vaccine in Denmark and Sweden: cohort study. 2013 </w:t>
      </w:r>
      <w:r w:rsidRPr="009245D2">
        <w:rPr>
          <w:i/>
        </w:rPr>
        <w:t>BMJ</w:t>
      </w:r>
      <w:r>
        <w:t xml:space="preserve"> 347:f5906.</w:t>
      </w:r>
    </w:p>
  </w:footnote>
  <w:footnote w:id="32">
    <w:p w:rsidR="002511CF" w:rsidRDefault="002511CF" w:rsidP="00DB7AE7">
      <w:pPr>
        <w:pStyle w:val="FootnoteText"/>
      </w:pPr>
      <w:r>
        <w:rPr>
          <w:rStyle w:val="FootnoteReference"/>
        </w:rPr>
        <w:footnoteRef/>
      </w:r>
      <w:r>
        <w:t xml:space="preserve"> </w:t>
      </w:r>
      <w:proofErr w:type="spellStart"/>
      <w:r>
        <w:t>Souayah</w:t>
      </w:r>
      <w:proofErr w:type="spellEnd"/>
      <w:r>
        <w:t xml:space="preserve"> N1 et al.</w:t>
      </w:r>
      <w:r w:rsidRPr="00281883">
        <w:t xml:space="preserve"> </w:t>
      </w:r>
      <w:proofErr w:type="spellStart"/>
      <w:r>
        <w:t>Guillain-Barré</w:t>
      </w:r>
      <w:proofErr w:type="spellEnd"/>
      <w:r>
        <w:t xml:space="preserve"> syndrome after Gardasil vaccination: data from Vaccine Adverse Event Reporting System 2006-2009.</w:t>
      </w:r>
      <w:r w:rsidRPr="00281883">
        <w:rPr>
          <w:i/>
        </w:rPr>
        <w:t>Vaccine</w:t>
      </w:r>
      <w:r>
        <w:t xml:space="preserve"> 2011; 29:886–889.</w:t>
      </w:r>
    </w:p>
  </w:footnote>
  <w:footnote w:id="33">
    <w:p w:rsidR="002511CF" w:rsidRPr="009245D2" w:rsidRDefault="002511CF" w:rsidP="00DB7AE7">
      <w:pPr>
        <w:pStyle w:val="FootnoteText"/>
      </w:pPr>
      <w:r>
        <w:rPr>
          <w:rStyle w:val="FootnoteReference"/>
        </w:rPr>
        <w:footnoteRef/>
      </w:r>
      <w:r w:rsidRPr="009245D2">
        <w:t xml:space="preserve"> </w:t>
      </w:r>
      <w:proofErr w:type="gramStart"/>
      <w:r>
        <w:t>J Horvath.</w:t>
      </w:r>
      <w:proofErr w:type="gramEnd"/>
      <w:r>
        <w:t xml:space="preserve"> Review of the management of adverse events associated with </w:t>
      </w:r>
      <w:proofErr w:type="spellStart"/>
      <w:r>
        <w:t>Panvax</w:t>
      </w:r>
      <w:proofErr w:type="spellEnd"/>
      <w:r>
        <w:t xml:space="preserve"> and </w:t>
      </w:r>
      <w:proofErr w:type="spellStart"/>
      <w:r>
        <w:t>Fluvax</w:t>
      </w:r>
      <w:proofErr w:type="spellEnd"/>
      <w:r>
        <w:t xml:space="preserve"> </w:t>
      </w:r>
      <w:r w:rsidRPr="004A0948">
        <w:t>http://immunise.health.gov.au/internet/immunise/publishing.nsf/Content/adverse-event</w:t>
      </w:r>
      <w:r w:rsidRPr="009245D2">
        <w:t xml:space="preserve"> </w:t>
      </w:r>
    </w:p>
  </w:footnote>
  <w:footnote w:id="34">
    <w:p w:rsidR="002511CF" w:rsidRPr="007A6E84" w:rsidRDefault="002511CF">
      <w:pPr>
        <w:pStyle w:val="FootnoteText"/>
        <w:rPr>
          <w:lang w:val="en-US"/>
        </w:rPr>
      </w:pPr>
      <w:r>
        <w:rPr>
          <w:rStyle w:val="FootnoteReference"/>
        </w:rPr>
        <w:footnoteRef/>
      </w:r>
      <w:r>
        <w:t xml:space="preserve"> Luxembourg A.</w:t>
      </w:r>
      <w:r w:rsidRPr="0015164B">
        <w:t xml:space="preserve"> et al. Phase II studies to select the formulation of a multivalent HPV L1 virus-like particle (VLP) vaccine. </w:t>
      </w:r>
      <w:r w:rsidRPr="0015164B">
        <w:rPr>
          <w:i/>
        </w:rPr>
        <w:t xml:space="preserve">Hum </w:t>
      </w:r>
      <w:proofErr w:type="spellStart"/>
      <w:r w:rsidRPr="0015164B">
        <w:rPr>
          <w:i/>
        </w:rPr>
        <w:t>Vaccin</w:t>
      </w:r>
      <w:proofErr w:type="spellEnd"/>
      <w:r w:rsidRPr="0015164B">
        <w:rPr>
          <w:i/>
        </w:rPr>
        <w:t xml:space="preserve"> </w:t>
      </w:r>
      <w:proofErr w:type="spellStart"/>
      <w:r w:rsidRPr="0015164B">
        <w:rPr>
          <w:i/>
        </w:rPr>
        <w:t>Immunother</w:t>
      </w:r>
      <w:proofErr w:type="spellEnd"/>
      <w:r w:rsidRPr="0015164B">
        <w:t xml:space="preserve"> 2015 Apr 27 (</w:t>
      </w:r>
      <w:proofErr w:type="spellStart"/>
      <w:r w:rsidRPr="0015164B">
        <w:t>Epub</w:t>
      </w:r>
      <w:proofErr w:type="spellEnd"/>
      <w:r w:rsidRPr="0015164B">
        <w:t xml:space="preserve"> ahead of print).</w:t>
      </w:r>
    </w:p>
  </w:footnote>
  <w:footnote w:id="35">
    <w:p w:rsidR="002511CF" w:rsidRPr="0015164B" w:rsidRDefault="002511CF" w:rsidP="0015164B">
      <w:pPr>
        <w:pStyle w:val="FootnoteText"/>
        <w:rPr>
          <w:lang w:val="en-US"/>
        </w:rPr>
      </w:pPr>
      <w:r>
        <w:rPr>
          <w:rStyle w:val="FootnoteReference"/>
        </w:rPr>
        <w:footnoteRef/>
      </w:r>
      <w:r>
        <w:t xml:space="preserve"> </w:t>
      </w:r>
      <w:r w:rsidRPr="0015164B">
        <w:t xml:space="preserve">Chen YH, </w:t>
      </w:r>
      <w:r>
        <w:t>et al</w:t>
      </w:r>
      <w:r w:rsidRPr="0015164B">
        <w:t xml:space="preserve">. A seamless phase IIB/III adaptive outcome trial: design rationale and implementation challenges. </w:t>
      </w:r>
      <w:proofErr w:type="spellStart"/>
      <w:r w:rsidRPr="00727F45">
        <w:rPr>
          <w:i/>
        </w:rPr>
        <w:t>Clin</w:t>
      </w:r>
      <w:proofErr w:type="spellEnd"/>
      <w:r w:rsidRPr="00727F45">
        <w:rPr>
          <w:i/>
        </w:rPr>
        <w:t xml:space="preserve"> Trials</w:t>
      </w:r>
      <w:r w:rsidRPr="0015164B">
        <w:t xml:space="preserve"> 2015; 12:84-90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CF" w:rsidRDefault="002511C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CF" w:rsidRDefault="002511CF">
    <w:pPr>
      <w:rPr>
        <w:noProof/>
        <w:lang w:eastAsia="en-AU"/>
      </w:rPr>
    </w:pPr>
    <w:r w:rsidRPr="00347824">
      <w:rPr>
        <w:noProof/>
        <w:lang w:eastAsia="en-AU"/>
      </w:rPr>
      <w:drawing>
        <wp:anchor distT="0" distB="0" distL="114300" distR="114300" simplePos="0" relativeHeight="251659264" behindDoc="1" locked="0" layoutInCell="1" allowOverlap="1" wp14:anchorId="2DC4B121" wp14:editId="6DCC12AE">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511CF" w:rsidRDefault="002511CF" w:rsidP="00593AD1">
    <w:pPr>
      <w:pStyle w:val="HeaderNoLine"/>
    </w:pPr>
    <w:r>
      <w:rPr>
        <w:noProof/>
        <w:lang w:eastAsia="en-AU"/>
      </w:rPr>
      <w:drawing>
        <wp:inline distT="0" distB="0" distL="0" distR="0" wp14:anchorId="48F5994B" wp14:editId="1106A44C">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CF" w:rsidRDefault="002511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CF" w:rsidRDefault="002511C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CF" w:rsidRDefault="002511C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CF" w:rsidRDefault="002511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CF" w:rsidRDefault="002511C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CF" w:rsidRDefault="002511CF" w:rsidP="006E08B3">
    <w:r>
      <w:t>Therapeutic Goods Administration</w:t>
    </w:r>
  </w:p>
  <w:p w:rsidR="002511CF" w:rsidRDefault="002511C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2E84E8"/>
    <w:lvl w:ilvl="0">
      <w:start w:val="1"/>
      <w:numFmt w:val="decimal"/>
      <w:lvlText w:val="%1."/>
      <w:lvlJc w:val="left"/>
      <w:pPr>
        <w:tabs>
          <w:tab w:val="num" w:pos="1492"/>
        </w:tabs>
        <w:ind w:left="1492" w:hanging="360"/>
      </w:pPr>
    </w:lvl>
  </w:abstractNum>
  <w:abstractNum w:abstractNumId="1">
    <w:nsid w:val="FFFFFF7D"/>
    <w:multiLevelType w:val="singleLevel"/>
    <w:tmpl w:val="1812BA92"/>
    <w:lvl w:ilvl="0">
      <w:start w:val="1"/>
      <w:numFmt w:val="decimal"/>
      <w:lvlText w:val="%1."/>
      <w:lvlJc w:val="left"/>
      <w:pPr>
        <w:tabs>
          <w:tab w:val="num" w:pos="1209"/>
        </w:tabs>
        <w:ind w:left="1209" w:hanging="360"/>
      </w:pPr>
    </w:lvl>
  </w:abstractNum>
  <w:abstractNum w:abstractNumId="2">
    <w:nsid w:val="FFFFFF7E"/>
    <w:multiLevelType w:val="singleLevel"/>
    <w:tmpl w:val="5E902936"/>
    <w:lvl w:ilvl="0">
      <w:start w:val="1"/>
      <w:numFmt w:val="decimal"/>
      <w:lvlText w:val="%1."/>
      <w:lvlJc w:val="left"/>
      <w:pPr>
        <w:tabs>
          <w:tab w:val="num" w:pos="926"/>
        </w:tabs>
        <w:ind w:left="926" w:hanging="360"/>
      </w:pPr>
    </w:lvl>
  </w:abstractNum>
  <w:abstractNum w:abstractNumId="3">
    <w:nsid w:val="FFFFFF7F"/>
    <w:multiLevelType w:val="singleLevel"/>
    <w:tmpl w:val="B492EA9E"/>
    <w:lvl w:ilvl="0">
      <w:start w:val="1"/>
      <w:numFmt w:val="decimal"/>
      <w:lvlText w:val="%1."/>
      <w:lvlJc w:val="left"/>
      <w:pPr>
        <w:tabs>
          <w:tab w:val="num" w:pos="643"/>
        </w:tabs>
        <w:ind w:left="643" w:hanging="360"/>
      </w:pPr>
    </w:lvl>
  </w:abstractNum>
  <w:abstractNum w:abstractNumId="4">
    <w:nsid w:val="FFFFFF80"/>
    <w:multiLevelType w:val="singleLevel"/>
    <w:tmpl w:val="09DEFD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DC867E"/>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E4BED674"/>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8"/>
  </w:num>
  <w:num w:numId="2">
    <w:abstractNumId w:val="7"/>
  </w:num>
  <w:num w:numId="3">
    <w:abstractNumId w:val="8"/>
  </w:num>
  <w:num w:numId="4">
    <w:abstractNumId w:val="7"/>
  </w:num>
  <w:num w:numId="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7"/>
    <w:lvlOverride w:ilvl="0">
      <w:startOverride w:val="1"/>
    </w:lvlOverride>
    <w:lvlOverride w:ilvl="0">
      <w:lvl w:ilvl="0">
        <w:start w:val="1"/>
        <w:numFmt w:val="decimal"/>
        <w:pStyle w:val="Numberbullet0"/>
        <w:lvlText w:val="%1."/>
        <w:lvlJc w:val="left"/>
        <w:pPr>
          <w:ind w:left="567" w:hanging="425"/>
        </w:pPr>
        <w:rPr>
          <w:rFonts w:ascii="Cambria" w:hAnsi="Cambria" w:hint="default"/>
        </w:rPr>
      </w:lvl>
    </w:lvlOverride>
    <w:lvlOverride w:ilvl="0">
      <w:lvl w:ilvl="0">
        <w:start w:val="1"/>
        <w:numFmt w:val="decimal"/>
        <w:pStyle w:val="Numberbullet0"/>
        <w:lvlText w:val="%1."/>
        <w:lvlJc w:val="left"/>
        <w:pPr>
          <w:ind w:left="567" w:hanging="425"/>
        </w:pPr>
        <w:rPr>
          <w:rFonts w:ascii="Cambria" w:hAnsi="Cambria" w:hint="default"/>
        </w:rPr>
      </w:lvl>
    </w:lvlOverride>
    <w:lvlOverride w:ilvl="0">
      <w:lvl w:ilvl="0">
        <w:start w:val="1"/>
        <w:numFmt w:val="decimal"/>
        <w:pStyle w:val="Numberbullet0"/>
        <w:lvlText w:val="%1."/>
        <w:lvlJc w:val="left"/>
        <w:pPr>
          <w:ind w:left="567" w:hanging="425"/>
        </w:pPr>
        <w:rPr>
          <w:rFonts w:ascii="Cambria" w:hAnsi="Cambria" w:hint="default"/>
        </w:rPr>
      </w:lvl>
    </w:lvlOverride>
    <w:lvlOverride w:ilvl="0">
      <w:lvl w:ilvl="0">
        <w:start w:val="1"/>
        <w:numFmt w:val="decimal"/>
        <w:pStyle w:val="Numberbullet0"/>
        <w:lvlText w:val="%1."/>
        <w:lvlJc w:val="left"/>
        <w:pPr>
          <w:ind w:left="567" w:hanging="425"/>
        </w:pPr>
        <w:rPr>
          <w:rFonts w:ascii="Cambria" w:hAnsi="Cambria" w:hint="default"/>
        </w:rPr>
      </w:lvl>
    </w:lvlOverride>
    <w:lvlOverride w:ilvl="0">
      <w:lvl w:ilvl="0">
        <w:start w:val="1"/>
        <w:numFmt w:val="decimal"/>
        <w:pStyle w:val="Numberbullet0"/>
        <w:lvlText w:val="%1."/>
        <w:lvlJc w:val="left"/>
        <w:pPr>
          <w:ind w:left="567" w:hanging="425"/>
        </w:pPr>
        <w:rPr>
          <w:rFonts w:ascii="Cambria" w:hAnsi="Cambria" w:hint="default"/>
        </w:rPr>
      </w:lvl>
    </w:lvlOverride>
    <w:lvlOverride w:ilvl="0">
      <w:lvl w:ilvl="0">
        <w:start w:val="1"/>
        <w:numFmt w:val="decimal"/>
        <w:pStyle w:val="Numberbullet0"/>
        <w:lvlText w:val="%1."/>
        <w:lvlJc w:val="left"/>
        <w:pPr>
          <w:ind w:left="567" w:hanging="425"/>
        </w:pPr>
        <w:rPr>
          <w:rFonts w:ascii="Cambria" w:hAnsi="Cambria" w:hint="default"/>
        </w:rPr>
      </w:lvl>
    </w:lvlOverride>
    <w:lvlOverride w:ilvl="1">
      <w:startOverride w:val="1"/>
    </w:lvlOverride>
    <w:lvlOverride w:ilvl="2">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4"/>
  </w:num>
  <w:num w:numId="23">
    <w:abstractNumId w:val="6"/>
  </w:num>
  <w:num w:numId="24">
    <w:abstractNumId w:val="3"/>
  </w:num>
  <w:num w:numId="25">
    <w:abstractNumId w:val="2"/>
  </w:num>
  <w:num w:numId="26">
    <w:abstractNumId w:val="1"/>
  </w:num>
  <w:num w:numId="2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820"/>
    <w:rsid w:val="00001C53"/>
    <w:rsid w:val="00002031"/>
    <w:rsid w:val="00004734"/>
    <w:rsid w:val="00005579"/>
    <w:rsid w:val="00006B22"/>
    <w:rsid w:val="00006DDF"/>
    <w:rsid w:val="00007F9D"/>
    <w:rsid w:val="0001276A"/>
    <w:rsid w:val="000246AE"/>
    <w:rsid w:val="00025C67"/>
    <w:rsid w:val="000279F2"/>
    <w:rsid w:val="00041C1B"/>
    <w:rsid w:val="00044772"/>
    <w:rsid w:val="00052665"/>
    <w:rsid w:val="0005559E"/>
    <w:rsid w:val="00056F5F"/>
    <w:rsid w:val="000604D6"/>
    <w:rsid w:val="00066886"/>
    <w:rsid w:val="00066AA9"/>
    <w:rsid w:val="00070FDC"/>
    <w:rsid w:val="000734D8"/>
    <w:rsid w:val="00077775"/>
    <w:rsid w:val="00077825"/>
    <w:rsid w:val="00086364"/>
    <w:rsid w:val="00090471"/>
    <w:rsid w:val="00096AA7"/>
    <w:rsid w:val="00096E4A"/>
    <w:rsid w:val="000A3AED"/>
    <w:rsid w:val="000B2E27"/>
    <w:rsid w:val="000B3532"/>
    <w:rsid w:val="000B3A75"/>
    <w:rsid w:val="000C00C2"/>
    <w:rsid w:val="000C690F"/>
    <w:rsid w:val="000D1295"/>
    <w:rsid w:val="000D28AA"/>
    <w:rsid w:val="000D391B"/>
    <w:rsid w:val="000D3D6D"/>
    <w:rsid w:val="000D4FC7"/>
    <w:rsid w:val="000E6196"/>
    <w:rsid w:val="000F4869"/>
    <w:rsid w:val="000F5B42"/>
    <w:rsid w:val="000F6E6F"/>
    <w:rsid w:val="001033BD"/>
    <w:rsid w:val="0010601F"/>
    <w:rsid w:val="0010788A"/>
    <w:rsid w:val="001078E3"/>
    <w:rsid w:val="00107A31"/>
    <w:rsid w:val="00110EA5"/>
    <w:rsid w:val="00112E6E"/>
    <w:rsid w:val="00112F56"/>
    <w:rsid w:val="00125318"/>
    <w:rsid w:val="0012797A"/>
    <w:rsid w:val="001305A2"/>
    <w:rsid w:val="00133238"/>
    <w:rsid w:val="00133A1B"/>
    <w:rsid w:val="0014197B"/>
    <w:rsid w:val="001447CD"/>
    <w:rsid w:val="001465AC"/>
    <w:rsid w:val="00147538"/>
    <w:rsid w:val="0015164B"/>
    <w:rsid w:val="001516B1"/>
    <w:rsid w:val="00153935"/>
    <w:rsid w:val="00154EBB"/>
    <w:rsid w:val="001562AF"/>
    <w:rsid w:val="00156316"/>
    <w:rsid w:val="00161181"/>
    <w:rsid w:val="00162D14"/>
    <w:rsid w:val="00165389"/>
    <w:rsid w:val="00174287"/>
    <w:rsid w:val="0017693F"/>
    <w:rsid w:val="0018110E"/>
    <w:rsid w:val="00181684"/>
    <w:rsid w:val="001843C6"/>
    <w:rsid w:val="001848D0"/>
    <w:rsid w:val="001850E0"/>
    <w:rsid w:val="001A2158"/>
    <w:rsid w:val="001A525F"/>
    <w:rsid w:val="001A5555"/>
    <w:rsid w:val="001B09F9"/>
    <w:rsid w:val="001B5C90"/>
    <w:rsid w:val="001B6448"/>
    <w:rsid w:val="001C1E78"/>
    <w:rsid w:val="001C32CD"/>
    <w:rsid w:val="001D2984"/>
    <w:rsid w:val="001E07CF"/>
    <w:rsid w:val="001E59F1"/>
    <w:rsid w:val="001F2CEE"/>
    <w:rsid w:val="001F49EB"/>
    <w:rsid w:val="001F6CBA"/>
    <w:rsid w:val="00201D4E"/>
    <w:rsid w:val="00203E1A"/>
    <w:rsid w:val="002076C9"/>
    <w:rsid w:val="00211A2A"/>
    <w:rsid w:val="00220B8A"/>
    <w:rsid w:val="002257F3"/>
    <w:rsid w:val="00233456"/>
    <w:rsid w:val="002339A5"/>
    <w:rsid w:val="002511CF"/>
    <w:rsid w:val="00257848"/>
    <w:rsid w:val="0027084A"/>
    <w:rsid w:val="00286434"/>
    <w:rsid w:val="00286C59"/>
    <w:rsid w:val="00291957"/>
    <w:rsid w:val="002942D1"/>
    <w:rsid w:val="0029501A"/>
    <w:rsid w:val="0029519A"/>
    <w:rsid w:val="002A3721"/>
    <w:rsid w:val="002B1638"/>
    <w:rsid w:val="002B3346"/>
    <w:rsid w:val="002B3624"/>
    <w:rsid w:val="002D0615"/>
    <w:rsid w:val="002D0952"/>
    <w:rsid w:val="002E0391"/>
    <w:rsid w:val="002E40B3"/>
    <w:rsid w:val="002E4C9A"/>
    <w:rsid w:val="002F11F8"/>
    <w:rsid w:val="002F3F56"/>
    <w:rsid w:val="002F44B5"/>
    <w:rsid w:val="00311AC0"/>
    <w:rsid w:val="003176FC"/>
    <w:rsid w:val="00323F6E"/>
    <w:rsid w:val="0032583B"/>
    <w:rsid w:val="00327883"/>
    <w:rsid w:val="0033013A"/>
    <w:rsid w:val="00335504"/>
    <w:rsid w:val="00340C18"/>
    <w:rsid w:val="003442FD"/>
    <w:rsid w:val="00347824"/>
    <w:rsid w:val="00350567"/>
    <w:rsid w:val="003521E8"/>
    <w:rsid w:val="00370CE3"/>
    <w:rsid w:val="003728F3"/>
    <w:rsid w:val="0037496E"/>
    <w:rsid w:val="00383221"/>
    <w:rsid w:val="00386150"/>
    <w:rsid w:val="0038733A"/>
    <w:rsid w:val="003874CE"/>
    <w:rsid w:val="003875A9"/>
    <w:rsid w:val="00390900"/>
    <w:rsid w:val="003A0D3E"/>
    <w:rsid w:val="003A7F6C"/>
    <w:rsid w:val="003B4D60"/>
    <w:rsid w:val="003B7E39"/>
    <w:rsid w:val="003C58DC"/>
    <w:rsid w:val="003D1E62"/>
    <w:rsid w:val="003D5A49"/>
    <w:rsid w:val="003E0B99"/>
    <w:rsid w:val="003E2486"/>
    <w:rsid w:val="003E3208"/>
    <w:rsid w:val="003E5184"/>
    <w:rsid w:val="003E7D38"/>
    <w:rsid w:val="003F0B04"/>
    <w:rsid w:val="003F2958"/>
    <w:rsid w:val="003F465F"/>
    <w:rsid w:val="0040134E"/>
    <w:rsid w:val="00404B20"/>
    <w:rsid w:val="004151A2"/>
    <w:rsid w:val="00426CF5"/>
    <w:rsid w:val="004334C7"/>
    <w:rsid w:val="00440A2D"/>
    <w:rsid w:val="00441C3F"/>
    <w:rsid w:val="004564A7"/>
    <w:rsid w:val="004617BF"/>
    <w:rsid w:val="00463658"/>
    <w:rsid w:val="004637A0"/>
    <w:rsid w:val="00464669"/>
    <w:rsid w:val="004722CC"/>
    <w:rsid w:val="00486A63"/>
    <w:rsid w:val="00492458"/>
    <w:rsid w:val="004936E4"/>
    <w:rsid w:val="00494E60"/>
    <w:rsid w:val="00497487"/>
    <w:rsid w:val="004A0948"/>
    <w:rsid w:val="004A6189"/>
    <w:rsid w:val="004A7390"/>
    <w:rsid w:val="004B4AF7"/>
    <w:rsid w:val="004B4F2D"/>
    <w:rsid w:val="004B7B76"/>
    <w:rsid w:val="004C0239"/>
    <w:rsid w:val="004C239D"/>
    <w:rsid w:val="004C2DCA"/>
    <w:rsid w:val="004C61D2"/>
    <w:rsid w:val="004D1B21"/>
    <w:rsid w:val="004E0EDE"/>
    <w:rsid w:val="004E4DA4"/>
    <w:rsid w:val="004F0C4A"/>
    <w:rsid w:val="004F0F38"/>
    <w:rsid w:val="004F47D6"/>
    <w:rsid w:val="00501921"/>
    <w:rsid w:val="00522B97"/>
    <w:rsid w:val="00530354"/>
    <w:rsid w:val="0053625B"/>
    <w:rsid w:val="005434C6"/>
    <w:rsid w:val="00543B39"/>
    <w:rsid w:val="00546154"/>
    <w:rsid w:val="00550096"/>
    <w:rsid w:val="00551E92"/>
    <w:rsid w:val="00555280"/>
    <w:rsid w:val="0055583F"/>
    <w:rsid w:val="00557FF9"/>
    <w:rsid w:val="00560725"/>
    <w:rsid w:val="00562327"/>
    <w:rsid w:val="00566A68"/>
    <w:rsid w:val="005711D5"/>
    <w:rsid w:val="00576378"/>
    <w:rsid w:val="00576711"/>
    <w:rsid w:val="00577130"/>
    <w:rsid w:val="00577945"/>
    <w:rsid w:val="00577E38"/>
    <w:rsid w:val="00583408"/>
    <w:rsid w:val="00585322"/>
    <w:rsid w:val="005857C6"/>
    <w:rsid w:val="00592F6E"/>
    <w:rsid w:val="00593AD1"/>
    <w:rsid w:val="005A68B6"/>
    <w:rsid w:val="005A6A1A"/>
    <w:rsid w:val="005B5665"/>
    <w:rsid w:val="005C5570"/>
    <w:rsid w:val="005C79A4"/>
    <w:rsid w:val="005D5442"/>
    <w:rsid w:val="005E00BC"/>
    <w:rsid w:val="00603F32"/>
    <w:rsid w:val="00604D65"/>
    <w:rsid w:val="00605AD4"/>
    <w:rsid w:val="006136D7"/>
    <w:rsid w:val="00615246"/>
    <w:rsid w:val="00625A6E"/>
    <w:rsid w:val="00627C66"/>
    <w:rsid w:val="006301FE"/>
    <w:rsid w:val="00632398"/>
    <w:rsid w:val="0063394A"/>
    <w:rsid w:val="00635DE9"/>
    <w:rsid w:val="00640FC3"/>
    <w:rsid w:val="00642020"/>
    <w:rsid w:val="0065337B"/>
    <w:rsid w:val="0065419D"/>
    <w:rsid w:val="006548E7"/>
    <w:rsid w:val="006604D8"/>
    <w:rsid w:val="00664A5B"/>
    <w:rsid w:val="0066735C"/>
    <w:rsid w:val="006763D2"/>
    <w:rsid w:val="00680C08"/>
    <w:rsid w:val="0068207A"/>
    <w:rsid w:val="00686ABD"/>
    <w:rsid w:val="006916A0"/>
    <w:rsid w:val="006931B1"/>
    <w:rsid w:val="006A15C0"/>
    <w:rsid w:val="006A30AA"/>
    <w:rsid w:val="006C3E2A"/>
    <w:rsid w:val="006C642F"/>
    <w:rsid w:val="006D03E5"/>
    <w:rsid w:val="006D5D3E"/>
    <w:rsid w:val="006E08B3"/>
    <w:rsid w:val="006F17AC"/>
    <w:rsid w:val="006F25B8"/>
    <w:rsid w:val="006F572E"/>
    <w:rsid w:val="007046D6"/>
    <w:rsid w:val="00705DB0"/>
    <w:rsid w:val="007073AB"/>
    <w:rsid w:val="00722B57"/>
    <w:rsid w:val="00725881"/>
    <w:rsid w:val="00727F45"/>
    <w:rsid w:val="00730F8A"/>
    <w:rsid w:val="00734CB5"/>
    <w:rsid w:val="00735A8C"/>
    <w:rsid w:val="0074253D"/>
    <w:rsid w:val="0074429B"/>
    <w:rsid w:val="007463F9"/>
    <w:rsid w:val="007615BC"/>
    <w:rsid w:val="00762F05"/>
    <w:rsid w:val="007652FF"/>
    <w:rsid w:val="00770CAC"/>
    <w:rsid w:val="00770EF1"/>
    <w:rsid w:val="007738B7"/>
    <w:rsid w:val="00773EF7"/>
    <w:rsid w:val="00774E1D"/>
    <w:rsid w:val="007765D8"/>
    <w:rsid w:val="0077675A"/>
    <w:rsid w:val="00780355"/>
    <w:rsid w:val="007819FD"/>
    <w:rsid w:val="00782947"/>
    <w:rsid w:val="00785717"/>
    <w:rsid w:val="00785721"/>
    <w:rsid w:val="00793A59"/>
    <w:rsid w:val="007A6E84"/>
    <w:rsid w:val="007B6132"/>
    <w:rsid w:val="007B6E9F"/>
    <w:rsid w:val="007C1216"/>
    <w:rsid w:val="007C1AF7"/>
    <w:rsid w:val="007C6B9B"/>
    <w:rsid w:val="007D1FF0"/>
    <w:rsid w:val="007D29EA"/>
    <w:rsid w:val="007F64B1"/>
    <w:rsid w:val="00805D27"/>
    <w:rsid w:val="0080619C"/>
    <w:rsid w:val="00806DCB"/>
    <w:rsid w:val="00811355"/>
    <w:rsid w:val="00812A2A"/>
    <w:rsid w:val="00821776"/>
    <w:rsid w:val="008321F5"/>
    <w:rsid w:val="00832369"/>
    <w:rsid w:val="00834660"/>
    <w:rsid w:val="0083552E"/>
    <w:rsid w:val="00836BC2"/>
    <w:rsid w:val="0085156D"/>
    <w:rsid w:val="0085641B"/>
    <w:rsid w:val="00857136"/>
    <w:rsid w:val="00871202"/>
    <w:rsid w:val="00873633"/>
    <w:rsid w:val="00875A6B"/>
    <w:rsid w:val="0088166A"/>
    <w:rsid w:val="008818A3"/>
    <w:rsid w:val="00881ACB"/>
    <w:rsid w:val="00885B11"/>
    <w:rsid w:val="00886D15"/>
    <w:rsid w:val="00887DD8"/>
    <w:rsid w:val="00891BA9"/>
    <w:rsid w:val="008926D6"/>
    <w:rsid w:val="00896018"/>
    <w:rsid w:val="008960DD"/>
    <w:rsid w:val="0089635C"/>
    <w:rsid w:val="008A2B9D"/>
    <w:rsid w:val="008A3D9F"/>
    <w:rsid w:val="008A5E0B"/>
    <w:rsid w:val="008A6D59"/>
    <w:rsid w:val="008B209F"/>
    <w:rsid w:val="008B4B03"/>
    <w:rsid w:val="008B596F"/>
    <w:rsid w:val="008C159F"/>
    <w:rsid w:val="008C1623"/>
    <w:rsid w:val="008C1850"/>
    <w:rsid w:val="008C3B06"/>
    <w:rsid w:val="008C51A9"/>
    <w:rsid w:val="008E7846"/>
    <w:rsid w:val="008F02E5"/>
    <w:rsid w:val="008F1CCC"/>
    <w:rsid w:val="008F2967"/>
    <w:rsid w:val="008F6943"/>
    <w:rsid w:val="00902A21"/>
    <w:rsid w:val="0090438A"/>
    <w:rsid w:val="00906DB1"/>
    <w:rsid w:val="0091421D"/>
    <w:rsid w:val="00920330"/>
    <w:rsid w:val="009219D7"/>
    <w:rsid w:val="00922D53"/>
    <w:rsid w:val="00923B70"/>
    <w:rsid w:val="00924482"/>
    <w:rsid w:val="00927DD4"/>
    <w:rsid w:val="00930237"/>
    <w:rsid w:val="00937C17"/>
    <w:rsid w:val="00940A89"/>
    <w:rsid w:val="00946EA5"/>
    <w:rsid w:val="00963C08"/>
    <w:rsid w:val="00963F4A"/>
    <w:rsid w:val="00965543"/>
    <w:rsid w:val="009752A5"/>
    <w:rsid w:val="00975B82"/>
    <w:rsid w:val="0098585A"/>
    <w:rsid w:val="00990CB5"/>
    <w:rsid w:val="009A1A56"/>
    <w:rsid w:val="009A4CED"/>
    <w:rsid w:val="009A690D"/>
    <w:rsid w:val="009B1D12"/>
    <w:rsid w:val="009B416B"/>
    <w:rsid w:val="009C4BD5"/>
    <w:rsid w:val="009C78BD"/>
    <w:rsid w:val="009D3648"/>
    <w:rsid w:val="009D7B77"/>
    <w:rsid w:val="009E0BB0"/>
    <w:rsid w:val="009E3FBB"/>
    <w:rsid w:val="009E4D4A"/>
    <w:rsid w:val="009F7353"/>
    <w:rsid w:val="009F775D"/>
    <w:rsid w:val="00A04F85"/>
    <w:rsid w:val="00A05C31"/>
    <w:rsid w:val="00A05FA4"/>
    <w:rsid w:val="00A071A7"/>
    <w:rsid w:val="00A102E4"/>
    <w:rsid w:val="00A12C42"/>
    <w:rsid w:val="00A13EBA"/>
    <w:rsid w:val="00A14DF7"/>
    <w:rsid w:val="00A3246D"/>
    <w:rsid w:val="00A34FA1"/>
    <w:rsid w:val="00A36FA7"/>
    <w:rsid w:val="00A37FDB"/>
    <w:rsid w:val="00A44DDB"/>
    <w:rsid w:val="00A475B7"/>
    <w:rsid w:val="00A47AF7"/>
    <w:rsid w:val="00A47C3E"/>
    <w:rsid w:val="00A50226"/>
    <w:rsid w:val="00A51ED9"/>
    <w:rsid w:val="00A532D8"/>
    <w:rsid w:val="00A60BAD"/>
    <w:rsid w:val="00A71A0F"/>
    <w:rsid w:val="00A77450"/>
    <w:rsid w:val="00A80B5B"/>
    <w:rsid w:val="00A8138B"/>
    <w:rsid w:val="00A84E36"/>
    <w:rsid w:val="00A964D1"/>
    <w:rsid w:val="00AA0ED0"/>
    <w:rsid w:val="00AB2EB5"/>
    <w:rsid w:val="00AB74E9"/>
    <w:rsid w:val="00AC2ACD"/>
    <w:rsid w:val="00AC2B40"/>
    <w:rsid w:val="00AC2BB2"/>
    <w:rsid w:val="00AC2C3C"/>
    <w:rsid w:val="00AC512D"/>
    <w:rsid w:val="00AD0083"/>
    <w:rsid w:val="00AD01D8"/>
    <w:rsid w:val="00AD3935"/>
    <w:rsid w:val="00AE1A31"/>
    <w:rsid w:val="00AE65EB"/>
    <w:rsid w:val="00AE67A7"/>
    <w:rsid w:val="00AF1D94"/>
    <w:rsid w:val="00AF4023"/>
    <w:rsid w:val="00AF60C5"/>
    <w:rsid w:val="00AF6CCA"/>
    <w:rsid w:val="00B009C6"/>
    <w:rsid w:val="00B01548"/>
    <w:rsid w:val="00B13EBD"/>
    <w:rsid w:val="00B21D29"/>
    <w:rsid w:val="00B25034"/>
    <w:rsid w:val="00B33588"/>
    <w:rsid w:val="00B33863"/>
    <w:rsid w:val="00B37319"/>
    <w:rsid w:val="00B37D17"/>
    <w:rsid w:val="00B4175E"/>
    <w:rsid w:val="00B43FFD"/>
    <w:rsid w:val="00B452CE"/>
    <w:rsid w:val="00B54C25"/>
    <w:rsid w:val="00B64A1F"/>
    <w:rsid w:val="00B73442"/>
    <w:rsid w:val="00B76B91"/>
    <w:rsid w:val="00B77EB1"/>
    <w:rsid w:val="00B811C6"/>
    <w:rsid w:val="00B855B0"/>
    <w:rsid w:val="00B914E4"/>
    <w:rsid w:val="00B92BBE"/>
    <w:rsid w:val="00B92E08"/>
    <w:rsid w:val="00B9431C"/>
    <w:rsid w:val="00BB757A"/>
    <w:rsid w:val="00BC622A"/>
    <w:rsid w:val="00BC64B9"/>
    <w:rsid w:val="00BE0A78"/>
    <w:rsid w:val="00BE79F0"/>
    <w:rsid w:val="00BF046D"/>
    <w:rsid w:val="00BF1190"/>
    <w:rsid w:val="00BF27C2"/>
    <w:rsid w:val="00BF5D04"/>
    <w:rsid w:val="00C009AA"/>
    <w:rsid w:val="00C1164D"/>
    <w:rsid w:val="00C16861"/>
    <w:rsid w:val="00C346AB"/>
    <w:rsid w:val="00C404A6"/>
    <w:rsid w:val="00C40A36"/>
    <w:rsid w:val="00C44419"/>
    <w:rsid w:val="00C45E7B"/>
    <w:rsid w:val="00C471B1"/>
    <w:rsid w:val="00C6316B"/>
    <w:rsid w:val="00C634A9"/>
    <w:rsid w:val="00C63820"/>
    <w:rsid w:val="00C64586"/>
    <w:rsid w:val="00C70D53"/>
    <w:rsid w:val="00C71C16"/>
    <w:rsid w:val="00C726BB"/>
    <w:rsid w:val="00C73D0B"/>
    <w:rsid w:val="00C772FF"/>
    <w:rsid w:val="00C80137"/>
    <w:rsid w:val="00C801AF"/>
    <w:rsid w:val="00C80256"/>
    <w:rsid w:val="00C811F8"/>
    <w:rsid w:val="00C94CD4"/>
    <w:rsid w:val="00C9747E"/>
    <w:rsid w:val="00CB4946"/>
    <w:rsid w:val="00CB6BC0"/>
    <w:rsid w:val="00CC1B7C"/>
    <w:rsid w:val="00CC2E16"/>
    <w:rsid w:val="00CC389B"/>
    <w:rsid w:val="00CC6985"/>
    <w:rsid w:val="00CC727F"/>
    <w:rsid w:val="00CF15C3"/>
    <w:rsid w:val="00CF2B6F"/>
    <w:rsid w:val="00CF2F3E"/>
    <w:rsid w:val="00CF44AE"/>
    <w:rsid w:val="00CF4982"/>
    <w:rsid w:val="00CF58B6"/>
    <w:rsid w:val="00CF7A01"/>
    <w:rsid w:val="00D0062D"/>
    <w:rsid w:val="00D017ED"/>
    <w:rsid w:val="00D040D3"/>
    <w:rsid w:val="00D04C65"/>
    <w:rsid w:val="00D10274"/>
    <w:rsid w:val="00D201D2"/>
    <w:rsid w:val="00D224FE"/>
    <w:rsid w:val="00D23139"/>
    <w:rsid w:val="00D425BB"/>
    <w:rsid w:val="00D6493E"/>
    <w:rsid w:val="00D678F4"/>
    <w:rsid w:val="00D7195D"/>
    <w:rsid w:val="00D7301E"/>
    <w:rsid w:val="00D83AE1"/>
    <w:rsid w:val="00D855D4"/>
    <w:rsid w:val="00D902C9"/>
    <w:rsid w:val="00D93466"/>
    <w:rsid w:val="00D97D8B"/>
    <w:rsid w:val="00DA1124"/>
    <w:rsid w:val="00DA26F9"/>
    <w:rsid w:val="00DA2F74"/>
    <w:rsid w:val="00DA3883"/>
    <w:rsid w:val="00DB6124"/>
    <w:rsid w:val="00DB750B"/>
    <w:rsid w:val="00DB75B7"/>
    <w:rsid w:val="00DB7AE7"/>
    <w:rsid w:val="00DC6E02"/>
    <w:rsid w:val="00DD28CD"/>
    <w:rsid w:val="00DD35DC"/>
    <w:rsid w:val="00DE02AE"/>
    <w:rsid w:val="00DE5727"/>
    <w:rsid w:val="00DF1D7F"/>
    <w:rsid w:val="00DF4BE4"/>
    <w:rsid w:val="00E00A80"/>
    <w:rsid w:val="00E015D7"/>
    <w:rsid w:val="00E02FB4"/>
    <w:rsid w:val="00E036BA"/>
    <w:rsid w:val="00E13FC7"/>
    <w:rsid w:val="00E20571"/>
    <w:rsid w:val="00E20814"/>
    <w:rsid w:val="00E235F7"/>
    <w:rsid w:val="00E23659"/>
    <w:rsid w:val="00E239D4"/>
    <w:rsid w:val="00E26130"/>
    <w:rsid w:val="00E30F88"/>
    <w:rsid w:val="00E3598A"/>
    <w:rsid w:val="00E40B22"/>
    <w:rsid w:val="00E44ED1"/>
    <w:rsid w:val="00E45619"/>
    <w:rsid w:val="00E4588F"/>
    <w:rsid w:val="00E46867"/>
    <w:rsid w:val="00E46DA3"/>
    <w:rsid w:val="00E51BB1"/>
    <w:rsid w:val="00E624A5"/>
    <w:rsid w:val="00E64BA4"/>
    <w:rsid w:val="00E7344E"/>
    <w:rsid w:val="00E82665"/>
    <w:rsid w:val="00EB0798"/>
    <w:rsid w:val="00EB40AD"/>
    <w:rsid w:val="00EB53F6"/>
    <w:rsid w:val="00EB586E"/>
    <w:rsid w:val="00EB5CF4"/>
    <w:rsid w:val="00EB5FC8"/>
    <w:rsid w:val="00EC463D"/>
    <w:rsid w:val="00EC7A85"/>
    <w:rsid w:val="00ED2922"/>
    <w:rsid w:val="00ED3CAD"/>
    <w:rsid w:val="00ED5A41"/>
    <w:rsid w:val="00ED6913"/>
    <w:rsid w:val="00EE1DE8"/>
    <w:rsid w:val="00EE27C2"/>
    <w:rsid w:val="00EF4BAD"/>
    <w:rsid w:val="00EF59DC"/>
    <w:rsid w:val="00F033EC"/>
    <w:rsid w:val="00F0412F"/>
    <w:rsid w:val="00F04F68"/>
    <w:rsid w:val="00F079D6"/>
    <w:rsid w:val="00F12670"/>
    <w:rsid w:val="00F141D5"/>
    <w:rsid w:val="00F14920"/>
    <w:rsid w:val="00F14B27"/>
    <w:rsid w:val="00F24662"/>
    <w:rsid w:val="00F3148D"/>
    <w:rsid w:val="00F325C5"/>
    <w:rsid w:val="00F32FE0"/>
    <w:rsid w:val="00F35298"/>
    <w:rsid w:val="00F47333"/>
    <w:rsid w:val="00F47E37"/>
    <w:rsid w:val="00F53C07"/>
    <w:rsid w:val="00F54B65"/>
    <w:rsid w:val="00F640B6"/>
    <w:rsid w:val="00F66DF2"/>
    <w:rsid w:val="00F73DB8"/>
    <w:rsid w:val="00F80E40"/>
    <w:rsid w:val="00F848D9"/>
    <w:rsid w:val="00F928B3"/>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97D8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97D8B"/>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2511CF"/>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DA26F9"/>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uiPriority w:val="1"/>
    <w:rsid w:val="00DA26F9"/>
    <w:rPr>
      <w:rFonts w:ascii="Times New Roman" w:eastAsia="Times New Roman" w:hAnsi="Times New Roman" w:cs="Times New Roman"/>
      <w:sz w:val="24"/>
      <w:szCs w:val="20"/>
      <w:lang w:val="en-US"/>
    </w:rPr>
  </w:style>
  <w:style w:type="paragraph" w:customStyle="1" w:styleId="Default">
    <w:name w:val="Default"/>
    <w:rsid w:val="0015164B"/>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basedOn w:val="Normal"/>
    <w:link w:val="StandardChar"/>
    <w:qFormat/>
    <w:rsid w:val="00734CB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34CB5"/>
    <w:rPr>
      <w:rFonts w:ascii="Cambria" w:eastAsia="Times New Roman" w:hAnsi="Cambria" w:cs="Times New Roman"/>
      <w:snapToGrid w:val="0"/>
      <w:kern w:val="16"/>
      <w:szCs w:val="24"/>
    </w:rPr>
  </w:style>
  <w:style w:type="paragraph" w:customStyle="1" w:styleId="SectionHeading">
    <w:name w:val="Section Heading"/>
    <w:basedOn w:val="Normal"/>
    <w:next w:val="Normal"/>
    <w:link w:val="SectionHeadingCharChar"/>
    <w:rsid w:val="00734CB5"/>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734CB5"/>
    <w:rPr>
      <w:rFonts w:ascii="Cambria" w:eastAsia="Times New Roman" w:hAnsi="Cambria" w:cs="Times New Roman"/>
      <w:b/>
      <w:caps/>
      <w:snapToGrid w:val="0"/>
      <w:kern w:val="16"/>
      <w:sz w:val="24"/>
      <w:szCs w:val="24"/>
    </w:rPr>
  </w:style>
  <w:style w:type="paragraph" w:customStyle="1" w:styleId="WhiteSpace">
    <w:name w:val="White Space"/>
    <w:basedOn w:val="Normal"/>
    <w:next w:val="Normal"/>
    <w:link w:val="WhiteSpaceChar"/>
    <w:rsid w:val="001078E3"/>
    <w:pPr>
      <w:spacing w:before="0" w:after="0" w:line="252" w:lineRule="auto"/>
    </w:pPr>
    <w:rPr>
      <w:rFonts w:eastAsia="Times New Roman"/>
      <w:snapToGrid w:val="0"/>
      <w:kern w:val="16"/>
      <w:sz w:val="16"/>
      <w:szCs w:val="16"/>
    </w:rPr>
  </w:style>
  <w:style w:type="paragraph" w:customStyle="1" w:styleId="AssessmentSubsection">
    <w:name w:val="Assessment Subsection"/>
    <w:basedOn w:val="Normal"/>
    <w:next w:val="Normal"/>
    <w:rsid w:val="001078E3"/>
    <w:pPr>
      <w:keepNext/>
      <w:spacing w:before="0" w:after="110" w:line="252" w:lineRule="auto"/>
      <w:outlineLvl w:val="2"/>
    </w:pPr>
    <w:rPr>
      <w:rFonts w:eastAsia="Times New Roman"/>
      <w:b/>
      <w:i/>
      <w:snapToGrid w:val="0"/>
      <w:kern w:val="16"/>
      <w:szCs w:val="24"/>
    </w:rPr>
  </w:style>
  <w:style w:type="character" w:customStyle="1" w:styleId="WhiteSpaceChar">
    <w:name w:val="White Space Char"/>
    <w:basedOn w:val="DefaultParagraphFont"/>
    <w:link w:val="WhiteSpace"/>
    <w:rsid w:val="001078E3"/>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1078E3"/>
    <w:pPr>
      <w:outlineLvl w:val="1"/>
    </w:pPr>
    <w:rPr>
      <w:i w:val="0"/>
    </w:rPr>
  </w:style>
  <w:style w:type="paragraph" w:customStyle="1" w:styleId="AssessmentSubsection2">
    <w:name w:val="Assessment Subsection 2"/>
    <w:basedOn w:val="AssessmentSubsection"/>
    <w:next w:val="Standard"/>
    <w:rsid w:val="0029519A"/>
    <w:pPr>
      <w:outlineLvl w:val="3"/>
    </w:pPr>
    <w:rPr>
      <w:b w:val="0"/>
    </w:rPr>
  </w:style>
  <w:style w:type="paragraph" w:styleId="ListParagraph">
    <w:name w:val="List Paragraph"/>
    <w:basedOn w:val="Normal"/>
    <w:uiPriority w:val="34"/>
    <w:qFormat/>
    <w:rsid w:val="0029519A"/>
    <w:pPr>
      <w:spacing w:before="0" w:after="0" w:line="240" w:lineRule="auto"/>
      <w:ind w:left="720"/>
      <w:contextualSpacing/>
    </w:pPr>
    <w:rPr>
      <w:rFonts w:eastAsia="MS Mincho" w:cstheme="minorBidi"/>
      <w:sz w:val="23"/>
    </w:rPr>
  </w:style>
  <w:style w:type="paragraph" w:customStyle="1" w:styleId="Tabletitle0">
    <w:name w:val="Table title"/>
    <w:basedOn w:val="Normal"/>
    <w:next w:val="Normal"/>
    <w:rsid w:val="0055583F"/>
    <w:pPr>
      <w:keepNext/>
      <w:spacing w:after="180"/>
      <w:outlineLvl w:val="4"/>
    </w:pPr>
    <w:rPr>
      <w:rFonts w:cstheme="minorBid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97D8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97D8B"/>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2511CF"/>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DA26F9"/>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uiPriority w:val="1"/>
    <w:rsid w:val="00DA26F9"/>
    <w:rPr>
      <w:rFonts w:ascii="Times New Roman" w:eastAsia="Times New Roman" w:hAnsi="Times New Roman" w:cs="Times New Roman"/>
      <w:sz w:val="24"/>
      <w:szCs w:val="20"/>
      <w:lang w:val="en-US"/>
    </w:rPr>
  </w:style>
  <w:style w:type="paragraph" w:customStyle="1" w:styleId="Default">
    <w:name w:val="Default"/>
    <w:rsid w:val="0015164B"/>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basedOn w:val="Normal"/>
    <w:link w:val="StandardChar"/>
    <w:qFormat/>
    <w:rsid w:val="00734CB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734CB5"/>
    <w:rPr>
      <w:rFonts w:ascii="Cambria" w:eastAsia="Times New Roman" w:hAnsi="Cambria" w:cs="Times New Roman"/>
      <w:snapToGrid w:val="0"/>
      <w:kern w:val="16"/>
      <w:szCs w:val="24"/>
    </w:rPr>
  </w:style>
  <w:style w:type="paragraph" w:customStyle="1" w:styleId="SectionHeading">
    <w:name w:val="Section Heading"/>
    <w:basedOn w:val="Normal"/>
    <w:next w:val="Normal"/>
    <w:link w:val="SectionHeadingCharChar"/>
    <w:rsid w:val="00734CB5"/>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734CB5"/>
    <w:rPr>
      <w:rFonts w:ascii="Cambria" w:eastAsia="Times New Roman" w:hAnsi="Cambria" w:cs="Times New Roman"/>
      <w:b/>
      <w:caps/>
      <w:snapToGrid w:val="0"/>
      <w:kern w:val="16"/>
      <w:sz w:val="24"/>
      <w:szCs w:val="24"/>
    </w:rPr>
  </w:style>
  <w:style w:type="paragraph" w:customStyle="1" w:styleId="WhiteSpace">
    <w:name w:val="White Space"/>
    <w:basedOn w:val="Normal"/>
    <w:next w:val="Normal"/>
    <w:link w:val="WhiteSpaceChar"/>
    <w:rsid w:val="001078E3"/>
    <w:pPr>
      <w:spacing w:before="0" w:after="0" w:line="252" w:lineRule="auto"/>
    </w:pPr>
    <w:rPr>
      <w:rFonts w:eastAsia="Times New Roman"/>
      <w:snapToGrid w:val="0"/>
      <w:kern w:val="16"/>
      <w:sz w:val="16"/>
      <w:szCs w:val="16"/>
    </w:rPr>
  </w:style>
  <w:style w:type="paragraph" w:customStyle="1" w:styleId="AssessmentSubsection">
    <w:name w:val="Assessment Subsection"/>
    <w:basedOn w:val="Normal"/>
    <w:next w:val="Normal"/>
    <w:rsid w:val="001078E3"/>
    <w:pPr>
      <w:keepNext/>
      <w:spacing w:before="0" w:after="110" w:line="252" w:lineRule="auto"/>
      <w:outlineLvl w:val="2"/>
    </w:pPr>
    <w:rPr>
      <w:rFonts w:eastAsia="Times New Roman"/>
      <w:b/>
      <w:i/>
      <w:snapToGrid w:val="0"/>
      <w:kern w:val="16"/>
      <w:szCs w:val="24"/>
    </w:rPr>
  </w:style>
  <w:style w:type="character" w:customStyle="1" w:styleId="WhiteSpaceChar">
    <w:name w:val="White Space Char"/>
    <w:basedOn w:val="DefaultParagraphFont"/>
    <w:link w:val="WhiteSpace"/>
    <w:rsid w:val="001078E3"/>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1078E3"/>
    <w:pPr>
      <w:outlineLvl w:val="1"/>
    </w:pPr>
    <w:rPr>
      <w:i w:val="0"/>
    </w:rPr>
  </w:style>
  <w:style w:type="paragraph" w:customStyle="1" w:styleId="AssessmentSubsection2">
    <w:name w:val="Assessment Subsection 2"/>
    <w:basedOn w:val="AssessmentSubsection"/>
    <w:next w:val="Standard"/>
    <w:rsid w:val="0029519A"/>
    <w:pPr>
      <w:outlineLvl w:val="3"/>
    </w:pPr>
    <w:rPr>
      <w:b w:val="0"/>
    </w:rPr>
  </w:style>
  <w:style w:type="paragraph" w:styleId="ListParagraph">
    <w:name w:val="List Paragraph"/>
    <w:basedOn w:val="Normal"/>
    <w:uiPriority w:val="34"/>
    <w:qFormat/>
    <w:rsid w:val="0029519A"/>
    <w:pPr>
      <w:spacing w:before="0" w:after="0" w:line="240" w:lineRule="auto"/>
      <w:ind w:left="720"/>
      <w:contextualSpacing/>
    </w:pPr>
    <w:rPr>
      <w:rFonts w:eastAsia="MS Mincho" w:cstheme="minorBidi"/>
      <w:sz w:val="23"/>
    </w:rPr>
  </w:style>
  <w:style w:type="paragraph" w:customStyle="1" w:styleId="Tabletitle0">
    <w:name w:val="Table title"/>
    <w:basedOn w:val="Normal"/>
    <w:next w:val="Normal"/>
    <w:rsid w:val="0055583F"/>
    <w:pPr>
      <w:keepNext/>
      <w:spacing w:after="180"/>
      <w:outlineLvl w:val="4"/>
    </w:pPr>
    <w:rPr>
      <w:rFonts w:cstheme="min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8482">
      <w:bodyDiv w:val="1"/>
      <w:marLeft w:val="0"/>
      <w:marRight w:val="0"/>
      <w:marTop w:val="0"/>
      <w:marBottom w:val="0"/>
      <w:divBdr>
        <w:top w:val="none" w:sz="0" w:space="0" w:color="auto"/>
        <w:left w:val="none" w:sz="0" w:space="0" w:color="auto"/>
        <w:bottom w:val="none" w:sz="0" w:space="0" w:color="auto"/>
        <w:right w:val="none" w:sz="0" w:space="0" w:color="auto"/>
      </w:divBdr>
    </w:div>
    <w:div w:id="83382536">
      <w:bodyDiv w:val="1"/>
      <w:marLeft w:val="0"/>
      <w:marRight w:val="0"/>
      <w:marTop w:val="0"/>
      <w:marBottom w:val="0"/>
      <w:divBdr>
        <w:top w:val="none" w:sz="0" w:space="0" w:color="auto"/>
        <w:left w:val="none" w:sz="0" w:space="0" w:color="auto"/>
        <w:bottom w:val="none" w:sz="0" w:space="0" w:color="auto"/>
        <w:right w:val="none" w:sz="0" w:space="0" w:color="auto"/>
      </w:divBdr>
    </w:div>
    <w:div w:id="141311067">
      <w:bodyDiv w:val="1"/>
      <w:marLeft w:val="0"/>
      <w:marRight w:val="0"/>
      <w:marTop w:val="0"/>
      <w:marBottom w:val="0"/>
      <w:divBdr>
        <w:top w:val="none" w:sz="0" w:space="0" w:color="auto"/>
        <w:left w:val="none" w:sz="0" w:space="0" w:color="auto"/>
        <w:bottom w:val="none" w:sz="0" w:space="0" w:color="auto"/>
        <w:right w:val="none" w:sz="0" w:space="0" w:color="auto"/>
      </w:divBdr>
    </w:div>
    <w:div w:id="162819393">
      <w:bodyDiv w:val="1"/>
      <w:marLeft w:val="0"/>
      <w:marRight w:val="0"/>
      <w:marTop w:val="0"/>
      <w:marBottom w:val="0"/>
      <w:divBdr>
        <w:top w:val="none" w:sz="0" w:space="0" w:color="auto"/>
        <w:left w:val="none" w:sz="0" w:space="0" w:color="auto"/>
        <w:bottom w:val="none" w:sz="0" w:space="0" w:color="auto"/>
        <w:right w:val="none" w:sz="0" w:space="0" w:color="auto"/>
      </w:divBdr>
    </w:div>
    <w:div w:id="174851893">
      <w:bodyDiv w:val="1"/>
      <w:marLeft w:val="0"/>
      <w:marRight w:val="0"/>
      <w:marTop w:val="0"/>
      <w:marBottom w:val="0"/>
      <w:divBdr>
        <w:top w:val="none" w:sz="0" w:space="0" w:color="auto"/>
        <w:left w:val="none" w:sz="0" w:space="0" w:color="auto"/>
        <w:bottom w:val="none" w:sz="0" w:space="0" w:color="auto"/>
        <w:right w:val="none" w:sz="0" w:space="0" w:color="auto"/>
      </w:divBdr>
    </w:div>
    <w:div w:id="180048048">
      <w:bodyDiv w:val="1"/>
      <w:marLeft w:val="0"/>
      <w:marRight w:val="0"/>
      <w:marTop w:val="0"/>
      <w:marBottom w:val="0"/>
      <w:divBdr>
        <w:top w:val="none" w:sz="0" w:space="0" w:color="auto"/>
        <w:left w:val="none" w:sz="0" w:space="0" w:color="auto"/>
        <w:bottom w:val="none" w:sz="0" w:space="0" w:color="auto"/>
        <w:right w:val="none" w:sz="0" w:space="0" w:color="auto"/>
      </w:divBdr>
    </w:div>
    <w:div w:id="204872010">
      <w:bodyDiv w:val="1"/>
      <w:marLeft w:val="0"/>
      <w:marRight w:val="0"/>
      <w:marTop w:val="0"/>
      <w:marBottom w:val="0"/>
      <w:divBdr>
        <w:top w:val="none" w:sz="0" w:space="0" w:color="auto"/>
        <w:left w:val="none" w:sz="0" w:space="0" w:color="auto"/>
        <w:bottom w:val="none" w:sz="0" w:space="0" w:color="auto"/>
        <w:right w:val="none" w:sz="0" w:space="0" w:color="auto"/>
      </w:divBdr>
    </w:div>
    <w:div w:id="270359870">
      <w:bodyDiv w:val="1"/>
      <w:marLeft w:val="0"/>
      <w:marRight w:val="0"/>
      <w:marTop w:val="0"/>
      <w:marBottom w:val="0"/>
      <w:divBdr>
        <w:top w:val="none" w:sz="0" w:space="0" w:color="auto"/>
        <w:left w:val="none" w:sz="0" w:space="0" w:color="auto"/>
        <w:bottom w:val="none" w:sz="0" w:space="0" w:color="auto"/>
        <w:right w:val="none" w:sz="0" w:space="0" w:color="auto"/>
      </w:divBdr>
    </w:div>
    <w:div w:id="395519029">
      <w:bodyDiv w:val="1"/>
      <w:marLeft w:val="0"/>
      <w:marRight w:val="0"/>
      <w:marTop w:val="0"/>
      <w:marBottom w:val="0"/>
      <w:divBdr>
        <w:top w:val="none" w:sz="0" w:space="0" w:color="auto"/>
        <w:left w:val="none" w:sz="0" w:space="0" w:color="auto"/>
        <w:bottom w:val="none" w:sz="0" w:space="0" w:color="auto"/>
        <w:right w:val="none" w:sz="0" w:space="0" w:color="auto"/>
      </w:divBdr>
    </w:div>
    <w:div w:id="400913376">
      <w:bodyDiv w:val="1"/>
      <w:marLeft w:val="0"/>
      <w:marRight w:val="0"/>
      <w:marTop w:val="0"/>
      <w:marBottom w:val="0"/>
      <w:divBdr>
        <w:top w:val="none" w:sz="0" w:space="0" w:color="auto"/>
        <w:left w:val="none" w:sz="0" w:space="0" w:color="auto"/>
        <w:bottom w:val="none" w:sz="0" w:space="0" w:color="auto"/>
        <w:right w:val="none" w:sz="0" w:space="0" w:color="auto"/>
      </w:divBdr>
    </w:div>
    <w:div w:id="438453847">
      <w:bodyDiv w:val="1"/>
      <w:marLeft w:val="0"/>
      <w:marRight w:val="0"/>
      <w:marTop w:val="0"/>
      <w:marBottom w:val="0"/>
      <w:divBdr>
        <w:top w:val="none" w:sz="0" w:space="0" w:color="auto"/>
        <w:left w:val="none" w:sz="0" w:space="0" w:color="auto"/>
        <w:bottom w:val="none" w:sz="0" w:space="0" w:color="auto"/>
        <w:right w:val="none" w:sz="0" w:space="0" w:color="auto"/>
      </w:divBdr>
    </w:div>
    <w:div w:id="450784607">
      <w:bodyDiv w:val="1"/>
      <w:marLeft w:val="0"/>
      <w:marRight w:val="0"/>
      <w:marTop w:val="0"/>
      <w:marBottom w:val="0"/>
      <w:divBdr>
        <w:top w:val="none" w:sz="0" w:space="0" w:color="auto"/>
        <w:left w:val="none" w:sz="0" w:space="0" w:color="auto"/>
        <w:bottom w:val="none" w:sz="0" w:space="0" w:color="auto"/>
        <w:right w:val="none" w:sz="0" w:space="0" w:color="auto"/>
      </w:divBdr>
    </w:div>
    <w:div w:id="576017299">
      <w:bodyDiv w:val="1"/>
      <w:marLeft w:val="0"/>
      <w:marRight w:val="0"/>
      <w:marTop w:val="0"/>
      <w:marBottom w:val="0"/>
      <w:divBdr>
        <w:top w:val="none" w:sz="0" w:space="0" w:color="auto"/>
        <w:left w:val="none" w:sz="0" w:space="0" w:color="auto"/>
        <w:bottom w:val="none" w:sz="0" w:space="0" w:color="auto"/>
        <w:right w:val="none" w:sz="0" w:space="0" w:color="auto"/>
      </w:divBdr>
    </w:div>
    <w:div w:id="580413448">
      <w:bodyDiv w:val="1"/>
      <w:marLeft w:val="0"/>
      <w:marRight w:val="0"/>
      <w:marTop w:val="0"/>
      <w:marBottom w:val="0"/>
      <w:divBdr>
        <w:top w:val="none" w:sz="0" w:space="0" w:color="auto"/>
        <w:left w:val="none" w:sz="0" w:space="0" w:color="auto"/>
        <w:bottom w:val="none" w:sz="0" w:space="0" w:color="auto"/>
        <w:right w:val="none" w:sz="0" w:space="0" w:color="auto"/>
      </w:divBdr>
    </w:div>
    <w:div w:id="667639931">
      <w:bodyDiv w:val="1"/>
      <w:marLeft w:val="0"/>
      <w:marRight w:val="0"/>
      <w:marTop w:val="0"/>
      <w:marBottom w:val="0"/>
      <w:divBdr>
        <w:top w:val="none" w:sz="0" w:space="0" w:color="auto"/>
        <w:left w:val="none" w:sz="0" w:space="0" w:color="auto"/>
        <w:bottom w:val="none" w:sz="0" w:space="0" w:color="auto"/>
        <w:right w:val="none" w:sz="0" w:space="0" w:color="auto"/>
      </w:divBdr>
    </w:div>
    <w:div w:id="751242465">
      <w:bodyDiv w:val="1"/>
      <w:marLeft w:val="0"/>
      <w:marRight w:val="0"/>
      <w:marTop w:val="0"/>
      <w:marBottom w:val="0"/>
      <w:divBdr>
        <w:top w:val="none" w:sz="0" w:space="0" w:color="auto"/>
        <w:left w:val="none" w:sz="0" w:space="0" w:color="auto"/>
        <w:bottom w:val="none" w:sz="0" w:space="0" w:color="auto"/>
        <w:right w:val="none" w:sz="0" w:space="0" w:color="auto"/>
      </w:divBdr>
    </w:div>
    <w:div w:id="772894835">
      <w:bodyDiv w:val="1"/>
      <w:marLeft w:val="0"/>
      <w:marRight w:val="0"/>
      <w:marTop w:val="0"/>
      <w:marBottom w:val="0"/>
      <w:divBdr>
        <w:top w:val="none" w:sz="0" w:space="0" w:color="auto"/>
        <w:left w:val="none" w:sz="0" w:space="0" w:color="auto"/>
        <w:bottom w:val="none" w:sz="0" w:space="0" w:color="auto"/>
        <w:right w:val="none" w:sz="0" w:space="0" w:color="auto"/>
      </w:divBdr>
    </w:div>
    <w:div w:id="859783603">
      <w:bodyDiv w:val="1"/>
      <w:marLeft w:val="0"/>
      <w:marRight w:val="0"/>
      <w:marTop w:val="0"/>
      <w:marBottom w:val="0"/>
      <w:divBdr>
        <w:top w:val="none" w:sz="0" w:space="0" w:color="auto"/>
        <w:left w:val="none" w:sz="0" w:space="0" w:color="auto"/>
        <w:bottom w:val="none" w:sz="0" w:space="0" w:color="auto"/>
        <w:right w:val="none" w:sz="0" w:space="0" w:color="auto"/>
      </w:divBdr>
    </w:div>
    <w:div w:id="918247619">
      <w:bodyDiv w:val="1"/>
      <w:marLeft w:val="0"/>
      <w:marRight w:val="0"/>
      <w:marTop w:val="0"/>
      <w:marBottom w:val="0"/>
      <w:divBdr>
        <w:top w:val="none" w:sz="0" w:space="0" w:color="auto"/>
        <w:left w:val="none" w:sz="0" w:space="0" w:color="auto"/>
        <w:bottom w:val="none" w:sz="0" w:space="0" w:color="auto"/>
        <w:right w:val="none" w:sz="0" w:space="0" w:color="auto"/>
      </w:divBdr>
    </w:div>
    <w:div w:id="928536739">
      <w:bodyDiv w:val="1"/>
      <w:marLeft w:val="0"/>
      <w:marRight w:val="0"/>
      <w:marTop w:val="0"/>
      <w:marBottom w:val="0"/>
      <w:divBdr>
        <w:top w:val="none" w:sz="0" w:space="0" w:color="auto"/>
        <w:left w:val="none" w:sz="0" w:space="0" w:color="auto"/>
        <w:bottom w:val="none" w:sz="0" w:space="0" w:color="auto"/>
        <w:right w:val="none" w:sz="0" w:space="0" w:color="auto"/>
      </w:divBdr>
    </w:div>
    <w:div w:id="993146480">
      <w:bodyDiv w:val="1"/>
      <w:marLeft w:val="0"/>
      <w:marRight w:val="0"/>
      <w:marTop w:val="0"/>
      <w:marBottom w:val="0"/>
      <w:divBdr>
        <w:top w:val="none" w:sz="0" w:space="0" w:color="auto"/>
        <w:left w:val="none" w:sz="0" w:space="0" w:color="auto"/>
        <w:bottom w:val="none" w:sz="0" w:space="0" w:color="auto"/>
        <w:right w:val="none" w:sz="0" w:space="0" w:color="auto"/>
      </w:divBdr>
    </w:div>
    <w:div w:id="994453273">
      <w:bodyDiv w:val="1"/>
      <w:marLeft w:val="0"/>
      <w:marRight w:val="0"/>
      <w:marTop w:val="0"/>
      <w:marBottom w:val="0"/>
      <w:divBdr>
        <w:top w:val="none" w:sz="0" w:space="0" w:color="auto"/>
        <w:left w:val="none" w:sz="0" w:space="0" w:color="auto"/>
        <w:bottom w:val="none" w:sz="0" w:space="0" w:color="auto"/>
        <w:right w:val="none" w:sz="0" w:space="0" w:color="auto"/>
      </w:divBdr>
    </w:div>
    <w:div w:id="1009285332">
      <w:bodyDiv w:val="1"/>
      <w:marLeft w:val="0"/>
      <w:marRight w:val="0"/>
      <w:marTop w:val="0"/>
      <w:marBottom w:val="0"/>
      <w:divBdr>
        <w:top w:val="none" w:sz="0" w:space="0" w:color="auto"/>
        <w:left w:val="none" w:sz="0" w:space="0" w:color="auto"/>
        <w:bottom w:val="none" w:sz="0" w:space="0" w:color="auto"/>
        <w:right w:val="none" w:sz="0" w:space="0" w:color="auto"/>
      </w:divBdr>
    </w:div>
    <w:div w:id="1015885494">
      <w:bodyDiv w:val="1"/>
      <w:marLeft w:val="0"/>
      <w:marRight w:val="0"/>
      <w:marTop w:val="0"/>
      <w:marBottom w:val="0"/>
      <w:divBdr>
        <w:top w:val="none" w:sz="0" w:space="0" w:color="auto"/>
        <w:left w:val="none" w:sz="0" w:space="0" w:color="auto"/>
        <w:bottom w:val="none" w:sz="0" w:space="0" w:color="auto"/>
        <w:right w:val="none" w:sz="0" w:space="0" w:color="auto"/>
      </w:divBdr>
    </w:div>
    <w:div w:id="1017460992">
      <w:bodyDiv w:val="1"/>
      <w:marLeft w:val="0"/>
      <w:marRight w:val="0"/>
      <w:marTop w:val="0"/>
      <w:marBottom w:val="0"/>
      <w:divBdr>
        <w:top w:val="none" w:sz="0" w:space="0" w:color="auto"/>
        <w:left w:val="none" w:sz="0" w:space="0" w:color="auto"/>
        <w:bottom w:val="none" w:sz="0" w:space="0" w:color="auto"/>
        <w:right w:val="none" w:sz="0" w:space="0" w:color="auto"/>
      </w:divBdr>
    </w:div>
    <w:div w:id="1026642466">
      <w:bodyDiv w:val="1"/>
      <w:marLeft w:val="0"/>
      <w:marRight w:val="0"/>
      <w:marTop w:val="0"/>
      <w:marBottom w:val="0"/>
      <w:divBdr>
        <w:top w:val="none" w:sz="0" w:space="0" w:color="auto"/>
        <w:left w:val="none" w:sz="0" w:space="0" w:color="auto"/>
        <w:bottom w:val="none" w:sz="0" w:space="0" w:color="auto"/>
        <w:right w:val="none" w:sz="0" w:space="0" w:color="auto"/>
      </w:divBdr>
    </w:div>
    <w:div w:id="1081022881">
      <w:bodyDiv w:val="1"/>
      <w:marLeft w:val="0"/>
      <w:marRight w:val="0"/>
      <w:marTop w:val="0"/>
      <w:marBottom w:val="0"/>
      <w:divBdr>
        <w:top w:val="none" w:sz="0" w:space="0" w:color="auto"/>
        <w:left w:val="none" w:sz="0" w:space="0" w:color="auto"/>
        <w:bottom w:val="none" w:sz="0" w:space="0" w:color="auto"/>
        <w:right w:val="none" w:sz="0" w:space="0" w:color="auto"/>
      </w:divBdr>
    </w:div>
    <w:div w:id="1087653418">
      <w:bodyDiv w:val="1"/>
      <w:marLeft w:val="0"/>
      <w:marRight w:val="0"/>
      <w:marTop w:val="0"/>
      <w:marBottom w:val="0"/>
      <w:divBdr>
        <w:top w:val="none" w:sz="0" w:space="0" w:color="auto"/>
        <w:left w:val="none" w:sz="0" w:space="0" w:color="auto"/>
        <w:bottom w:val="none" w:sz="0" w:space="0" w:color="auto"/>
        <w:right w:val="none" w:sz="0" w:space="0" w:color="auto"/>
      </w:divBdr>
    </w:div>
    <w:div w:id="1096364590">
      <w:bodyDiv w:val="1"/>
      <w:marLeft w:val="0"/>
      <w:marRight w:val="0"/>
      <w:marTop w:val="0"/>
      <w:marBottom w:val="0"/>
      <w:divBdr>
        <w:top w:val="none" w:sz="0" w:space="0" w:color="auto"/>
        <w:left w:val="none" w:sz="0" w:space="0" w:color="auto"/>
        <w:bottom w:val="none" w:sz="0" w:space="0" w:color="auto"/>
        <w:right w:val="none" w:sz="0" w:space="0" w:color="auto"/>
      </w:divBdr>
    </w:div>
    <w:div w:id="1141970325">
      <w:bodyDiv w:val="1"/>
      <w:marLeft w:val="0"/>
      <w:marRight w:val="0"/>
      <w:marTop w:val="0"/>
      <w:marBottom w:val="0"/>
      <w:divBdr>
        <w:top w:val="none" w:sz="0" w:space="0" w:color="auto"/>
        <w:left w:val="none" w:sz="0" w:space="0" w:color="auto"/>
        <w:bottom w:val="none" w:sz="0" w:space="0" w:color="auto"/>
        <w:right w:val="none" w:sz="0" w:space="0" w:color="auto"/>
      </w:divBdr>
      <w:divsChild>
        <w:div w:id="1391658793">
          <w:marLeft w:val="0"/>
          <w:marRight w:val="0"/>
          <w:marTop w:val="0"/>
          <w:marBottom w:val="0"/>
          <w:divBdr>
            <w:top w:val="none" w:sz="0" w:space="0" w:color="auto"/>
            <w:left w:val="none" w:sz="0" w:space="0" w:color="auto"/>
            <w:bottom w:val="none" w:sz="0" w:space="0" w:color="auto"/>
            <w:right w:val="none" w:sz="0" w:space="0" w:color="auto"/>
          </w:divBdr>
          <w:divsChild>
            <w:div w:id="99299223">
              <w:marLeft w:val="0"/>
              <w:marRight w:val="0"/>
              <w:marTop w:val="0"/>
              <w:marBottom w:val="0"/>
              <w:divBdr>
                <w:top w:val="none" w:sz="0" w:space="0" w:color="auto"/>
                <w:left w:val="none" w:sz="0" w:space="0" w:color="auto"/>
                <w:bottom w:val="none" w:sz="0" w:space="0" w:color="auto"/>
                <w:right w:val="none" w:sz="0" w:space="0" w:color="auto"/>
              </w:divBdr>
              <w:divsChild>
                <w:div w:id="147285213">
                  <w:marLeft w:val="0"/>
                  <w:marRight w:val="0"/>
                  <w:marTop w:val="0"/>
                  <w:marBottom w:val="0"/>
                  <w:divBdr>
                    <w:top w:val="none" w:sz="0" w:space="0" w:color="auto"/>
                    <w:left w:val="none" w:sz="0" w:space="0" w:color="auto"/>
                    <w:bottom w:val="none" w:sz="0" w:space="0" w:color="auto"/>
                    <w:right w:val="none" w:sz="0" w:space="0" w:color="auto"/>
                  </w:divBdr>
                  <w:divsChild>
                    <w:div w:id="961614356">
                      <w:marLeft w:val="0"/>
                      <w:marRight w:val="0"/>
                      <w:marTop w:val="0"/>
                      <w:marBottom w:val="0"/>
                      <w:divBdr>
                        <w:top w:val="none" w:sz="0" w:space="0" w:color="auto"/>
                        <w:left w:val="none" w:sz="0" w:space="0" w:color="auto"/>
                        <w:bottom w:val="none" w:sz="0" w:space="0" w:color="auto"/>
                        <w:right w:val="none" w:sz="0" w:space="0" w:color="auto"/>
                      </w:divBdr>
                      <w:divsChild>
                        <w:div w:id="1242644829">
                          <w:marLeft w:val="0"/>
                          <w:marRight w:val="0"/>
                          <w:marTop w:val="0"/>
                          <w:marBottom w:val="0"/>
                          <w:divBdr>
                            <w:top w:val="none" w:sz="0" w:space="0" w:color="auto"/>
                            <w:left w:val="none" w:sz="0" w:space="0" w:color="auto"/>
                            <w:bottom w:val="none" w:sz="0" w:space="0" w:color="auto"/>
                            <w:right w:val="none" w:sz="0" w:space="0" w:color="auto"/>
                          </w:divBdr>
                          <w:divsChild>
                            <w:div w:id="14835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4320">
      <w:bodyDiv w:val="1"/>
      <w:marLeft w:val="0"/>
      <w:marRight w:val="0"/>
      <w:marTop w:val="0"/>
      <w:marBottom w:val="0"/>
      <w:divBdr>
        <w:top w:val="none" w:sz="0" w:space="0" w:color="auto"/>
        <w:left w:val="none" w:sz="0" w:space="0" w:color="auto"/>
        <w:bottom w:val="none" w:sz="0" w:space="0" w:color="auto"/>
        <w:right w:val="none" w:sz="0" w:space="0" w:color="auto"/>
      </w:divBdr>
    </w:div>
    <w:div w:id="1180242146">
      <w:bodyDiv w:val="1"/>
      <w:marLeft w:val="0"/>
      <w:marRight w:val="0"/>
      <w:marTop w:val="0"/>
      <w:marBottom w:val="0"/>
      <w:divBdr>
        <w:top w:val="none" w:sz="0" w:space="0" w:color="auto"/>
        <w:left w:val="none" w:sz="0" w:space="0" w:color="auto"/>
        <w:bottom w:val="none" w:sz="0" w:space="0" w:color="auto"/>
        <w:right w:val="none" w:sz="0" w:space="0" w:color="auto"/>
      </w:divBdr>
      <w:divsChild>
        <w:div w:id="612635788">
          <w:marLeft w:val="0"/>
          <w:marRight w:val="0"/>
          <w:marTop w:val="0"/>
          <w:marBottom w:val="0"/>
          <w:divBdr>
            <w:top w:val="none" w:sz="0" w:space="0" w:color="auto"/>
            <w:left w:val="none" w:sz="0" w:space="0" w:color="auto"/>
            <w:bottom w:val="none" w:sz="0" w:space="0" w:color="auto"/>
            <w:right w:val="none" w:sz="0" w:space="0" w:color="auto"/>
          </w:divBdr>
          <w:divsChild>
            <w:div w:id="814955575">
              <w:marLeft w:val="0"/>
              <w:marRight w:val="0"/>
              <w:marTop w:val="0"/>
              <w:marBottom w:val="0"/>
              <w:divBdr>
                <w:top w:val="none" w:sz="0" w:space="0" w:color="auto"/>
                <w:left w:val="none" w:sz="0" w:space="0" w:color="auto"/>
                <w:bottom w:val="none" w:sz="0" w:space="0" w:color="auto"/>
                <w:right w:val="none" w:sz="0" w:space="0" w:color="auto"/>
              </w:divBdr>
              <w:divsChild>
                <w:div w:id="667100444">
                  <w:marLeft w:val="0"/>
                  <w:marRight w:val="0"/>
                  <w:marTop w:val="0"/>
                  <w:marBottom w:val="0"/>
                  <w:divBdr>
                    <w:top w:val="none" w:sz="0" w:space="0" w:color="auto"/>
                    <w:left w:val="none" w:sz="0" w:space="0" w:color="auto"/>
                    <w:bottom w:val="none" w:sz="0" w:space="0" w:color="auto"/>
                    <w:right w:val="none" w:sz="0" w:space="0" w:color="auto"/>
                  </w:divBdr>
                  <w:divsChild>
                    <w:div w:id="868223671">
                      <w:marLeft w:val="0"/>
                      <w:marRight w:val="0"/>
                      <w:marTop w:val="0"/>
                      <w:marBottom w:val="0"/>
                      <w:divBdr>
                        <w:top w:val="none" w:sz="0" w:space="0" w:color="auto"/>
                        <w:left w:val="none" w:sz="0" w:space="0" w:color="auto"/>
                        <w:bottom w:val="none" w:sz="0" w:space="0" w:color="auto"/>
                        <w:right w:val="none" w:sz="0" w:space="0" w:color="auto"/>
                      </w:divBdr>
                      <w:divsChild>
                        <w:div w:id="1901751308">
                          <w:marLeft w:val="0"/>
                          <w:marRight w:val="0"/>
                          <w:marTop w:val="0"/>
                          <w:marBottom w:val="0"/>
                          <w:divBdr>
                            <w:top w:val="none" w:sz="0" w:space="0" w:color="auto"/>
                            <w:left w:val="none" w:sz="0" w:space="0" w:color="auto"/>
                            <w:bottom w:val="none" w:sz="0" w:space="0" w:color="auto"/>
                            <w:right w:val="none" w:sz="0" w:space="0" w:color="auto"/>
                          </w:divBdr>
                          <w:divsChild>
                            <w:div w:id="3390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284356">
      <w:bodyDiv w:val="1"/>
      <w:marLeft w:val="0"/>
      <w:marRight w:val="0"/>
      <w:marTop w:val="0"/>
      <w:marBottom w:val="0"/>
      <w:divBdr>
        <w:top w:val="none" w:sz="0" w:space="0" w:color="auto"/>
        <w:left w:val="none" w:sz="0" w:space="0" w:color="auto"/>
        <w:bottom w:val="none" w:sz="0" w:space="0" w:color="auto"/>
        <w:right w:val="none" w:sz="0" w:space="0" w:color="auto"/>
      </w:divBdr>
    </w:div>
    <w:div w:id="1256553491">
      <w:bodyDiv w:val="1"/>
      <w:marLeft w:val="0"/>
      <w:marRight w:val="0"/>
      <w:marTop w:val="0"/>
      <w:marBottom w:val="0"/>
      <w:divBdr>
        <w:top w:val="none" w:sz="0" w:space="0" w:color="auto"/>
        <w:left w:val="none" w:sz="0" w:space="0" w:color="auto"/>
        <w:bottom w:val="none" w:sz="0" w:space="0" w:color="auto"/>
        <w:right w:val="none" w:sz="0" w:space="0" w:color="auto"/>
      </w:divBdr>
    </w:div>
    <w:div w:id="1314791690">
      <w:bodyDiv w:val="1"/>
      <w:marLeft w:val="0"/>
      <w:marRight w:val="0"/>
      <w:marTop w:val="0"/>
      <w:marBottom w:val="0"/>
      <w:divBdr>
        <w:top w:val="none" w:sz="0" w:space="0" w:color="auto"/>
        <w:left w:val="none" w:sz="0" w:space="0" w:color="auto"/>
        <w:bottom w:val="none" w:sz="0" w:space="0" w:color="auto"/>
        <w:right w:val="none" w:sz="0" w:space="0" w:color="auto"/>
      </w:divBdr>
    </w:div>
    <w:div w:id="1344668956">
      <w:bodyDiv w:val="1"/>
      <w:marLeft w:val="0"/>
      <w:marRight w:val="0"/>
      <w:marTop w:val="0"/>
      <w:marBottom w:val="0"/>
      <w:divBdr>
        <w:top w:val="none" w:sz="0" w:space="0" w:color="auto"/>
        <w:left w:val="none" w:sz="0" w:space="0" w:color="auto"/>
        <w:bottom w:val="none" w:sz="0" w:space="0" w:color="auto"/>
        <w:right w:val="none" w:sz="0" w:space="0" w:color="auto"/>
      </w:divBdr>
    </w:div>
    <w:div w:id="1369185761">
      <w:bodyDiv w:val="1"/>
      <w:marLeft w:val="0"/>
      <w:marRight w:val="0"/>
      <w:marTop w:val="0"/>
      <w:marBottom w:val="0"/>
      <w:divBdr>
        <w:top w:val="none" w:sz="0" w:space="0" w:color="auto"/>
        <w:left w:val="none" w:sz="0" w:space="0" w:color="auto"/>
        <w:bottom w:val="none" w:sz="0" w:space="0" w:color="auto"/>
        <w:right w:val="none" w:sz="0" w:space="0" w:color="auto"/>
      </w:divBdr>
    </w:div>
    <w:div w:id="1380739954">
      <w:bodyDiv w:val="1"/>
      <w:marLeft w:val="0"/>
      <w:marRight w:val="0"/>
      <w:marTop w:val="0"/>
      <w:marBottom w:val="0"/>
      <w:divBdr>
        <w:top w:val="none" w:sz="0" w:space="0" w:color="auto"/>
        <w:left w:val="none" w:sz="0" w:space="0" w:color="auto"/>
        <w:bottom w:val="none" w:sz="0" w:space="0" w:color="auto"/>
        <w:right w:val="none" w:sz="0" w:space="0" w:color="auto"/>
      </w:divBdr>
    </w:div>
    <w:div w:id="1415589963">
      <w:bodyDiv w:val="1"/>
      <w:marLeft w:val="0"/>
      <w:marRight w:val="0"/>
      <w:marTop w:val="0"/>
      <w:marBottom w:val="0"/>
      <w:divBdr>
        <w:top w:val="none" w:sz="0" w:space="0" w:color="auto"/>
        <w:left w:val="none" w:sz="0" w:space="0" w:color="auto"/>
        <w:bottom w:val="none" w:sz="0" w:space="0" w:color="auto"/>
        <w:right w:val="none" w:sz="0" w:space="0" w:color="auto"/>
      </w:divBdr>
    </w:div>
    <w:div w:id="1441989762">
      <w:bodyDiv w:val="1"/>
      <w:marLeft w:val="0"/>
      <w:marRight w:val="0"/>
      <w:marTop w:val="0"/>
      <w:marBottom w:val="0"/>
      <w:divBdr>
        <w:top w:val="none" w:sz="0" w:space="0" w:color="auto"/>
        <w:left w:val="none" w:sz="0" w:space="0" w:color="auto"/>
        <w:bottom w:val="none" w:sz="0" w:space="0" w:color="auto"/>
        <w:right w:val="none" w:sz="0" w:space="0" w:color="auto"/>
      </w:divBdr>
    </w:div>
    <w:div w:id="1483112237">
      <w:bodyDiv w:val="1"/>
      <w:marLeft w:val="0"/>
      <w:marRight w:val="0"/>
      <w:marTop w:val="0"/>
      <w:marBottom w:val="0"/>
      <w:divBdr>
        <w:top w:val="none" w:sz="0" w:space="0" w:color="auto"/>
        <w:left w:val="none" w:sz="0" w:space="0" w:color="auto"/>
        <w:bottom w:val="none" w:sz="0" w:space="0" w:color="auto"/>
        <w:right w:val="none" w:sz="0" w:space="0" w:color="auto"/>
      </w:divBdr>
    </w:div>
    <w:div w:id="1545798503">
      <w:bodyDiv w:val="1"/>
      <w:marLeft w:val="0"/>
      <w:marRight w:val="0"/>
      <w:marTop w:val="0"/>
      <w:marBottom w:val="0"/>
      <w:divBdr>
        <w:top w:val="none" w:sz="0" w:space="0" w:color="auto"/>
        <w:left w:val="none" w:sz="0" w:space="0" w:color="auto"/>
        <w:bottom w:val="none" w:sz="0" w:space="0" w:color="auto"/>
        <w:right w:val="none" w:sz="0" w:space="0" w:color="auto"/>
      </w:divBdr>
    </w:div>
    <w:div w:id="1579707143">
      <w:bodyDiv w:val="1"/>
      <w:marLeft w:val="0"/>
      <w:marRight w:val="0"/>
      <w:marTop w:val="0"/>
      <w:marBottom w:val="0"/>
      <w:divBdr>
        <w:top w:val="none" w:sz="0" w:space="0" w:color="auto"/>
        <w:left w:val="none" w:sz="0" w:space="0" w:color="auto"/>
        <w:bottom w:val="none" w:sz="0" w:space="0" w:color="auto"/>
        <w:right w:val="none" w:sz="0" w:space="0" w:color="auto"/>
      </w:divBdr>
    </w:div>
    <w:div w:id="1662583034">
      <w:bodyDiv w:val="1"/>
      <w:marLeft w:val="0"/>
      <w:marRight w:val="0"/>
      <w:marTop w:val="0"/>
      <w:marBottom w:val="0"/>
      <w:divBdr>
        <w:top w:val="none" w:sz="0" w:space="0" w:color="auto"/>
        <w:left w:val="none" w:sz="0" w:space="0" w:color="auto"/>
        <w:bottom w:val="none" w:sz="0" w:space="0" w:color="auto"/>
        <w:right w:val="none" w:sz="0" w:space="0" w:color="auto"/>
      </w:divBdr>
    </w:div>
    <w:div w:id="1693415641">
      <w:bodyDiv w:val="1"/>
      <w:marLeft w:val="0"/>
      <w:marRight w:val="0"/>
      <w:marTop w:val="0"/>
      <w:marBottom w:val="0"/>
      <w:divBdr>
        <w:top w:val="none" w:sz="0" w:space="0" w:color="auto"/>
        <w:left w:val="none" w:sz="0" w:space="0" w:color="auto"/>
        <w:bottom w:val="none" w:sz="0" w:space="0" w:color="auto"/>
        <w:right w:val="none" w:sz="0" w:space="0" w:color="auto"/>
      </w:divBdr>
    </w:div>
    <w:div w:id="1725831369">
      <w:bodyDiv w:val="1"/>
      <w:marLeft w:val="0"/>
      <w:marRight w:val="0"/>
      <w:marTop w:val="0"/>
      <w:marBottom w:val="0"/>
      <w:divBdr>
        <w:top w:val="none" w:sz="0" w:space="0" w:color="auto"/>
        <w:left w:val="none" w:sz="0" w:space="0" w:color="auto"/>
        <w:bottom w:val="none" w:sz="0" w:space="0" w:color="auto"/>
        <w:right w:val="none" w:sz="0" w:space="0" w:color="auto"/>
      </w:divBdr>
    </w:div>
    <w:div w:id="1753889017">
      <w:bodyDiv w:val="1"/>
      <w:marLeft w:val="0"/>
      <w:marRight w:val="0"/>
      <w:marTop w:val="0"/>
      <w:marBottom w:val="0"/>
      <w:divBdr>
        <w:top w:val="none" w:sz="0" w:space="0" w:color="auto"/>
        <w:left w:val="none" w:sz="0" w:space="0" w:color="auto"/>
        <w:bottom w:val="none" w:sz="0" w:space="0" w:color="auto"/>
        <w:right w:val="none" w:sz="0" w:space="0" w:color="auto"/>
      </w:divBdr>
    </w:div>
    <w:div w:id="1813131235">
      <w:bodyDiv w:val="1"/>
      <w:marLeft w:val="0"/>
      <w:marRight w:val="0"/>
      <w:marTop w:val="0"/>
      <w:marBottom w:val="0"/>
      <w:divBdr>
        <w:top w:val="none" w:sz="0" w:space="0" w:color="auto"/>
        <w:left w:val="none" w:sz="0" w:space="0" w:color="auto"/>
        <w:bottom w:val="none" w:sz="0" w:space="0" w:color="auto"/>
        <w:right w:val="none" w:sz="0" w:space="0" w:color="auto"/>
      </w:divBdr>
    </w:div>
    <w:div w:id="1859346852">
      <w:bodyDiv w:val="1"/>
      <w:marLeft w:val="0"/>
      <w:marRight w:val="0"/>
      <w:marTop w:val="0"/>
      <w:marBottom w:val="0"/>
      <w:divBdr>
        <w:top w:val="none" w:sz="0" w:space="0" w:color="auto"/>
        <w:left w:val="none" w:sz="0" w:space="0" w:color="auto"/>
        <w:bottom w:val="none" w:sz="0" w:space="0" w:color="auto"/>
        <w:right w:val="none" w:sz="0" w:space="0" w:color="auto"/>
      </w:divBdr>
    </w:div>
    <w:div w:id="1896162812">
      <w:bodyDiv w:val="1"/>
      <w:marLeft w:val="0"/>
      <w:marRight w:val="0"/>
      <w:marTop w:val="0"/>
      <w:marBottom w:val="0"/>
      <w:divBdr>
        <w:top w:val="none" w:sz="0" w:space="0" w:color="auto"/>
        <w:left w:val="none" w:sz="0" w:space="0" w:color="auto"/>
        <w:bottom w:val="none" w:sz="0" w:space="0" w:color="auto"/>
        <w:right w:val="none" w:sz="0" w:space="0" w:color="auto"/>
      </w:divBdr>
    </w:div>
    <w:div w:id="2001227810">
      <w:bodyDiv w:val="1"/>
      <w:marLeft w:val="0"/>
      <w:marRight w:val="0"/>
      <w:marTop w:val="0"/>
      <w:marBottom w:val="0"/>
      <w:divBdr>
        <w:top w:val="none" w:sz="0" w:space="0" w:color="auto"/>
        <w:left w:val="none" w:sz="0" w:space="0" w:color="auto"/>
        <w:bottom w:val="none" w:sz="0" w:space="0" w:color="auto"/>
        <w:right w:val="none" w:sz="0" w:space="0" w:color="auto"/>
      </w:divBdr>
    </w:div>
    <w:div w:id="2057508171">
      <w:bodyDiv w:val="1"/>
      <w:marLeft w:val="0"/>
      <w:marRight w:val="0"/>
      <w:marTop w:val="0"/>
      <w:marBottom w:val="0"/>
      <w:divBdr>
        <w:top w:val="none" w:sz="0" w:space="0" w:color="auto"/>
        <w:left w:val="none" w:sz="0" w:space="0" w:color="auto"/>
        <w:bottom w:val="none" w:sz="0" w:space="0" w:color="auto"/>
        <w:right w:val="none" w:sz="0" w:space="0" w:color="auto"/>
      </w:divBdr>
    </w:div>
    <w:div w:id="2077124469">
      <w:bodyDiv w:val="1"/>
      <w:marLeft w:val="0"/>
      <w:marRight w:val="0"/>
      <w:marTop w:val="0"/>
      <w:marBottom w:val="0"/>
      <w:divBdr>
        <w:top w:val="none" w:sz="0" w:space="0" w:color="auto"/>
        <w:left w:val="none" w:sz="0" w:space="0" w:color="auto"/>
        <w:bottom w:val="none" w:sz="0" w:space="0" w:color="auto"/>
        <w:right w:val="none" w:sz="0" w:space="0" w:color="auto"/>
      </w:divBdr>
    </w:div>
    <w:div w:id="2084063401">
      <w:bodyDiv w:val="1"/>
      <w:marLeft w:val="0"/>
      <w:marRight w:val="0"/>
      <w:marTop w:val="0"/>
      <w:marBottom w:val="0"/>
      <w:divBdr>
        <w:top w:val="none" w:sz="0" w:space="0" w:color="auto"/>
        <w:left w:val="none" w:sz="0" w:space="0" w:color="auto"/>
        <w:bottom w:val="none" w:sz="0" w:space="0" w:color="auto"/>
        <w:right w:val="none" w:sz="0" w:space="0" w:color="auto"/>
      </w:divBdr>
    </w:div>
    <w:div w:id="211821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footer" Target="footer2.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microsoft.com/office/2007/relationships/hdphoto" Target="media/hdphoto3.wdp"/><Relationship Id="rId49"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microsoft.com/office/2007/relationships/hdphoto" Target="media/hdphoto1.wdp"/><Relationship Id="rId31" Type="http://schemas.openxmlformats.org/officeDocument/2006/relationships/image" Target="media/image17.png"/><Relationship Id="rId44" Type="http://schemas.openxmlformats.org/officeDocument/2006/relationships/header" Target="header3.xm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2.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tga.gov.au/product-information-pi" TargetMode="External"/><Relationship Id="rId48" Type="http://schemas.openxmlformats.org/officeDocument/2006/relationships/hyperlink" Target="mailto:info@tga.gov.a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84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098C2-7952-4C9F-8ABA-108EBB3D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33</TotalTime>
  <Pages>86</Pages>
  <Words>31491</Words>
  <Characters>179504</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Australian Public Assessment Report for Human Papillomavirus 9 valent vaccine</vt:lpstr>
    </vt:vector>
  </TitlesOfParts>
  <Company>Department of Health </Company>
  <LinksUpToDate>false</LinksUpToDate>
  <CharactersWithSpaces>210574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Human Papillomavirus 9 valent vaccine</dc:title>
  <dc:subject>prescription medicines</dc:subject>
  <dc:creator>Therapeutic Goods Administration</dc:creator>
  <cp:keywords>AusPARs</cp:keywords>
  <cp:lastModifiedBy>LACK, Janet</cp:lastModifiedBy>
  <cp:revision>4</cp:revision>
  <cp:lastPrinted>2016-11-17T00:50:00Z</cp:lastPrinted>
  <dcterms:created xsi:type="dcterms:W3CDTF">2017-01-11T22:47:00Z</dcterms:created>
  <dcterms:modified xsi:type="dcterms:W3CDTF">2017-01-12T04:36:00Z</dcterms:modified>
  <cp:category/>
</cp:coreProperties>
</file>