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DA5" w:rsidRPr="006E0620" w:rsidRDefault="00CA6DA5" w:rsidP="00421CD1">
      <w:pPr>
        <w:jc w:val="center"/>
        <w:outlineLvl w:val="0"/>
        <w:rPr>
          <w:rFonts w:ascii="Arial" w:hAnsi="Arial"/>
          <w:b/>
          <w:sz w:val="22"/>
          <w:lang w:val="en-AU"/>
        </w:rPr>
      </w:pPr>
      <w:r w:rsidRPr="006E0620">
        <w:rPr>
          <w:rFonts w:ascii="Arial" w:hAnsi="Arial"/>
          <w:b/>
          <w:sz w:val="22"/>
          <w:lang w:val="en-AU"/>
        </w:rPr>
        <w:t>PRODUCT INFORMATION</w:t>
      </w:r>
    </w:p>
    <w:p w:rsidR="00CA6DA5" w:rsidRPr="006E0620" w:rsidRDefault="00CA6DA5">
      <w:pPr>
        <w:jc w:val="center"/>
        <w:rPr>
          <w:rFonts w:ascii="Arial" w:hAnsi="Arial"/>
          <w:sz w:val="22"/>
          <w:lang w:val="en-AU"/>
        </w:rPr>
      </w:pPr>
    </w:p>
    <w:p w:rsidR="00CA6DA5" w:rsidRPr="006E0620" w:rsidRDefault="00CA6DA5">
      <w:pPr>
        <w:jc w:val="center"/>
        <w:rPr>
          <w:rFonts w:ascii="Arial" w:hAnsi="Arial"/>
          <w:sz w:val="28"/>
          <w:szCs w:val="28"/>
          <w:lang w:val="en-AU"/>
        </w:rPr>
      </w:pPr>
    </w:p>
    <w:p w:rsidR="00CA6DA5" w:rsidRPr="006E0620" w:rsidRDefault="00CA6DA5">
      <w:pPr>
        <w:jc w:val="center"/>
        <w:outlineLvl w:val="0"/>
        <w:rPr>
          <w:rFonts w:ascii="Arial" w:hAnsi="Arial"/>
          <w:b/>
          <w:sz w:val="28"/>
          <w:szCs w:val="28"/>
          <w:lang w:val="fr-FR"/>
        </w:rPr>
      </w:pPr>
      <w:r w:rsidRPr="006E0620">
        <w:rPr>
          <w:rFonts w:ascii="Arial" w:hAnsi="Arial"/>
          <w:b/>
          <w:sz w:val="28"/>
          <w:szCs w:val="28"/>
          <w:lang w:val="fr-FR"/>
        </w:rPr>
        <w:t>GARDASIL</w:t>
      </w:r>
      <w:r w:rsidR="0087250D" w:rsidRPr="006E0620">
        <w:rPr>
          <w:rStyle w:val="FootnoteReference"/>
          <w:rFonts w:ascii="Arial" w:hAnsi="Arial"/>
          <w:b/>
          <w:sz w:val="28"/>
          <w:szCs w:val="28"/>
          <w:lang w:val="fr-FR"/>
        </w:rPr>
        <w:footnoteReference w:customMarkFollows="1" w:id="1"/>
        <w:t>®</w:t>
      </w:r>
      <w:r w:rsidR="00C33BE5" w:rsidRPr="006E0620">
        <w:rPr>
          <w:rFonts w:ascii="Arial" w:hAnsi="Arial"/>
          <w:b/>
          <w:sz w:val="28"/>
          <w:szCs w:val="28"/>
          <w:lang w:val="fr-FR"/>
        </w:rPr>
        <w:t>9</w:t>
      </w:r>
    </w:p>
    <w:p w:rsidR="00CA6DA5" w:rsidRPr="006E0620" w:rsidRDefault="00CA6DA5">
      <w:pPr>
        <w:jc w:val="center"/>
        <w:rPr>
          <w:rFonts w:ascii="Arial" w:hAnsi="Arial"/>
          <w:b/>
          <w:sz w:val="28"/>
          <w:szCs w:val="28"/>
          <w:vertAlign w:val="superscript"/>
          <w:lang w:val="fr-FR"/>
        </w:rPr>
      </w:pPr>
    </w:p>
    <w:p w:rsidR="00CA6DA5" w:rsidRPr="006E0620" w:rsidRDefault="00CA6DA5">
      <w:pPr>
        <w:jc w:val="center"/>
        <w:rPr>
          <w:rFonts w:ascii="Arial" w:hAnsi="Arial"/>
          <w:sz w:val="22"/>
          <w:lang w:val="fr-FR"/>
        </w:rPr>
      </w:pPr>
      <w:r w:rsidRPr="006E0620">
        <w:rPr>
          <w:rFonts w:ascii="Arial" w:hAnsi="Arial"/>
          <w:sz w:val="22"/>
          <w:lang w:val="fr-FR"/>
        </w:rPr>
        <w:t>[</w:t>
      </w:r>
      <w:proofErr w:type="spellStart"/>
      <w:r w:rsidRPr="006E0620">
        <w:rPr>
          <w:rFonts w:ascii="Arial" w:hAnsi="Arial"/>
          <w:sz w:val="22"/>
          <w:lang w:val="fr-FR"/>
        </w:rPr>
        <w:t>Human</w:t>
      </w:r>
      <w:proofErr w:type="spellEnd"/>
      <w:r w:rsidRPr="006E0620">
        <w:rPr>
          <w:rFonts w:ascii="Arial" w:hAnsi="Arial"/>
          <w:sz w:val="22"/>
          <w:lang w:val="fr-FR"/>
        </w:rPr>
        <w:t xml:space="preserve"> Papillomavirus</w:t>
      </w:r>
      <w:r w:rsidR="001A388F" w:rsidRPr="006E0620">
        <w:rPr>
          <w:rFonts w:ascii="Arial" w:hAnsi="Arial"/>
          <w:sz w:val="22"/>
          <w:lang w:val="fr-FR"/>
        </w:rPr>
        <w:t xml:space="preserve"> 9-valent</w:t>
      </w:r>
      <w:r w:rsidRPr="006E0620">
        <w:rPr>
          <w:rFonts w:ascii="Arial" w:hAnsi="Arial"/>
          <w:sz w:val="22"/>
          <w:lang w:val="fr-FR"/>
        </w:rPr>
        <w:t xml:space="preserve"> (Types 6, 11, 16, 18</w:t>
      </w:r>
      <w:r w:rsidR="00C33BE5" w:rsidRPr="006E0620">
        <w:rPr>
          <w:rFonts w:ascii="Arial" w:hAnsi="Arial"/>
          <w:sz w:val="22"/>
          <w:lang w:val="fr-FR"/>
        </w:rPr>
        <w:t>, 31, 33, 45, 52, 58</w:t>
      </w:r>
      <w:r w:rsidRPr="006E0620">
        <w:rPr>
          <w:rFonts w:ascii="Arial" w:hAnsi="Arial"/>
          <w:sz w:val="22"/>
          <w:lang w:val="fr-FR"/>
        </w:rPr>
        <w:t>) vaccine</w:t>
      </w:r>
      <w:r w:rsidR="001A388F" w:rsidRPr="006E0620">
        <w:rPr>
          <w:rFonts w:ascii="Arial" w:hAnsi="Arial"/>
          <w:sz w:val="22"/>
          <w:lang w:val="fr-FR"/>
        </w:rPr>
        <w:t>, Recombi</w:t>
      </w:r>
      <w:r w:rsidR="00B11F12" w:rsidRPr="006E0620">
        <w:rPr>
          <w:rFonts w:ascii="Arial" w:hAnsi="Arial"/>
          <w:sz w:val="22"/>
          <w:lang w:val="fr-FR"/>
        </w:rPr>
        <w:t>n</w:t>
      </w:r>
      <w:r w:rsidR="001A388F" w:rsidRPr="006E0620">
        <w:rPr>
          <w:rFonts w:ascii="Arial" w:hAnsi="Arial"/>
          <w:sz w:val="22"/>
          <w:lang w:val="fr-FR"/>
        </w:rPr>
        <w:t>a</w:t>
      </w:r>
      <w:r w:rsidR="00B11F12" w:rsidRPr="006E0620">
        <w:rPr>
          <w:rFonts w:ascii="Arial" w:hAnsi="Arial"/>
          <w:sz w:val="22"/>
          <w:lang w:val="fr-FR"/>
        </w:rPr>
        <w:t>n</w:t>
      </w:r>
      <w:r w:rsidR="001A388F" w:rsidRPr="006E0620">
        <w:rPr>
          <w:rFonts w:ascii="Arial" w:hAnsi="Arial"/>
          <w:sz w:val="22"/>
          <w:lang w:val="fr-FR"/>
        </w:rPr>
        <w:t>t</w:t>
      </w:r>
      <w:r w:rsidRPr="006E0620">
        <w:rPr>
          <w:rFonts w:ascii="Arial" w:hAnsi="Arial"/>
          <w:sz w:val="22"/>
          <w:lang w:val="fr-FR"/>
        </w:rPr>
        <w:t>]</w:t>
      </w:r>
    </w:p>
    <w:p w:rsidR="00CA6DA5" w:rsidRPr="006E0620" w:rsidRDefault="00CA6DA5">
      <w:pPr>
        <w:jc w:val="center"/>
        <w:rPr>
          <w:rFonts w:ascii="Arial" w:hAnsi="Arial"/>
          <w:sz w:val="22"/>
          <w:lang w:val="fr-FR"/>
        </w:rPr>
      </w:pPr>
    </w:p>
    <w:p w:rsidR="00CA6DA5" w:rsidRPr="006E0620" w:rsidRDefault="00CA6DA5">
      <w:pPr>
        <w:rPr>
          <w:rFonts w:ascii="Arial" w:hAnsi="Arial"/>
          <w:sz w:val="22"/>
          <w:lang w:val="fr-FR"/>
        </w:rPr>
      </w:pPr>
    </w:p>
    <w:p w:rsidR="00CA6DA5" w:rsidRPr="006E0620" w:rsidRDefault="00CA6DA5">
      <w:pPr>
        <w:outlineLvl w:val="0"/>
        <w:rPr>
          <w:rFonts w:ascii="Arial" w:hAnsi="Arial"/>
          <w:b/>
          <w:sz w:val="22"/>
          <w:lang w:val="fr-FR"/>
        </w:rPr>
      </w:pPr>
      <w:r w:rsidRPr="006E0620">
        <w:rPr>
          <w:rFonts w:ascii="Arial" w:hAnsi="Arial"/>
          <w:b/>
          <w:sz w:val="22"/>
          <w:u w:val="single"/>
          <w:lang w:val="fr-FR"/>
        </w:rPr>
        <w:t>DESCRIPTION</w:t>
      </w:r>
    </w:p>
    <w:p w:rsidR="00CA6DA5" w:rsidRPr="006E0620" w:rsidRDefault="00CA6DA5">
      <w:pPr>
        <w:rPr>
          <w:rFonts w:ascii="Arial" w:hAnsi="Arial"/>
          <w:sz w:val="22"/>
          <w:lang w:val="fr-FR"/>
        </w:rPr>
      </w:pPr>
    </w:p>
    <w:p w:rsidR="0086711C" w:rsidRPr="006E0620" w:rsidRDefault="00AF0BE0" w:rsidP="00AF0BE0">
      <w:pPr>
        <w:jc w:val="both"/>
        <w:rPr>
          <w:rFonts w:ascii="Arial" w:hAnsi="Arial" w:cs="Arial"/>
          <w:sz w:val="22"/>
          <w:szCs w:val="22"/>
          <w:lang w:val="en-AU"/>
        </w:rPr>
      </w:pPr>
      <w:r w:rsidRPr="006E0620">
        <w:rPr>
          <w:rFonts w:ascii="Arial" w:hAnsi="Arial" w:cs="Arial"/>
          <w:color w:val="000000"/>
          <w:sz w:val="22"/>
          <w:szCs w:val="22"/>
        </w:rPr>
        <w:t>GARDASIL 9</w:t>
      </w:r>
      <w:r w:rsidRPr="006E0620">
        <w:rPr>
          <w:rFonts w:ascii="Arial" w:hAnsi="Arial" w:cs="Arial"/>
          <w:sz w:val="22"/>
          <w:szCs w:val="22"/>
        </w:rPr>
        <w:t xml:space="preserve">, Human Papillomavirus 9-valent Vaccine, Recombinant, is a non-infectious recombinant 9-valent vaccine prepared from the purified virus-like particles (VLPs) of the major capsid (L1) protein of HPV types 6, 11, 16, 18, 31, 33, 45, 52, and 58. </w:t>
      </w:r>
    </w:p>
    <w:p w:rsidR="0086711C" w:rsidRPr="006E0620" w:rsidRDefault="0086711C" w:rsidP="00AF0BE0">
      <w:pPr>
        <w:jc w:val="both"/>
        <w:rPr>
          <w:rFonts w:ascii="Arial" w:hAnsi="Arial" w:cs="Arial"/>
          <w:sz w:val="22"/>
          <w:szCs w:val="22"/>
          <w:lang w:val="en-AU"/>
        </w:rPr>
      </w:pPr>
    </w:p>
    <w:p w:rsidR="00CA6DA5" w:rsidRPr="006E0620" w:rsidRDefault="00CA6DA5" w:rsidP="00AF0BE0">
      <w:pPr>
        <w:jc w:val="both"/>
        <w:rPr>
          <w:rFonts w:ascii="Arial" w:hAnsi="Arial" w:cs="Arial"/>
          <w:sz w:val="22"/>
          <w:szCs w:val="22"/>
        </w:rPr>
      </w:pPr>
      <w:r w:rsidRPr="006E0620">
        <w:rPr>
          <w:rFonts w:ascii="Arial" w:hAnsi="Arial" w:cs="Arial"/>
          <w:sz w:val="22"/>
          <w:szCs w:val="22"/>
        </w:rPr>
        <w:t xml:space="preserve">The L1 proteins are produced by separate fermentations </w:t>
      </w:r>
      <w:r w:rsidR="00AF0BE0" w:rsidRPr="006E0620">
        <w:rPr>
          <w:rFonts w:ascii="Arial" w:hAnsi="Arial" w:cs="Arial"/>
          <w:sz w:val="22"/>
          <w:szCs w:val="22"/>
        </w:rPr>
        <w:t xml:space="preserve">using </w:t>
      </w:r>
      <w:r w:rsidRPr="006E0620">
        <w:rPr>
          <w:rFonts w:ascii="Arial" w:hAnsi="Arial" w:cs="Arial"/>
          <w:sz w:val="22"/>
          <w:szCs w:val="22"/>
        </w:rPr>
        <w:t xml:space="preserve">recombinant </w:t>
      </w:r>
      <w:r w:rsidR="00C876C8" w:rsidRPr="006E0620">
        <w:rPr>
          <w:rFonts w:ascii="Arial" w:hAnsi="Arial" w:cs="Arial"/>
          <w:sz w:val="22"/>
          <w:szCs w:val="22"/>
        </w:rPr>
        <w:t xml:space="preserve">yeast </w:t>
      </w:r>
      <w:r w:rsidRPr="006E0620">
        <w:rPr>
          <w:rFonts w:ascii="Arial" w:hAnsi="Arial" w:cs="Arial"/>
          <w:i/>
          <w:iCs/>
          <w:sz w:val="22"/>
          <w:szCs w:val="22"/>
        </w:rPr>
        <w:t>Saccharomyces cerevisiae</w:t>
      </w:r>
      <w:r w:rsidRPr="006E0620">
        <w:rPr>
          <w:rFonts w:ascii="Arial" w:hAnsi="Arial" w:cs="Arial"/>
          <w:sz w:val="22"/>
          <w:szCs w:val="22"/>
        </w:rPr>
        <w:t xml:space="preserve"> and self-assembled into VLPs.</w:t>
      </w:r>
      <w:r w:rsidR="00AF0BE0" w:rsidRPr="006E0620">
        <w:rPr>
          <w:rFonts w:ascii="Arial" w:hAnsi="Arial" w:cs="Arial"/>
          <w:sz w:val="22"/>
          <w:szCs w:val="22"/>
        </w:rPr>
        <w:t xml:space="preserve"> </w:t>
      </w:r>
      <w:r w:rsidR="00B0249E" w:rsidRPr="006E0620">
        <w:rPr>
          <w:rFonts w:ascii="Arial" w:hAnsi="Arial" w:cs="Arial"/>
          <w:sz w:val="22"/>
          <w:szCs w:val="22"/>
        </w:rPr>
        <w:t xml:space="preserve">The fermentation process involves growth of </w:t>
      </w:r>
      <w:r w:rsidR="00B0249E" w:rsidRPr="006E0620">
        <w:rPr>
          <w:rFonts w:ascii="Arial" w:hAnsi="Arial" w:cs="Arial"/>
          <w:i/>
          <w:sz w:val="22"/>
          <w:szCs w:val="22"/>
        </w:rPr>
        <w:t>S. cerevisiae</w:t>
      </w:r>
      <w:r w:rsidR="00B0249E" w:rsidRPr="006E0620">
        <w:rPr>
          <w:rFonts w:ascii="Arial" w:hAnsi="Arial" w:cs="Arial"/>
          <w:sz w:val="22"/>
          <w:szCs w:val="22"/>
        </w:rPr>
        <w:t xml:space="preserve"> on chemically-defined fermentation media which include vitamins, amino acids, mineral salts, and carbohydrates. The VLPs are released from the yeast cells by cell disruption and purified by a series of chemical and physical methods. </w:t>
      </w:r>
      <w:r w:rsidR="00AF0BE0" w:rsidRPr="006E0620">
        <w:rPr>
          <w:rFonts w:ascii="Arial" w:hAnsi="Arial" w:cs="Arial"/>
          <w:sz w:val="22"/>
          <w:szCs w:val="22"/>
        </w:rPr>
        <w:t xml:space="preserve">The purified VLPs are adsorbed on pre-formed aluminum-containing adjuvant (Amorphous Aluminum </w:t>
      </w:r>
      <w:proofErr w:type="spellStart"/>
      <w:r w:rsidR="00AF0BE0" w:rsidRPr="006E0620">
        <w:rPr>
          <w:rFonts w:ascii="Arial" w:hAnsi="Arial" w:cs="Arial"/>
          <w:sz w:val="22"/>
          <w:szCs w:val="22"/>
        </w:rPr>
        <w:t>Hydroxyphosphate</w:t>
      </w:r>
      <w:proofErr w:type="spellEnd"/>
      <w:r w:rsidR="00AF0BE0" w:rsidRPr="006E0620">
        <w:rPr>
          <w:rFonts w:ascii="Arial" w:hAnsi="Arial" w:cs="Arial"/>
          <w:sz w:val="22"/>
          <w:szCs w:val="22"/>
        </w:rPr>
        <w:t xml:space="preserve"> Sulfate or AAHS). The 9-valent HPV VLP vaccine is a sterile liquid suspension that is prepared by combining the adsorbed VLPs of each HPV type and additional amounts of the aluminum-containing adjuvant formulation and the final purification buffer.  </w:t>
      </w:r>
    </w:p>
    <w:p w:rsidR="00CA6DA5" w:rsidRPr="006E0620" w:rsidRDefault="00CA6DA5" w:rsidP="00442803">
      <w:pPr>
        <w:rPr>
          <w:rFonts w:ascii="Arial" w:hAnsi="Arial"/>
          <w:sz w:val="22"/>
        </w:rPr>
      </w:pPr>
    </w:p>
    <w:p w:rsidR="00AF0BE0" w:rsidRPr="006E0620" w:rsidRDefault="00CA6DA5" w:rsidP="00AF0BE0">
      <w:pPr>
        <w:tabs>
          <w:tab w:val="left" w:pos="6750"/>
        </w:tabs>
        <w:jc w:val="both"/>
        <w:rPr>
          <w:rFonts w:cs="Arial"/>
        </w:rPr>
      </w:pPr>
      <w:r w:rsidRPr="006E0620">
        <w:rPr>
          <w:rFonts w:ascii="Arial" w:hAnsi="Arial" w:cs="Arial"/>
          <w:sz w:val="22"/>
          <w:szCs w:val="22"/>
        </w:rPr>
        <w:t xml:space="preserve">GARDASIL </w:t>
      </w:r>
      <w:r w:rsidR="00AF0BE0" w:rsidRPr="006E0620">
        <w:rPr>
          <w:rFonts w:ascii="Arial" w:hAnsi="Arial" w:cs="Arial"/>
          <w:sz w:val="22"/>
          <w:szCs w:val="22"/>
        </w:rPr>
        <w:t xml:space="preserve">9 </w:t>
      </w:r>
      <w:r w:rsidRPr="006E0620">
        <w:rPr>
          <w:rFonts w:ascii="Arial" w:hAnsi="Arial" w:cs="Arial"/>
          <w:sz w:val="22"/>
          <w:szCs w:val="22"/>
        </w:rPr>
        <w:t xml:space="preserve">is a sterile preparation for intramuscular administration.  Each 0.5-mL dose contains approximately </w:t>
      </w:r>
      <w:r w:rsidR="00AF0BE0" w:rsidRPr="006E0620">
        <w:rPr>
          <w:rFonts w:ascii="Arial" w:hAnsi="Arial" w:cs="Arial"/>
          <w:sz w:val="22"/>
          <w:szCs w:val="22"/>
        </w:rPr>
        <w:t>30</w:t>
      </w:r>
      <w:r w:rsidRPr="006E0620">
        <w:rPr>
          <w:rFonts w:ascii="Arial" w:hAnsi="Arial" w:cs="Arial"/>
          <w:sz w:val="22"/>
          <w:szCs w:val="22"/>
        </w:rPr>
        <w:t xml:space="preserve"> mcg of HPV 6 L1 protein, 40 mcg of HPV 11 L1 protein, </w:t>
      </w:r>
      <w:r w:rsidR="00AF0BE0" w:rsidRPr="006E0620">
        <w:rPr>
          <w:rFonts w:ascii="Arial" w:hAnsi="Arial" w:cs="Arial"/>
          <w:sz w:val="22"/>
          <w:szCs w:val="22"/>
        </w:rPr>
        <w:t>60</w:t>
      </w:r>
      <w:r w:rsidRPr="006E0620">
        <w:rPr>
          <w:rFonts w:ascii="Arial" w:hAnsi="Arial" w:cs="Arial"/>
          <w:sz w:val="22"/>
          <w:szCs w:val="22"/>
        </w:rPr>
        <w:t xml:space="preserve"> mcg of HPV 16 L1 protein, </w:t>
      </w:r>
      <w:r w:rsidR="00AF0BE0" w:rsidRPr="006E0620">
        <w:rPr>
          <w:rFonts w:ascii="Arial" w:hAnsi="Arial" w:cs="Arial"/>
          <w:sz w:val="22"/>
          <w:szCs w:val="22"/>
        </w:rPr>
        <w:t>40</w:t>
      </w:r>
      <w:r w:rsidRPr="006E0620">
        <w:rPr>
          <w:rFonts w:ascii="Arial" w:hAnsi="Arial" w:cs="Arial"/>
          <w:sz w:val="22"/>
          <w:szCs w:val="22"/>
        </w:rPr>
        <w:t xml:space="preserve"> mcg of HPV 18 L1 protein</w:t>
      </w:r>
      <w:r w:rsidR="00302288" w:rsidRPr="006E0620">
        <w:rPr>
          <w:rFonts w:ascii="Arial" w:hAnsi="Arial" w:cs="Arial"/>
          <w:sz w:val="22"/>
          <w:szCs w:val="22"/>
        </w:rPr>
        <w:t>,</w:t>
      </w:r>
      <w:r w:rsidR="00AF0BE0" w:rsidRPr="006E0620">
        <w:rPr>
          <w:rFonts w:ascii="Arial" w:hAnsi="Arial" w:cs="Arial"/>
          <w:sz w:val="22"/>
          <w:szCs w:val="22"/>
        </w:rPr>
        <w:t xml:space="preserve"> 20 mcg of HPV 31 L1 protein, 20 mcg of HPV 33 L1 protein, 20 mcg of HPV 45 L1 protein, 20 mcg of HPV 52 L1 protein, and 20 mcg of HPV 58 L1 protein.</w:t>
      </w:r>
    </w:p>
    <w:p w:rsidR="00CA6DA5" w:rsidRPr="006E0620" w:rsidRDefault="00AF0BE0" w:rsidP="00442803">
      <w:pPr>
        <w:tabs>
          <w:tab w:val="left" w:pos="6750"/>
        </w:tabs>
        <w:rPr>
          <w:rFonts w:ascii="Arial" w:hAnsi="Arial" w:cs="Arial"/>
          <w:sz w:val="22"/>
          <w:szCs w:val="22"/>
        </w:rPr>
      </w:pPr>
      <w:r w:rsidRPr="006E0620">
        <w:rPr>
          <w:rFonts w:ascii="Arial" w:hAnsi="Arial" w:cs="Arial"/>
          <w:sz w:val="22"/>
          <w:szCs w:val="22"/>
        </w:rPr>
        <w:t xml:space="preserve"> </w:t>
      </w:r>
    </w:p>
    <w:p w:rsidR="00E03049" w:rsidRPr="006E0620" w:rsidRDefault="00CA6DA5">
      <w:pPr>
        <w:jc w:val="both"/>
        <w:rPr>
          <w:rFonts w:ascii="Arial" w:hAnsi="Arial"/>
          <w:sz w:val="22"/>
        </w:rPr>
      </w:pPr>
      <w:r w:rsidRPr="006E0620">
        <w:rPr>
          <w:rFonts w:ascii="Arial" w:hAnsi="Arial" w:cs="Arial"/>
          <w:sz w:val="22"/>
          <w:szCs w:val="22"/>
        </w:rPr>
        <w:t xml:space="preserve">Each 0.5-mL dose of the vaccine contains approximately </w:t>
      </w:r>
      <w:r w:rsidR="00AF0BE0" w:rsidRPr="006E0620">
        <w:rPr>
          <w:rFonts w:ascii="Arial" w:hAnsi="Arial" w:cs="Arial"/>
          <w:sz w:val="22"/>
          <w:szCs w:val="22"/>
        </w:rPr>
        <w:t>500</w:t>
      </w:r>
      <w:r w:rsidR="00D35EE9" w:rsidRPr="006E0620">
        <w:rPr>
          <w:rFonts w:ascii="Arial" w:hAnsi="Arial" w:cs="Arial"/>
          <w:sz w:val="22"/>
          <w:szCs w:val="22"/>
        </w:rPr>
        <w:t xml:space="preserve"> </w:t>
      </w:r>
      <w:r w:rsidRPr="006E0620">
        <w:rPr>
          <w:rFonts w:ascii="Arial" w:hAnsi="Arial" w:cs="Arial"/>
          <w:sz w:val="22"/>
          <w:szCs w:val="22"/>
        </w:rPr>
        <w:t xml:space="preserve">mcg of </w:t>
      </w:r>
      <w:proofErr w:type="spellStart"/>
      <w:r w:rsidRPr="006E0620">
        <w:rPr>
          <w:rFonts w:ascii="Arial" w:hAnsi="Arial" w:cs="Arial"/>
          <w:sz w:val="22"/>
          <w:szCs w:val="22"/>
        </w:rPr>
        <w:t>alumin</w:t>
      </w:r>
      <w:r w:rsidR="00C74AEB" w:rsidRPr="006E0620">
        <w:rPr>
          <w:rFonts w:ascii="Arial" w:hAnsi="Arial" w:cs="Arial"/>
          <w:sz w:val="22"/>
          <w:szCs w:val="22"/>
        </w:rPr>
        <w:t>i</w:t>
      </w:r>
      <w:r w:rsidRPr="006E0620">
        <w:rPr>
          <w:rFonts w:ascii="Arial" w:hAnsi="Arial" w:cs="Arial"/>
          <w:sz w:val="22"/>
          <w:szCs w:val="22"/>
        </w:rPr>
        <w:t>um</w:t>
      </w:r>
      <w:proofErr w:type="spellEnd"/>
      <w:r w:rsidRPr="006E0620">
        <w:rPr>
          <w:rFonts w:ascii="Arial" w:hAnsi="Arial" w:cs="Arial"/>
          <w:sz w:val="22"/>
          <w:szCs w:val="22"/>
        </w:rPr>
        <w:t xml:space="preserve"> (as amorphous </w:t>
      </w:r>
      <w:proofErr w:type="spellStart"/>
      <w:r w:rsidRPr="006E0620">
        <w:rPr>
          <w:rFonts w:ascii="Arial" w:hAnsi="Arial" w:cs="Arial"/>
          <w:sz w:val="22"/>
          <w:szCs w:val="22"/>
        </w:rPr>
        <w:t>alumin</w:t>
      </w:r>
      <w:r w:rsidR="00C74AEB" w:rsidRPr="006E0620">
        <w:rPr>
          <w:rFonts w:ascii="Arial" w:hAnsi="Arial" w:cs="Arial"/>
          <w:sz w:val="22"/>
          <w:szCs w:val="22"/>
        </w:rPr>
        <w:t>i</w:t>
      </w:r>
      <w:r w:rsidRPr="006E0620">
        <w:rPr>
          <w:rFonts w:ascii="Arial" w:hAnsi="Arial" w:cs="Arial"/>
          <w:sz w:val="22"/>
          <w:szCs w:val="22"/>
        </w:rPr>
        <w:t>um</w:t>
      </w:r>
      <w:proofErr w:type="spellEnd"/>
      <w:r w:rsidRPr="006E0620">
        <w:rPr>
          <w:rFonts w:ascii="Arial" w:hAnsi="Arial" w:cs="Arial"/>
          <w:sz w:val="22"/>
          <w:szCs w:val="22"/>
        </w:rPr>
        <w:t xml:space="preserve"> </w:t>
      </w:r>
      <w:proofErr w:type="spellStart"/>
      <w:r w:rsidRPr="006E0620">
        <w:rPr>
          <w:rFonts w:ascii="Arial" w:hAnsi="Arial" w:cs="Arial"/>
          <w:sz w:val="22"/>
          <w:szCs w:val="22"/>
        </w:rPr>
        <w:t>hydroxyphosphate</w:t>
      </w:r>
      <w:proofErr w:type="spellEnd"/>
      <w:r w:rsidRPr="006E0620">
        <w:rPr>
          <w:rFonts w:ascii="Arial" w:hAnsi="Arial" w:cs="Arial"/>
          <w:sz w:val="22"/>
          <w:szCs w:val="22"/>
        </w:rPr>
        <w:t xml:space="preserve"> sulfate adjuvant), 9.56</w:t>
      </w:r>
      <w:r w:rsidR="00D35EE9" w:rsidRPr="006E0620">
        <w:rPr>
          <w:rFonts w:ascii="Arial" w:hAnsi="Arial" w:cs="Arial"/>
          <w:sz w:val="22"/>
          <w:szCs w:val="22"/>
        </w:rPr>
        <w:t xml:space="preserve"> </w:t>
      </w:r>
      <w:r w:rsidRPr="006E0620">
        <w:rPr>
          <w:rFonts w:ascii="Arial" w:hAnsi="Arial" w:cs="Arial"/>
          <w:sz w:val="22"/>
          <w:szCs w:val="22"/>
        </w:rPr>
        <w:t>mg of sodium chloride,</w:t>
      </w:r>
      <w:r w:rsidRPr="006E0620">
        <w:rPr>
          <w:rFonts w:ascii="Arial" w:hAnsi="Arial" w:cs="Arial"/>
          <w:b/>
          <w:sz w:val="22"/>
          <w:szCs w:val="22"/>
        </w:rPr>
        <w:t xml:space="preserve"> </w:t>
      </w:r>
      <w:r w:rsidRPr="006E0620">
        <w:rPr>
          <w:rFonts w:ascii="Arial" w:hAnsi="Arial" w:cs="Arial"/>
          <w:sz w:val="22"/>
          <w:szCs w:val="22"/>
        </w:rPr>
        <w:t>0.78 mg of L-histidine, 50</w:t>
      </w:r>
      <w:r w:rsidR="00D35EE9" w:rsidRPr="006E0620">
        <w:rPr>
          <w:rFonts w:ascii="Arial" w:hAnsi="Arial" w:cs="Arial"/>
          <w:sz w:val="22"/>
          <w:szCs w:val="22"/>
        </w:rPr>
        <w:t xml:space="preserve"> </w:t>
      </w:r>
      <w:r w:rsidRPr="006E0620">
        <w:rPr>
          <w:rFonts w:ascii="Arial" w:hAnsi="Arial" w:cs="Arial"/>
          <w:sz w:val="22"/>
          <w:szCs w:val="22"/>
        </w:rPr>
        <w:t xml:space="preserve">mcg of </w:t>
      </w:r>
      <w:proofErr w:type="spellStart"/>
      <w:r w:rsidRPr="006E0620">
        <w:rPr>
          <w:rFonts w:ascii="Arial" w:hAnsi="Arial" w:cs="Arial"/>
          <w:sz w:val="22"/>
          <w:szCs w:val="22"/>
        </w:rPr>
        <w:t>polysorbate</w:t>
      </w:r>
      <w:proofErr w:type="spellEnd"/>
      <w:r w:rsidRPr="006E0620">
        <w:rPr>
          <w:rFonts w:ascii="Arial" w:hAnsi="Arial" w:cs="Arial"/>
          <w:sz w:val="22"/>
          <w:szCs w:val="22"/>
        </w:rPr>
        <w:t xml:space="preserve"> 80, 35</w:t>
      </w:r>
      <w:r w:rsidR="00D35EE9" w:rsidRPr="006E0620">
        <w:rPr>
          <w:rFonts w:ascii="Arial" w:hAnsi="Arial" w:cs="Arial"/>
          <w:sz w:val="22"/>
          <w:szCs w:val="22"/>
        </w:rPr>
        <w:t xml:space="preserve"> </w:t>
      </w:r>
      <w:r w:rsidRPr="006E0620">
        <w:rPr>
          <w:rFonts w:ascii="Arial" w:hAnsi="Arial" w:cs="Arial"/>
          <w:sz w:val="22"/>
          <w:szCs w:val="22"/>
        </w:rPr>
        <w:t>mcg of</w:t>
      </w:r>
      <w:r w:rsidR="00AF0BE0" w:rsidRPr="006E0620">
        <w:rPr>
          <w:rFonts w:ascii="Arial" w:hAnsi="Arial" w:cs="Arial"/>
          <w:sz w:val="22"/>
          <w:szCs w:val="22"/>
        </w:rPr>
        <w:t xml:space="preserve"> sodium borate</w:t>
      </w:r>
      <w:r w:rsidRPr="006E0620">
        <w:rPr>
          <w:rFonts w:ascii="Arial" w:hAnsi="Arial" w:cs="Arial"/>
          <w:sz w:val="22"/>
          <w:szCs w:val="22"/>
        </w:rPr>
        <w:t xml:space="preserve"> , </w:t>
      </w:r>
      <w:r w:rsidR="00C876C8" w:rsidRPr="006E0620">
        <w:rPr>
          <w:rFonts w:ascii="Arial" w:hAnsi="Arial" w:cs="Arial"/>
          <w:sz w:val="22"/>
          <w:szCs w:val="22"/>
        </w:rPr>
        <w:t xml:space="preserve">residual traces (&lt;7mcg/dose) of yeast protein </w:t>
      </w:r>
      <w:r w:rsidRPr="006E0620">
        <w:rPr>
          <w:rFonts w:ascii="Arial" w:hAnsi="Arial" w:cs="Arial"/>
          <w:sz w:val="22"/>
          <w:szCs w:val="22"/>
        </w:rPr>
        <w:t>and water for injection</w:t>
      </w:r>
      <w:r w:rsidRPr="006E0620">
        <w:rPr>
          <w:rFonts w:ascii="Arial" w:hAnsi="Arial" w:cs="Arial"/>
          <w:snapToGrid w:val="0"/>
          <w:sz w:val="22"/>
          <w:szCs w:val="22"/>
        </w:rPr>
        <w:t>.  The product does not contain a preservative or antibiotics.</w:t>
      </w:r>
    </w:p>
    <w:p w:rsidR="00AF0BE0" w:rsidRPr="006E0620" w:rsidRDefault="00AF0BE0">
      <w:pPr>
        <w:jc w:val="both"/>
        <w:rPr>
          <w:rFonts w:ascii="Arial" w:hAnsi="Arial"/>
          <w:sz w:val="22"/>
        </w:rPr>
      </w:pPr>
    </w:p>
    <w:p w:rsidR="00302288" w:rsidRPr="006E0620" w:rsidRDefault="00302288" w:rsidP="00795077">
      <w:pPr>
        <w:outlineLvl w:val="0"/>
        <w:rPr>
          <w:rFonts w:ascii="Arial" w:hAnsi="Arial"/>
          <w:b/>
          <w:sz w:val="22"/>
          <w:u w:val="single"/>
        </w:rPr>
      </w:pPr>
    </w:p>
    <w:p w:rsidR="00CA6DA5" w:rsidRPr="006E0620" w:rsidRDefault="00CA6DA5" w:rsidP="00795077">
      <w:pPr>
        <w:outlineLvl w:val="0"/>
        <w:rPr>
          <w:rFonts w:ascii="Arial" w:hAnsi="Arial"/>
          <w:b/>
          <w:sz w:val="22"/>
        </w:rPr>
      </w:pPr>
      <w:r w:rsidRPr="006E0620">
        <w:rPr>
          <w:rFonts w:ascii="Arial" w:hAnsi="Arial"/>
          <w:b/>
          <w:sz w:val="22"/>
          <w:u w:val="single"/>
        </w:rPr>
        <w:t>PHARMACOLOGY</w:t>
      </w:r>
    </w:p>
    <w:p w:rsidR="00CA6DA5" w:rsidRPr="006E0620" w:rsidRDefault="00CA6DA5" w:rsidP="00795077">
      <w:pPr>
        <w:rPr>
          <w:rFonts w:ascii="Arial" w:hAnsi="Arial"/>
          <w:sz w:val="22"/>
        </w:rPr>
      </w:pPr>
    </w:p>
    <w:p w:rsidR="0086711C" w:rsidRPr="006E0620" w:rsidRDefault="00E03049" w:rsidP="0086711C">
      <w:pPr>
        <w:jc w:val="both"/>
        <w:rPr>
          <w:rFonts w:ascii="Arial" w:hAnsi="Arial" w:cs="Arial"/>
          <w:sz w:val="22"/>
          <w:szCs w:val="22"/>
        </w:rPr>
      </w:pPr>
      <w:r w:rsidRPr="006E0620">
        <w:rPr>
          <w:rFonts w:ascii="Arial" w:hAnsi="Arial" w:cs="Arial"/>
          <w:color w:val="000000"/>
          <w:sz w:val="22"/>
          <w:szCs w:val="22"/>
        </w:rPr>
        <w:t>GARDASIL</w:t>
      </w:r>
      <w:r w:rsidRPr="006E0620">
        <w:rPr>
          <w:rFonts w:ascii="Arial" w:hAnsi="Arial" w:cs="Arial"/>
          <w:color w:val="000000"/>
          <w:sz w:val="22"/>
          <w:szCs w:val="22"/>
          <w:vertAlign w:val="superscript"/>
        </w:rPr>
        <w:t> </w:t>
      </w:r>
      <w:r w:rsidRPr="006E0620">
        <w:rPr>
          <w:rFonts w:ascii="Arial" w:hAnsi="Arial" w:cs="Arial"/>
          <w:color w:val="000000"/>
          <w:sz w:val="22"/>
          <w:szCs w:val="22"/>
        </w:rPr>
        <w:t>9</w:t>
      </w:r>
      <w:r w:rsidRPr="006E0620">
        <w:rPr>
          <w:rFonts w:ascii="Arial" w:hAnsi="Arial" w:cs="Arial"/>
          <w:sz w:val="22"/>
          <w:szCs w:val="22"/>
        </w:rPr>
        <w:t xml:space="preserve"> is a recombinant vaccine that protects against 9 genotypes of Human Papillomavirus (HPV). Each </w:t>
      </w:r>
      <w:r w:rsidR="00254A70" w:rsidRPr="006E0620">
        <w:rPr>
          <w:rFonts w:ascii="Arial" w:hAnsi="Arial" w:cs="Arial"/>
          <w:sz w:val="22"/>
          <w:szCs w:val="22"/>
        </w:rPr>
        <w:t>virus-like particle (</w:t>
      </w:r>
      <w:r w:rsidRPr="006E0620">
        <w:rPr>
          <w:rFonts w:ascii="Arial" w:hAnsi="Arial" w:cs="Arial"/>
          <w:sz w:val="22"/>
          <w:szCs w:val="22"/>
        </w:rPr>
        <w:t>VLP</w:t>
      </w:r>
      <w:r w:rsidR="00254A70" w:rsidRPr="006E0620">
        <w:rPr>
          <w:rFonts w:ascii="Arial" w:hAnsi="Arial" w:cs="Arial"/>
          <w:sz w:val="22"/>
          <w:szCs w:val="22"/>
        </w:rPr>
        <w:t>)</w:t>
      </w:r>
      <w:r w:rsidRPr="006E0620">
        <w:rPr>
          <w:rFonts w:ascii="Arial" w:hAnsi="Arial" w:cs="Arial"/>
          <w:sz w:val="22"/>
          <w:szCs w:val="22"/>
        </w:rPr>
        <w:t xml:space="preserve"> is composed of a unique recombinant L1 major capsid protein for the respective HPV type.</w:t>
      </w:r>
      <w:r w:rsidR="00CA6DA5" w:rsidRPr="006E0620">
        <w:rPr>
          <w:rFonts w:ascii="Arial" w:hAnsi="Arial" w:cs="Arial"/>
          <w:sz w:val="22"/>
          <w:szCs w:val="22"/>
        </w:rPr>
        <w:t xml:space="preserve"> Because the virus-like particles contain no viral DNA, they cannot infect cells or reproduce.</w:t>
      </w:r>
      <w:r w:rsidR="0086711C" w:rsidRPr="006E0620">
        <w:rPr>
          <w:rFonts w:ascii="Arial" w:hAnsi="Arial" w:cs="Arial"/>
          <w:sz w:val="22"/>
          <w:szCs w:val="22"/>
        </w:rPr>
        <w:t xml:space="preserve"> </w:t>
      </w:r>
      <w:r w:rsidR="0086711C" w:rsidRPr="006E0620">
        <w:rPr>
          <w:rFonts w:ascii="Arial" w:hAnsi="Arial" w:cs="Arial"/>
          <w:color w:val="000000"/>
          <w:sz w:val="22"/>
          <w:szCs w:val="22"/>
        </w:rPr>
        <w:t>GARDASIL</w:t>
      </w:r>
      <w:r w:rsidR="0086711C" w:rsidRPr="006E0620">
        <w:rPr>
          <w:rFonts w:ascii="Arial" w:hAnsi="Arial" w:cs="Arial"/>
          <w:color w:val="000000"/>
          <w:sz w:val="22"/>
          <w:szCs w:val="22"/>
          <w:vertAlign w:val="superscript"/>
        </w:rPr>
        <w:t> </w:t>
      </w:r>
      <w:r w:rsidR="0086711C" w:rsidRPr="006E0620">
        <w:rPr>
          <w:rFonts w:ascii="Arial" w:hAnsi="Arial" w:cs="Arial"/>
          <w:color w:val="000000"/>
          <w:sz w:val="22"/>
          <w:szCs w:val="22"/>
        </w:rPr>
        <w:t>9</w:t>
      </w:r>
      <w:r w:rsidR="0086711C" w:rsidRPr="006E0620">
        <w:rPr>
          <w:rFonts w:ascii="Arial" w:hAnsi="Arial" w:cs="Arial"/>
          <w:sz w:val="22"/>
          <w:szCs w:val="22"/>
        </w:rPr>
        <w:t xml:space="preserve"> contains the 4 HPV types (6, 11, 16, and 18) that are in GARDASIL plus an additional 5 HPV types (31, 33, 45, 52, and 58) absorbed on amorphous aluminum </w:t>
      </w:r>
      <w:proofErr w:type="spellStart"/>
      <w:r w:rsidR="0086711C" w:rsidRPr="006E0620">
        <w:rPr>
          <w:rFonts w:ascii="Arial" w:hAnsi="Arial" w:cs="Arial"/>
          <w:sz w:val="22"/>
          <w:szCs w:val="22"/>
        </w:rPr>
        <w:t>hydroxyphosphate</w:t>
      </w:r>
      <w:proofErr w:type="spellEnd"/>
      <w:r w:rsidR="0086711C" w:rsidRPr="006E0620">
        <w:rPr>
          <w:rFonts w:ascii="Arial" w:hAnsi="Arial" w:cs="Arial"/>
          <w:sz w:val="22"/>
          <w:szCs w:val="22"/>
        </w:rPr>
        <w:t xml:space="preserve"> adjuvant (AAHS). </w:t>
      </w:r>
    </w:p>
    <w:p w:rsidR="00CA6DA5" w:rsidRPr="006E0620" w:rsidRDefault="00CA6DA5" w:rsidP="0086711C">
      <w:pPr>
        <w:jc w:val="both"/>
        <w:rPr>
          <w:rFonts w:ascii="Arial" w:hAnsi="Arial" w:cs="Arial"/>
          <w:sz w:val="22"/>
          <w:szCs w:val="22"/>
        </w:rPr>
      </w:pPr>
    </w:p>
    <w:p w:rsidR="00E03049" w:rsidRPr="006E0620" w:rsidRDefault="00E03049" w:rsidP="00B0249E">
      <w:pPr>
        <w:jc w:val="both"/>
        <w:rPr>
          <w:rFonts w:ascii="Arial" w:hAnsi="Arial" w:cs="Arial"/>
          <w:sz w:val="22"/>
          <w:szCs w:val="22"/>
        </w:rPr>
      </w:pPr>
      <w:r w:rsidRPr="006E0620">
        <w:rPr>
          <w:rFonts w:ascii="Arial" w:hAnsi="Arial" w:cs="Arial"/>
          <w:sz w:val="22"/>
          <w:szCs w:val="22"/>
        </w:rPr>
        <w:t>HPV only infects human</w:t>
      </w:r>
      <w:r w:rsidR="008A6AF3" w:rsidRPr="006E0620">
        <w:rPr>
          <w:rFonts w:ascii="Arial" w:hAnsi="Arial" w:cs="Arial"/>
          <w:sz w:val="22"/>
          <w:szCs w:val="22"/>
        </w:rPr>
        <w:t>s</w:t>
      </w:r>
      <w:r w:rsidRPr="006E0620">
        <w:rPr>
          <w:rFonts w:ascii="Arial" w:hAnsi="Arial" w:cs="Arial"/>
          <w:sz w:val="22"/>
          <w:szCs w:val="22"/>
        </w:rPr>
        <w:t>. Animal studies with analogous animal papillomaviruses suggest that the efficacy of L1 VLP vaccines may involve the development of humoral immune responses. Human</w:t>
      </w:r>
      <w:r w:rsidR="00D13E71" w:rsidRPr="006E0620">
        <w:rPr>
          <w:rFonts w:ascii="Arial" w:hAnsi="Arial" w:cs="Arial"/>
          <w:sz w:val="22"/>
          <w:szCs w:val="22"/>
        </w:rPr>
        <w:t>s</w:t>
      </w:r>
      <w:r w:rsidRPr="006E0620">
        <w:rPr>
          <w:rFonts w:ascii="Arial" w:hAnsi="Arial" w:cs="Arial"/>
          <w:sz w:val="22"/>
          <w:szCs w:val="22"/>
        </w:rPr>
        <w:t xml:space="preserve"> develop a humoral immune response to the vaccine although the exact mechanism of protection is unknown</w:t>
      </w:r>
      <w:r w:rsidR="00B0249E" w:rsidRPr="006E0620">
        <w:rPr>
          <w:rFonts w:ascii="Arial" w:hAnsi="Arial"/>
          <w:sz w:val="22"/>
        </w:rPr>
        <w:t>.</w:t>
      </w:r>
    </w:p>
    <w:p w:rsidR="00CA6DA5" w:rsidRPr="006E0620" w:rsidRDefault="00CA6DA5" w:rsidP="00442803">
      <w:pPr>
        <w:pStyle w:val="Body"/>
        <w:ind w:firstLine="0"/>
        <w:jc w:val="left"/>
        <w:rPr>
          <w:rFonts w:cs="Arial"/>
          <w:sz w:val="22"/>
          <w:szCs w:val="22"/>
        </w:rPr>
      </w:pPr>
    </w:p>
    <w:p w:rsidR="00CA6DA5" w:rsidRPr="006E0620" w:rsidRDefault="00CA6DA5" w:rsidP="00795077">
      <w:pPr>
        <w:keepNext/>
        <w:outlineLvl w:val="0"/>
        <w:rPr>
          <w:rFonts w:ascii="Arial" w:hAnsi="Arial"/>
          <w:b/>
          <w:sz w:val="22"/>
          <w:u w:val="single"/>
        </w:rPr>
      </w:pPr>
      <w:r w:rsidRPr="006E0620">
        <w:rPr>
          <w:rFonts w:ascii="Arial" w:hAnsi="Arial"/>
          <w:b/>
          <w:sz w:val="22"/>
          <w:u w:val="single"/>
        </w:rPr>
        <w:t>CLINICAL STUDIES</w:t>
      </w:r>
    </w:p>
    <w:p w:rsidR="00CA6DA5" w:rsidRPr="006E0620" w:rsidRDefault="00CA6DA5" w:rsidP="00795077">
      <w:pPr>
        <w:keepNext/>
        <w:rPr>
          <w:rFonts w:ascii="Arial" w:hAnsi="Arial"/>
          <w:b/>
          <w:sz w:val="22"/>
          <w:u w:val="single"/>
        </w:rPr>
      </w:pPr>
    </w:p>
    <w:p w:rsidR="00CE4F4A" w:rsidRPr="006E0620" w:rsidRDefault="00CE4F4A" w:rsidP="00CE4F4A">
      <w:pPr>
        <w:jc w:val="both"/>
        <w:rPr>
          <w:rFonts w:ascii="Arial" w:hAnsi="Arial" w:cs="Arial"/>
          <w:sz w:val="22"/>
          <w:szCs w:val="22"/>
          <w:u w:val="single"/>
        </w:rPr>
      </w:pPr>
      <w:r w:rsidRPr="006E0620">
        <w:rPr>
          <w:rFonts w:ascii="Arial" w:hAnsi="Arial" w:cs="Arial"/>
          <w:sz w:val="22"/>
          <w:szCs w:val="22"/>
        </w:rPr>
        <w:t>HPV infection is very common; in the absence of vaccination, the majority of sexually active individuals will become infected with HPV during their lifetime.</w:t>
      </w:r>
    </w:p>
    <w:p w:rsidR="00CE4F4A" w:rsidRPr="006E0620" w:rsidRDefault="00CE4F4A" w:rsidP="00CE4F4A">
      <w:pPr>
        <w:jc w:val="both"/>
        <w:rPr>
          <w:rFonts w:ascii="Arial" w:hAnsi="Arial" w:cs="Arial"/>
          <w:sz w:val="22"/>
          <w:szCs w:val="22"/>
          <w:u w:val="single"/>
        </w:rPr>
      </w:pPr>
    </w:p>
    <w:p w:rsidR="00CE4F4A" w:rsidRPr="006E0620" w:rsidRDefault="00CE4F4A" w:rsidP="00CE4F4A">
      <w:pPr>
        <w:jc w:val="both"/>
        <w:rPr>
          <w:rFonts w:ascii="Arial" w:hAnsi="Arial" w:cs="Arial"/>
          <w:sz w:val="22"/>
          <w:szCs w:val="22"/>
          <w:u w:val="single"/>
        </w:rPr>
      </w:pPr>
      <w:r w:rsidRPr="006E0620">
        <w:rPr>
          <w:rStyle w:val="NormalArialChar"/>
        </w:rPr>
        <w:t xml:space="preserve">Most HPV infections clear without </w:t>
      </w:r>
      <w:proofErr w:type="spellStart"/>
      <w:r w:rsidRPr="006E0620">
        <w:rPr>
          <w:rStyle w:val="NormalArialChar"/>
        </w:rPr>
        <w:t>sequelae</w:t>
      </w:r>
      <w:proofErr w:type="spellEnd"/>
      <w:r w:rsidRPr="006E0620">
        <w:rPr>
          <w:rStyle w:val="NormalArialChar"/>
        </w:rPr>
        <w:t xml:space="preserve"> but some</w:t>
      </w:r>
      <w:r w:rsidRPr="006E0620">
        <w:rPr>
          <w:rFonts w:ascii="Arial" w:hAnsi="Arial" w:cs="Arial"/>
          <w:sz w:val="22"/>
          <w:szCs w:val="22"/>
        </w:rPr>
        <w:t xml:space="preserve"> progress to HPV-related diseases including cervical cancers and their precursors</w:t>
      </w:r>
      <w:r w:rsidRPr="006E0620" w:rsidDel="002A1CAE">
        <w:rPr>
          <w:rFonts w:ascii="Arial" w:hAnsi="Arial" w:cs="Arial"/>
          <w:sz w:val="22"/>
          <w:szCs w:val="22"/>
        </w:rPr>
        <w:t xml:space="preserve"> </w:t>
      </w:r>
      <w:r w:rsidRPr="006E0620">
        <w:rPr>
          <w:rFonts w:ascii="Arial" w:hAnsi="Arial" w:cs="Arial"/>
          <w:sz w:val="22"/>
          <w:szCs w:val="22"/>
        </w:rPr>
        <w:t xml:space="preserve">(Cervical Intraepithelial Neoplasia or CIN grades 1, 2, and 3), anal, vulvar, vaginal, and penile cancers and their precursors (Anal Intraepithelial Neoplasia or AIN, Vulvar Intraepithelial Neoplasia or VIN, Vaginal Intraepithelial Neoplasia or </w:t>
      </w:r>
      <w:proofErr w:type="spellStart"/>
      <w:r w:rsidRPr="006E0620">
        <w:rPr>
          <w:rFonts w:ascii="Arial" w:hAnsi="Arial" w:cs="Arial"/>
          <w:sz w:val="22"/>
          <w:szCs w:val="22"/>
        </w:rPr>
        <w:t>VaIN</w:t>
      </w:r>
      <w:proofErr w:type="spellEnd"/>
      <w:r w:rsidRPr="006E0620">
        <w:rPr>
          <w:rFonts w:ascii="Arial" w:hAnsi="Arial" w:cs="Arial"/>
          <w:sz w:val="22"/>
          <w:szCs w:val="22"/>
        </w:rPr>
        <w:t xml:space="preserve"> and Penile Intraepithelial Neoplasia or PIN), genital warts, and lesions in the </w:t>
      </w:r>
      <w:proofErr w:type="spellStart"/>
      <w:r w:rsidRPr="006E0620">
        <w:rPr>
          <w:rFonts w:ascii="Arial" w:hAnsi="Arial" w:cs="Arial"/>
          <w:sz w:val="22"/>
          <w:szCs w:val="22"/>
        </w:rPr>
        <w:t>aerodigestive</w:t>
      </w:r>
      <w:proofErr w:type="spellEnd"/>
      <w:r w:rsidRPr="006E0620">
        <w:rPr>
          <w:rFonts w:ascii="Arial" w:hAnsi="Arial" w:cs="Arial"/>
          <w:sz w:val="22"/>
          <w:szCs w:val="22"/>
        </w:rPr>
        <w:t xml:space="preserve"> tract including oropharyngeal cancers and recurrent respiratory papillomatosis.</w:t>
      </w:r>
    </w:p>
    <w:p w:rsidR="00CE4F4A" w:rsidRPr="006E0620" w:rsidRDefault="00CE4F4A" w:rsidP="00CE4F4A">
      <w:pPr>
        <w:jc w:val="both"/>
        <w:rPr>
          <w:rFonts w:ascii="Arial" w:hAnsi="Arial" w:cs="Arial"/>
        </w:rPr>
      </w:pPr>
    </w:p>
    <w:p w:rsidR="00302288" w:rsidRPr="006E0620" w:rsidRDefault="00676D61" w:rsidP="00547082">
      <w:pPr>
        <w:jc w:val="both"/>
        <w:rPr>
          <w:rFonts w:ascii="Arial" w:hAnsi="Arial" w:cs="Arial"/>
          <w:sz w:val="22"/>
          <w:szCs w:val="22"/>
        </w:rPr>
      </w:pPr>
      <w:r w:rsidRPr="006E0620">
        <w:rPr>
          <w:rStyle w:val="NormalArialChar"/>
        </w:rPr>
        <w:t xml:space="preserve">In female </w:t>
      </w:r>
      <w:r w:rsidR="004A0311" w:rsidRPr="006E0620">
        <w:rPr>
          <w:rStyle w:val="NormalArialChar"/>
        </w:rPr>
        <w:t>subjects</w:t>
      </w:r>
      <w:r w:rsidRPr="006E0620">
        <w:rPr>
          <w:rStyle w:val="NormalArialChar"/>
        </w:rPr>
        <w:t xml:space="preserve">, </w:t>
      </w:r>
      <w:r w:rsidR="00CA6DA5" w:rsidRPr="006E0620">
        <w:rPr>
          <w:rFonts w:ascii="Arial" w:hAnsi="Arial" w:cs="Arial"/>
          <w:sz w:val="22"/>
          <w:szCs w:val="22"/>
        </w:rPr>
        <w:t>CIN 2/3 and AIS are the immediate precursors of invasive squamous cell carcinoma and invasive adenocarcinoma of the cervix, respectively. Their detection and removal has been shown to prevent invasive cancer (secondary prevention); thus, their primary prevention through vaccination</w:t>
      </w:r>
      <w:r w:rsidR="00D35EE9" w:rsidRPr="006E0620">
        <w:rPr>
          <w:rFonts w:ascii="Arial" w:hAnsi="Arial" w:cs="Arial"/>
          <w:sz w:val="22"/>
          <w:szCs w:val="22"/>
        </w:rPr>
        <w:t xml:space="preserve"> will prevent invasive cancer.</w:t>
      </w:r>
      <w:r w:rsidR="00302288" w:rsidRPr="006E0620">
        <w:rPr>
          <w:rFonts w:ascii="Arial" w:hAnsi="Arial" w:cs="Arial"/>
          <w:sz w:val="22"/>
          <w:szCs w:val="22"/>
        </w:rPr>
        <w:t xml:space="preserve"> </w:t>
      </w:r>
    </w:p>
    <w:p w:rsidR="00302288" w:rsidRPr="006E0620" w:rsidRDefault="00302288" w:rsidP="00547082">
      <w:pPr>
        <w:jc w:val="both"/>
        <w:rPr>
          <w:rFonts w:ascii="Arial" w:hAnsi="Arial" w:cs="Arial"/>
          <w:sz w:val="22"/>
          <w:szCs w:val="22"/>
        </w:rPr>
      </w:pPr>
    </w:p>
    <w:p w:rsidR="00302288" w:rsidRPr="006E0620" w:rsidRDefault="00CA6DA5" w:rsidP="00547082">
      <w:pPr>
        <w:jc w:val="both"/>
        <w:rPr>
          <w:rFonts w:ascii="Arial" w:hAnsi="Arial" w:cs="Arial"/>
          <w:sz w:val="22"/>
          <w:szCs w:val="22"/>
        </w:rPr>
      </w:pPr>
      <w:r w:rsidRPr="006E0620">
        <w:rPr>
          <w:rFonts w:ascii="Arial" w:hAnsi="Arial" w:cs="Arial"/>
          <w:sz w:val="22"/>
          <w:szCs w:val="22"/>
        </w:rPr>
        <w:t>Invasive cervical cancer cannot be used as an endpoint for efficacy studies of HPV vaccines because of the importance of employing secondary prevention</w:t>
      </w:r>
      <w:r w:rsidR="00D35EE9" w:rsidRPr="006E0620">
        <w:rPr>
          <w:rFonts w:ascii="Arial" w:hAnsi="Arial" w:cs="Arial"/>
          <w:sz w:val="22"/>
          <w:szCs w:val="22"/>
        </w:rPr>
        <w:t xml:space="preserve"> measures. </w:t>
      </w:r>
      <w:r w:rsidRPr="006E0620">
        <w:rPr>
          <w:rFonts w:ascii="Arial" w:hAnsi="Arial" w:cs="Arial"/>
          <w:sz w:val="22"/>
          <w:szCs w:val="22"/>
        </w:rPr>
        <w:t>Therefore, the immediate precursors, CIN 2 (moderate-grade cervical dysplasia), CIN 3 (high-grade cervical dysplasia including carcinoma</w:t>
      </w:r>
      <w:r w:rsidRPr="006E0620">
        <w:rPr>
          <w:rFonts w:ascii="Arial" w:hAnsi="Arial" w:cs="Arial"/>
          <w:i/>
          <w:sz w:val="22"/>
          <w:szCs w:val="22"/>
        </w:rPr>
        <w:t xml:space="preserve"> in situ</w:t>
      </w:r>
      <w:r w:rsidRPr="006E0620">
        <w:rPr>
          <w:rFonts w:ascii="Arial" w:hAnsi="Arial" w:cs="Arial"/>
          <w:sz w:val="22"/>
          <w:szCs w:val="22"/>
        </w:rPr>
        <w:t>), and AIS are the most appropriate endpoints for the demonstration of the prevention of cervical ca</w:t>
      </w:r>
      <w:r w:rsidR="00D35EE9" w:rsidRPr="006E0620">
        <w:rPr>
          <w:rFonts w:ascii="Arial" w:hAnsi="Arial" w:cs="Arial"/>
          <w:sz w:val="22"/>
          <w:szCs w:val="22"/>
        </w:rPr>
        <w:t>ncer by HPV vaccines</w:t>
      </w:r>
      <w:r w:rsidR="00302288" w:rsidRPr="006E0620">
        <w:rPr>
          <w:rFonts w:ascii="Arial" w:hAnsi="Arial" w:cs="Arial"/>
          <w:sz w:val="22"/>
          <w:szCs w:val="22"/>
        </w:rPr>
        <w:t xml:space="preserve">. </w:t>
      </w:r>
    </w:p>
    <w:p w:rsidR="00302288" w:rsidRPr="006E0620" w:rsidRDefault="00302288" w:rsidP="00547082">
      <w:pPr>
        <w:jc w:val="both"/>
        <w:rPr>
          <w:rFonts w:ascii="Arial" w:hAnsi="Arial" w:cs="Arial"/>
          <w:sz w:val="22"/>
          <w:szCs w:val="22"/>
        </w:rPr>
      </w:pPr>
    </w:p>
    <w:p w:rsidR="006456BB" w:rsidRPr="006E0620" w:rsidRDefault="001C01F6" w:rsidP="00547082">
      <w:pPr>
        <w:jc w:val="both"/>
        <w:rPr>
          <w:rFonts w:ascii="Arial" w:hAnsi="Arial" w:cs="Arial"/>
          <w:sz w:val="22"/>
          <w:szCs w:val="22"/>
        </w:rPr>
      </w:pPr>
      <w:r w:rsidRPr="006E0620">
        <w:rPr>
          <w:rFonts w:ascii="Arial" w:hAnsi="Arial" w:cs="Arial"/>
          <w:sz w:val="22"/>
          <w:szCs w:val="22"/>
        </w:rPr>
        <w:t>In male subjects, penile/perineal/perianal intraepithelial neoplasia (PIN) 1 (low grade) and PIN 3 (high grade</w:t>
      </w:r>
      <w:r w:rsidR="00D35EE9" w:rsidRPr="006E0620">
        <w:rPr>
          <w:rFonts w:ascii="Arial" w:hAnsi="Arial" w:cs="Arial"/>
          <w:sz w:val="22"/>
          <w:szCs w:val="22"/>
        </w:rPr>
        <w:t>) has been associated with HPV.</w:t>
      </w:r>
      <w:r w:rsidRPr="006E0620">
        <w:rPr>
          <w:rFonts w:ascii="Arial" w:hAnsi="Arial" w:cs="Arial"/>
          <w:sz w:val="22"/>
          <w:szCs w:val="22"/>
        </w:rPr>
        <w:t xml:space="preserve"> HPV 16 is</w:t>
      </w:r>
      <w:r w:rsidR="00D35EE9" w:rsidRPr="006E0620">
        <w:rPr>
          <w:rFonts w:ascii="Arial" w:hAnsi="Arial" w:cs="Arial"/>
          <w:sz w:val="22"/>
          <w:szCs w:val="22"/>
        </w:rPr>
        <w:t xml:space="preserve"> the most common type detected</w:t>
      </w:r>
      <w:r w:rsidR="006456BB" w:rsidRPr="006E0620">
        <w:rPr>
          <w:rFonts w:ascii="Arial" w:hAnsi="Arial" w:cs="Arial"/>
          <w:sz w:val="22"/>
          <w:szCs w:val="22"/>
        </w:rPr>
        <w:t xml:space="preserve">. </w:t>
      </w:r>
    </w:p>
    <w:p w:rsidR="00CA6DA5" w:rsidRPr="006E0620" w:rsidRDefault="00CA6DA5" w:rsidP="00795077">
      <w:pPr>
        <w:rPr>
          <w:rFonts w:ascii="Arial" w:hAnsi="Arial" w:cs="Arial"/>
          <w:sz w:val="22"/>
          <w:szCs w:val="22"/>
        </w:rPr>
      </w:pPr>
    </w:p>
    <w:p w:rsidR="00BE6458" w:rsidRPr="006E0620" w:rsidRDefault="00BE6458" w:rsidP="00BE6458">
      <w:pPr>
        <w:widowControl w:val="0"/>
        <w:jc w:val="both"/>
        <w:rPr>
          <w:rFonts w:ascii="Arial" w:hAnsi="Arial" w:cs="Arial"/>
          <w:sz w:val="22"/>
          <w:szCs w:val="22"/>
        </w:rPr>
      </w:pPr>
      <w:r w:rsidRPr="006E0620">
        <w:rPr>
          <w:rFonts w:ascii="Arial" w:hAnsi="Arial" w:cs="Arial"/>
          <w:color w:val="000000"/>
          <w:sz w:val="22"/>
          <w:szCs w:val="22"/>
        </w:rPr>
        <w:t>GARDASIL</w:t>
      </w:r>
      <w:r w:rsidRPr="006E0620">
        <w:rPr>
          <w:rFonts w:ascii="Arial" w:hAnsi="Arial" w:cs="Arial"/>
          <w:color w:val="000000"/>
          <w:sz w:val="22"/>
          <w:szCs w:val="22"/>
          <w:vertAlign w:val="superscript"/>
        </w:rPr>
        <w:t> </w:t>
      </w:r>
      <w:r w:rsidRPr="006E0620">
        <w:rPr>
          <w:rFonts w:ascii="Arial" w:hAnsi="Arial" w:cs="Arial"/>
          <w:color w:val="000000"/>
          <w:sz w:val="22"/>
          <w:szCs w:val="22"/>
        </w:rPr>
        <w:t>9</w:t>
      </w:r>
      <w:r w:rsidRPr="006E0620">
        <w:rPr>
          <w:rFonts w:ascii="Arial" w:hAnsi="Arial" w:cs="Arial"/>
          <w:sz w:val="22"/>
          <w:szCs w:val="22"/>
        </w:rPr>
        <w:t xml:space="preserve"> is a recombinant vaccine with L1 proteins resembling 9 HPV types. GARDASIL 9 includes the same four HPV types contained in GARDASIL (HPV 6, 11, 16, 18) and five additional HPV types (31, 33, 45, 52, and 58).</w:t>
      </w:r>
    </w:p>
    <w:p w:rsidR="00442803" w:rsidRPr="006E0620" w:rsidRDefault="00442803" w:rsidP="00795077">
      <w:pPr>
        <w:rPr>
          <w:rFonts w:ascii="Arial" w:hAnsi="Arial" w:cs="Arial"/>
          <w:b/>
          <w:sz w:val="22"/>
          <w:szCs w:val="22"/>
        </w:rPr>
      </w:pPr>
    </w:p>
    <w:p w:rsidR="003A440D" w:rsidRPr="006E0620" w:rsidRDefault="003A440D" w:rsidP="00442803">
      <w:pPr>
        <w:widowControl w:val="0"/>
        <w:jc w:val="both"/>
        <w:rPr>
          <w:rFonts w:ascii="Arial" w:hAnsi="Arial" w:cs="Arial"/>
          <w:b/>
          <w:sz w:val="22"/>
          <w:szCs w:val="22"/>
          <w:u w:val="single"/>
        </w:rPr>
      </w:pPr>
    </w:p>
    <w:p w:rsidR="00442803" w:rsidRPr="006E0620" w:rsidRDefault="00442803" w:rsidP="00442803">
      <w:pPr>
        <w:widowControl w:val="0"/>
        <w:jc w:val="both"/>
        <w:rPr>
          <w:rFonts w:ascii="Arial" w:hAnsi="Arial" w:cs="Arial"/>
          <w:b/>
          <w:sz w:val="22"/>
          <w:szCs w:val="22"/>
          <w:u w:val="single"/>
        </w:rPr>
      </w:pPr>
      <w:r w:rsidRPr="006E0620">
        <w:rPr>
          <w:rFonts w:ascii="Arial" w:hAnsi="Arial" w:cs="Arial"/>
          <w:b/>
          <w:sz w:val="22"/>
          <w:szCs w:val="22"/>
          <w:u w:val="single"/>
        </w:rPr>
        <w:t>Efficacy Data for GARDASIL</w:t>
      </w:r>
    </w:p>
    <w:p w:rsidR="00442803" w:rsidRPr="006E0620" w:rsidRDefault="00442803" w:rsidP="00442803">
      <w:pPr>
        <w:widowControl w:val="0"/>
        <w:jc w:val="both"/>
        <w:rPr>
          <w:rFonts w:ascii="Arial" w:hAnsi="Arial" w:cs="Arial"/>
          <w:b/>
        </w:rPr>
      </w:pPr>
    </w:p>
    <w:p w:rsidR="0038012C" w:rsidRPr="006E0620" w:rsidRDefault="00442803" w:rsidP="00B0249E">
      <w:pPr>
        <w:widowControl w:val="0"/>
        <w:jc w:val="both"/>
        <w:rPr>
          <w:rFonts w:ascii="Arial" w:hAnsi="Arial" w:cs="Arial"/>
          <w:sz w:val="22"/>
          <w:szCs w:val="22"/>
        </w:rPr>
      </w:pPr>
      <w:r w:rsidRPr="006E0620">
        <w:rPr>
          <w:rFonts w:ascii="Arial" w:hAnsi="Arial" w:cs="Arial"/>
          <w:sz w:val="22"/>
          <w:szCs w:val="22"/>
        </w:rPr>
        <w:t xml:space="preserve">GARDASIL was first licensed in 2006. Efficacy was assessed in 6 AAHS-controlled, double-blind, randomized Phase II and III clinical studies evaluating 28,413 individuals (20,541 girls and women 16 through 26 years of age, 4,055 boys and men 16 through 26 years of age. </w:t>
      </w:r>
      <w:r w:rsidR="0038012C" w:rsidRPr="006E0620">
        <w:rPr>
          <w:rFonts w:ascii="Arial" w:hAnsi="Arial" w:cs="Arial"/>
          <w:sz w:val="22"/>
          <w:szCs w:val="22"/>
        </w:rPr>
        <w:t xml:space="preserve">The median duration of follow up </w:t>
      </w:r>
      <w:r w:rsidR="00732BF5" w:rsidRPr="006E0620">
        <w:rPr>
          <w:rFonts w:ascii="Arial" w:hAnsi="Arial" w:cs="Arial"/>
          <w:sz w:val="22"/>
          <w:szCs w:val="22"/>
        </w:rPr>
        <w:t xml:space="preserve">in these </w:t>
      </w:r>
      <w:r w:rsidR="0038012C" w:rsidRPr="006E0620">
        <w:rPr>
          <w:rFonts w:ascii="Arial" w:hAnsi="Arial" w:cs="Arial"/>
          <w:sz w:val="22"/>
          <w:szCs w:val="22"/>
        </w:rPr>
        <w:t xml:space="preserve">studies </w:t>
      </w:r>
      <w:r w:rsidR="00FD448F" w:rsidRPr="006E0620">
        <w:rPr>
          <w:rFonts w:ascii="Arial" w:hAnsi="Arial" w:cs="Arial"/>
          <w:sz w:val="22"/>
          <w:szCs w:val="22"/>
        </w:rPr>
        <w:t xml:space="preserve">ranged from </w:t>
      </w:r>
      <w:r w:rsidR="0038012C" w:rsidRPr="006E0620">
        <w:rPr>
          <w:rFonts w:ascii="Arial" w:hAnsi="Arial" w:cs="Arial"/>
          <w:sz w:val="22"/>
          <w:szCs w:val="22"/>
        </w:rPr>
        <w:t xml:space="preserve">2.9 </w:t>
      </w:r>
      <w:r w:rsidR="00FD448F" w:rsidRPr="006E0620">
        <w:rPr>
          <w:rFonts w:ascii="Arial" w:hAnsi="Arial" w:cs="Arial"/>
          <w:sz w:val="22"/>
          <w:szCs w:val="22"/>
        </w:rPr>
        <w:t xml:space="preserve">through to </w:t>
      </w:r>
      <w:r w:rsidR="0038012C" w:rsidRPr="006E0620">
        <w:rPr>
          <w:rFonts w:ascii="Arial" w:hAnsi="Arial" w:cs="Arial"/>
          <w:sz w:val="22"/>
          <w:szCs w:val="22"/>
        </w:rPr>
        <w:t xml:space="preserve">4.0 years, with a maximum follow up of 5 years. </w:t>
      </w:r>
    </w:p>
    <w:p w:rsidR="0038012C" w:rsidRPr="006E0620" w:rsidRDefault="0038012C" w:rsidP="00442803">
      <w:pPr>
        <w:widowControl w:val="0"/>
        <w:jc w:val="both"/>
        <w:rPr>
          <w:rFonts w:ascii="Arial" w:hAnsi="Arial" w:cs="Arial"/>
          <w:sz w:val="22"/>
          <w:szCs w:val="22"/>
        </w:rPr>
      </w:pPr>
    </w:p>
    <w:p w:rsidR="00B62395" w:rsidRPr="006E0620" w:rsidRDefault="00442803" w:rsidP="00442803">
      <w:pPr>
        <w:widowControl w:val="0"/>
        <w:jc w:val="both"/>
        <w:rPr>
          <w:rFonts w:ascii="Arial" w:hAnsi="Arial" w:cs="Arial"/>
          <w:sz w:val="22"/>
          <w:szCs w:val="22"/>
        </w:rPr>
      </w:pPr>
      <w:r w:rsidRPr="006E0620">
        <w:rPr>
          <w:rFonts w:ascii="Arial" w:hAnsi="Arial" w:cs="Arial"/>
          <w:sz w:val="22"/>
          <w:szCs w:val="22"/>
        </w:rPr>
        <w:t xml:space="preserve">GARDASIL was efficacious in reducing the incidence of CIN (any grade including CIN 2/3); AIS; genital warts; VIN (any grade); and </w:t>
      </w:r>
      <w:proofErr w:type="spellStart"/>
      <w:r w:rsidRPr="006E0620">
        <w:rPr>
          <w:rFonts w:ascii="Arial" w:hAnsi="Arial" w:cs="Arial"/>
          <w:sz w:val="22"/>
          <w:szCs w:val="22"/>
        </w:rPr>
        <w:t>VaIN</w:t>
      </w:r>
      <w:proofErr w:type="spellEnd"/>
      <w:r w:rsidRPr="006E0620">
        <w:rPr>
          <w:rFonts w:ascii="Arial" w:hAnsi="Arial" w:cs="Arial"/>
          <w:sz w:val="22"/>
          <w:szCs w:val="22"/>
        </w:rPr>
        <w:t xml:space="preserve"> (any grade) related to vaccine HPV types 6, 11, 16, or 18 in those girls and women who were PCR negative and seronegative at baseline (Table </w:t>
      </w:r>
      <w:r w:rsidR="006E231B" w:rsidRPr="006E0620">
        <w:rPr>
          <w:rFonts w:ascii="Arial" w:hAnsi="Arial" w:cs="Arial"/>
          <w:sz w:val="22"/>
          <w:szCs w:val="22"/>
        </w:rPr>
        <w:t>1</w:t>
      </w:r>
      <w:r w:rsidRPr="006E0620">
        <w:rPr>
          <w:rFonts w:ascii="Arial" w:hAnsi="Arial" w:cs="Arial"/>
          <w:sz w:val="22"/>
          <w:szCs w:val="22"/>
        </w:rPr>
        <w:t xml:space="preserve">). In addition, girls and women who were already infected with </w:t>
      </w:r>
      <w:r w:rsidR="008A6AF3" w:rsidRPr="006E0620">
        <w:rPr>
          <w:rFonts w:ascii="Arial" w:hAnsi="Arial" w:cs="Arial"/>
          <w:sz w:val="22"/>
          <w:szCs w:val="22"/>
        </w:rPr>
        <w:t>one</w:t>
      </w:r>
      <w:r w:rsidRPr="006E0620">
        <w:rPr>
          <w:rFonts w:ascii="Arial" w:hAnsi="Arial" w:cs="Arial"/>
          <w:sz w:val="22"/>
          <w:szCs w:val="22"/>
        </w:rPr>
        <w:t xml:space="preserve"> or more vaccine-related HPV types prior to vaccination were protected from precancerous cervical lesions and external genital lesions caused by the other vaccine HPV types. Individuals who had prior infection that had been resolved before vaccination (PCR negative and seropositive at baseline) were protected from reinfection or recurrence of infection leading to clinical disease with the same HPV type. </w:t>
      </w:r>
    </w:p>
    <w:p w:rsidR="00B62395" w:rsidRPr="006E0620" w:rsidRDefault="00B62395" w:rsidP="00442803">
      <w:pPr>
        <w:widowControl w:val="0"/>
        <w:jc w:val="both"/>
        <w:rPr>
          <w:rFonts w:ascii="Arial" w:hAnsi="Arial" w:cs="Arial"/>
          <w:sz w:val="22"/>
          <w:szCs w:val="22"/>
        </w:rPr>
      </w:pPr>
    </w:p>
    <w:p w:rsidR="00442803" w:rsidRPr="006E0620" w:rsidRDefault="00983C1D" w:rsidP="00442803">
      <w:pPr>
        <w:widowControl w:val="0"/>
        <w:jc w:val="both"/>
        <w:rPr>
          <w:rFonts w:ascii="Arial" w:hAnsi="Arial" w:cs="Arial"/>
          <w:sz w:val="22"/>
          <w:szCs w:val="22"/>
        </w:rPr>
      </w:pPr>
      <w:r w:rsidRPr="006E0620">
        <w:rPr>
          <w:rFonts w:ascii="Arial" w:hAnsi="Arial" w:cs="Arial"/>
          <w:sz w:val="22"/>
          <w:szCs w:val="22"/>
        </w:rPr>
        <w:t>GARDASIL was efficacious in reducing the incidence of external genital lesions (</w:t>
      </w:r>
      <w:r w:rsidR="00A11DC9" w:rsidRPr="006E0620">
        <w:rPr>
          <w:rFonts w:ascii="Arial" w:hAnsi="Arial" w:cs="Arial"/>
          <w:sz w:val="22"/>
          <w:szCs w:val="22"/>
        </w:rPr>
        <w:t xml:space="preserve">Genital Warts </w:t>
      </w:r>
      <w:r w:rsidRPr="006E0620">
        <w:rPr>
          <w:rFonts w:ascii="Arial" w:hAnsi="Arial" w:cs="Arial"/>
          <w:sz w:val="22"/>
          <w:szCs w:val="22"/>
        </w:rPr>
        <w:t xml:space="preserve">and PIN grades 1/2/3) and persistent infection related to vaccine HPV types 6, 11, 16, </w:t>
      </w:r>
      <w:r w:rsidRPr="006E0620">
        <w:rPr>
          <w:rFonts w:ascii="Arial" w:hAnsi="Arial" w:cs="Arial"/>
          <w:sz w:val="22"/>
          <w:szCs w:val="22"/>
        </w:rPr>
        <w:lastRenderedPageBreak/>
        <w:t xml:space="preserve">or 18 in </w:t>
      </w:r>
      <w:r w:rsidR="00972E6B" w:rsidRPr="006E0620">
        <w:rPr>
          <w:rFonts w:ascii="Arial" w:hAnsi="Arial" w:cs="Arial"/>
          <w:sz w:val="22"/>
          <w:szCs w:val="22"/>
        </w:rPr>
        <w:t xml:space="preserve">boys and men </w:t>
      </w:r>
      <w:r w:rsidRPr="006E0620">
        <w:rPr>
          <w:rFonts w:ascii="Arial" w:hAnsi="Arial" w:cs="Arial"/>
          <w:sz w:val="22"/>
          <w:szCs w:val="22"/>
        </w:rPr>
        <w:t xml:space="preserve">who were PCR negative and seronegative at baseline (Table </w:t>
      </w:r>
      <w:r w:rsidR="006E231B" w:rsidRPr="006E0620">
        <w:rPr>
          <w:rFonts w:ascii="Arial" w:hAnsi="Arial" w:cs="Arial"/>
          <w:sz w:val="22"/>
          <w:szCs w:val="22"/>
        </w:rPr>
        <w:t>1</w:t>
      </w:r>
      <w:r w:rsidRPr="006E0620">
        <w:rPr>
          <w:rFonts w:ascii="Arial" w:hAnsi="Arial" w:cs="Arial"/>
          <w:sz w:val="22"/>
          <w:szCs w:val="22"/>
        </w:rPr>
        <w:t xml:space="preserve">). </w:t>
      </w:r>
      <w:r w:rsidR="00442803" w:rsidRPr="006E0620">
        <w:rPr>
          <w:rFonts w:ascii="Arial" w:hAnsi="Arial" w:cs="Arial"/>
          <w:sz w:val="22"/>
          <w:szCs w:val="22"/>
        </w:rPr>
        <w:t xml:space="preserve">GARDASIL was efficacious in reducing the incidence of anal intraepithelial neoplasia (AIN) grades 1 (both </w:t>
      </w:r>
      <w:proofErr w:type="spellStart"/>
      <w:r w:rsidR="00442803" w:rsidRPr="006E0620">
        <w:rPr>
          <w:rFonts w:ascii="Arial" w:hAnsi="Arial" w:cs="Arial"/>
          <w:sz w:val="22"/>
          <w:szCs w:val="22"/>
        </w:rPr>
        <w:t>condyloma</w:t>
      </w:r>
      <w:proofErr w:type="spellEnd"/>
      <w:r w:rsidR="00442803" w:rsidRPr="006E0620">
        <w:rPr>
          <w:rFonts w:ascii="Arial" w:hAnsi="Arial" w:cs="Arial"/>
          <w:sz w:val="22"/>
          <w:szCs w:val="22"/>
        </w:rPr>
        <w:t xml:space="preserve"> and non-acuminate), 2, and 3 related to vaccine HPV types 6, 11, 16, and 18 in boys and men who were PCR negative and seronegative at baseline (Table </w:t>
      </w:r>
      <w:r w:rsidR="006E231B" w:rsidRPr="006E0620">
        <w:rPr>
          <w:rFonts w:ascii="Arial" w:hAnsi="Arial" w:cs="Arial"/>
          <w:sz w:val="22"/>
          <w:szCs w:val="22"/>
        </w:rPr>
        <w:t>1</w:t>
      </w:r>
      <w:r w:rsidR="00442803" w:rsidRPr="006E0620">
        <w:rPr>
          <w:rFonts w:ascii="Arial" w:hAnsi="Arial" w:cs="Arial"/>
          <w:sz w:val="22"/>
          <w:szCs w:val="22"/>
        </w:rPr>
        <w:t>).</w:t>
      </w:r>
    </w:p>
    <w:p w:rsidR="00442803" w:rsidRPr="006E0620" w:rsidRDefault="00442803" w:rsidP="00442803">
      <w:pPr>
        <w:widowControl w:val="0"/>
        <w:rPr>
          <w:rFonts w:ascii="Arial" w:hAnsi="Arial" w:cs="Arial"/>
          <w:b/>
        </w:rPr>
      </w:pPr>
    </w:p>
    <w:p w:rsidR="00BE6458" w:rsidRPr="006E0620" w:rsidRDefault="00BE6458" w:rsidP="00442803">
      <w:pPr>
        <w:widowControl w:val="0"/>
        <w:rPr>
          <w:rFonts w:ascii="Arial" w:hAnsi="Arial" w:cs="Arial"/>
          <w:b/>
        </w:rPr>
      </w:pPr>
    </w:p>
    <w:p w:rsidR="00442803" w:rsidRPr="006E0620" w:rsidRDefault="00442803" w:rsidP="00442803">
      <w:pPr>
        <w:pStyle w:val="Body"/>
        <w:jc w:val="center"/>
        <w:rPr>
          <w:rFonts w:cs="Arial"/>
          <w:b/>
          <w:sz w:val="18"/>
          <w:szCs w:val="18"/>
        </w:rPr>
      </w:pPr>
      <w:r w:rsidRPr="006E0620">
        <w:rPr>
          <w:rFonts w:cs="Arial"/>
          <w:b/>
          <w:sz w:val="18"/>
          <w:szCs w:val="18"/>
        </w:rPr>
        <w:t xml:space="preserve">Table </w:t>
      </w:r>
      <w:r w:rsidR="006E231B" w:rsidRPr="006E0620">
        <w:rPr>
          <w:rFonts w:cs="Arial"/>
          <w:b/>
          <w:sz w:val="18"/>
          <w:szCs w:val="18"/>
        </w:rPr>
        <w:t>1</w:t>
      </w:r>
      <w:r w:rsidRPr="006E0620">
        <w:rPr>
          <w:rFonts w:cs="Arial"/>
          <w:b/>
          <w:sz w:val="18"/>
          <w:szCs w:val="18"/>
        </w:rPr>
        <w:t>: Analysis of Efficacy of GARDASIL in the Per Protocol Efficacy (PPE)* Population for Vaccine HPV Types</w:t>
      </w:r>
    </w:p>
    <w:p w:rsidR="00442803" w:rsidRPr="006E0620" w:rsidRDefault="00442803" w:rsidP="00442803">
      <w:pPr>
        <w:pStyle w:val="Body"/>
        <w:jc w:val="center"/>
        <w:rPr>
          <w:rFonts w:cs="Arial"/>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1080"/>
        <w:gridCol w:w="1170"/>
        <w:gridCol w:w="900"/>
        <w:gridCol w:w="1350"/>
        <w:gridCol w:w="2070"/>
      </w:tblGrid>
      <w:tr w:rsidR="00442803" w:rsidRPr="006E0620" w:rsidTr="009257A1">
        <w:tc>
          <w:tcPr>
            <w:tcW w:w="3258" w:type="dxa"/>
            <w:vMerge w:val="restart"/>
            <w:shd w:val="clear" w:color="auto" w:fill="auto"/>
            <w:vAlign w:val="center"/>
          </w:tcPr>
          <w:p w:rsidR="00442803" w:rsidRPr="006E0620" w:rsidRDefault="00442803" w:rsidP="009257A1">
            <w:pPr>
              <w:pStyle w:val="Tablecentered"/>
              <w:rPr>
                <w:rFonts w:ascii="Arial" w:hAnsi="Arial" w:cs="Arial"/>
                <w:b/>
                <w:sz w:val="18"/>
                <w:szCs w:val="18"/>
              </w:rPr>
            </w:pPr>
            <w:r w:rsidRPr="006E0620">
              <w:rPr>
                <w:rFonts w:ascii="Arial" w:hAnsi="Arial" w:cs="Arial"/>
                <w:b/>
                <w:sz w:val="18"/>
                <w:szCs w:val="18"/>
              </w:rPr>
              <w:t>Disease Endpoints</w:t>
            </w:r>
          </w:p>
        </w:tc>
        <w:tc>
          <w:tcPr>
            <w:tcW w:w="2250" w:type="dxa"/>
            <w:gridSpan w:val="2"/>
            <w:shd w:val="clear" w:color="auto" w:fill="auto"/>
            <w:vAlign w:val="center"/>
          </w:tcPr>
          <w:p w:rsidR="00442803" w:rsidRPr="006E0620" w:rsidRDefault="00442803" w:rsidP="009257A1">
            <w:pPr>
              <w:pStyle w:val="Tablecentered"/>
              <w:rPr>
                <w:rFonts w:ascii="Arial" w:hAnsi="Arial" w:cs="Arial"/>
                <w:b/>
                <w:sz w:val="18"/>
                <w:szCs w:val="18"/>
              </w:rPr>
            </w:pPr>
            <w:r w:rsidRPr="006E0620">
              <w:rPr>
                <w:rFonts w:ascii="Arial" w:hAnsi="Arial" w:cs="Arial"/>
                <w:b/>
                <w:sz w:val="18"/>
                <w:szCs w:val="18"/>
              </w:rPr>
              <w:t>GARDASIL</w:t>
            </w:r>
          </w:p>
        </w:tc>
        <w:tc>
          <w:tcPr>
            <w:tcW w:w="2250" w:type="dxa"/>
            <w:gridSpan w:val="2"/>
            <w:shd w:val="clear" w:color="auto" w:fill="auto"/>
            <w:vAlign w:val="center"/>
          </w:tcPr>
          <w:p w:rsidR="00442803" w:rsidRPr="006E0620" w:rsidRDefault="00442803" w:rsidP="009257A1">
            <w:pPr>
              <w:pStyle w:val="Tablecentered"/>
              <w:rPr>
                <w:rFonts w:ascii="Arial" w:hAnsi="Arial" w:cs="Arial"/>
                <w:b/>
                <w:sz w:val="18"/>
                <w:szCs w:val="18"/>
              </w:rPr>
            </w:pPr>
            <w:r w:rsidRPr="006E0620">
              <w:rPr>
                <w:rFonts w:ascii="Arial" w:hAnsi="Arial" w:cs="Arial"/>
                <w:b/>
                <w:sz w:val="18"/>
                <w:szCs w:val="18"/>
              </w:rPr>
              <w:t>AAHS Control</w:t>
            </w:r>
          </w:p>
        </w:tc>
        <w:tc>
          <w:tcPr>
            <w:tcW w:w="2070" w:type="dxa"/>
            <w:vMerge w:val="restart"/>
            <w:shd w:val="clear" w:color="auto" w:fill="auto"/>
            <w:vAlign w:val="center"/>
          </w:tcPr>
          <w:p w:rsidR="00442803" w:rsidRPr="006E0620" w:rsidRDefault="00442803" w:rsidP="009257A1">
            <w:pPr>
              <w:pStyle w:val="Tablecentered"/>
              <w:rPr>
                <w:rFonts w:ascii="Arial" w:hAnsi="Arial" w:cs="Arial"/>
                <w:b/>
                <w:sz w:val="18"/>
                <w:szCs w:val="18"/>
              </w:rPr>
            </w:pPr>
            <w:r w:rsidRPr="006E0620">
              <w:rPr>
                <w:rFonts w:ascii="Arial" w:hAnsi="Arial" w:cs="Arial"/>
                <w:b/>
                <w:sz w:val="18"/>
                <w:szCs w:val="18"/>
              </w:rPr>
              <w:t>% Efficacy (95% CI)</w:t>
            </w:r>
          </w:p>
        </w:tc>
      </w:tr>
      <w:tr w:rsidR="00442803" w:rsidRPr="006E0620" w:rsidTr="009257A1">
        <w:tc>
          <w:tcPr>
            <w:tcW w:w="3258" w:type="dxa"/>
            <w:vMerge/>
            <w:tcBorders>
              <w:bottom w:val="doub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p>
        </w:tc>
        <w:tc>
          <w:tcPr>
            <w:tcW w:w="1080" w:type="dxa"/>
            <w:tcBorders>
              <w:bottom w:val="doub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N</w:t>
            </w:r>
          </w:p>
        </w:tc>
        <w:tc>
          <w:tcPr>
            <w:tcW w:w="1170" w:type="dxa"/>
            <w:tcBorders>
              <w:bottom w:val="doub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Number of cases</w:t>
            </w:r>
          </w:p>
        </w:tc>
        <w:tc>
          <w:tcPr>
            <w:tcW w:w="900" w:type="dxa"/>
            <w:tcBorders>
              <w:bottom w:val="doub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N</w:t>
            </w:r>
          </w:p>
        </w:tc>
        <w:tc>
          <w:tcPr>
            <w:tcW w:w="1350" w:type="dxa"/>
            <w:tcBorders>
              <w:bottom w:val="doub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Number of cases</w:t>
            </w:r>
          </w:p>
        </w:tc>
        <w:tc>
          <w:tcPr>
            <w:tcW w:w="2070" w:type="dxa"/>
            <w:vMerge/>
            <w:tcBorders>
              <w:bottom w:val="doub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p>
        </w:tc>
      </w:tr>
      <w:tr w:rsidR="00442803" w:rsidRPr="006E0620" w:rsidTr="009257A1">
        <w:trPr>
          <w:trHeight w:val="330"/>
        </w:trPr>
        <w:tc>
          <w:tcPr>
            <w:tcW w:w="9828" w:type="dxa"/>
            <w:gridSpan w:val="6"/>
            <w:tcBorders>
              <w:top w:val="double" w:sz="4" w:space="0" w:color="auto"/>
              <w:bottom w:val="double" w:sz="4" w:space="0" w:color="auto"/>
            </w:tcBorders>
            <w:shd w:val="clear" w:color="auto" w:fill="auto"/>
            <w:vAlign w:val="center"/>
          </w:tcPr>
          <w:p w:rsidR="00442803" w:rsidRPr="006E0620" w:rsidRDefault="00442803" w:rsidP="009257A1">
            <w:pPr>
              <w:pStyle w:val="Tablecentered"/>
              <w:jc w:val="left"/>
              <w:rPr>
                <w:rFonts w:ascii="Arial" w:hAnsi="Arial" w:cs="Arial"/>
                <w:sz w:val="18"/>
                <w:szCs w:val="18"/>
              </w:rPr>
            </w:pPr>
            <w:r w:rsidRPr="006E0620">
              <w:rPr>
                <w:rFonts w:ascii="Arial" w:hAnsi="Arial" w:cs="Arial"/>
                <w:b/>
                <w:sz w:val="18"/>
                <w:szCs w:val="18"/>
              </w:rPr>
              <w:t>16- Through 26-Year-Old Girls and Women</w:t>
            </w:r>
            <w:r w:rsidRPr="006E0620">
              <w:rPr>
                <w:rFonts w:ascii="Arial" w:hAnsi="Arial" w:cs="Arial"/>
                <w:b/>
                <w:sz w:val="18"/>
                <w:szCs w:val="18"/>
                <w:vertAlign w:val="superscript"/>
              </w:rPr>
              <w:t>†</w:t>
            </w:r>
          </w:p>
        </w:tc>
      </w:tr>
      <w:tr w:rsidR="00442803" w:rsidRPr="006E0620" w:rsidTr="009257A1">
        <w:tc>
          <w:tcPr>
            <w:tcW w:w="3258" w:type="dxa"/>
            <w:tcBorders>
              <w:top w:val="double" w:sz="4" w:space="0" w:color="auto"/>
              <w:bottom w:val="single" w:sz="4" w:space="0" w:color="auto"/>
            </w:tcBorders>
            <w:shd w:val="clear" w:color="auto" w:fill="auto"/>
            <w:vAlign w:val="center"/>
          </w:tcPr>
          <w:p w:rsidR="00442803" w:rsidRPr="006E0620" w:rsidRDefault="00442803" w:rsidP="009257A1">
            <w:pPr>
              <w:pStyle w:val="Tablecentered"/>
              <w:jc w:val="left"/>
              <w:rPr>
                <w:rFonts w:ascii="Arial" w:hAnsi="Arial" w:cs="Arial"/>
                <w:sz w:val="18"/>
                <w:szCs w:val="18"/>
              </w:rPr>
            </w:pPr>
            <w:r w:rsidRPr="006E0620">
              <w:rPr>
                <w:rFonts w:ascii="Arial" w:hAnsi="Arial" w:cs="Arial"/>
                <w:b/>
                <w:sz w:val="18"/>
                <w:szCs w:val="18"/>
              </w:rPr>
              <w:t xml:space="preserve">HPV 16- or 18-related CIN 2/3 or AIS </w:t>
            </w:r>
          </w:p>
        </w:tc>
        <w:tc>
          <w:tcPr>
            <w:tcW w:w="1080" w:type="dxa"/>
            <w:tcBorders>
              <w:top w:val="double" w:sz="4" w:space="0" w:color="auto"/>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8493</w:t>
            </w:r>
          </w:p>
        </w:tc>
        <w:tc>
          <w:tcPr>
            <w:tcW w:w="1170" w:type="dxa"/>
            <w:tcBorders>
              <w:top w:val="double" w:sz="4" w:space="0" w:color="auto"/>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2</w:t>
            </w:r>
          </w:p>
        </w:tc>
        <w:tc>
          <w:tcPr>
            <w:tcW w:w="900" w:type="dxa"/>
            <w:tcBorders>
              <w:top w:val="double" w:sz="4" w:space="0" w:color="auto"/>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8464</w:t>
            </w:r>
          </w:p>
        </w:tc>
        <w:tc>
          <w:tcPr>
            <w:tcW w:w="1350" w:type="dxa"/>
            <w:tcBorders>
              <w:top w:val="double" w:sz="4" w:space="0" w:color="auto"/>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112</w:t>
            </w:r>
          </w:p>
        </w:tc>
        <w:tc>
          <w:tcPr>
            <w:tcW w:w="2070" w:type="dxa"/>
            <w:tcBorders>
              <w:top w:val="double" w:sz="4" w:space="0" w:color="auto"/>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98.2 (93.5, 99.8)</w:t>
            </w:r>
          </w:p>
        </w:tc>
      </w:tr>
      <w:tr w:rsidR="00442803" w:rsidRPr="006E0620" w:rsidTr="009257A1">
        <w:tc>
          <w:tcPr>
            <w:tcW w:w="3258" w:type="dxa"/>
            <w:tcBorders>
              <w:bottom w:val="single" w:sz="4" w:space="0" w:color="auto"/>
            </w:tcBorders>
            <w:shd w:val="clear" w:color="auto" w:fill="auto"/>
            <w:vAlign w:val="center"/>
          </w:tcPr>
          <w:p w:rsidR="00442803" w:rsidRPr="006E0620" w:rsidRDefault="00442803" w:rsidP="009257A1">
            <w:pPr>
              <w:pStyle w:val="Tablecentered"/>
              <w:jc w:val="left"/>
              <w:rPr>
                <w:rFonts w:ascii="Arial" w:hAnsi="Arial" w:cs="Arial"/>
                <w:sz w:val="18"/>
                <w:szCs w:val="18"/>
              </w:rPr>
            </w:pPr>
            <w:r w:rsidRPr="006E0620">
              <w:rPr>
                <w:rFonts w:ascii="Arial" w:hAnsi="Arial" w:cs="Arial"/>
                <w:b/>
                <w:sz w:val="18"/>
                <w:szCs w:val="18"/>
              </w:rPr>
              <w:t xml:space="preserve">HPV 16- or 18-related VIN 2/3 </w:t>
            </w:r>
          </w:p>
        </w:tc>
        <w:tc>
          <w:tcPr>
            <w:tcW w:w="108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7772</w:t>
            </w:r>
          </w:p>
        </w:tc>
        <w:tc>
          <w:tcPr>
            <w:tcW w:w="117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0</w:t>
            </w:r>
          </w:p>
        </w:tc>
        <w:tc>
          <w:tcPr>
            <w:tcW w:w="90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7744</w:t>
            </w:r>
          </w:p>
        </w:tc>
        <w:tc>
          <w:tcPr>
            <w:tcW w:w="135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10</w:t>
            </w:r>
          </w:p>
        </w:tc>
        <w:tc>
          <w:tcPr>
            <w:tcW w:w="207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100.0 (55.5, 100.0)</w:t>
            </w:r>
          </w:p>
        </w:tc>
      </w:tr>
      <w:tr w:rsidR="00442803" w:rsidRPr="006E0620" w:rsidTr="009257A1">
        <w:tc>
          <w:tcPr>
            <w:tcW w:w="3258" w:type="dxa"/>
            <w:shd w:val="clear" w:color="auto" w:fill="auto"/>
            <w:vAlign w:val="center"/>
          </w:tcPr>
          <w:p w:rsidR="00442803" w:rsidRPr="006E0620" w:rsidRDefault="00442803" w:rsidP="009257A1">
            <w:pPr>
              <w:pStyle w:val="Tablecentered"/>
              <w:jc w:val="left"/>
              <w:rPr>
                <w:rFonts w:ascii="Arial" w:hAnsi="Arial" w:cs="Arial"/>
                <w:b/>
                <w:sz w:val="18"/>
                <w:szCs w:val="18"/>
              </w:rPr>
            </w:pPr>
            <w:r w:rsidRPr="006E0620">
              <w:rPr>
                <w:rFonts w:ascii="Arial" w:hAnsi="Arial" w:cs="Arial"/>
                <w:b/>
                <w:sz w:val="18"/>
                <w:szCs w:val="18"/>
              </w:rPr>
              <w:t xml:space="preserve">HPV 16- or 18-related </w:t>
            </w:r>
            <w:proofErr w:type="spellStart"/>
            <w:r w:rsidRPr="006E0620">
              <w:rPr>
                <w:rFonts w:ascii="Arial" w:hAnsi="Arial" w:cs="Arial"/>
                <w:b/>
                <w:sz w:val="18"/>
                <w:szCs w:val="18"/>
              </w:rPr>
              <w:t>VaIN</w:t>
            </w:r>
            <w:proofErr w:type="spellEnd"/>
            <w:r w:rsidRPr="006E0620">
              <w:rPr>
                <w:rFonts w:ascii="Arial" w:hAnsi="Arial" w:cs="Arial"/>
                <w:b/>
                <w:sz w:val="18"/>
                <w:szCs w:val="18"/>
              </w:rPr>
              <w:t xml:space="preserve"> 2/3 </w:t>
            </w:r>
          </w:p>
        </w:tc>
        <w:tc>
          <w:tcPr>
            <w:tcW w:w="1080" w:type="dxa"/>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7772</w:t>
            </w:r>
          </w:p>
        </w:tc>
        <w:tc>
          <w:tcPr>
            <w:tcW w:w="1170" w:type="dxa"/>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0</w:t>
            </w:r>
          </w:p>
        </w:tc>
        <w:tc>
          <w:tcPr>
            <w:tcW w:w="900" w:type="dxa"/>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7744</w:t>
            </w:r>
          </w:p>
        </w:tc>
        <w:tc>
          <w:tcPr>
            <w:tcW w:w="1350" w:type="dxa"/>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9</w:t>
            </w:r>
          </w:p>
        </w:tc>
        <w:tc>
          <w:tcPr>
            <w:tcW w:w="2070" w:type="dxa"/>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100.0 (49.5, 100.0)</w:t>
            </w:r>
          </w:p>
        </w:tc>
      </w:tr>
      <w:tr w:rsidR="00442803" w:rsidRPr="006E0620" w:rsidTr="009257A1">
        <w:tc>
          <w:tcPr>
            <w:tcW w:w="3258" w:type="dxa"/>
            <w:tcBorders>
              <w:bottom w:val="single" w:sz="4" w:space="0" w:color="auto"/>
            </w:tcBorders>
            <w:shd w:val="clear" w:color="auto" w:fill="auto"/>
            <w:vAlign w:val="center"/>
          </w:tcPr>
          <w:p w:rsidR="00442803" w:rsidRPr="006E0620" w:rsidRDefault="00442803" w:rsidP="009257A1">
            <w:pPr>
              <w:pStyle w:val="Tablecentered"/>
              <w:jc w:val="left"/>
              <w:rPr>
                <w:rFonts w:ascii="Arial" w:hAnsi="Arial" w:cs="Arial"/>
                <w:b/>
                <w:sz w:val="18"/>
                <w:szCs w:val="18"/>
              </w:rPr>
            </w:pPr>
            <w:r w:rsidRPr="006E0620">
              <w:rPr>
                <w:rFonts w:ascii="Arial" w:hAnsi="Arial" w:cs="Arial"/>
                <w:b/>
                <w:sz w:val="18"/>
                <w:szCs w:val="18"/>
              </w:rPr>
              <w:t xml:space="preserve">HPV 6-, 11-, 16-, or 18-related CIN (CIN 1, CIN 2/3) or AIS </w:t>
            </w:r>
          </w:p>
        </w:tc>
        <w:tc>
          <w:tcPr>
            <w:tcW w:w="108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7864</w:t>
            </w:r>
          </w:p>
        </w:tc>
        <w:tc>
          <w:tcPr>
            <w:tcW w:w="117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9</w:t>
            </w:r>
          </w:p>
        </w:tc>
        <w:tc>
          <w:tcPr>
            <w:tcW w:w="90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7865</w:t>
            </w:r>
          </w:p>
        </w:tc>
        <w:tc>
          <w:tcPr>
            <w:tcW w:w="135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225</w:t>
            </w:r>
          </w:p>
        </w:tc>
        <w:tc>
          <w:tcPr>
            <w:tcW w:w="207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96.0 (92.3, 98.2)</w:t>
            </w:r>
          </w:p>
        </w:tc>
      </w:tr>
      <w:tr w:rsidR="00442803" w:rsidRPr="006E0620" w:rsidTr="009257A1">
        <w:tc>
          <w:tcPr>
            <w:tcW w:w="3258" w:type="dxa"/>
            <w:tcBorders>
              <w:bottom w:val="single" w:sz="4" w:space="0" w:color="auto"/>
            </w:tcBorders>
            <w:shd w:val="clear" w:color="auto" w:fill="auto"/>
            <w:vAlign w:val="center"/>
          </w:tcPr>
          <w:p w:rsidR="00442803" w:rsidRPr="006E0620" w:rsidRDefault="00442803" w:rsidP="009257A1">
            <w:pPr>
              <w:pStyle w:val="Tablecentered"/>
              <w:jc w:val="left"/>
              <w:rPr>
                <w:rFonts w:ascii="Arial" w:hAnsi="Arial" w:cs="Arial"/>
                <w:b/>
                <w:sz w:val="18"/>
                <w:szCs w:val="18"/>
              </w:rPr>
            </w:pPr>
            <w:r w:rsidRPr="006E0620">
              <w:rPr>
                <w:rFonts w:ascii="Arial" w:hAnsi="Arial" w:cs="Arial"/>
                <w:b/>
                <w:sz w:val="18"/>
                <w:szCs w:val="18"/>
              </w:rPr>
              <w:t xml:space="preserve">HPV 6-, 11-, 16-, or 18-related </w:t>
            </w:r>
            <w:r w:rsidR="0023582C" w:rsidRPr="006E0620">
              <w:rPr>
                <w:rFonts w:ascii="Arial" w:hAnsi="Arial" w:cs="Arial"/>
                <w:b/>
                <w:sz w:val="18"/>
                <w:szCs w:val="18"/>
              </w:rPr>
              <w:t xml:space="preserve">Genital Lesions (Genital Warts, VIN, </w:t>
            </w:r>
            <w:proofErr w:type="spellStart"/>
            <w:r w:rsidR="0023582C" w:rsidRPr="006E0620">
              <w:rPr>
                <w:rFonts w:ascii="Arial" w:hAnsi="Arial" w:cs="Arial"/>
                <w:b/>
                <w:sz w:val="18"/>
                <w:szCs w:val="18"/>
              </w:rPr>
              <w:t>VaIN</w:t>
            </w:r>
            <w:proofErr w:type="spellEnd"/>
            <w:r w:rsidR="0023582C" w:rsidRPr="006E0620">
              <w:rPr>
                <w:rFonts w:ascii="Arial" w:hAnsi="Arial" w:cs="Arial"/>
                <w:b/>
                <w:sz w:val="18"/>
                <w:szCs w:val="18"/>
              </w:rPr>
              <w:t>, Vulvar Cancer, and Vaginal Cancer)</w:t>
            </w:r>
          </w:p>
        </w:tc>
        <w:tc>
          <w:tcPr>
            <w:tcW w:w="108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7900</w:t>
            </w:r>
          </w:p>
        </w:tc>
        <w:tc>
          <w:tcPr>
            <w:tcW w:w="117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2</w:t>
            </w:r>
          </w:p>
        </w:tc>
        <w:tc>
          <w:tcPr>
            <w:tcW w:w="90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7902</w:t>
            </w:r>
          </w:p>
        </w:tc>
        <w:tc>
          <w:tcPr>
            <w:tcW w:w="1350" w:type="dxa"/>
            <w:tcBorders>
              <w:bottom w:val="single" w:sz="4" w:space="0" w:color="auto"/>
            </w:tcBorders>
            <w:shd w:val="clear" w:color="auto" w:fill="auto"/>
            <w:vAlign w:val="center"/>
          </w:tcPr>
          <w:p w:rsidR="00442803" w:rsidRPr="006E0620" w:rsidRDefault="0023582C" w:rsidP="00FF3C81">
            <w:pPr>
              <w:pStyle w:val="Tablecentered"/>
              <w:rPr>
                <w:rFonts w:ascii="Arial" w:hAnsi="Arial" w:cs="Arial"/>
                <w:sz w:val="18"/>
                <w:szCs w:val="18"/>
              </w:rPr>
            </w:pPr>
            <w:r w:rsidRPr="006E0620">
              <w:rPr>
                <w:rFonts w:ascii="Arial" w:hAnsi="Arial" w:cs="Arial"/>
                <w:sz w:val="18"/>
                <w:szCs w:val="18"/>
              </w:rPr>
              <w:t>227</w:t>
            </w:r>
          </w:p>
        </w:tc>
        <w:tc>
          <w:tcPr>
            <w:tcW w:w="2070" w:type="dxa"/>
            <w:tcBorders>
              <w:bottom w:val="single" w:sz="4" w:space="0" w:color="auto"/>
            </w:tcBorders>
            <w:shd w:val="clear" w:color="auto" w:fill="auto"/>
            <w:vAlign w:val="center"/>
          </w:tcPr>
          <w:p w:rsidR="0023582C" w:rsidRPr="006E0620" w:rsidRDefault="0023582C" w:rsidP="009257A1">
            <w:pPr>
              <w:pStyle w:val="Tablecentered"/>
              <w:rPr>
                <w:rFonts w:ascii="Arial" w:hAnsi="Arial" w:cs="Arial"/>
                <w:sz w:val="18"/>
                <w:szCs w:val="18"/>
              </w:rPr>
            </w:pPr>
            <w:r w:rsidRPr="006E0620">
              <w:rPr>
                <w:rFonts w:ascii="Arial" w:hAnsi="Arial" w:cs="Arial"/>
                <w:sz w:val="18"/>
                <w:szCs w:val="18"/>
              </w:rPr>
              <w:t xml:space="preserve">99.1 (96.8, 99.9) </w:t>
            </w:r>
          </w:p>
          <w:p w:rsidR="00442803" w:rsidRPr="006E0620" w:rsidRDefault="00442803" w:rsidP="00547082">
            <w:pPr>
              <w:pStyle w:val="Tablecentered"/>
              <w:jc w:val="left"/>
              <w:rPr>
                <w:rFonts w:ascii="Arial" w:hAnsi="Arial" w:cs="Arial"/>
                <w:sz w:val="18"/>
                <w:szCs w:val="18"/>
              </w:rPr>
            </w:pPr>
          </w:p>
        </w:tc>
      </w:tr>
      <w:tr w:rsidR="00442803" w:rsidRPr="006E0620" w:rsidTr="009257A1">
        <w:tc>
          <w:tcPr>
            <w:tcW w:w="3258" w:type="dxa"/>
            <w:tcBorders>
              <w:bottom w:val="double" w:sz="4" w:space="0" w:color="auto"/>
            </w:tcBorders>
            <w:shd w:val="clear" w:color="auto" w:fill="auto"/>
            <w:vAlign w:val="center"/>
          </w:tcPr>
          <w:p w:rsidR="00442803" w:rsidRPr="006E0620" w:rsidRDefault="00442803" w:rsidP="009257A1">
            <w:pPr>
              <w:pStyle w:val="Tablecentered"/>
              <w:jc w:val="left"/>
              <w:rPr>
                <w:rFonts w:ascii="Arial" w:hAnsi="Arial" w:cs="Arial"/>
                <w:b/>
                <w:sz w:val="18"/>
                <w:szCs w:val="18"/>
              </w:rPr>
            </w:pPr>
            <w:r w:rsidRPr="006E0620">
              <w:rPr>
                <w:rFonts w:ascii="Arial" w:hAnsi="Arial" w:cs="Arial"/>
                <w:b/>
                <w:sz w:val="18"/>
                <w:szCs w:val="18"/>
              </w:rPr>
              <w:t xml:space="preserve">HPV 6- and 11-related Genital Warts </w:t>
            </w:r>
          </w:p>
        </w:tc>
        <w:tc>
          <w:tcPr>
            <w:tcW w:w="1080" w:type="dxa"/>
            <w:tcBorders>
              <w:bottom w:val="doub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6932</w:t>
            </w:r>
          </w:p>
        </w:tc>
        <w:tc>
          <w:tcPr>
            <w:tcW w:w="1170" w:type="dxa"/>
            <w:tcBorders>
              <w:bottom w:val="doub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2</w:t>
            </w:r>
          </w:p>
        </w:tc>
        <w:tc>
          <w:tcPr>
            <w:tcW w:w="900" w:type="dxa"/>
            <w:tcBorders>
              <w:bottom w:val="doub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6856</w:t>
            </w:r>
          </w:p>
        </w:tc>
        <w:tc>
          <w:tcPr>
            <w:tcW w:w="1350" w:type="dxa"/>
            <w:tcBorders>
              <w:bottom w:val="doub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189</w:t>
            </w:r>
          </w:p>
        </w:tc>
        <w:tc>
          <w:tcPr>
            <w:tcW w:w="2070" w:type="dxa"/>
            <w:tcBorders>
              <w:bottom w:val="doub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99.0 (96.2, 99.9)</w:t>
            </w:r>
          </w:p>
        </w:tc>
      </w:tr>
      <w:tr w:rsidR="00442803" w:rsidRPr="006E0620" w:rsidTr="009257A1">
        <w:trPr>
          <w:trHeight w:val="312"/>
        </w:trPr>
        <w:tc>
          <w:tcPr>
            <w:tcW w:w="9828" w:type="dxa"/>
            <w:gridSpan w:val="6"/>
            <w:tcBorders>
              <w:top w:val="double" w:sz="4" w:space="0" w:color="auto"/>
              <w:bottom w:val="double" w:sz="4" w:space="0" w:color="auto"/>
            </w:tcBorders>
            <w:shd w:val="clear" w:color="auto" w:fill="auto"/>
            <w:vAlign w:val="center"/>
          </w:tcPr>
          <w:p w:rsidR="00442803" w:rsidRPr="006E0620" w:rsidRDefault="00442803" w:rsidP="009257A1">
            <w:pPr>
              <w:pStyle w:val="SubSectionHeadings"/>
              <w:spacing w:before="120" w:after="120"/>
              <w:rPr>
                <w:rFonts w:ascii="Arial" w:hAnsi="Arial" w:cs="Arial"/>
                <w:b/>
                <w:bCs/>
                <w:i w:val="0"/>
                <w:sz w:val="18"/>
                <w:szCs w:val="18"/>
              </w:rPr>
            </w:pPr>
            <w:r w:rsidRPr="006E0620">
              <w:rPr>
                <w:rFonts w:ascii="Arial" w:hAnsi="Arial" w:cs="Arial"/>
                <w:b/>
                <w:bCs/>
                <w:i w:val="0"/>
                <w:sz w:val="18"/>
                <w:szCs w:val="18"/>
              </w:rPr>
              <w:t>16- Through 26-Year-Old Boys and Men</w:t>
            </w:r>
          </w:p>
        </w:tc>
      </w:tr>
      <w:tr w:rsidR="00442803" w:rsidRPr="006E0620" w:rsidTr="009257A1">
        <w:tc>
          <w:tcPr>
            <w:tcW w:w="9828" w:type="dxa"/>
            <w:gridSpan w:val="6"/>
            <w:tcBorders>
              <w:top w:val="double" w:sz="4" w:space="0" w:color="auto"/>
              <w:bottom w:val="single" w:sz="4" w:space="0" w:color="auto"/>
            </w:tcBorders>
            <w:shd w:val="clear" w:color="auto" w:fill="auto"/>
            <w:vAlign w:val="center"/>
          </w:tcPr>
          <w:p w:rsidR="00442803" w:rsidRPr="006E0620" w:rsidRDefault="00442803" w:rsidP="009257A1">
            <w:pPr>
              <w:pStyle w:val="Tablecentered"/>
              <w:jc w:val="left"/>
              <w:rPr>
                <w:rFonts w:ascii="Arial" w:hAnsi="Arial" w:cs="Arial"/>
                <w:sz w:val="18"/>
                <w:szCs w:val="18"/>
              </w:rPr>
            </w:pPr>
            <w:r w:rsidRPr="006E0620">
              <w:rPr>
                <w:rFonts w:ascii="Arial" w:hAnsi="Arial" w:cs="Arial"/>
                <w:b/>
                <w:sz w:val="18"/>
                <w:szCs w:val="18"/>
              </w:rPr>
              <w:t>External Genital Lesions HPV 6-, 11-, 16-, or 18-related</w:t>
            </w:r>
          </w:p>
        </w:tc>
      </w:tr>
      <w:tr w:rsidR="00442803" w:rsidRPr="006E0620" w:rsidTr="009257A1">
        <w:tc>
          <w:tcPr>
            <w:tcW w:w="3258" w:type="dxa"/>
            <w:tcBorders>
              <w:bottom w:val="single" w:sz="4" w:space="0" w:color="auto"/>
            </w:tcBorders>
            <w:shd w:val="clear" w:color="auto" w:fill="auto"/>
            <w:vAlign w:val="center"/>
          </w:tcPr>
          <w:p w:rsidR="00442803" w:rsidRPr="006E0620" w:rsidRDefault="00442803" w:rsidP="009257A1">
            <w:pPr>
              <w:pStyle w:val="Tablecentered"/>
              <w:jc w:val="left"/>
              <w:rPr>
                <w:rFonts w:ascii="Arial" w:hAnsi="Arial" w:cs="Arial"/>
                <w:b/>
                <w:sz w:val="18"/>
                <w:szCs w:val="18"/>
              </w:rPr>
            </w:pPr>
            <w:r w:rsidRPr="006E0620">
              <w:rPr>
                <w:rFonts w:ascii="Arial" w:hAnsi="Arial" w:cs="Arial"/>
                <w:b/>
                <w:sz w:val="18"/>
                <w:szCs w:val="18"/>
              </w:rPr>
              <w:t>External Genital Lesions</w:t>
            </w:r>
          </w:p>
        </w:tc>
        <w:tc>
          <w:tcPr>
            <w:tcW w:w="1080" w:type="dxa"/>
            <w:tcBorders>
              <w:bottom w:val="single" w:sz="4" w:space="0" w:color="auto"/>
            </w:tcBorders>
            <w:shd w:val="clear" w:color="auto" w:fill="auto"/>
            <w:vAlign w:val="center"/>
          </w:tcPr>
          <w:p w:rsidR="00442803" w:rsidRPr="006E0620" w:rsidRDefault="00442803" w:rsidP="009257A1">
            <w:pPr>
              <w:autoSpaceDE w:val="0"/>
              <w:autoSpaceDN w:val="0"/>
              <w:adjustRightInd w:val="0"/>
              <w:jc w:val="center"/>
              <w:rPr>
                <w:rFonts w:ascii="Arial" w:hAnsi="Arial" w:cs="Arial"/>
                <w:sz w:val="18"/>
                <w:szCs w:val="18"/>
              </w:rPr>
            </w:pPr>
            <w:r w:rsidRPr="006E0620">
              <w:rPr>
                <w:rFonts w:ascii="Arial" w:hAnsi="Arial" w:cs="Arial"/>
                <w:sz w:val="18"/>
                <w:szCs w:val="18"/>
              </w:rPr>
              <w:t>1394</w:t>
            </w:r>
          </w:p>
        </w:tc>
        <w:tc>
          <w:tcPr>
            <w:tcW w:w="117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3</w:t>
            </w:r>
          </w:p>
        </w:tc>
        <w:tc>
          <w:tcPr>
            <w:tcW w:w="90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1404</w:t>
            </w:r>
          </w:p>
        </w:tc>
        <w:tc>
          <w:tcPr>
            <w:tcW w:w="135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32</w:t>
            </w:r>
          </w:p>
        </w:tc>
        <w:tc>
          <w:tcPr>
            <w:tcW w:w="207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90.6 (70.1, 98.2)</w:t>
            </w:r>
          </w:p>
        </w:tc>
      </w:tr>
      <w:tr w:rsidR="00442803" w:rsidRPr="006E0620" w:rsidTr="009257A1">
        <w:tc>
          <w:tcPr>
            <w:tcW w:w="3258" w:type="dxa"/>
            <w:tcBorders>
              <w:bottom w:val="single" w:sz="4" w:space="0" w:color="auto"/>
            </w:tcBorders>
            <w:shd w:val="clear" w:color="auto" w:fill="auto"/>
            <w:vAlign w:val="center"/>
          </w:tcPr>
          <w:p w:rsidR="00442803" w:rsidRPr="006E0620" w:rsidRDefault="00A11DC9" w:rsidP="009257A1">
            <w:pPr>
              <w:pStyle w:val="Tablecentered"/>
              <w:jc w:val="left"/>
              <w:rPr>
                <w:rFonts w:ascii="Arial" w:hAnsi="Arial" w:cs="Arial"/>
                <w:b/>
                <w:sz w:val="18"/>
                <w:szCs w:val="18"/>
              </w:rPr>
            </w:pPr>
            <w:r w:rsidRPr="006E0620">
              <w:rPr>
                <w:rFonts w:ascii="Arial" w:hAnsi="Arial" w:cs="Arial"/>
                <w:b/>
                <w:sz w:val="18"/>
                <w:szCs w:val="18"/>
              </w:rPr>
              <w:t>Genital Warts</w:t>
            </w:r>
            <w:r w:rsidR="00442803" w:rsidRPr="006E0620">
              <w:rPr>
                <w:rFonts w:ascii="Arial" w:hAnsi="Arial" w:cs="Arial"/>
                <w:b/>
                <w:sz w:val="18"/>
                <w:szCs w:val="18"/>
              </w:rPr>
              <w:t xml:space="preserve"> </w:t>
            </w:r>
          </w:p>
        </w:tc>
        <w:tc>
          <w:tcPr>
            <w:tcW w:w="108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1394</w:t>
            </w:r>
          </w:p>
        </w:tc>
        <w:tc>
          <w:tcPr>
            <w:tcW w:w="117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3</w:t>
            </w:r>
          </w:p>
        </w:tc>
        <w:tc>
          <w:tcPr>
            <w:tcW w:w="90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1404</w:t>
            </w:r>
          </w:p>
        </w:tc>
        <w:tc>
          <w:tcPr>
            <w:tcW w:w="135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28</w:t>
            </w:r>
          </w:p>
        </w:tc>
        <w:tc>
          <w:tcPr>
            <w:tcW w:w="207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89.3 (65.3, 97.9)</w:t>
            </w:r>
          </w:p>
        </w:tc>
      </w:tr>
      <w:tr w:rsidR="00442803" w:rsidRPr="006E0620" w:rsidTr="009257A1">
        <w:tc>
          <w:tcPr>
            <w:tcW w:w="3258" w:type="dxa"/>
            <w:tcBorders>
              <w:bottom w:val="single" w:sz="4" w:space="0" w:color="auto"/>
            </w:tcBorders>
            <w:shd w:val="clear" w:color="auto" w:fill="auto"/>
            <w:vAlign w:val="center"/>
          </w:tcPr>
          <w:p w:rsidR="00442803" w:rsidRPr="006E0620" w:rsidRDefault="00442803" w:rsidP="009257A1">
            <w:pPr>
              <w:pStyle w:val="Tablecentered"/>
              <w:jc w:val="left"/>
              <w:rPr>
                <w:rFonts w:ascii="Arial" w:hAnsi="Arial" w:cs="Arial"/>
                <w:b/>
                <w:sz w:val="18"/>
                <w:szCs w:val="18"/>
              </w:rPr>
            </w:pPr>
            <w:r w:rsidRPr="006E0620">
              <w:rPr>
                <w:rFonts w:ascii="Arial" w:hAnsi="Arial" w:cs="Arial"/>
                <w:b/>
                <w:sz w:val="18"/>
                <w:szCs w:val="18"/>
              </w:rPr>
              <w:t>PIN 1/2/3</w:t>
            </w:r>
          </w:p>
        </w:tc>
        <w:tc>
          <w:tcPr>
            <w:tcW w:w="108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1394</w:t>
            </w:r>
          </w:p>
        </w:tc>
        <w:tc>
          <w:tcPr>
            <w:tcW w:w="117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0</w:t>
            </w:r>
          </w:p>
        </w:tc>
        <w:tc>
          <w:tcPr>
            <w:tcW w:w="90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1404</w:t>
            </w:r>
          </w:p>
        </w:tc>
        <w:tc>
          <w:tcPr>
            <w:tcW w:w="135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4</w:t>
            </w:r>
          </w:p>
        </w:tc>
        <w:tc>
          <w:tcPr>
            <w:tcW w:w="2070" w:type="dxa"/>
            <w:tcBorders>
              <w:bottom w:val="single" w:sz="4" w:space="0" w:color="auto"/>
            </w:tcBorders>
            <w:shd w:val="clear" w:color="auto" w:fill="auto"/>
            <w:vAlign w:val="center"/>
          </w:tcPr>
          <w:p w:rsidR="00281430" w:rsidRPr="006E0620" w:rsidRDefault="00442803" w:rsidP="00281430">
            <w:pPr>
              <w:pStyle w:val="Tablecentered"/>
              <w:rPr>
                <w:rFonts w:ascii="Arial" w:hAnsi="Arial" w:cs="Arial"/>
                <w:sz w:val="18"/>
                <w:szCs w:val="18"/>
              </w:rPr>
            </w:pPr>
            <w:r w:rsidRPr="006E0620">
              <w:rPr>
                <w:rFonts w:ascii="Arial" w:hAnsi="Arial" w:cs="Arial"/>
                <w:sz w:val="18"/>
                <w:szCs w:val="18"/>
              </w:rPr>
              <w:t>100.0 (</w:t>
            </w:r>
            <w:r w:rsidR="00281430" w:rsidRPr="006E0620">
              <w:rPr>
                <w:rFonts w:ascii="Arial" w:hAnsi="Arial" w:cs="Arial"/>
                <w:sz w:val="18"/>
                <w:szCs w:val="18"/>
              </w:rPr>
              <w:t>&lt;0.0,</w:t>
            </w:r>
          </w:p>
          <w:p w:rsidR="00442803" w:rsidRPr="006E0620" w:rsidRDefault="00281430" w:rsidP="00281430">
            <w:pPr>
              <w:pStyle w:val="Tablecentered"/>
              <w:rPr>
                <w:rFonts w:ascii="Arial" w:hAnsi="Arial" w:cs="Arial"/>
                <w:sz w:val="18"/>
                <w:szCs w:val="18"/>
              </w:rPr>
            </w:pPr>
            <w:r w:rsidRPr="006E0620">
              <w:rPr>
                <w:rFonts w:ascii="Arial" w:hAnsi="Arial" w:cs="Arial"/>
                <w:sz w:val="18"/>
                <w:szCs w:val="18"/>
              </w:rPr>
              <w:t xml:space="preserve"> </w:t>
            </w:r>
            <w:r w:rsidR="00442803" w:rsidRPr="006E0620">
              <w:rPr>
                <w:rFonts w:ascii="Arial" w:hAnsi="Arial" w:cs="Arial"/>
                <w:sz w:val="18"/>
                <w:szCs w:val="18"/>
              </w:rPr>
              <w:t>100.0)</w:t>
            </w:r>
          </w:p>
        </w:tc>
      </w:tr>
      <w:tr w:rsidR="00442803" w:rsidRPr="006E0620" w:rsidTr="009257A1">
        <w:tc>
          <w:tcPr>
            <w:tcW w:w="9828" w:type="dxa"/>
            <w:gridSpan w:val="6"/>
            <w:tcBorders>
              <w:bottom w:val="single" w:sz="4" w:space="0" w:color="auto"/>
            </w:tcBorders>
            <w:shd w:val="clear" w:color="auto" w:fill="auto"/>
            <w:vAlign w:val="center"/>
          </w:tcPr>
          <w:p w:rsidR="00442803" w:rsidRPr="006E0620" w:rsidRDefault="00442803" w:rsidP="009257A1">
            <w:pPr>
              <w:pStyle w:val="Tablecentered"/>
              <w:jc w:val="left"/>
              <w:rPr>
                <w:rFonts w:ascii="Arial" w:hAnsi="Arial" w:cs="Arial"/>
                <w:b/>
                <w:sz w:val="18"/>
                <w:szCs w:val="18"/>
              </w:rPr>
            </w:pPr>
            <w:r w:rsidRPr="006E0620">
              <w:rPr>
                <w:rFonts w:ascii="Arial" w:hAnsi="Arial" w:cs="Arial"/>
                <w:b/>
                <w:sz w:val="18"/>
                <w:szCs w:val="18"/>
              </w:rPr>
              <w:t>HPV 6-, 11-, 16-, or 18-related Endpoint</w:t>
            </w:r>
          </w:p>
        </w:tc>
      </w:tr>
      <w:tr w:rsidR="00442803" w:rsidRPr="006E0620" w:rsidTr="009257A1">
        <w:tc>
          <w:tcPr>
            <w:tcW w:w="3258" w:type="dxa"/>
            <w:tcBorders>
              <w:bottom w:val="single" w:sz="4" w:space="0" w:color="auto"/>
            </w:tcBorders>
            <w:shd w:val="clear" w:color="auto" w:fill="auto"/>
            <w:vAlign w:val="center"/>
          </w:tcPr>
          <w:p w:rsidR="00442803" w:rsidRPr="006E0620" w:rsidRDefault="00442803" w:rsidP="009257A1">
            <w:pPr>
              <w:pStyle w:val="Tablecentered"/>
              <w:jc w:val="left"/>
              <w:rPr>
                <w:rFonts w:ascii="Arial" w:hAnsi="Arial" w:cs="Arial"/>
                <w:b/>
                <w:sz w:val="18"/>
                <w:szCs w:val="18"/>
              </w:rPr>
            </w:pPr>
            <w:r w:rsidRPr="006E0620">
              <w:rPr>
                <w:rFonts w:ascii="Arial" w:hAnsi="Arial" w:cs="Arial"/>
                <w:b/>
                <w:sz w:val="18"/>
                <w:szCs w:val="18"/>
              </w:rPr>
              <w:t>AIN 1/2/3</w:t>
            </w:r>
          </w:p>
        </w:tc>
        <w:tc>
          <w:tcPr>
            <w:tcW w:w="1080" w:type="dxa"/>
            <w:tcBorders>
              <w:bottom w:val="single" w:sz="4" w:space="0" w:color="auto"/>
            </w:tcBorders>
            <w:shd w:val="clear" w:color="auto" w:fill="auto"/>
            <w:vAlign w:val="center"/>
          </w:tcPr>
          <w:p w:rsidR="00442803" w:rsidRPr="006E0620" w:rsidRDefault="00442803" w:rsidP="009257A1">
            <w:pPr>
              <w:autoSpaceDE w:val="0"/>
              <w:autoSpaceDN w:val="0"/>
              <w:adjustRightInd w:val="0"/>
              <w:jc w:val="center"/>
              <w:rPr>
                <w:rFonts w:ascii="Arial" w:hAnsi="Arial" w:cs="Arial"/>
                <w:sz w:val="18"/>
                <w:szCs w:val="18"/>
              </w:rPr>
            </w:pPr>
            <w:r w:rsidRPr="006E0620">
              <w:rPr>
                <w:rFonts w:ascii="Arial" w:hAnsi="Arial" w:cs="Arial"/>
                <w:sz w:val="18"/>
                <w:szCs w:val="18"/>
              </w:rPr>
              <w:t>194</w:t>
            </w:r>
          </w:p>
        </w:tc>
        <w:tc>
          <w:tcPr>
            <w:tcW w:w="117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5</w:t>
            </w:r>
          </w:p>
        </w:tc>
        <w:tc>
          <w:tcPr>
            <w:tcW w:w="90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208</w:t>
            </w:r>
          </w:p>
        </w:tc>
        <w:tc>
          <w:tcPr>
            <w:tcW w:w="135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24</w:t>
            </w:r>
          </w:p>
        </w:tc>
        <w:tc>
          <w:tcPr>
            <w:tcW w:w="207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lang w:val="fr-FR"/>
              </w:rPr>
            </w:pPr>
            <w:r w:rsidRPr="006E0620">
              <w:rPr>
                <w:rFonts w:ascii="Arial" w:hAnsi="Arial" w:cs="Arial"/>
                <w:sz w:val="18"/>
                <w:szCs w:val="18"/>
                <w:lang w:val="fr-FR"/>
              </w:rPr>
              <w:t>77.5 (39.6, 93.3)</w:t>
            </w:r>
          </w:p>
        </w:tc>
      </w:tr>
      <w:tr w:rsidR="00442803" w:rsidRPr="006E0620" w:rsidTr="009257A1">
        <w:tc>
          <w:tcPr>
            <w:tcW w:w="3258" w:type="dxa"/>
            <w:tcBorders>
              <w:bottom w:val="single" w:sz="4" w:space="0" w:color="auto"/>
            </w:tcBorders>
            <w:shd w:val="clear" w:color="auto" w:fill="auto"/>
            <w:vAlign w:val="center"/>
          </w:tcPr>
          <w:p w:rsidR="00442803" w:rsidRPr="006E0620" w:rsidRDefault="00442803" w:rsidP="009257A1">
            <w:pPr>
              <w:pStyle w:val="Tablecentered"/>
              <w:jc w:val="left"/>
              <w:rPr>
                <w:rFonts w:ascii="Arial" w:hAnsi="Arial" w:cs="Arial"/>
                <w:b/>
                <w:sz w:val="18"/>
                <w:szCs w:val="18"/>
                <w:lang w:val="fr-FR"/>
              </w:rPr>
            </w:pPr>
            <w:r w:rsidRPr="006E0620">
              <w:rPr>
                <w:rFonts w:ascii="Arial" w:hAnsi="Arial" w:cs="Arial"/>
                <w:b/>
                <w:sz w:val="18"/>
                <w:szCs w:val="18"/>
                <w:lang w:val="fr-FR"/>
              </w:rPr>
              <w:t>AIN 2/3</w:t>
            </w:r>
          </w:p>
        </w:tc>
        <w:tc>
          <w:tcPr>
            <w:tcW w:w="108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lang w:val="fr-FR"/>
              </w:rPr>
            </w:pPr>
            <w:r w:rsidRPr="006E0620">
              <w:rPr>
                <w:rFonts w:ascii="Arial" w:hAnsi="Arial" w:cs="Arial"/>
                <w:sz w:val="18"/>
                <w:szCs w:val="18"/>
                <w:lang w:val="fr-FR"/>
              </w:rPr>
              <w:t>194</w:t>
            </w:r>
          </w:p>
        </w:tc>
        <w:tc>
          <w:tcPr>
            <w:tcW w:w="117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lang w:val="fr-FR"/>
              </w:rPr>
            </w:pPr>
            <w:r w:rsidRPr="006E0620">
              <w:rPr>
                <w:rFonts w:ascii="Arial" w:hAnsi="Arial" w:cs="Arial"/>
                <w:sz w:val="18"/>
                <w:szCs w:val="18"/>
                <w:lang w:val="fr-FR"/>
              </w:rPr>
              <w:t>3</w:t>
            </w:r>
          </w:p>
        </w:tc>
        <w:tc>
          <w:tcPr>
            <w:tcW w:w="90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lang w:val="fr-FR"/>
              </w:rPr>
            </w:pPr>
            <w:r w:rsidRPr="006E0620">
              <w:rPr>
                <w:rFonts w:ascii="Arial" w:hAnsi="Arial" w:cs="Arial"/>
                <w:sz w:val="18"/>
                <w:szCs w:val="18"/>
                <w:lang w:val="fr-FR"/>
              </w:rPr>
              <w:t>208</w:t>
            </w:r>
          </w:p>
        </w:tc>
        <w:tc>
          <w:tcPr>
            <w:tcW w:w="135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lang w:val="fr-FR"/>
              </w:rPr>
            </w:pPr>
            <w:r w:rsidRPr="006E0620">
              <w:rPr>
                <w:rFonts w:ascii="Arial" w:hAnsi="Arial" w:cs="Arial"/>
                <w:sz w:val="18"/>
                <w:szCs w:val="18"/>
                <w:lang w:val="fr-FR"/>
              </w:rPr>
              <w:t>13</w:t>
            </w:r>
          </w:p>
        </w:tc>
        <w:tc>
          <w:tcPr>
            <w:tcW w:w="207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74.9 (8.8, 95.4)</w:t>
            </w:r>
          </w:p>
        </w:tc>
      </w:tr>
      <w:tr w:rsidR="00442803" w:rsidRPr="006E0620" w:rsidTr="009257A1">
        <w:tc>
          <w:tcPr>
            <w:tcW w:w="3258" w:type="dxa"/>
            <w:tcBorders>
              <w:bottom w:val="single" w:sz="4" w:space="0" w:color="auto"/>
            </w:tcBorders>
            <w:shd w:val="clear" w:color="auto" w:fill="auto"/>
            <w:vAlign w:val="center"/>
          </w:tcPr>
          <w:p w:rsidR="00442803" w:rsidRPr="006E0620" w:rsidRDefault="00442803" w:rsidP="00547082">
            <w:pPr>
              <w:pStyle w:val="Tablecentered"/>
              <w:jc w:val="left"/>
              <w:rPr>
                <w:rFonts w:ascii="Arial" w:hAnsi="Arial" w:cs="Arial"/>
                <w:b/>
                <w:sz w:val="18"/>
                <w:szCs w:val="18"/>
                <w:lang w:val="fr-FR"/>
              </w:rPr>
            </w:pPr>
            <w:r w:rsidRPr="006E0620">
              <w:rPr>
                <w:rFonts w:ascii="Arial" w:hAnsi="Arial" w:cs="Arial"/>
                <w:b/>
                <w:sz w:val="18"/>
                <w:szCs w:val="18"/>
              </w:rPr>
              <w:t>AIN 1</w:t>
            </w:r>
          </w:p>
        </w:tc>
        <w:tc>
          <w:tcPr>
            <w:tcW w:w="1080" w:type="dxa"/>
            <w:tcBorders>
              <w:bottom w:val="single" w:sz="4" w:space="0" w:color="auto"/>
            </w:tcBorders>
            <w:shd w:val="clear" w:color="auto" w:fill="auto"/>
            <w:vAlign w:val="center"/>
          </w:tcPr>
          <w:p w:rsidR="00442803" w:rsidRPr="006E0620" w:rsidRDefault="00442803" w:rsidP="00281430">
            <w:pPr>
              <w:pStyle w:val="Tablecentered"/>
              <w:rPr>
                <w:rFonts w:ascii="Arial" w:hAnsi="Arial" w:cs="Arial"/>
                <w:sz w:val="18"/>
                <w:szCs w:val="18"/>
              </w:rPr>
            </w:pPr>
            <w:r w:rsidRPr="006E0620">
              <w:rPr>
                <w:rFonts w:ascii="Arial" w:hAnsi="Arial" w:cs="Arial"/>
                <w:sz w:val="18"/>
                <w:szCs w:val="18"/>
              </w:rPr>
              <w:t>194</w:t>
            </w:r>
          </w:p>
        </w:tc>
        <w:tc>
          <w:tcPr>
            <w:tcW w:w="1170" w:type="dxa"/>
            <w:tcBorders>
              <w:bottom w:val="single" w:sz="4" w:space="0" w:color="auto"/>
            </w:tcBorders>
            <w:shd w:val="clear" w:color="auto" w:fill="auto"/>
            <w:vAlign w:val="center"/>
          </w:tcPr>
          <w:p w:rsidR="00442803" w:rsidRPr="006E0620" w:rsidRDefault="00442803" w:rsidP="00281430">
            <w:pPr>
              <w:pStyle w:val="Tablecentered"/>
              <w:rPr>
                <w:rFonts w:ascii="Arial" w:hAnsi="Arial" w:cs="Arial"/>
                <w:sz w:val="18"/>
                <w:szCs w:val="18"/>
              </w:rPr>
            </w:pPr>
            <w:r w:rsidRPr="006E0620">
              <w:rPr>
                <w:rFonts w:ascii="Arial" w:hAnsi="Arial" w:cs="Arial"/>
                <w:sz w:val="18"/>
                <w:szCs w:val="18"/>
              </w:rPr>
              <w:t>4</w:t>
            </w:r>
          </w:p>
        </w:tc>
        <w:tc>
          <w:tcPr>
            <w:tcW w:w="900" w:type="dxa"/>
            <w:tcBorders>
              <w:bottom w:val="single" w:sz="4" w:space="0" w:color="auto"/>
            </w:tcBorders>
            <w:shd w:val="clear" w:color="auto" w:fill="auto"/>
            <w:vAlign w:val="center"/>
          </w:tcPr>
          <w:p w:rsidR="00442803" w:rsidRPr="006E0620" w:rsidRDefault="00442803" w:rsidP="00281430">
            <w:pPr>
              <w:pStyle w:val="Tablecentered"/>
              <w:rPr>
                <w:rFonts w:ascii="Arial" w:hAnsi="Arial" w:cs="Arial"/>
                <w:sz w:val="18"/>
                <w:szCs w:val="18"/>
              </w:rPr>
            </w:pPr>
            <w:r w:rsidRPr="006E0620">
              <w:rPr>
                <w:rFonts w:ascii="Arial" w:hAnsi="Arial" w:cs="Arial"/>
                <w:sz w:val="18"/>
                <w:szCs w:val="18"/>
              </w:rPr>
              <w:t>208</w:t>
            </w:r>
          </w:p>
        </w:tc>
        <w:tc>
          <w:tcPr>
            <w:tcW w:w="1350" w:type="dxa"/>
            <w:tcBorders>
              <w:bottom w:val="single" w:sz="4" w:space="0" w:color="auto"/>
            </w:tcBorders>
            <w:shd w:val="clear" w:color="auto" w:fill="auto"/>
            <w:vAlign w:val="center"/>
          </w:tcPr>
          <w:p w:rsidR="00442803" w:rsidRPr="006E0620" w:rsidRDefault="00442803" w:rsidP="00281430">
            <w:pPr>
              <w:pStyle w:val="Tablecentered"/>
              <w:rPr>
                <w:rFonts w:ascii="Arial" w:hAnsi="Arial" w:cs="Arial"/>
                <w:sz w:val="18"/>
                <w:szCs w:val="18"/>
              </w:rPr>
            </w:pPr>
            <w:r w:rsidRPr="006E0620">
              <w:rPr>
                <w:rFonts w:ascii="Arial" w:hAnsi="Arial" w:cs="Arial"/>
                <w:sz w:val="18"/>
                <w:szCs w:val="18"/>
              </w:rPr>
              <w:t>16</w:t>
            </w:r>
          </w:p>
        </w:tc>
        <w:tc>
          <w:tcPr>
            <w:tcW w:w="2070" w:type="dxa"/>
            <w:tcBorders>
              <w:bottom w:val="single" w:sz="4" w:space="0" w:color="auto"/>
            </w:tcBorders>
            <w:shd w:val="clear" w:color="auto" w:fill="auto"/>
            <w:vAlign w:val="center"/>
          </w:tcPr>
          <w:p w:rsidR="00442803" w:rsidRPr="006E0620" w:rsidRDefault="00442803" w:rsidP="00FF3C81">
            <w:pPr>
              <w:pStyle w:val="Tablecentered"/>
              <w:rPr>
                <w:rFonts w:ascii="Arial" w:hAnsi="Arial" w:cs="Arial"/>
                <w:sz w:val="18"/>
                <w:szCs w:val="18"/>
              </w:rPr>
            </w:pPr>
            <w:r w:rsidRPr="006E0620">
              <w:rPr>
                <w:rFonts w:ascii="Arial" w:hAnsi="Arial" w:cs="Arial"/>
                <w:sz w:val="18"/>
                <w:szCs w:val="18"/>
              </w:rPr>
              <w:t>73.0 (16.3, 93.4)</w:t>
            </w:r>
          </w:p>
        </w:tc>
      </w:tr>
    </w:tbl>
    <w:p w:rsidR="00442803" w:rsidRPr="006E0620" w:rsidRDefault="00442803" w:rsidP="00442803">
      <w:pPr>
        <w:rPr>
          <w:rFonts w:ascii="Arial" w:hAnsi="Arial" w:cs="Arial"/>
          <w:sz w:val="18"/>
          <w:szCs w:val="18"/>
        </w:rPr>
      </w:pPr>
      <w:r w:rsidRPr="006E0620">
        <w:rPr>
          <w:rFonts w:ascii="Arial" w:hAnsi="Arial" w:cs="Arial"/>
          <w:sz w:val="18"/>
          <w:szCs w:val="18"/>
        </w:rPr>
        <w:t xml:space="preserve">*The PPE population consisted of individuals who received all 3 vaccinations within 1 year of enrollment, did not have major deviations from the study protocol, and were naïve (PCR negative and seronegative) to the relevant HPV type(s) (Types 6, 11, 16, and 18) prior to dose 1 and through 1 month </w:t>
      </w:r>
      <w:proofErr w:type="spellStart"/>
      <w:r w:rsidRPr="006E0620">
        <w:rPr>
          <w:rFonts w:ascii="Arial" w:hAnsi="Arial" w:cs="Arial"/>
          <w:sz w:val="18"/>
          <w:szCs w:val="18"/>
        </w:rPr>
        <w:t>postdose</w:t>
      </w:r>
      <w:proofErr w:type="spellEnd"/>
      <w:r w:rsidRPr="006E0620">
        <w:rPr>
          <w:rFonts w:ascii="Arial" w:hAnsi="Arial" w:cs="Arial"/>
          <w:sz w:val="18"/>
          <w:szCs w:val="18"/>
        </w:rPr>
        <w:t xml:space="preserve"> 3 (Month 7).</w:t>
      </w:r>
    </w:p>
    <w:p w:rsidR="00442803" w:rsidRPr="006E0620" w:rsidRDefault="00442803" w:rsidP="00442803">
      <w:pPr>
        <w:rPr>
          <w:rFonts w:ascii="Arial" w:hAnsi="Arial" w:cs="Arial"/>
          <w:sz w:val="18"/>
          <w:szCs w:val="18"/>
        </w:rPr>
      </w:pPr>
      <w:r w:rsidRPr="006E0620">
        <w:rPr>
          <w:rFonts w:ascii="Arial" w:hAnsi="Arial" w:cs="Arial"/>
          <w:sz w:val="18"/>
          <w:szCs w:val="18"/>
          <w:vertAlign w:val="superscript"/>
        </w:rPr>
        <w:t>†</w:t>
      </w:r>
      <w:r w:rsidRPr="006E0620">
        <w:rPr>
          <w:rFonts w:ascii="Arial" w:hAnsi="Arial" w:cs="Arial"/>
          <w:sz w:val="18"/>
          <w:szCs w:val="18"/>
        </w:rPr>
        <w:t>Analyses of the combined trials were prospectively planned and included the use of similar study entry criteria.</w:t>
      </w:r>
    </w:p>
    <w:p w:rsidR="00442803" w:rsidRPr="006E0620" w:rsidRDefault="00442803" w:rsidP="00442803">
      <w:pPr>
        <w:rPr>
          <w:rFonts w:ascii="Arial" w:hAnsi="Arial" w:cs="Arial"/>
          <w:sz w:val="18"/>
          <w:szCs w:val="18"/>
        </w:rPr>
      </w:pPr>
      <w:r w:rsidRPr="006E0620">
        <w:rPr>
          <w:rFonts w:ascii="Arial" w:hAnsi="Arial" w:cs="Arial"/>
          <w:sz w:val="18"/>
          <w:szCs w:val="18"/>
        </w:rPr>
        <w:t>N=Number of individuals with at least 1 follow-up visit after Month 7</w:t>
      </w:r>
    </w:p>
    <w:p w:rsidR="00442803" w:rsidRPr="006E0620" w:rsidRDefault="00442803" w:rsidP="00442803">
      <w:pPr>
        <w:rPr>
          <w:rFonts w:ascii="Arial" w:hAnsi="Arial" w:cs="Arial"/>
          <w:sz w:val="18"/>
          <w:szCs w:val="18"/>
        </w:rPr>
      </w:pPr>
      <w:r w:rsidRPr="006E0620">
        <w:rPr>
          <w:rFonts w:ascii="Arial" w:hAnsi="Arial" w:cs="Arial"/>
          <w:sz w:val="18"/>
          <w:szCs w:val="18"/>
        </w:rPr>
        <w:t>CI=Confidence Interval</w:t>
      </w:r>
    </w:p>
    <w:p w:rsidR="00442803" w:rsidRPr="006E0620" w:rsidRDefault="00442803" w:rsidP="00442803">
      <w:pPr>
        <w:rPr>
          <w:rFonts w:ascii="Arial" w:hAnsi="Arial" w:cs="Arial"/>
          <w:sz w:val="18"/>
          <w:szCs w:val="18"/>
        </w:rPr>
      </w:pPr>
      <w:r w:rsidRPr="006E0620">
        <w:rPr>
          <w:rFonts w:ascii="Arial" w:hAnsi="Arial" w:cs="Arial"/>
          <w:sz w:val="18"/>
          <w:szCs w:val="18"/>
        </w:rPr>
        <w:t>Note 1: Point estimates and confidence intervals are adjusted for person-time of follow-up.</w:t>
      </w:r>
    </w:p>
    <w:p w:rsidR="00442803" w:rsidRPr="006E0620" w:rsidRDefault="00442803" w:rsidP="00442803">
      <w:pPr>
        <w:rPr>
          <w:rFonts w:ascii="Arial" w:hAnsi="Arial" w:cs="Arial"/>
          <w:sz w:val="18"/>
          <w:szCs w:val="18"/>
        </w:rPr>
      </w:pPr>
      <w:r w:rsidRPr="006E0620">
        <w:rPr>
          <w:rFonts w:ascii="Arial" w:hAnsi="Arial" w:cs="Arial"/>
          <w:sz w:val="18"/>
          <w:szCs w:val="18"/>
        </w:rPr>
        <w:t>Note 2: The first analysis in the table (i.e., HPV 16- or 18-related CIN 2/3, AIS or worse) was the primary endpoint of the vaccine development plan.</w:t>
      </w:r>
    </w:p>
    <w:p w:rsidR="00442803" w:rsidRPr="006E0620" w:rsidRDefault="00442803" w:rsidP="00442803">
      <w:pPr>
        <w:rPr>
          <w:rFonts w:ascii="Arial" w:hAnsi="Arial" w:cs="Arial"/>
          <w:sz w:val="18"/>
          <w:szCs w:val="18"/>
        </w:rPr>
      </w:pPr>
      <w:r w:rsidRPr="006E0620">
        <w:rPr>
          <w:rFonts w:ascii="Arial" w:hAnsi="Arial" w:cs="Arial"/>
          <w:sz w:val="18"/>
          <w:szCs w:val="18"/>
        </w:rPr>
        <w:t xml:space="preserve">Note 3: Table </w:t>
      </w:r>
      <w:r w:rsidR="006E231B" w:rsidRPr="006E0620">
        <w:rPr>
          <w:rFonts w:ascii="Arial" w:hAnsi="Arial" w:cs="Arial"/>
          <w:sz w:val="18"/>
          <w:szCs w:val="18"/>
        </w:rPr>
        <w:t>1</w:t>
      </w:r>
      <w:r w:rsidRPr="006E0620">
        <w:rPr>
          <w:rFonts w:ascii="Arial" w:hAnsi="Arial" w:cs="Arial"/>
          <w:sz w:val="18"/>
          <w:szCs w:val="18"/>
        </w:rPr>
        <w:t xml:space="preserve"> does not include cases due to non-vaccine HPV types.</w:t>
      </w:r>
    </w:p>
    <w:p w:rsidR="00442803" w:rsidRPr="006E0620" w:rsidRDefault="00442803" w:rsidP="00442803">
      <w:pPr>
        <w:rPr>
          <w:rFonts w:ascii="Arial" w:hAnsi="Arial" w:cs="Arial"/>
          <w:sz w:val="18"/>
          <w:szCs w:val="18"/>
        </w:rPr>
      </w:pPr>
      <w:r w:rsidRPr="006E0620">
        <w:rPr>
          <w:rFonts w:ascii="Arial" w:hAnsi="Arial" w:cs="Arial"/>
          <w:sz w:val="18"/>
          <w:szCs w:val="18"/>
        </w:rPr>
        <w:t xml:space="preserve">AAHS Control = Amorphous Aluminum </w:t>
      </w:r>
      <w:proofErr w:type="spellStart"/>
      <w:r w:rsidRPr="006E0620">
        <w:rPr>
          <w:rFonts w:ascii="Arial" w:hAnsi="Arial" w:cs="Arial"/>
          <w:sz w:val="18"/>
          <w:szCs w:val="18"/>
        </w:rPr>
        <w:t>Hydroxyphosphate</w:t>
      </w:r>
      <w:proofErr w:type="spellEnd"/>
      <w:r w:rsidRPr="006E0620">
        <w:rPr>
          <w:rFonts w:ascii="Arial" w:hAnsi="Arial" w:cs="Arial"/>
          <w:sz w:val="18"/>
          <w:szCs w:val="18"/>
        </w:rPr>
        <w:t xml:space="preserve"> Sulfate</w:t>
      </w:r>
    </w:p>
    <w:p w:rsidR="00442803" w:rsidRPr="006E0620" w:rsidRDefault="00442803" w:rsidP="00442803">
      <w:pPr>
        <w:jc w:val="both"/>
        <w:rPr>
          <w:rFonts w:ascii="Arial" w:hAnsi="Arial" w:cs="Arial"/>
          <w:sz w:val="18"/>
          <w:szCs w:val="18"/>
        </w:rPr>
      </w:pPr>
    </w:p>
    <w:p w:rsidR="00442803" w:rsidRPr="006E0620" w:rsidRDefault="00442803" w:rsidP="00442803">
      <w:pPr>
        <w:jc w:val="both"/>
        <w:rPr>
          <w:rFonts w:ascii="Arial" w:hAnsi="Arial" w:cs="Arial"/>
          <w:sz w:val="22"/>
          <w:szCs w:val="22"/>
        </w:rPr>
      </w:pPr>
      <w:r w:rsidRPr="006E0620">
        <w:rPr>
          <w:rFonts w:ascii="Arial" w:hAnsi="Arial" w:cs="Arial"/>
          <w:sz w:val="22"/>
          <w:szCs w:val="22"/>
        </w:rPr>
        <w:t>A minimum anti-HPV level that provides protection against HPV infection and disease has not been defined. Also, immune responses to vaccines are typically lower in older individuals compared to younger individuals. Therefore, to confirm the utility of GARDASIL to prevent cervical, vulvar, and vaginal cancers and related diseases caused by the types targeted by the vaccine in individuals up to and including age 45 years, an efficacy study was conducted.</w:t>
      </w:r>
    </w:p>
    <w:p w:rsidR="00442803" w:rsidRPr="006E0620" w:rsidRDefault="00442803" w:rsidP="00442803">
      <w:pPr>
        <w:jc w:val="both"/>
        <w:rPr>
          <w:rFonts w:ascii="Arial" w:hAnsi="Arial" w:cs="Arial"/>
          <w:sz w:val="22"/>
          <w:szCs w:val="22"/>
        </w:rPr>
      </w:pPr>
    </w:p>
    <w:p w:rsidR="00442803" w:rsidRPr="006E0620" w:rsidRDefault="00442803" w:rsidP="00442803">
      <w:pPr>
        <w:jc w:val="both"/>
        <w:rPr>
          <w:rFonts w:ascii="Arial" w:hAnsi="Arial" w:cs="Arial"/>
          <w:sz w:val="22"/>
          <w:szCs w:val="22"/>
        </w:rPr>
      </w:pPr>
      <w:r w:rsidRPr="006E0620">
        <w:rPr>
          <w:rFonts w:ascii="Arial" w:hAnsi="Arial" w:cs="Arial"/>
          <w:sz w:val="22"/>
          <w:szCs w:val="22"/>
        </w:rPr>
        <w:t xml:space="preserve">GARDASIL was highly efficacious in reducing the incidence of persistent infection; CIN (any grade); and external genital lesions (EGL) caused by HPV types 6, 11, 16, and 18. GARDASIL was also highly efficacious in reducing the incidence of a HPV 16/18-related Pap </w:t>
      </w:r>
      <w:proofErr w:type="gramStart"/>
      <w:r w:rsidRPr="006E0620">
        <w:rPr>
          <w:rFonts w:ascii="Arial" w:hAnsi="Arial" w:cs="Arial"/>
          <w:sz w:val="22"/>
          <w:szCs w:val="22"/>
        </w:rPr>
        <w:t>Test</w:t>
      </w:r>
      <w:proofErr w:type="gramEnd"/>
      <w:r w:rsidRPr="006E0620">
        <w:rPr>
          <w:rFonts w:ascii="Arial" w:hAnsi="Arial" w:cs="Arial"/>
          <w:sz w:val="22"/>
          <w:szCs w:val="22"/>
        </w:rPr>
        <w:t xml:space="preserve"> diagnosis of ASC-US (Atypical Squamous Cells of Undetermined Significance) positive for high-risk HPV. The primary analyses of efficacy, with respect to HPV types 6, 11, 16, and </w:t>
      </w:r>
      <w:r w:rsidRPr="006E0620">
        <w:rPr>
          <w:rFonts w:ascii="Arial" w:hAnsi="Arial" w:cs="Arial"/>
          <w:sz w:val="22"/>
          <w:szCs w:val="22"/>
        </w:rPr>
        <w:lastRenderedPageBreak/>
        <w:t>18, were conducted in the per-protocol efficacy (PPE) population. Efficacy was measured starting after the Month 7 visit</w:t>
      </w:r>
      <w:r w:rsidR="0038012C" w:rsidRPr="006E0620">
        <w:rPr>
          <w:rFonts w:ascii="Arial" w:hAnsi="Arial" w:cs="Arial"/>
          <w:sz w:val="22"/>
          <w:szCs w:val="22"/>
        </w:rPr>
        <w:t xml:space="preserve"> (Table </w:t>
      </w:r>
      <w:r w:rsidR="006E231B" w:rsidRPr="006E0620">
        <w:rPr>
          <w:rFonts w:ascii="Arial" w:hAnsi="Arial" w:cs="Arial"/>
          <w:sz w:val="22"/>
          <w:szCs w:val="22"/>
        </w:rPr>
        <w:t>2</w:t>
      </w:r>
      <w:r w:rsidR="0038012C" w:rsidRPr="006E0620">
        <w:rPr>
          <w:rFonts w:ascii="Arial" w:hAnsi="Arial" w:cs="Arial"/>
          <w:sz w:val="22"/>
          <w:szCs w:val="22"/>
        </w:rPr>
        <w:t>)</w:t>
      </w:r>
      <w:r w:rsidRPr="006E0620">
        <w:rPr>
          <w:rFonts w:ascii="Arial" w:hAnsi="Arial" w:cs="Arial"/>
          <w:sz w:val="22"/>
          <w:szCs w:val="22"/>
        </w:rPr>
        <w:t>.</w:t>
      </w:r>
    </w:p>
    <w:p w:rsidR="00442803" w:rsidRPr="006E0620" w:rsidRDefault="00442803" w:rsidP="00442803">
      <w:pPr>
        <w:jc w:val="both"/>
        <w:rPr>
          <w:rFonts w:ascii="Arial" w:hAnsi="Arial" w:cs="Arial"/>
          <w:sz w:val="22"/>
          <w:szCs w:val="22"/>
        </w:rPr>
      </w:pPr>
    </w:p>
    <w:p w:rsidR="00442803" w:rsidRPr="006E0620" w:rsidRDefault="00442803" w:rsidP="00442803">
      <w:pPr>
        <w:widowControl w:val="0"/>
        <w:jc w:val="both"/>
        <w:rPr>
          <w:rFonts w:ascii="Arial" w:hAnsi="Arial" w:cs="Arial"/>
          <w:sz w:val="22"/>
          <w:szCs w:val="22"/>
        </w:rPr>
      </w:pPr>
      <w:r w:rsidRPr="006E0620">
        <w:rPr>
          <w:rFonts w:ascii="Arial" w:hAnsi="Arial" w:cs="Arial"/>
          <w:sz w:val="22"/>
          <w:szCs w:val="22"/>
        </w:rPr>
        <w:t>On the basis of these efficacy findings, the efficacy of GARDASIL with respect to prevention of cervical, vulvar, and vaginal cancers and related diseases in individuals up to and including age 45 years can be inferred.</w:t>
      </w:r>
    </w:p>
    <w:p w:rsidR="00442803" w:rsidRPr="006E0620" w:rsidRDefault="00442803" w:rsidP="00442803">
      <w:pPr>
        <w:widowControl w:val="0"/>
        <w:jc w:val="both"/>
        <w:rPr>
          <w:rFonts w:ascii="Arial" w:hAnsi="Arial" w:cs="Arial"/>
          <w:sz w:val="22"/>
          <w:szCs w:val="22"/>
        </w:rPr>
      </w:pPr>
    </w:p>
    <w:p w:rsidR="00442803" w:rsidRPr="006E0620" w:rsidRDefault="00442803" w:rsidP="00442803">
      <w:pPr>
        <w:pStyle w:val="Body"/>
        <w:jc w:val="center"/>
        <w:rPr>
          <w:rFonts w:cs="Arial"/>
          <w:b/>
          <w:sz w:val="16"/>
          <w:szCs w:val="16"/>
        </w:rPr>
      </w:pPr>
    </w:p>
    <w:p w:rsidR="00442803" w:rsidRPr="006E0620" w:rsidRDefault="00442803" w:rsidP="00442803">
      <w:pPr>
        <w:pStyle w:val="Body"/>
        <w:jc w:val="center"/>
        <w:rPr>
          <w:rFonts w:cs="Arial"/>
          <w:b/>
          <w:sz w:val="16"/>
          <w:szCs w:val="16"/>
        </w:rPr>
      </w:pPr>
    </w:p>
    <w:p w:rsidR="00442803" w:rsidRPr="006E0620" w:rsidRDefault="00442803" w:rsidP="00442803">
      <w:pPr>
        <w:pStyle w:val="Body"/>
        <w:jc w:val="center"/>
        <w:rPr>
          <w:rFonts w:cs="Arial"/>
          <w:b/>
          <w:sz w:val="18"/>
          <w:szCs w:val="18"/>
        </w:rPr>
      </w:pPr>
      <w:r w:rsidRPr="006E0620">
        <w:rPr>
          <w:rFonts w:cs="Arial"/>
          <w:b/>
          <w:sz w:val="18"/>
          <w:szCs w:val="18"/>
        </w:rPr>
        <w:t xml:space="preserve">Table </w:t>
      </w:r>
      <w:r w:rsidR="006E231B" w:rsidRPr="006E0620">
        <w:rPr>
          <w:rFonts w:cs="Arial"/>
          <w:b/>
          <w:sz w:val="18"/>
          <w:szCs w:val="18"/>
        </w:rPr>
        <w:t xml:space="preserve">2 </w:t>
      </w:r>
      <w:r w:rsidRPr="006E0620">
        <w:rPr>
          <w:rFonts w:cs="Arial"/>
          <w:b/>
          <w:sz w:val="18"/>
          <w:szCs w:val="18"/>
        </w:rPr>
        <w:t>Analysis of Efficacy of GARDASIL in the PPE Population of 24- Through 45-Year-Old Women</w:t>
      </w:r>
    </w:p>
    <w:p w:rsidR="00442803" w:rsidRPr="006E0620" w:rsidRDefault="00442803" w:rsidP="00442803">
      <w:pPr>
        <w:pStyle w:val="Body"/>
        <w:jc w:val="center"/>
        <w:rPr>
          <w:rFonts w:cs="Arial"/>
          <w:b/>
          <w:sz w:val="18"/>
          <w:szCs w:val="18"/>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8"/>
        <w:gridCol w:w="900"/>
        <w:gridCol w:w="1000"/>
        <w:gridCol w:w="1000"/>
        <w:gridCol w:w="1100"/>
        <w:gridCol w:w="1768"/>
      </w:tblGrid>
      <w:tr w:rsidR="00442803" w:rsidRPr="006E0620" w:rsidTr="009257A1">
        <w:tc>
          <w:tcPr>
            <w:tcW w:w="3808" w:type="dxa"/>
            <w:vMerge w:val="restart"/>
            <w:shd w:val="clear" w:color="auto" w:fill="auto"/>
            <w:vAlign w:val="center"/>
          </w:tcPr>
          <w:p w:rsidR="00442803" w:rsidRPr="006E0620" w:rsidRDefault="00442803" w:rsidP="009257A1">
            <w:pPr>
              <w:pStyle w:val="Tablecentered"/>
              <w:rPr>
                <w:rFonts w:ascii="Arial" w:hAnsi="Arial" w:cs="Arial"/>
                <w:b/>
                <w:sz w:val="18"/>
                <w:szCs w:val="18"/>
              </w:rPr>
            </w:pPr>
            <w:r w:rsidRPr="006E0620">
              <w:rPr>
                <w:rFonts w:ascii="Arial" w:hAnsi="Arial" w:cs="Arial"/>
                <w:b/>
                <w:sz w:val="18"/>
                <w:szCs w:val="18"/>
              </w:rPr>
              <w:t>Endpoint</w:t>
            </w:r>
          </w:p>
        </w:tc>
        <w:tc>
          <w:tcPr>
            <w:tcW w:w="1900" w:type="dxa"/>
            <w:gridSpan w:val="2"/>
            <w:shd w:val="clear" w:color="auto" w:fill="auto"/>
            <w:vAlign w:val="center"/>
          </w:tcPr>
          <w:p w:rsidR="00442803" w:rsidRPr="006E0620" w:rsidRDefault="00442803" w:rsidP="009257A1">
            <w:pPr>
              <w:pStyle w:val="Body"/>
              <w:ind w:firstLine="0"/>
              <w:jc w:val="center"/>
              <w:rPr>
                <w:rFonts w:cs="Arial"/>
                <w:sz w:val="18"/>
                <w:szCs w:val="18"/>
              </w:rPr>
            </w:pPr>
            <w:r w:rsidRPr="006E0620">
              <w:rPr>
                <w:rFonts w:cs="Arial"/>
                <w:b/>
                <w:sz w:val="18"/>
                <w:szCs w:val="18"/>
              </w:rPr>
              <w:t>GARDASIL</w:t>
            </w:r>
          </w:p>
        </w:tc>
        <w:tc>
          <w:tcPr>
            <w:tcW w:w="2100" w:type="dxa"/>
            <w:gridSpan w:val="2"/>
            <w:shd w:val="clear" w:color="auto" w:fill="auto"/>
            <w:vAlign w:val="center"/>
          </w:tcPr>
          <w:p w:rsidR="00442803" w:rsidRPr="006E0620" w:rsidRDefault="00442803" w:rsidP="009257A1">
            <w:pPr>
              <w:pStyle w:val="Body"/>
              <w:ind w:firstLine="0"/>
              <w:jc w:val="center"/>
              <w:rPr>
                <w:rFonts w:cs="Arial"/>
                <w:sz w:val="18"/>
                <w:szCs w:val="18"/>
              </w:rPr>
            </w:pPr>
            <w:r w:rsidRPr="006E0620">
              <w:rPr>
                <w:rFonts w:cs="Arial"/>
                <w:b/>
                <w:sz w:val="18"/>
                <w:szCs w:val="18"/>
              </w:rPr>
              <w:t>Placebo</w:t>
            </w:r>
          </w:p>
        </w:tc>
        <w:tc>
          <w:tcPr>
            <w:tcW w:w="1768" w:type="dxa"/>
            <w:vMerge w:val="restart"/>
            <w:shd w:val="clear" w:color="auto" w:fill="auto"/>
          </w:tcPr>
          <w:p w:rsidR="00442803" w:rsidRPr="006E0620" w:rsidRDefault="00442803" w:rsidP="009257A1">
            <w:pPr>
              <w:pStyle w:val="Body"/>
              <w:ind w:firstLine="0"/>
              <w:jc w:val="center"/>
              <w:rPr>
                <w:rFonts w:cs="Arial"/>
                <w:b/>
                <w:sz w:val="18"/>
                <w:szCs w:val="18"/>
              </w:rPr>
            </w:pPr>
            <w:r w:rsidRPr="006E0620">
              <w:rPr>
                <w:rFonts w:cs="Arial"/>
                <w:b/>
                <w:sz w:val="18"/>
                <w:szCs w:val="18"/>
              </w:rPr>
              <w:t>% Efficacy</w:t>
            </w:r>
          </w:p>
          <w:p w:rsidR="00442803" w:rsidRPr="006E0620" w:rsidRDefault="00442803" w:rsidP="009257A1">
            <w:pPr>
              <w:pStyle w:val="Body"/>
              <w:ind w:firstLine="0"/>
              <w:jc w:val="center"/>
              <w:rPr>
                <w:rFonts w:cs="Arial"/>
                <w:sz w:val="18"/>
                <w:szCs w:val="18"/>
              </w:rPr>
            </w:pPr>
            <w:r w:rsidRPr="006E0620">
              <w:rPr>
                <w:rFonts w:cs="Arial"/>
                <w:b/>
                <w:sz w:val="18"/>
                <w:szCs w:val="18"/>
              </w:rPr>
              <w:t>(95% CI)</w:t>
            </w:r>
          </w:p>
        </w:tc>
      </w:tr>
      <w:tr w:rsidR="00442803" w:rsidRPr="006E0620" w:rsidTr="009257A1">
        <w:tc>
          <w:tcPr>
            <w:tcW w:w="3808" w:type="dxa"/>
            <w:vMerge/>
            <w:shd w:val="clear" w:color="auto" w:fill="auto"/>
          </w:tcPr>
          <w:p w:rsidR="00442803" w:rsidRPr="006E0620" w:rsidRDefault="00442803" w:rsidP="009257A1">
            <w:pPr>
              <w:pStyle w:val="Body"/>
              <w:ind w:firstLine="0"/>
              <w:rPr>
                <w:rFonts w:cs="Arial"/>
                <w:sz w:val="18"/>
                <w:szCs w:val="18"/>
              </w:rPr>
            </w:pPr>
          </w:p>
        </w:tc>
        <w:tc>
          <w:tcPr>
            <w:tcW w:w="900" w:type="dxa"/>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n</w:t>
            </w:r>
          </w:p>
        </w:tc>
        <w:tc>
          <w:tcPr>
            <w:tcW w:w="1000" w:type="dxa"/>
            <w:shd w:val="clear" w:color="auto" w:fill="auto"/>
            <w:vAlign w:val="center"/>
          </w:tcPr>
          <w:p w:rsidR="00442803" w:rsidRPr="006E0620" w:rsidRDefault="00442803" w:rsidP="009257A1">
            <w:pPr>
              <w:pStyle w:val="List3xhangingindent"/>
              <w:ind w:left="-115" w:firstLine="72"/>
              <w:jc w:val="center"/>
              <w:rPr>
                <w:rFonts w:ascii="Arial" w:hAnsi="Arial" w:cs="Arial"/>
                <w:sz w:val="18"/>
                <w:szCs w:val="18"/>
              </w:rPr>
            </w:pPr>
            <w:r w:rsidRPr="006E0620">
              <w:rPr>
                <w:rFonts w:ascii="Arial" w:hAnsi="Arial" w:cs="Arial"/>
                <w:sz w:val="18"/>
                <w:szCs w:val="18"/>
              </w:rPr>
              <w:t>Number</w:t>
            </w:r>
          </w:p>
          <w:p w:rsidR="00442803" w:rsidRPr="006E0620" w:rsidRDefault="00442803" w:rsidP="009257A1">
            <w:pPr>
              <w:pStyle w:val="List3xhangingindent"/>
              <w:ind w:left="-115" w:firstLine="72"/>
              <w:jc w:val="center"/>
              <w:rPr>
                <w:rFonts w:ascii="Arial" w:hAnsi="Arial" w:cs="Arial"/>
                <w:sz w:val="18"/>
                <w:szCs w:val="18"/>
              </w:rPr>
            </w:pPr>
            <w:r w:rsidRPr="006E0620">
              <w:rPr>
                <w:rFonts w:ascii="Arial" w:hAnsi="Arial" w:cs="Arial"/>
                <w:sz w:val="18"/>
                <w:szCs w:val="18"/>
              </w:rPr>
              <w:t>of cases</w:t>
            </w:r>
          </w:p>
        </w:tc>
        <w:tc>
          <w:tcPr>
            <w:tcW w:w="1000" w:type="dxa"/>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n</w:t>
            </w:r>
          </w:p>
        </w:tc>
        <w:tc>
          <w:tcPr>
            <w:tcW w:w="1100" w:type="dxa"/>
            <w:shd w:val="clear" w:color="auto" w:fill="auto"/>
            <w:vAlign w:val="center"/>
          </w:tcPr>
          <w:p w:rsidR="00442803" w:rsidRPr="006E0620" w:rsidRDefault="00442803" w:rsidP="009257A1">
            <w:pPr>
              <w:pStyle w:val="List3xhangingindent"/>
              <w:ind w:left="-115" w:firstLine="72"/>
              <w:jc w:val="center"/>
              <w:rPr>
                <w:rFonts w:ascii="Arial" w:hAnsi="Arial" w:cs="Arial"/>
                <w:sz w:val="18"/>
                <w:szCs w:val="18"/>
              </w:rPr>
            </w:pPr>
            <w:r w:rsidRPr="006E0620">
              <w:rPr>
                <w:rFonts w:ascii="Arial" w:hAnsi="Arial" w:cs="Arial"/>
                <w:sz w:val="18"/>
                <w:szCs w:val="18"/>
              </w:rPr>
              <w:t>Number</w:t>
            </w:r>
          </w:p>
          <w:p w:rsidR="00442803" w:rsidRPr="006E0620" w:rsidRDefault="00442803" w:rsidP="009257A1">
            <w:pPr>
              <w:pStyle w:val="Body"/>
              <w:ind w:firstLine="0"/>
              <w:jc w:val="center"/>
              <w:rPr>
                <w:rFonts w:cs="Arial"/>
                <w:sz w:val="18"/>
                <w:szCs w:val="18"/>
              </w:rPr>
            </w:pPr>
            <w:r w:rsidRPr="006E0620">
              <w:rPr>
                <w:rFonts w:cs="Arial"/>
                <w:sz w:val="18"/>
                <w:szCs w:val="18"/>
              </w:rPr>
              <w:t>of cases</w:t>
            </w:r>
          </w:p>
        </w:tc>
        <w:tc>
          <w:tcPr>
            <w:tcW w:w="1768" w:type="dxa"/>
            <w:vMerge/>
            <w:shd w:val="clear" w:color="auto" w:fill="auto"/>
          </w:tcPr>
          <w:p w:rsidR="00442803" w:rsidRPr="006E0620" w:rsidRDefault="00442803" w:rsidP="009257A1">
            <w:pPr>
              <w:pStyle w:val="Body"/>
              <w:ind w:firstLine="0"/>
              <w:rPr>
                <w:rFonts w:cs="Arial"/>
                <w:sz w:val="18"/>
                <w:szCs w:val="18"/>
              </w:rPr>
            </w:pPr>
          </w:p>
        </w:tc>
      </w:tr>
      <w:tr w:rsidR="00442803" w:rsidRPr="006E0620" w:rsidTr="009257A1">
        <w:tc>
          <w:tcPr>
            <w:tcW w:w="3808" w:type="dxa"/>
            <w:shd w:val="clear" w:color="auto" w:fill="auto"/>
            <w:vAlign w:val="center"/>
          </w:tcPr>
          <w:p w:rsidR="00442803" w:rsidRPr="006E0620" w:rsidRDefault="00442803" w:rsidP="009257A1">
            <w:pPr>
              <w:pStyle w:val="Tablecentered"/>
              <w:jc w:val="left"/>
              <w:rPr>
                <w:rFonts w:ascii="Arial" w:hAnsi="Arial" w:cs="Arial"/>
                <w:sz w:val="18"/>
                <w:szCs w:val="18"/>
              </w:rPr>
            </w:pPr>
            <w:r w:rsidRPr="006E0620">
              <w:rPr>
                <w:rFonts w:ascii="Arial" w:hAnsi="Arial" w:cs="Arial"/>
                <w:sz w:val="18"/>
                <w:szCs w:val="18"/>
              </w:rPr>
              <w:t>HPV 6-, 11-, 16-, or 18-related CIN (any grade), Persistent Infection, or EGL</w:t>
            </w:r>
          </w:p>
        </w:tc>
        <w:tc>
          <w:tcPr>
            <w:tcW w:w="900" w:type="dxa"/>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1,601</w:t>
            </w:r>
          </w:p>
        </w:tc>
        <w:tc>
          <w:tcPr>
            <w:tcW w:w="1000" w:type="dxa"/>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10*</w:t>
            </w:r>
          </w:p>
        </w:tc>
        <w:tc>
          <w:tcPr>
            <w:tcW w:w="1000" w:type="dxa"/>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1,599</w:t>
            </w:r>
          </w:p>
        </w:tc>
        <w:tc>
          <w:tcPr>
            <w:tcW w:w="1100" w:type="dxa"/>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86</w:t>
            </w:r>
          </w:p>
        </w:tc>
        <w:tc>
          <w:tcPr>
            <w:tcW w:w="1768" w:type="dxa"/>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88.7 (78.1, 94.8)</w:t>
            </w:r>
          </w:p>
        </w:tc>
      </w:tr>
      <w:tr w:rsidR="00442803" w:rsidRPr="006E0620" w:rsidTr="009257A1">
        <w:tc>
          <w:tcPr>
            <w:tcW w:w="3808" w:type="dxa"/>
            <w:shd w:val="clear" w:color="auto" w:fill="auto"/>
          </w:tcPr>
          <w:p w:rsidR="00442803" w:rsidRPr="006E0620" w:rsidRDefault="00442803" w:rsidP="009257A1">
            <w:pPr>
              <w:pStyle w:val="Tablecentered"/>
              <w:jc w:val="left"/>
              <w:rPr>
                <w:rFonts w:ascii="Arial" w:hAnsi="Arial" w:cs="Arial"/>
                <w:sz w:val="18"/>
                <w:szCs w:val="18"/>
              </w:rPr>
            </w:pPr>
            <w:r w:rsidRPr="006E0620">
              <w:rPr>
                <w:rFonts w:ascii="Arial" w:hAnsi="Arial" w:cs="Arial"/>
                <w:sz w:val="18"/>
                <w:szCs w:val="18"/>
              </w:rPr>
              <w:t>HPV 16- or 18-related CIN (any grade), Persistent Infection, or EGL</w:t>
            </w:r>
          </w:p>
        </w:tc>
        <w:tc>
          <w:tcPr>
            <w:tcW w:w="900" w:type="dxa"/>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1,587</w:t>
            </w:r>
          </w:p>
        </w:tc>
        <w:tc>
          <w:tcPr>
            <w:tcW w:w="1000" w:type="dxa"/>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8</w:t>
            </w:r>
          </w:p>
        </w:tc>
        <w:tc>
          <w:tcPr>
            <w:tcW w:w="1000" w:type="dxa"/>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1,571</w:t>
            </w:r>
          </w:p>
        </w:tc>
        <w:tc>
          <w:tcPr>
            <w:tcW w:w="1100" w:type="dxa"/>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51</w:t>
            </w:r>
          </w:p>
        </w:tc>
        <w:tc>
          <w:tcPr>
            <w:tcW w:w="1768" w:type="dxa"/>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84.7 (67.5, 93.7)</w:t>
            </w:r>
          </w:p>
        </w:tc>
      </w:tr>
      <w:tr w:rsidR="00442803" w:rsidRPr="006E0620" w:rsidTr="009257A1">
        <w:tc>
          <w:tcPr>
            <w:tcW w:w="3808" w:type="dxa"/>
            <w:shd w:val="clear" w:color="auto" w:fill="auto"/>
            <w:vAlign w:val="center"/>
          </w:tcPr>
          <w:p w:rsidR="00442803" w:rsidRPr="006E0620" w:rsidRDefault="00442803" w:rsidP="009257A1">
            <w:pPr>
              <w:pStyle w:val="Tablecentered"/>
              <w:jc w:val="left"/>
              <w:rPr>
                <w:rFonts w:ascii="Arial" w:hAnsi="Arial" w:cs="Arial"/>
                <w:sz w:val="18"/>
                <w:szCs w:val="18"/>
              </w:rPr>
            </w:pPr>
            <w:r w:rsidRPr="006E0620">
              <w:rPr>
                <w:rFonts w:ascii="Arial" w:hAnsi="Arial" w:cs="Arial"/>
                <w:sz w:val="18"/>
                <w:szCs w:val="18"/>
              </w:rPr>
              <w:t>HPV 6- or 11-related CIN (any grade), Persistent Infection, or EGL</w:t>
            </w:r>
          </w:p>
        </w:tc>
        <w:tc>
          <w:tcPr>
            <w:tcW w:w="900" w:type="dxa"/>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1,316</w:t>
            </w:r>
          </w:p>
        </w:tc>
        <w:tc>
          <w:tcPr>
            <w:tcW w:w="1000" w:type="dxa"/>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2</w:t>
            </w:r>
          </w:p>
        </w:tc>
        <w:tc>
          <w:tcPr>
            <w:tcW w:w="1000" w:type="dxa"/>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1,316</w:t>
            </w:r>
          </w:p>
        </w:tc>
        <w:tc>
          <w:tcPr>
            <w:tcW w:w="1100" w:type="dxa"/>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38</w:t>
            </w:r>
          </w:p>
        </w:tc>
        <w:tc>
          <w:tcPr>
            <w:tcW w:w="1768" w:type="dxa"/>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94.8 (79.9, 99.4)</w:t>
            </w:r>
          </w:p>
        </w:tc>
      </w:tr>
      <w:tr w:rsidR="00442803" w:rsidRPr="006E0620" w:rsidTr="009257A1">
        <w:tc>
          <w:tcPr>
            <w:tcW w:w="3808" w:type="dxa"/>
            <w:tcBorders>
              <w:bottom w:val="single" w:sz="4" w:space="0" w:color="auto"/>
            </w:tcBorders>
            <w:shd w:val="clear" w:color="auto" w:fill="auto"/>
            <w:vAlign w:val="center"/>
          </w:tcPr>
          <w:p w:rsidR="00442803" w:rsidRPr="006E0620" w:rsidRDefault="00442803" w:rsidP="009257A1">
            <w:pPr>
              <w:pStyle w:val="Tablecentered"/>
              <w:jc w:val="left"/>
              <w:rPr>
                <w:rFonts w:ascii="Arial" w:hAnsi="Arial" w:cs="Arial"/>
                <w:sz w:val="18"/>
                <w:szCs w:val="18"/>
              </w:rPr>
            </w:pPr>
            <w:r w:rsidRPr="006E0620">
              <w:rPr>
                <w:rFonts w:ascii="Arial" w:hAnsi="Arial" w:cs="Arial"/>
                <w:sz w:val="18"/>
                <w:szCs w:val="18"/>
              </w:rPr>
              <w:t xml:space="preserve">HPV 16/18-related Pap Diagnosis of ASC-US Positive for High-risk HPV </w:t>
            </w:r>
          </w:p>
        </w:tc>
        <w:tc>
          <w:tcPr>
            <w:tcW w:w="90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1,565</w:t>
            </w:r>
          </w:p>
        </w:tc>
        <w:tc>
          <w:tcPr>
            <w:tcW w:w="100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1</w:t>
            </w:r>
          </w:p>
        </w:tc>
        <w:tc>
          <w:tcPr>
            <w:tcW w:w="100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1,557</w:t>
            </w:r>
          </w:p>
        </w:tc>
        <w:tc>
          <w:tcPr>
            <w:tcW w:w="1100"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27</w:t>
            </w:r>
          </w:p>
        </w:tc>
        <w:tc>
          <w:tcPr>
            <w:tcW w:w="1768" w:type="dxa"/>
            <w:tcBorders>
              <w:bottom w:val="single" w:sz="4" w:space="0" w:color="auto"/>
            </w:tcBorders>
            <w:shd w:val="clear" w:color="auto" w:fill="auto"/>
            <w:vAlign w:val="center"/>
          </w:tcPr>
          <w:p w:rsidR="00442803" w:rsidRPr="006E0620" w:rsidRDefault="00442803" w:rsidP="009257A1">
            <w:pPr>
              <w:pStyle w:val="Tablecentered"/>
              <w:rPr>
                <w:rFonts w:ascii="Arial" w:hAnsi="Arial" w:cs="Arial"/>
                <w:sz w:val="18"/>
                <w:szCs w:val="18"/>
              </w:rPr>
            </w:pPr>
            <w:r w:rsidRPr="006E0620">
              <w:rPr>
                <w:rFonts w:ascii="Arial" w:hAnsi="Arial" w:cs="Arial"/>
                <w:sz w:val="18"/>
                <w:szCs w:val="18"/>
              </w:rPr>
              <w:t>96.3 (77.7, 99.9)</w:t>
            </w:r>
          </w:p>
        </w:tc>
      </w:tr>
    </w:tbl>
    <w:p w:rsidR="00442803" w:rsidRPr="006E0620" w:rsidRDefault="00442803" w:rsidP="00442803">
      <w:pPr>
        <w:rPr>
          <w:rFonts w:ascii="Arial" w:hAnsi="Arial" w:cs="Arial"/>
          <w:sz w:val="18"/>
          <w:szCs w:val="18"/>
        </w:rPr>
      </w:pPr>
      <w:r w:rsidRPr="006E0620">
        <w:rPr>
          <w:rFonts w:ascii="Arial" w:hAnsi="Arial" w:cs="Arial"/>
          <w:sz w:val="18"/>
          <w:szCs w:val="18"/>
        </w:rPr>
        <w:t>*There was 1 case of CIN 2 (HPV 16 and HPV 51 identified) in the PPE group. The CIN 2 case was positive for HPV types 16 and 51 at a Month 18 biopsy. The remaining 9 cases in the PPE group were persistent infection endpoints.</w:t>
      </w:r>
    </w:p>
    <w:p w:rsidR="00442803" w:rsidRPr="006E0620" w:rsidRDefault="00442803" w:rsidP="00442803">
      <w:pPr>
        <w:rPr>
          <w:rFonts w:ascii="Arial" w:hAnsi="Arial" w:cs="Arial"/>
          <w:sz w:val="18"/>
          <w:szCs w:val="18"/>
        </w:rPr>
      </w:pPr>
      <w:r w:rsidRPr="006E0620">
        <w:rPr>
          <w:rFonts w:ascii="Arial" w:hAnsi="Arial" w:cs="Arial"/>
          <w:sz w:val="18"/>
          <w:szCs w:val="18"/>
        </w:rPr>
        <w:t>CI = Confidence Interval</w:t>
      </w:r>
    </w:p>
    <w:p w:rsidR="00442803" w:rsidRPr="006E0620" w:rsidRDefault="00442803" w:rsidP="00442803">
      <w:pPr>
        <w:widowControl w:val="0"/>
        <w:rPr>
          <w:rFonts w:ascii="Arial" w:hAnsi="Arial" w:cs="Arial"/>
          <w:sz w:val="18"/>
          <w:szCs w:val="18"/>
        </w:rPr>
      </w:pPr>
      <w:r w:rsidRPr="006E0620">
        <w:rPr>
          <w:rFonts w:ascii="Arial" w:hAnsi="Arial" w:cs="Arial"/>
          <w:sz w:val="18"/>
          <w:szCs w:val="18"/>
        </w:rPr>
        <w:t>ASC-US = Atypical Squamous Cells of Undetermined Significance</w:t>
      </w:r>
    </w:p>
    <w:p w:rsidR="00442803" w:rsidRPr="006E0620" w:rsidRDefault="00442803" w:rsidP="00795077">
      <w:pPr>
        <w:rPr>
          <w:rFonts w:ascii="Arial" w:hAnsi="Arial" w:cs="Arial"/>
          <w:b/>
          <w:sz w:val="22"/>
          <w:szCs w:val="22"/>
        </w:rPr>
      </w:pPr>
    </w:p>
    <w:p w:rsidR="00CA6DA5" w:rsidRPr="006E0620" w:rsidRDefault="00CA6DA5">
      <w:pPr>
        <w:jc w:val="both"/>
        <w:rPr>
          <w:rFonts w:ascii="Arial" w:hAnsi="Arial"/>
          <w:i/>
          <w:sz w:val="22"/>
        </w:rPr>
      </w:pPr>
      <w:bookmarkStart w:id="0" w:name="WPCtemp"/>
      <w:bookmarkEnd w:id="0"/>
    </w:p>
    <w:p w:rsidR="009257A1" w:rsidRPr="006E0620" w:rsidRDefault="009257A1" w:rsidP="009257A1">
      <w:pPr>
        <w:widowControl w:val="0"/>
        <w:jc w:val="both"/>
        <w:rPr>
          <w:rFonts w:ascii="Arial" w:hAnsi="Arial" w:cs="Arial"/>
          <w:b/>
          <w:sz w:val="22"/>
          <w:szCs w:val="22"/>
          <w:u w:val="single"/>
        </w:rPr>
      </w:pPr>
      <w:r w:rsidRPr="006E0620">
        <w:rPr>
          <w:rFonts w:ascii="Arial" w:hAnsi="Arial" w:cs="Arial"/>
          <w:b/>
          <w:sz w:val="22"/>
          <w:szCs w:val="22"/>
          <w:u w:val="single"/>
        </w:rPr>
        <w:t>Clinical Trials for GARDASIL</w:t>
      </w:r>
      <w:r w:rsidRPr="006E0620">
        <w:rPr>
          <w:rFonts w:ascii="Arial" w:hAnsi="Arial" w:cs="Arial"/>
          <w:b/>
          <w:sz w:val="22"/>
          <w:szCs w:val="22"/>
          <w:u w:val="single"/>
          <w:vertAlign w:val="superscript"/>
        </w:rPr>
        <w:t> </w:t>
      </w:r>
      <w:r w:rsidRPr="006E0620">
        <w:rPr>
          <w:rFonts w:ascii="Arial" w:hAnsi="Arial" w:cs="Arial"/>
          <w:b/>
          <w:sz w:val="22"/>
          <w:szCs w:val="22"/>
          <w:u w:val="single"/>
        </w:rPr>
        <w:t>9</w:t>
      </w:r>
    </w:p>
    <w:p w:rsidR="009257A1" w:rsidRPr="006E0620" w:rsidRDefault="009257A1" w:rsidP="009257A1">
      <w:pPr>
        <w:widowControl w:val="0"/>
        <w:jc w:val="both"/>
        <w:rPr>
          <w:rFonts w:ascii="Arial" w:hAnsi="Arial" w:cs="Arial"/>
          <w:b/>
        </w:rPr>
      </w:pPr>
    </w:p>
    <w:p w:rsidR="009257A1" w:rsidRPr="006E0620" w:rsidRDefault="009257A1" w:rsidP="009257A1">
      <w:pPr>
        <w:widowControl w:val="0"/>
        <w:jc w:val="both"/>
        <w:rPr>
          <w:rFonts w:ascii="Arial" w:hAnsi="Arial" w:cs="Arial"/>
          <w:sz w:val="22"/>
          <w:szCs w:val="22"/>
        </w:rPr>
      </w:pPr>
      <w:r w:rsidRPr="006E0620">
        <w:rPr>
          <w:rFonts w:ascii="Arial" w:hAnsi="Arial" w:cs="Arial"/>
          <w:sz w:val="22"/>
          <w:szCs w:val="22"/>
        </w:rPr>
        <w:t xml:space="preserve">Efficacy and/or immunogenicity of GARDASIL 9 were assessed in six clinical studies. Clinical studies evaluating the efficacy of GARDASIL 9 against placebo were not acceptable because HPV vaccination represents the standard of care for protection against HPV infection and disease in many countries. Therefore, the pivotal clinical study (Protocol 001) evaluated the efficacy of GARDASIL 9 to prevent HPV-related cervical, vulvar, and vaginal disease using GARDASIL as a comparator. </w:t>
      </w:r>
    </w:p>
    <w:p w:rsidR="009257A1" w:rsidRPr="006E0620" w:rsidRDefault="009257A1" w:rsidP="009257A1">
      <w:pPr>
        <w:widowControl w:val="0"/>
        <w:jc w:val="both"/>
        <w:rPr>
          <w:rFonts w:ascii="Arial" w:hAnsi="Arial" w:cs="Arial"/>
          <w:sz w:val="22"/>
          <w:szCs w:val="22"/>
        </w:rPr>
      </w:pPr>
    </w:p>
    <w:p w:rsidR="009257A1" w:rsidRPr="006E0620" w:rsidRDefault="009257A1" w:rsidP="009257A1">
      <w:pPr>
        <w:widowControl w:val="0"/>
        <w:jc w:val="both"/>
        <w:rPr>
          <w:rFonts w:ascii="Arial" w:hAnsi="Arial" w:cs="Arial"/>
          <w:sz w:val="22"/>
          <w:szCs w:val="22"/>
        </w:rPr>
      </w:pPr>
      <w:r w:rsidRPr="006E0620">
        <w:rPr>
          <w:rFonts w:ascii="Arial" w:hAnsi="Arial" w:cs="Arial"/>
          <w:sz w:val="22"/>
          <w:szCs w:val="22"/>
        </w:rPr>
        <w:t>Efficacy against HPV Types 6, 11, 16, and 18 was primarily assessed using a bridging strategy that demonstrates comparable immunogenicity (as measured by Geometric Mean Titers [GMT]) of GARDASIL 9 compared with GARDASIL (Protocols 001, 002, and 009).</w:t>
      </w:r>
    </w:p>
    <w:p w:rsidR="009257A1" w:rsidRPr="006E0620" w:rsidRDefault="009257A1" w:rsidP="009257A1">
      <w:pPr>
        <w:widowControl w:val="0"/>
        <w:jc w:val="both"/>
        <w:rPr>
          <w:rFonts w:ascii="Arial" w:hAnsi="Arial" w:cs="Arial"/>
          <w:sz w:val="22"/>
          <w:szCs w:val="22"/>
        </w:rPr>
      </w:pPr>
    </w:p>
    <w:p w:rsidR="009257A1" w:rsidRPr="006E0620" w:rsidRDefault="009257A1" w:rsidP="009257A1">
      <w:pPr>
        <w:widowControl w:val="0"/>
        <w:jc w:val="both"/>
        <w:rPr>
          <w:rFonts w:ascii="Arial" w:hAnsi="Arial" w:cs="Arial"/>
          <w:sz w:val="22"/>
          <w:szCs w:val="22"/>
        </w:rPr>
      </w:pPr>
      <w:r w:rsidRPr="006E0620">
        <w:rPr>
          <w:rFonts w:ascii="Arial" w:hAnsi="Arial" w:cs="Arial"/>
          <w:sz w:val="22"/>
          <w:szCs w:val="22"/>
        </w:rPr>
        <w:t xml:space="preserve">The analysis of efficacy for GARDASIL 9 was evaluated in the PPE population of 16- through 26-year-old women, who were naïve to the relevant HPV type(s) prior to dose one and through 1 month </w:t>
      </w:r>
      <w:proofErr w:type="spellStart"/>
      <w:r w:rsidRPr="006E0620">
        <w:rPr>
          <w:rFonts w:ascii="Arial" w:hAnsi="Arial" w:cs="Arial"/>
          <w:sz w:val="22"/>
          <w:szCs w:val="22"/>
        </w:rPr>
        <w:t>Postdose</w:t>
      </w:r>
      <w:proofErr w:type="spellEnd"/>
      <w:r w:rsidRPr="006E0620">
        <w:rPr>
          <w:rFonts w:ascii="Arial" w:hAnsi="Arial" w:cs="Arial"/>
          <w:sz w:val="22"/>
          <w:szCs w:val="22"/>
        </w:rPr>
        <w:t xml:space="preserve"> 3 (Month 7). Overall, approximately 52% of subjects were negative to all vaccine HPV types by both PCR and serology at Day 1.</w:t>
      </w:r>
    </w:p>
    <w:p w:rsidR="009257A1" w:rsidRPr="006E0620" w:rsidRDefault="009257A1" w:rsidP="009257A1">
      <w:pPr>
        <w:widowControl w:val="0"/>
        <w:jc w:val="both"/>
        <w:rPr>
          <w:rFonts w:ascii="Arial" w:hAnsi="Arial" w:cs="Arial"/>
          <w:sz w:val="22"/>
          <w:szCs w:val="22"/>
        </w:rPr>
      </w:pPr>
    </w:p>
    <w:p w:rsidR="009257A1" w:rsidRPr="006E0620" w:rsidRDefault="009257A1" w:rsidP="009257A1">
      <w:pPr>
        <w:widowControl w:val="0"/>
        <w:jc w:val="both"/>
        <w:rPr>
          <w:rFonts w:ascii="Arial" w:hAnsi="Arial" w:cs="Arial"/>
          <w:sz w:val="22"/>
          <w:szCs w:val="22"/>
        </w:rPr>
      </w:pPr>
      <w:r w:rsidRPr="006E0620">
        <w:rPr>
          <w:rFonts w:ascii="Arial" w:hAnsi="Arial" w:cs="Arial"/>
          <w:sz w:val="22"/>
          <w:szCs w:val="22"/>
        </w:rPr>
        <w:t>The primary analysis of efficacy against HPV Types 31, 33, 45, 52, and 58 is based on a combined endpoint of Cervical Intraepithelial Neoplasia (CIN) 2, CIN 3, Adenocarcinoma in situ (AIS), invasive cervical carcinoma, Vulvar Intraepithelial Neoplasia (VIN) 2/3, Vaginal Intraepithelial Neoplasia (</w:t>
      </w:r>
      <w:proofErr w:type="spellStart"/>
      <w:r w:rsidRPr="006E0620">
        <w:rPr>
          <w:rFonts w:ascii="Arial" w:hAnsi="Arial" w:cs="Arial"/>
          <w:sz w:val="22"/>
          <w:szCs w:val="22"/>
        </w:rPr>
        <w:t>VaIN</w:t>
      </w:r>
      <w:proofErr w:type="spellEnd"/>
      <w:r w:rsidRPr="006E0620">
        <w:rPr>
          <w:rFonts w:ascii="Arial" w:hAnsi="Arial" w:cs="Arial"/>
          <w:sz w:val="22"/>
          <w:szCs w:val="22"/>
        </w:rPr>
        <w:t xml:space="preserve">) 2/3, vulvar cancer, or vaginal cancer. Other endpoints evaluated include cervical, </w:t>
      </w:r>
      <w:proofErr w:type="gramStart"/>
      <w:r w:rsidRPr="006E0620">
        <w:rPr>
          <w:rFonts w:ascii="Arial" w:hAnsi="Arial" w:cs="Arial"/>
          <w:sz w:val="22"/>
          <w:szCs w:val="22"/>
        </w:rPr>
        <w:t>vulvar ,</w:t>
      </w:r>
      <w:proofErr w:type="gramEnd"/>
      <w:r w:rsidRPr="006E0620">
        <w:rPr>
          <w:rFonts w:ascii="Arial" w:hAnsi="Arial" w:cs="Arial"/>
          <w:sz w:val="22"/>
          <w:szCs w:val="22"/>
        </w:rPr>
        <w:t xml:space="preserve"> and vaginal disease of any grade; persistent infection; cytological abnormalities and invasive procedures. For all endpoints, the efficacy against the HPV Types in GARDASIL 9 (31, 33, 45, 52, and 58) was evaluated compared to GARDASIL.</w:t>
      </w:r>
    </w:p>
    <w:p w:rsidR="009257A1" w:rsidRPr="006E0620" w:rsidRDefault="009257A1" w:rsidP="009257A1">
      <w:pPr>
        <w:widowControl w:val="0"/>
        <w:jc w:val="both"/>
        <w:rPr>
          <w:rFonts w:ascii="Arial" w:hAnsi="Arial" w:cs="Arial"/>
          <w:sz w:val="22"/>
          <w:szCs w:val="22"/>
        </w:rPr>
      </w:pPr>
    </w:p>
    <w:p w:rsidR="009257A1" w:rsidRPr="006E0620" w:rsidRDefault="009257A1" w:rsidP="009257A1">
      <w:pPr>
        <w:widowControl w:val="0"/>
        <w:jc w:val="both"/>
        <w:rPr>
          <w:rFonts w:ascii="Arial" w:hAnsi="Arial" w:cs="Arial"/>
          <w:sz w:val="22"/>
          <w:szCs w:val="22"/>
        </w:rPr>
      </w:pPr>
      <w:r w:rsidRPr="006E0620">
        <w:rPr>
          <w:rFonts w:ascii="Arial" w:hAnsi="Arial" w:cs="Arial"/>
          <w:sz w:val="22"/>
          <w:szCs w:val="22"/>
        </w:rPr>
        <w:t xml:space="preserve">The efficacy is further extended to 9- through 15-year-old adolescents, for all endpoints </w:t>
      </w:r>
      <w:r w:rsidRPr="006E0620">
        <w:rPr>
          <w:rFonts w:ascii="Arial" w:hAnsi="Arial" w:cs="Arial"/>
          <w:sz w:val="22"/>
          <w:szCs w:val="22"/>
        </w:rPr>
        <w:lastRenderedPageBreak/>
        <w:t>studied, using immunological bridging. The immunogenicity bridging analyses were performed in the per-protocol immunogenicity</w:t>
      </w:r>
      <w:r w:rsidR="002246B0" w:rsidRPr="006E0620">
        <w:rPr>
          <w:rFonts w:ascii="Arial" w:hAnsi="Arial" w:cs="Arial"/>
          <w:sz w:val="22"/>
          <w:szCs w:val="22"/>
        </w:rPr>
        <w:t xml:space="preserve"> (PPI)</w:t>
      </w:r>
      <w:r w:rsidRPr="006E0620">
        <w:rPr>
          <w:rFonts w:ascii="Arial" w:hAnsi="Arial" w:cs="Arial"/>
          <w:sz w:val="22"/>
          <w:szCs w:val="22"/>
        </w:rPr>
        <w:t xml:space="preserve"> population consisting of individuals who received all 3 vaccinations within 1 year of enrollment, did not have major deviations from the study protocol, and were naïve (PCR negative and seronegative) to the relevant HPV type(s) prior to dose 1 and through Month 7.</w:t>
      </w:r>
    </w:p>
    <w:p w:rsidR="009257A1" w:rsidRPr="006E0620" w:rsidRDefault="009257A1" w:rsidP="009257A1">
      <w:pPr>
        <w:widowControl w:val="0"/>
        <w:jc w:val="both"/>
        <w:rPr>
          <w:rFonts w:ascii="Arial" w:hAnsi="Arial" w:cs="Arial"/>
          <w:sz w:val="22"/>
          <w:szCs w:val="22"/>
        </w:rPr>
      </w:pPr>
    </w:p>
    <w:p w:rsidR="00A811FE" w:rsidRPr="006E0620" w:rsidRDefault="009257A1" w:rsidP="009257A1">
      <w:pPr>
        <w:widowControl w:val="0"/>
        <w:jc w:val="both"/>
        <w:rPr>
          <w:rFonts w:ascii="Arial" w:hAnsi="Arial" w:cs="Arial"/>
          <w:sz w:val="22"/>
          <w:szCs w:val="22"/>
        </w:rPr>
      </w:pPr>
      <w:r w:rsidRPr="006E0620">
        <w:rPr>
          <w:rFonts w:ascii="Arial" w:hAnsi="Arial" w:cs="Arial"/>
          <w:sz w:val="22"/>
          <w:szCs w:val="22"/>
        </w:rPr>
        <w:t xml:space="preserve">Protocol 001 evaluated efficacy and immunogenicity of GARDASIL 9 to prevent infection and disease caused by HPV types 6, 11, 16, 18, 31, 33, 45, 52, and 58 in 16- through 26-year-old girls and women (N = 14,204: 7,099 receiving GARDASIL 9; 7,105 receiving GARDASIL). Two immunological bridging studies evaluated HPV types 6, 11, 16 and 18 (Protocols 002 and 009) and HPV types 31, 33, 45, 52, and 58 (Protocol 002). Protocol </w:t>
      </w:r>
      <w:r w:rsidR="002246B0" w:rsidRPr="006E0620">
        <w:rPr>
          <w:rFonts w:ascii="Arial" w:hAnsi="Arial" w:cs="Arial"/>
          <w:sz w:val="22"/>
          <w:szCs w:val="22"/>
        </w:rPr>
        <w:t>00</w:t>
      </w:r>
      <w:r w:rsidRPr="006E0620">
        <w:rPr>
          <w:rFonts w:ascii="Arial" w:hAnsi="Arial" w:cs="Arial"/>
          <w:sz w:val="22"/>
          <w:szCs w:val="22"/>
        </w:rPr>
        <w:t xml:space="preserve">2 evaluated immunogenicity of GARDASIL 9 in girls and boys 9 through 15 years of age and women 16 through 26 years of age (N=3,066: 1,932 girls; 666 boys; and 468 women receiving GARDASIL 9). Protocol 009 evaluated immunogenicity in girls 9 through 15 years of age (N=600; 300 receiving GARDASIL 9 and 300 receiving GARDASIL). </w:t>
      </w:r>
    </w:p>
    <w:p w:rsidR="00A811FE" w:rsidRPr="006E0620" w:rsidRDefault="00A811FE" w:rsidP="009257A1">
      <w:pPr>
        <w:widowControl w:val="0"/>
        <w:jc w:val="both"/>
        <w:rPr>
          <w:rFonts w:ascii="Arial" w:hAnsi="Arial" w:cs="Arial"/>
          <w:sz w:val="22"/>
          <w:szCs w:val="22"/>
        </w:rPr>
      </w:pPr>
    </w:p>
    <w:p w:rsidR="009257A1" w:rsidRPr="006E0620" w:rsidRDefault="009257A1" w:rsidP="009257A1">
      <w:pPr>
        <w:widowControl w:val="0"/>
        <w:jc w:val="both"/>
        <w:rPr>
          <w:rFonts w:ascii="Arial" w:hAnsi="Arial" w:cs="Arial"/>
          <w:sz w:val="22"/>
          <w:szCs w:val="22"/>
        </w:rPr>
      </w:pPr>
      <w:r w:rsidRPr="006E0620">
        <w:rPr>
          <w:rFonts w:ascii="Arial" w:hAnsi="Arial" w:cs="Arial"/>
          <w:sz w:val="22"/>
          <w:szCs w:val="22"/>
        </w:rPr>
        <w:t>Protocol 006 evaluated administration of GARDASIL 9 to girls and women 12 through 26 years of age previously vaccinated with GARDASIL (N=921; 615 receiving GARDASIL 9 and 306 receiving placebo). Protocols 005 and 007 evaluated GARDASIL 9 concomitantly administered with vaccines recommended routinely in girls and boys 11 through 15 years of age (N=2,295). Together, these six studies evaluated 13,360 individuals who received GARDASIL 9 (8,053 girls and women 16 through 26 years of age at enrollment with a mean age of 21.8 years; 3,498 girls 9 through 15 years of age at enrollment with a mean age of 12.0 years; and 1,809 boys 9 through 15 years of age at enrollment with a mean age of 12.1 years.</w:t>
      </w:r>
    </w:p>
    <w:p w:rsidR="009257A1" w:rsidRPr="006E0620" w:rsidRDefault="009257A1" w:rsidP="009257A1">
      <w:pPr>
        <w:widowControl w:val="0"/>
        <w:jc w:val="both"/>
        <w:rPr>
          <w:rFonts w:ascii="Arial" w:hAnsi="Arial" w:cs="Arial"/>
          <w:sz w:val="22"/>
          <w:szCs w:val="22"/>
        </w:rPr>
      </w:pPr>
    </w:p>
    <w:p w:rsidR="009257A1" w:rsidRPr="006E0620" w:rsidRDefault="009257A1" w:rsidP="009257A1">
      <w:pPr>
        <w:pStyle w:val="Body"/>
        <w:ind w:firstLine="0"/>
        <w:rPr>
          <w:rFonts w:cs="Arial"/>
          <w:sz w:val="22"/>
          <w:szCs w:val="22"/>
        </w:rPr>
      </w:pPr>
      <w:r w:rsidRPr="006E0620">
        <w:rPr>
          <w:rFonts w:cs="Arial"/>
          <w:sz w:val="22"/>
          <w:szCs w:val="22"/>
        </w:rPr>
        <w:t>The totality of results from the clinical studies support that GARDASIL 9 was efficacious against HPV disease and persistent infection caused by HPV types 6, 11, 16, 18, 31, 33, 45, 52, and 58. Therefore the efficacy for cervical, vulvar, vaginal, and anal diseases and persistent infection that was demonstrated in the original clinical studies for GARDASIL can be extended to GARDASIL 9. In clinical studies, protective efficacy has been shown to last at least 4 years in duration for GARDASIL 9 and 6 years in duration for GARDASIL.</w:t>
      </w:r>
    </w:p>
    <w:p w:rsidR="009257A1" w:rsidRPr="006E0620" w:rsidRDefault="009257A1" w:rsidP="009257A1">
      <w:pPr>
        <w:pStyle w:val="Body"/>
        <w:ind w:firstLine="0"/>
        <w:rPr>
          <w:rFonts w:cs="Arial"/>
          <w:sz w:val="22"/>
          <w:szCs w:val="22"/>
        </w:rPr>
      </w:pPr>
    </w:p>
    <w:p w:rsidR="009257A1" w:rsidRPr="006E0620" w:rsidRDefault="009257A1" w:rsidP="009257A1">
      <w:pPr>
        <w:widowControl w:val="0"/>
        <w:spacing w:before="120" w:after="120"/>
        <w:jc w:val="both"/>
        <w:rPr>
          <w:rFonts w:ascii="Arial" w:hAnsi="Arial" w:cs="Arial"/>
          <w:b/>
          <w:sz w:val="22"/>
          <w:szCs w:val="22"/>
        </w:rPr>
      </w:pPr>
      <w:r w:rsidRPr="006E0620">
        <w:rPr>
          <w:rFonts w:ascii="Arial" w:hAnsi="Arial" w:cs="Arial"/>
          <w:b/>
          <w:sz w:val="22"/>
          <w:szCs w:val="22"/>
        </w:rPr>
        <w:t xml:space="preserve">Comparison of Immune Responses </w:t>
      </w:r>
      <w:proofErr w:type="gramStart"/>
      <w:r w:rsidRPr="006E0620">
        <w:rPr>
          <w:rFonts w:ascii="Arial" w:hAnsi="Arial" w:cs="Arial"/>
          <w:b/>
          <w:sz w:val="22"/>
          <w:szCs w:val="22"/>
        </w:rPr>
        <w:t>Between</w:t>
      </w:r>
      <w:proofErr w:type="gramEnd"/>
      <w:r w:rsidRPr="006E0620">
        <w:rPr>
          <w:rFonts w:ascii="Arial" w:hAnsi="Arial" w:cs="Arial"/>
          <w:b/>
          <w:sz w:val="22"/>
          <w:szCs w:val="22"/>
        </w:rPr>
        <w:t xml:space="preserve"> GARDASIL 9 and GARDASIL for HPV Types 6, 11, 16, and 18 in the Clinical Studies for GARDASIL 9</w:t>
      </w:r>
    </w:p>
    <w:p w:rsidR="009257A1" w:rsidRPr="006E0620" w:rsidRDefault="009257A1" w:rsidP="009257A1">
      <w:pPr>
        <w:widowControl w:val="0"/>
        <w:spacing w:before="120" w:after="120"/>
        <w:jc w:val="both"/>
        <w:rPr>
          <w:rFonts w:ascii="Arial" w:hAnsi="Arial" w:cs="Arial"/>
          <w:i/>
          <w:sz w:val="22"/>
          <w:szCs w:val="22"/>
          <w:u w:val="single"/>
        </w:rPr>
      </w:pPr>
      <w:r w:rsidRPr="006E0620">
        <w:rPr>
          <w:rFonts w:ascii="Arial" w:hAnsi="Arial" w:cs="Arial"/>
          <w:i/>
          <w:sz w:val="22"/>
          <w:szCs w:val="22"/>
          <w:u w:val="single"/>
        </w:rPr>
        <w:t>Studies Supporting the Efficacy of GARDASIL</w:t>
      </w:r>
      <w:r w:rsidRPr="006E0620">
        <w:rPr>
          <w:rFonts w:ascii="Arial" w:hAnsi="Arial" w:cs="Arial"/>
          <w:i/>
          <w:sz w:val="22"/>
          <w:szCs w:val="22"/>
          <w:u w:val="single"/>
          <w:vertAlign w:val="superscript"/>
        </w:rPr>
        <w:t> </w:t>
      </w:r>
      <w:r w:rsidRPr="006E0620">
        <w:rPr>
          <w:rFonts w:ascii="Arial" w:hAnsi="Arial" w:cs="Arial"/>
          <w:i/>
          <w:sz w:val="22"/>
          <w:szCs w:val="22"/>
          <w:u w:val="single"/>
        </w:rPr>
        <w:t xml:space="preserve">9 </w:t>
      </w:r>
      <w:proofErr w:type="gramStart"/>
      <w:r w:rsidRPr="006E0620">
        <w:rPr>
          <w:rFonts w:ascii="Arial" w:hAnsi="Arial" w:cs="Arial"/>
          <w:i/>
          <w:sz w:val="22"/>
          <w:szCs w:val="22"/>
          <w:u w:val="single"/>
        </w:rPr>
        <w:t>Against</w:t>
      </w:r>
      <w:proofErr w:type="gramEnd"/>
      <w:r w:rsidRPr="006E0620">
        <w:rPr>
          <w:rFonts w:ascii="Arial" w:hAnsi="Arial" w:cs="Arial"/>
          <w:i/>
          <w:sz w:val="22"/>
          <w:szCs w:val="22"/>
          <w:u w:val="single"/>
        </w:rPr>
        <w:t xml:space="preserve"> HPV Types 6, 11, 16, 18</w:t>
      </w:r>
    </w:p>
    <w:p w:rsidR="009257A1" w:rsidRPr="006E0620" w:rsidRDefault="009257A1" w:rsidP="009257A1">
      <w:pPr>
        <w:autoSpaceDE w:val="0"/>
        <w:autoSpaceDN w:val="0"/>
        <w:adjustRightInd w:val="0"/>
        <w:jc w:val="both"/>
        <w:rPr>
          <w:rFonts w:ascii="Arial" w:hAnsi="Arial" w:cs="Arial"/>
          <w:sz w:val="22"/>
          <w:szCs w:val="22"/>
        </w:rPr>
      </w:pPr>
      <w:r w:rsidRPr="006E0620">
        <w:rPr>
          <w:rFonts w:ascii="Arial" w:hAnsi="Arial" w:cs="Arial"/>
          <w:sz w:val="22"/>
          <w:szCs w:val="22"/>
        </w:rPr>
        <w:t>Because of the high efficacy of GARDASIL, there is no known immune correlate of protection. The minimal anti-HPV response associated with protection against HPV 6-, 11-, 16-, and 18-related infection and disease has not been established. In addition, the existence of HPV Types 6, 11, 16, and 18 antigens in both the formulations for GARDASIL 9 and the active comparator vaccine (GARDASIL) should result in no or few infection and disease endpoints associated with these HPV types. A low number of efficacy endpoints in both vaccination groups preclude a direct measurement of efficacy using disease endpoints associated with these HPV types.</w:t>
      </w:r>
    </w:p>
    <w:p w:rsidR="009257A1" w:rsidRPr="006E0620" w:rsidRDefault="009257A1" w:rsidP="009257A1">
      <w:pPr>
        <w:autoSpaceDE w:val="0"/>
        <w:autoSpaceDN w:val="0"/>
        <w:adjustRightInd w:val="0"/>
        <w:jc w:val="both"/>
        <w:rPr>
          <w:rFonts w:ascii="Arial" w:hAnsi="Arial" w:cs="Arial"/>
          <w:sz w:val="22"/>
          <w:szCs w:val="22"/>
        </w:rPr>
      </w:pPr>
    </w:p>
    <w:p w:rsidR="009257A1" w:rsidRPr="006E0620" w:rsidRDefault="009257A1" w:rsidP="009257A1">
      <w:pPr>
        <w:autoSpaceDE w:val="0"/>
        <w:autoSpaceDN w:val="0"/>
        <w:adjustRightInd w:val="0"/>
        <w:jc w:val="both"/>
        <w:rPr>
          <w:rFonts w:ascii="Arial" w:hAnsi="Arial" w:cs="Arial"/>
          <w:sz w:val="22"/>
          <w:szCs w:val="22"/>
        </w:rPr>
      </w:pPr>
      <w:r w:rsidRPr="006E0620">
        <w:rPr>
          <w:rFonts w:ascii="Arial" w:hAnsi="Arial" w:cs="Arial"/>
          <w:sz w:val="22"/>
          <w:szCs w:val="22"/>
        </w:rPr>
        <w:t xml:space="preserve">GARDASIL 9 efficacy against HPV 6-, 11-, 16-, and 18-related infection and disease was inferred from comparative studies to a </w:t>
      </w:r>
      <w:proofErr w:type="spellStart"/>
      <w:r w:rsidRPr="006E0620">
        <w:rPr>
          <w:rFonts w:ascii="Arial" w:hAnsi="Arial" w:cs="Arial"/>
          <w:sz w:val="22"/>
          <w:szCs w:val="22"/>
        </w:rPr>
        <w:t>quadrivalent</w:t>
      </w:r>
      <w:proofErr w:type="spellEnd"/>
      <w:r w:rsidRPr="006E0620">
        <w:rPr>
          <w:rFonts w:ascii="Arial" w:hAnsi="Arial" w:cs="Arial"/>
          <w:sz w:val="22"/>
          <w:szCs w:val="22"/>
        </w:rPr>
        <w:t xml:space="preserve"> HPV vaccine, GARDASIL, in which GARDASIL 9 elicited immune responses as measured by GMT. These studies were designed to evaluate immunologic non-inferiority of GARDASIL 9 to GARDASIL. Therefore, the efficacy findings from the pivotal clinical studies for GARDASIL against HPV Type 6-, 11</w:t>
      </w:r>
      <w:r w:rsidRPr="006E0620">
        <w:rPr>
          <w:rFonts w:ascii="Arial" w:hAnsi="Arial" w:cs="Arial"/>
          <w:sz w:val="22"/>
          <w:szCs w:val="22"/>
        </w:rPr>
        <w:noBreakHyphen/>
        <w:t xml:space="preserve">, 16-, and 18-related disease were bridged to GARDASIL 9 by demonstrating that the </w:t>
      </w:r>
      <w:r w:rsidRPr="006E0620">
        <w:rPr>
          <w:rFonts w:ascii="Arial" w:hAnsi="Arial" w:cs="Arial"/>
          <w:sz w:val="22"/>
          <w:szCs w:val="22"/>
        </w:rPr>
        <w:lastRenderedPageBreak/>
        <w:t>immune responses elicited by GARDASIL 9 were non-inferior to the immune responses elicited by GARDASIL.</w:t>
      </w:r>
    </w:p>
    <w:p w:rsidR="009257A1" w:rsidRPr="006E0620" w:rsidRDefault="009257A1" w:rsidP="009257A1">
      <w:pPr>
        <w:autoSpaceDE w:val="0"/>
        <w:autoSpaceDN w:val="0"/>
        <w:adjustRightInd w:val="0"/>
        <w:jc w:val="both"/>
        <w:rPr>
          <w:rFonts w:ascii="Arial" w:hAnsi="Arial" w:cs="Arial"/>
          <w:sz w:val="22"/>
          <w:szCs w:val="22"/>
        </w:rPr>
      </w:pPr>
    </w:p>
    <w:p w:rsidR="009257A1" w:rsidRPr="006E0620" w:rsidRDefault="009257A1" w:rsidP="009257A1">
      <w:pPr>
        <w:pStyle w:val="Body"/>
        <w:ind w:firstLine="0"/>
        <w:rPr>
          <w:rFonts w:cs="Arial"/>
          <w:sz w:val="22"/>
          <w:szCs w:val="22"/>
        </w:rPr>
      </w:pPr>
      <w:r w:rsidRPr="006E0620">
        <w:rPr>
          <w:rFonts w:cs="Arial"/>
          <w:sz w:val="22"/>
          <w:szCs w:val="22"/>
        </w:rPr>
        <w:t xml:space="preserve">Comparison of GARDASIL 9 with GARDASIL efficacy with respect to HPV types 6, 11, 16, and 18 were conducted in a population of 16- through 26-year-old women from Protocol 001 and 9- through 15-year-old girls from Protocol 009. The primary analyses were conducted in the per-protocol immunogenicity population which included subjects who received all 3 vaccinations within 1 year of enrollment, did not have major deviations from the study protocol, and were HPV-naïve (seronegative and among female subjects 16 through 26 years of age in Protocols 001 and 002, PCR negative in </w:t>
      </w:r>
      <w:proofErr w:type="spellStart"/>
      <w:r w:rsidRPr="006E0620">
        <w:rPr>
          <w:rFonts w:cs="Arial"/>
          <w:sz w:val="22"/>
          <w:szCs w:val="22"/>
        </w:rPr>
        <w:t>cervicovaginal</w:t>
      </w:r>
      <w:proofErr w:type="spellEnd"/>
      <w:r w:rsidRPr="006E0620">
        <w:rPr>
          <w:rFonts w:cs="Arial"/>
          <w:sz w:val="22"/>
          <w:szCs w:val="22"/>
        </w:rPr>
        <w:t xml:space="preserve"> specimens) to the relevant HPV type(s) prior to dose 1 and through Month 7.</w:t>
      </w:r>
    </w:p>
    <w:p w:rsidR="009257A1" w:rsidRPr="006E0620" w:rsidRDefault="009257A1" w:rsidP="009257A1">
      <w:pPr>
        <w:pStyle w:val="Body"/>
        <w:ind w:firstLine="0"/>
        <w:rPr>
          <w:rFonts w:cs="Arial"/>
          <w:sz w:val="22"/>
          <w:szCs w:val="22"/>
        </w:rPr>
      </w:pPr>
    </w:p>
    <w:p w:rsidR="009257A1" w:rsidRPr="006E0620" w:rsidRDefault="009257A1" w:rsidP="009257A1">
      <w:pPr>
        <w:pStyle w:val="Body"/>
        <w:ind w:firstLine="0"/>
        <w:rPr>
          <w:rFonts w:cs="Arial"/>
          <w:sz w:val="22"/>
          <w:szCs w:val="22"/>
        </w:rPr>
      </w:pPr>
      <w:r w:rsidRPr="006E0620">
        <w:rPr>
          <w:rFonts w:cs="Arial"/>
          <w:sz w:val="22"/>
          <w:szCs w:val="22"/>
        </w:rPr>
        <w:t>A statistical analysis of non-inferiority was performed</w:t>
      </w:r>
      <w:r w:rsidR="001D7819" w:rsidRPr="006E0620">
        <w:rPr>
          <w:rFonts w:cs="Arial"/>
          <w:sz w:val="22"/>
          <w:szCs w:val="22"/>
        </w:rPr>
        <w:t xml:space="preserve"> at</w:t>
      </w:r>
      <w:r w:rsidRPr="006E0620">
        <w:rPr>
          <w:rFonts w:cs="Arial"/>
          <w:sz w:val="22"/>
          <w:szCs w:val="22"/>
        </w:rPr>
        <w:t xml:space="preserve"> Month 7 </w:t>
      </w:r>
      <w:proofErr w:type="spellStart"/>
      <w:r w:rsidRPr="006E0620">
        <w:rPr>
          <w:rFonts w:cs="Arial"/>
          <w:sz w:val="22"/>
          <w:szCs w:val="22"/>
        </w:rPr>
        <w:t>cLIA</w:t>
      </w:r>
      <w:proofErr w:type="spellEnd"/>
      <w:r w:rsidRPr="006E0620">
        <w:rPr>
          <w:rFonts w:cs="Arial"/>
          <w:sz w:val="22"/>
          <w:szCs w:val="22"/>
        </w:rPr>
        <w:t xml:space="preserve"> anti-HPV 6, anti-HPV 11, anti-HPV 16, and anti-HPV 18 GMTs between individuals administered GARDASIL 9 and individuals administered GARDASIL. Immune responses, measured by GMT, for GARDASIL 9 were non-inferior to immune responses for GARDASIL (Table </w:t>
      </w:r>
      <w:r w:rsidR="006E231B" w:rsidRPr="006E0620">
        <w:rPr>
          <w:rFonts w:cs="Arial"/>
          <w:sz w:val="22"/>
          <w:szCs w:val="22"/>
        </w:rPr>
        <w:t>3</w:t>
      </w:r>
      <w:r w:rsidRPr="006E0620">
        <w:rPr>
          <w:rFonts w:cs="Arial"/>
          <w:sz w:val="22"/>
          <w:szCs w:val="22"/>
        </w:rPr>
        <w:t xml:space="preserve">). Therefore, efficacy for GARDASIL 9 against persistent infection and disease related to HPV Types 6, 11, 16, or 18 can be inferred to be comparable to that of GARDASIL. </w:t>
      </w:r>
    </w:p>
    <w:p w:rsidR="009257A1" w:rsidRPr="006E0620" w:rsidRDefault="009257A1" w:rsidP="009257A1">
      <w:pPr>
        <w:jc w:val="both"/>
        <w:rPr>
          <w:rFonts w:ascii="Arial" w:hAnsi="Arial" w:cs="Arial"/>
          <w:b/>
          <w:i/>
        </w:rPr>
      </w:pPr>
    </w:p>
    <w:p w:rsidR="009257A1" w:rsidRPr="006E0620" w:rsidRDefault="009257A1" w:rsidP="009257A1">
      <w:pPr>
        <w:pStyle w:val="Body"/>
        <w:jc w:val="center"/>
        <w:rPr>
          <w:rFonts w:cs="Arial"/>
          <w:b/>
          <w:sz w:val="18"/>
          <w:szCs w:val="18"/>
        </w:rPr>
      </w:pPr>
      <w:r w:rsidRPr="006E0620">
        <w:rPr>
          <w:rFonts w:cs="Arial"/>
          <w:b/>
          <w:sz w:val="18"/>
          <w:szCs w:val="18"/>
        </w:rPr>
        <w:t xml:space="preserve">Table </w:t>
      </w:r>
      <w:r w:rsidR="006E231B" w:rsidRPr="006E0620">
        <w:rPr>
          <w:rFonts w:cs="Arial"/>
          <w:b/>
          <w:sz w:val="18"/>
          <w:szCs w:val="18"/>
        </w:rPr>
        <w:t>3</w:t>
      </w:r>
      <w:r w:rsidRPr="006E0620">
        <w:rPr>
          <w:rFonts w:cs="Arial"/>
          <w:b/>
          <w:sz w:val="18"/>
          <w:szCs w:val="18"/>
        </w:rPr>
        <w:t xml:space="preserve">: Comparison of Immune Responses (Based on </w:t>
      </w:r>
      <w:proofErr w:type="spellStart"/>
      <w:r w:rsidRPr="006E0620">
        <w:rPr>
          <w:rFonts w:cs="Arial"/>
          <w:b/>
          <w:sz w:val="18"/>
          <w:szCs w:val="18"/>
        </w:rPr>
        <w:t>cLIA</w:t>
      </w:r>
      <w:proofErr w:type="spellEnd"/>
      <w:r w:rsidRPr="006E0620">
        <w:rPr>
          <w:rFonts w:cs="Arial"/>
          <w:b/>
          <w:sz w:val="18"/>
          <w:szCs w:val="18"/>
        </w:rPr>
        <w:t>) Between GARDASIL 9 and GARDASIL for HPV Types 6, 11, 16, and 18 in the Per Protocol Immunogenicity (PPI)* Population of 9- Through 26-Year-Old Girls and Women</w:t>
      </w:r>
    </w:p>
    <w:p w:rsidR="009257A1" w:rsidRPr="006E0620" w:rsidRDefault="009257A1" w:rsidP="009257A1">
      <w:pPr>
        <w:pStyle w:val="Body"/>
        <w:jc w:val="center"/>
        <w:rPr>
          <w:rFonts w:cs="Arial"/>
          <w:b/>
          <w:sz w:val="18"/>
          <w:szCs w:val="18"/>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810"/>
        <w:gridCol w:w="1440"/>
        <w:gridCol w:w="1080"/>
        <w:gridCol w:w="810"/>
        <w:gridCol w:w="1440"/>
        <w:gridCol w:w="1170"/>
        <w:gridCol w:w="720"/>
        <w:gridCol w:w="900"/>
      </w:tblGrid>
      <w:tr w:rsidR="009257A1" w:rsidRPr="006E0620" w:rsidTr="009257A1">
        <w:tc>
          <w:tcPr>
            <w:tcW w:w="1368" w:type="dxa"/>
            <w:vMerge w:val="restart"/>
            <w:tcBorders>
              <w:top w:val="single" w:sz="4" w:space="0" w:color="auto"/>
            </w:tcBorders>
            <w:shd w:val="clear" w:color="auto" w:fill="auto"/>
            <w:vAlign w:val="center"/>
          </w:tcPr>
          <w:p w:rsidR="009257A1" w:rsidRPr="006E0620" w:rsidRDefault="009257A1" w:rsidP="009257A1">
            <w:pPr>
              <w:jc w:val="center"/>
              <w:rPr>
                <w:rFonts w:ascii="Arial" w:hAnsi="Arial" w:cs="Arial"/>
                <w:b/>
                <w:i/>
                <w:sz w:val="18"/>
                <w:szCs w:val="18"/>
              </w:rPr>
            </w:pPr>
            <w:r w:rsidRPr="006E0620">
              <w:rPr>
                <w:rFonts w:ascii="Arial" w:hAnsi="Arial" w:cs="Arial"/>
                <w:b/>
                <w:sz w:val="18"/>
                <w:szCs w:val="18"/>
              </w:rPr>
              <w:t>POPULATION</w:t>
            </w:r>
          </w:p>
        </w:tc>
        <w:tc>
          <w:tcPr>
            <w:tcW w:w="3330" w:type="dxa"/>
            <w:gridSpan w:val="3"/>
            <w:tcBorders>
              <w:top w:val="single" w:sz="4" w:space="0" w:color="auto"/>
              <w:right w:val="double" w:sz="4" w:space="0" w:color="auto"/>
            </w:tcBorders>
            <w:shd w:val="clear" w:color="auto" w:fill="auto"/>
            <w:vAlign w:val="center"/>
          </w:tcPr>
          <w:p w:rsidR="009257A1" w:rsidRPr="006E0620" w:rsidRDefault="009257A1" w:rsidP="009257A1">
            <w:pPr>
              <w:jc w:val="center"/>
              <w:rPr>
                <w:rFonts w:ascii="Arial" w:hAnsi="Arial" w:cs="Arial"/>
                <w:b/>
                <w:sz w:val="18"/>
                <w:szCs w:val="18"/>
              </w:rPr>
            </w:pPr>
            <w:r w:rsidRPr="006E0620">
              <w:rPr>
                <w:rFonts w:ascii="Arial" w:hAnsi="Arial" w:cs="Arial"/>
                <w:b/>
                <w:sz w:val="18"/>
                <w:szCs w:val="18"/>
              </w:rPr>
              <w:t>GARDASIL 9</w:t>
            </w:r>
          </w:p>
        </w:tc>
        <w:tc>
          <w:tcPr>
            <w:tcW w:w="3420" w:type="dxa"/>
            <w:gridSpan w:val="3"/>
            <w:tcBorders>
              <w:top w:val="single" w:sz="4" w:space="0" w:color="auto"/>
              <w:left w:val="double" w:sz="4" w:space="0" w:color="auto"/>
            </w:tcBorders>
            <w:shd w:val="clear" w:color="auto" w:fill="auto"/>
            <w:vAlign w:val="center"/>
          </w:tcPr>
          <w:p w:rsidR="009257A1" w:rsidRPr="006E0620" w:rsidRDefault="009257A1" w:rsidP="009257A1">
            <w:pPr>
              <w:jc w:val="center"/>
              <w:rPr>
                <w:rFonts w:ascii="Arial" w:hAnsi="Arial" w:cs="Arial"/>
                <w:b/>
                <w:sz w:val="18"/>
                <w:szCs w:val="18"/>
              </w:rPr>
            </w:pPr>
            <w:r w:rsidRPr="006E0620">
              <w:rPr>
                <w:rFonts w:ascii="Arial" w:hAnsi="Arial" w:cs="Arial"/>
                <w:b/>
                <w:sz w:val="18"/>
                <w:szCs w:val="18"/>
              </w:rPr>
              <w:t>GARDASIL</w:t>
            </w:r>
          </w:p>
        </w:tc>
        <w:tc>
          <w:tcPr>
            <w:tcW w:w="1620" w:type="dxa"/>
            <w:gridSpan w:val="2"/>
            <w:tcBorders>
              <w:top w:val="single" w:sz="4" w:space="0" w:color="auto"/>
              <w:left w:val="double" w:sz="4" w:space="0" w:color="auto"/>
            </w:tcBorders>
            <w:vAlign w:val="center"/>
          </w:tcPr>
          <w:p w:rsidR="009257A1" w:rsidRPr="006E0620" w:rsidRDefault="009257A1" w:rsidP="009257A1">
            <w:pPr>
              <w:jc w:val="center"/>
              <w:rPr>
                <w:rFonts w:ascii="Arial" w:hAnsi="Arial" w:cs="Arial"/>
                <w:b/>
                <w:sz w:val="18"/>
                <w:szCs w:val="18"/>
              </w:rPr>
            </w:pPr>
            <w:r w:rsidRPr="006E0620">
              <w:rPr>
                <w:rFonts w:ascii="Arial" w:hAnsi="Arial" w:cs="Arial"/>
                <w:b/>
                <w:sz w:val="18"/>
                <w:szCs w:val="18"/>
              </w:rPr>
              <w:t>GARDASIL 9/</w:t>
            </w:r>
            <w:r w:rsidRPr="006E0620">
              <w:rPr>
                <w:rFonts w:ascii="Arial" w:hAnsi="Arial" w:cs="Arial"/>
                <w:b/>
                <w:sz w:val="18"/>
                <w:szCs w:val="18"/>
              </w:rPr>
              <w:br/>
              <w:t>GARDASIL</w:t>
            </w:r>
          </w:p>
        </w:tc>
      </w:tr>
      <w:tr w:rsidR="009257A1" w:rsidRPr="006E0620" w:rsidTr="009257A1">
        <w:tc>
          <w:tcPr>
            <w:tcW w:w="1368" w:type="dxa"/>
            <w:vMerge/>
            <w:shd w:val="clear" w:color="auto" w:fill="auto"/>
            <w:vAlign w:val="center"/>
          </w:tcPr>
          <w:p w:rsidR="009257A1" w:rsidRPr="006E0620" w:rsidRDefault="009257A1" w:rsidP="009257A1">
            <w:pPr>
              <w:jc w:val="center"/>
              <w:rPr>
                <w:rFonts w:ascii="Arial" w:hAnsi="Arial" w:cs="Arial"/>
                <w:b/>
                <w:i/>
                <w:sz w:val="18"/>
                <w:szCs w:val="18"/>
              </w:rPr>
            </w:pPr>
          </w:p>
        </w:tc>
        <w:tc>
          <w:tcPr>
            <w:tcW w:w="810" w:type="dxa"/>
            <w:shd w:val="clear" w:color="auto" w:fill="auto"/>
            <w:vAlign w:val="center"/>
          </w:tcPr>
          <w:p w:rsidR="009257A1" w:rsidRPr="006E0620" w:rsidRDefault="009257A1" w:rsidP="009257A1">
            <w:pPr>
              <w:jc w:val="center"/>
              <w:rPr>
                <w:rFonts w:ascii="Arial" w:hAnsi="Arial" w:cs="Arial"/>
                <w:b/>
                <w:sz w:val="18"/>
                <w:szCs w:val="18"/>
              </w:rPr>
            </w:pPr>
            <w:r w:rsidRPr="006E0620">
              <w:rPr>
                <w:rFonts w:ascii="Arial" w:hAnsi="Arial" w:cs="Arial"/>
                <w:b/>
                <w:sz w:val="18"/>
                <w:szCs w:val="18"/>
              </w:rPr>
              <w:t>N</w:t>
            </w:r>
            <w:r w:rsidRPr="006E0620">
              <w:rPr>
                <w:rFonts w:ascii="Arial" w:hAnsi="Arial" w:cs="Arial"/>
                <w:b/>
                <w:sz w:val="18"/>
                <w:szCs w:val="18"/>
                <w:vertAlign w:val="superscript"/>
              </w:rPr>
              <w:t>†</w:t>
            </w:r>
          </w:p>
          <w:p w:rsidR="009257A1" w:rsidRPr="006E0620" w:rsidRDefault="009257A1" w:rsidP="009257A1">
            <w:pPr>
              <w:jc w:val="center"/>
              <w:rPr>
                <w:rFonts w:ascii="Arial" w:hAnsi="Arial" w:cs="Arial"/>
                <w:b/>
                <w:sz w:val="18"/>
                <w:szCs w:val="18"/>
              </w:rPr>
            </w:pPr>
            <w:r w:rsidRPr="006E0620">
              <w:rPr>
                <w:rFonts w:ascii="Arial" w:hAnsi="Arial" w:cs="Arial"/>
                <w:b/>
                <w:sz w:val="18"/>
                <w:szCs w:val="18"/>
              </w:rPr>
              <w:t>(n</w:t>
            </w:r>
            <w:r w:rsidRPr="006E0620">
              <w:rPr>
                <w:rFonts w:ascii="Arial" w:hAnsi="Arial" w:cs="Arial"/>
                <w:b/>
                <w:sz w:val="18"/>
                <w:szCs w:val="18"/>
                <w:vertAlign w:val="superscript"/>
              </w:rPr>
              <w:t>‡</w:t>
            </w:r>
            <w:r w:rsidRPr="006E0620">
              <w:rPr>
                <w:rFonts w:ascii="Arial" w:hAnsi="Arial" w:cs="Arial"/>
                <w:b/>
                <w:sz w:val="18"/>
                <w:szCs w:val="18"/>
              </w:rPr>
              <w:t>)</w:t>
            </w:r>
          </w:p>
        </w:tc>
        <w:tc>
          <w:tcPr>
            <w:tcW w:w="1440" w:type="dxa"/>
            <w:shd w:val="clear" w:color="auto" w:fill="auto"/>
            <w:vAlign w:val="center"/>
          </w:tcPr>
          <w:p w:rsidR="009257A1" w:rsidRPr="006E0620" w:rsidRDefault="009257A1" w:rsidP="009257A1">
            <w:pPr>
              <w:jc w:val="center"/>
              <w:rPr>
                <w:rFonts w:ascii="Arial" w:hAnsi="Arial" w:cs="Arial"/>
                <w:b/>
                <w:i/>
                <w:sz w:val="18"/>
                <w:szCs w:val="18"/>
              </w:rPr>
            </w:pPr>
            <w:r w:rsidRPr="006E0620">
              <w:rPr>
                <w:rFonts w:ascii="Arial" w:hAnsi="Arial" w:cs="Arial"/>
                <w:b/>
                <w:sz w:val="18"/>
                <w:szCs w:val="18"/>
              </w:rPr>
              <w:t>% Seropositive</w:t>
            </w:r>
            <w:r w:rsidRPr="006E0620">
              <w:rPr>
                <w:rFonts w:ascii="Arial" w:hAnsi="Arial" w:cs="Arial"/>
                <w:b/>
                <w:sz w:val="18"/>
                <w:szCs w:val="18"/>
              </w:rPr>
              <w:br/>
              <w:t>(95% CI)</w:t>
            </w:r>
          </w:p>
        </w:tc>
        <w:tc>
          <w:tcPr>
            <w:tcW w:w="1080" w:type="dxa"/>
            <w:tcBorders>
              <w:right w:val="double" w:sz="4" w:space="0" w:color="auto"/>
            </w:tcBorders>
            <w:shd w:val="clear" w:color="auto" w:fill="auto"/>
            <w:vAlign w:val="center"/>
          </w:tcPr>
          <w:p w:rsidR="009257A1" w:rsidRPr="006E0620" w:rsidRDefault="009257A1" w:rsidP="009257A1">
            <w:pPr>
              <w:jc w:val="center"/>
              <w:rPr>
                <w:rFonts w:ascii="Arial" w:hAnsi="Arial" w:cs="Arial"/>
                <w:b/>
                <w:i/>
                <w:sz w:val="18"/>
                <w:szCs w:val="18"/>
              </w:rPr>
            </w:pPr>
            <w:r w:rsidRPr="006E0620">
              <w:rPr>
                <w:rFonts w:ascii="Arial" w:hAnsi="Arial" w:cs="Arial"/>
                <w:b/>
                <w:sz w:val="18"/>
                <w:szCs w:val="18"/>
              </w:rPr>
              <w:t xml:space="preserve">GMT </w:t>
            </w:r>
            <w:r w:rsidRPr="006E0620">
              <w:rPr>
                <w:rFonts w:ascii="Arial" w:hAnsi="Arial" w:cs="Arial"/>
                <w:b/>
                <w:sz w:val="18"/>
                <w:szCs w:val="18"/>
              </w:rPr>
              <w:br/>
              <w:t xml:space="preserve">(95% CI) </w:t>
            </w:r>
            <w:proofErr w:type="spellStart"/>
            <w:r w:rsidRPr="006E0620">
              <w:rPr>
                <w:rFonts w:ascii="Arial" w:hAnsi="Arial" w:cs="Arial"/>
                <w:b/>
                <w:sz w:val="18"/>
                <w:szCs w:val="18"/>
              </w:rPr>
              <w:t>mMU</w:t>
            </w:r>
            <w:proofErr w:type="spellEnd"/>
            <w:r w:rsidRPr="006E0620">
              <w:rPr>
                <w:rFonts w:ascii="Arial" w:hAnsi="Arial" w:cs="Arial"/>
                <w:b/>
                <w:sz w:val="18"/>
                <w:szCs w:val="18"/>
                <w:vertAlign w:val="superscript"/>
              </w:rPr>
              <w:t>§/</w:t>
            </w:r>
            <w:r w:rsidRPr="006E0620">
              <w:rPr>
                <w:rFonts w:ascii="Arial" w:hAnsi="Arial" w:cs="Arial"/>
                <w:b/>
                <w:sz w:val="18"/>
                <w:szCs w:val="18"/>
              </w:rPr>
              <w:t>mL</w:t>
            </w:r>
          </w:p>
        </w:tc>
        <w:tc>
          <w:tcPr>
            <w:tcW w:w="810" w:type="dxa"/>
            <w:tcBorders>
              <w:left w:val="double" w:sz="4" w:space="0" w:color="auto"/>
            </w:tcBorders>
            <w:shd w:val="clear" w:color="auto" w:fill="auto"/>
            <w:vAlign w:val="center"/>
          </w:tcPr>
          <w:p w:rsidR="009257A1" w:rsidRPr="006E0620" w:rsidRDefault="009257A1" w:rsidP="009257A1">
            <w:pPr>
              <w:jc w:val="center"/>
              <w:rPr>
                <w:rFonts w:ascii="Arial" w:hAnsi="Arial" w:cs="Arial"/>
                <w:b/>
                <w:sz w:val="18"/>
                <w:szCs w:val="18"/>
              </w:rPr>
            </w:pPr>
            <w:r w:rsidRPr="006E0620">
              <w:rPr>
                <w:rFonts w:ascii="Arial" w:hAnsi="Arial" w:cs="Arial"/>
                <w:b/>
                <w:sz w:val="18"/>
                <w:szCs w:val="18"/>
              </w:rPr>
              <w:t>N</w:t>
            </w:r>
            <w:r w:rsidRPr="006E0620">
              <w:rPr>
                <w:rFonts w:ascii="Arial" w:hAnsi="Arial" w:cs="Arial"/>
                <w:b/>
                <w:sz w:val="18"/>
                <w:szCs w:val="18"/>
                <w:vertAlign w:val="superscript"/>
              </w:rPr>
              <w:t>†</w:t>
            </w:r>
          </w:p>
          <w:p w:rsidR="009257A1" w:rsidRPr="006E0620" w:rsidRDefault="009257A1" w:rsidP="009257A1">
            <w:pPr>
              <w:jc w:val="center"/>
              <w:rPr>
                <w:rFonts w:ascii="Arial" w:hAnsi="Arial" w:cs="Arial"/>
                <w:b/>
                <w:sz w:val="18"/>
                <w:szCs w:val="18"/>
              </w:rPr>
            </w:pPr>
            <w:r w:rsidRPr="006E0620">
              <w:rPr>
                <w:rFonts w:ascii="Arial" w:hAnsi="Arial" w:cs="Arial"/>
                <w:b/>
                <w:sz w:val="18"/>
                <w:szCs w:val="18"/>
              </w:rPr>
              <w:t>(n</w:t>
            </w:r>
            <w:r w:rsidRPr="006E0620">
              <w:rPr>
                <w:rFonts w:ascii="Arial" w:hAnsi="Arial" w:cs="Arial"/>
                <w:b/>
                <w:sz w:val="18"/>
                <w:szCs w:val="18"/>
                <w:vertAlign w:val="superscript"/>
              </w:rPr>
              <w:t>‡</w:t>
            </w:r>
            <w:r w:rsidRPr="006E0620">
              <w:rPr>
                <w:rFonts w:ascii="Arial" w:hAnsi="Arial" w:cs="Arial"/>
                <w:b/>
                <w:sz w:val="18"/>
                <w:szCs w:val="18"/>
              </w:rPr>
              <w:t>)</w:t>
            </w:r>
          </w:p>
        </w:tc>
        <w:tc>
          <w:tcPr>
            <w:tcW w:w="1440" w:type="dxa"/>
            <w:shd w:val="clear" w:color="auto" w:fill="auto"/>
            <w:vAlign w:val="center"/>
          </w:tcPr>
          <w:p w:rsidR="009257A1" w:rsidRPr="006E0620" w:rsidRDefault="009257A1" w:rsidP="009257A1">
            <w:pPr>
              <w:jc w:val="center"/>
              <w:rPr>
                <w:rFonts w:ascii="Arial" w:hAnsi="Arial" w:cs="Arial"/>
                <w:b/>
                <w:i/>
                <w:sz w:val="18"/>
                <w:szCs w:val="18"/>
              </w:rPr>
            </w:pPr>
            <w:r w:rsidRPr="006E0620">
              <w:rPr>
                <w:rFonts w:ascii="Arial" w:hAnsi="Arial" w:cs="Arial"/>
                <w:b/>
                <w:sz w:val="18"/>
                <w:szCs w:val="18"/>
              </w:rPr>
              <w:t>% Seropositive</w:t>
            </w:r>
            <w:r w:rsidRPr="006E0620">
              <w:rPr>
                <w:rFonts w:ascii="Arial" w:hAnsi="Arial" w:cs="Arial"/>
                <w:b/>
                <w:sz w:val="18"/>
                <w:szCs w:val="18"/>
              </w:rPr>
              <w:br/>
              <w:t>(95% CI)</w:t>
            </w:r>
          </w:p>
        </w:tc>
        <w:tc>
          <w:tcPr>
            <w:tcW w:w="1170" w:type="dxa"/>
            <w:tcBorders>
              <w:right w:val="double" w:sz="4" w:space="0" w:color="auto"/>
            </w:tcBorders>
            <w:shd w:val="clear" w:color="auto" w:fill="auto"/>
            <w:vAlign w:val="center"/>
          </w:tcPr>
          <w:p w:rsidR="009257A1" w:rsidRPr="006E0620" w:rsidRDefault="009257A1" w:rsidP="009257A1">
            <w:pPr>
              <w:jc w:val="center"/>
              <w:rPr>
                <w:rFonts w:ascii="Arial" w:hAnsi="Arial" w:cs="Arial"/>
                <w:b/>
                <w:i/>
                <w:sz w:val="18"/>
                <w:szCs w:val="18"/>
              </w:rPr>
            </w:pPr>
            <w:r w:rsidRPr="006E0620">
              <w:rPr>
                <w:rFonts w:ascii="Arial" w:hAnsi="Arial" w:cs="Arial"/>
                <w:b/>
                <w:sz w:val="18"/>
                <w:szCs w:val="18"/>
              </w:rPr>
              <w:t xml:space="preserve">GMT </w:t>
            </w:r>
            <w:r w:rsidRPr="006E0620">
              <w:rPr>
                <w:rFonts w:ascii="Arial" w:hAnsi="Arial" w:cs="Arial"/>
                <w:b/>
                <w:sz w:val="18"/>
                <w:szCs w:val="18"/>
              </w:rPr>
              <w:br/>
              <w:t xml:space="preserve">(95% CI) </w:t>
            </w:r>
            <w:proofErr w:type="spellStart"/>
            <w:r w:rsidRPr="006E0620">
              <w:rPr>
                <w:rFonts w:ascii="Arial" w:hAnsi="Arial" w:cs="Arial"/>
                <w:b/>
                <w:sz w:val="18"/>
                <w:szCs w:val="18"/>
              </w:rPr>
              <w:t>mMU</w:t>
            </w:r>
            <w:proofErr w:type="spellEnd"/>
            <w:r w:rsidRPr="006E0620">
              <w:rPr>
                <w:rFonts w:ascii="Arial" w:hAnsi="Arial" w:cs="Arial"/>
                <w:b/>
                <w:sz w:val="18"/>
                <w:szCs w:val="18"/>
                <w:vertAlign w:val="superscript"/>
              </w:rPr>
              <w:t>§/</w:t>
            </w:r>
            <w:r w:rsidRPr="006E0620">
              <w:rPr>
                <w:rFonts w:ascii="Arial" w:hAnsi="Arial" w:cs="Arial"/>
                <w:b/>
                <w:sz w:val="18"/>
                <w:szCs w:val="18"/>
              </w:rPr>
              <w:t>mL</w:t>
            </w:r>
          </w:p>
        </w:tc>
        <w:tc>
          <w:tcPr>
            <w:tcW w:w="720" w:type="dxa"/>
            <w:tcBorders>
              <w:left w:val="double" w:sz="4" w:space="0" w:color="auto"/>
            </w:tcBorders>
            <w:vAlign w:val="center"/>
          </w:tcPr>
          <w:p w:rsidR="009257A1" w:rsidRPr="006E0620" w:rsidRDefault="009257A1" w:rsidP="009257A1">
            <w:pPr>
              <w:jc w:val="center"/>
              <w:rPr>
                <w:rFonts w:ascii="Arial" w:hAnsi="Arial" w:cs="Arial"/>
                <w:b/>
                <w:sz w:val="18"/>
                <w:szCs w:val="18"/>
              </w:rPr>
            </w:pPr>
            <w:r w:rsidRPr="006E0620">
              <w:rPr>
                <w:rFonts w:ascii="Arial" w:hAnsi="Arial" w:cs="Arial"/>
                <w:b/>
                <w:sz w:val="18"/>
                <w:szCs w:val="18"/>
              </w:rPr>
              <w:t>GMT</w:t>
            </w:r>
            <w:r w:rsidRPr="006E0620">
              <w:rPr>
                <w:rFonts w:ascii="Arial" w:hAnsi="Arial" w:cs="Arial"/>
                <w:b/>
                <w:sz w:val="18"/>
                <w:szCs w:val="18"/>
              </w:rPr>
              <w:br/>
              <w:t>Ratio</w:t>
            </w:r>
          </w:p>
        </w:tc>
        <w:tc>
          <w:tcPr>
            <w:tcW w:w="900" w:type="dxa"/>
            <w:vAlign w:val="center"/>
          </w:tcPr>
          <w:p w:rsidR="009257A1" w:rsidRPr="006E0620" w:rsidRDefault="009257A1" w:rsidP="009257A1">
            <w:pPr>
              <w:jc w:val="center"/>
              <w:rPr>
                <w:rFonts w:ascii="Arial" w:hAnsi="Arial" w:cs="Arial"/>
                <w:b/>
                <w:sz w:val="18"/>
                <w:szCs w:val="18"/>
              </w:rPr>
            </w:pPr>
            <w:r w:rsidRPr="006E0620">
              <w:rPr>
                <w:rFonts w:ascii="Arial" w:hAnsi="Arial" w:cs="Arial"/>
                <w:b/>
                <w:sz w:val="18"/>
                <w:szCs w:val="18"/>
              </w:rPr>
              <w:t>(95% CI)</w:t>
            </w:r>
          </w:p>
        </w:tc>
      </w:tr>
      <w:tr w:rsidR="009257A1" w:rsidRPr="006E0620" w:rsidTr="009257A1">
        <w:tc>
          <w:tcPr>
            <w:tcW w:w="9738" w:type="dxa"/>
            <w:gridSpan w:val="9"/>
            <w:shd w:val="clear" w:color="auto" w:fill="auto"/>
            <w:vAlign w:val="center"/>
          </w:tcPr>
          <w:p w:rsidR="009257A1" w:rsidRPr="006E0620" w:rsidRDefault="009257A1" w:rsidP="009257A1">
            <w:pPr>
              <w:rPr>
                <w:rFonts w:ascii="Arial" w:hAnsi="Arial" w:cs="Arial"/>
                <w:b/>
                <w:sz w:val="18"/>
                <w:szCs w:val="18"/>
              </w:rPr>
            </w:pPr>
            <w:r w:rsidRPr="006E0620">
              <w:rPr>
                <w:rFonts w:ascii="Arial" w:hAnsi="Arial" w:cs="Arial"/>
                <w:b/>
                <w:sz w:val="18"/>
                <w:szCs w:val="18"/>
              </w:rPr>
              <w:t>Anti-HPV 6</w:t>
            </w:r>
          </w:p>
        </w:tc>
      </w:tr>
      <w:tr w:rsidR="009257A1" w:rsidRPr="006E0620" w:rsidTr="009257A1">
        <w:tc>
          <w:tcPr>
            <w:tcW w:w="1368" w:type="dxa"/>
            <w:shd w:val="clear" w:color="auto" w:fill="auto"/>
            <w:vAlign w:val="center"/>
          </w:tcPr>
          <w:p w:rsidR="009257A1" w:rsidRPr="006E0620" w:rsidRDefault="009257A1" w:rsidP="009257A1">
            <w:pPr>
              <w:rPr>
                <w:rFonts w:ascii="Arial" w:hAnsi="Arial" w:cs="Arial"/>
                <w:b/>
                <w:i/>
                <w:sz w:val="18"/>
                <w:szCs w:val="18"/>
              </w:rPr>
            </w:pPr>
            <w:r w:rsidRPr="006E0620">
              <w:rPr>
                <w:rFonts w:ascii="Arial" w:hAnsi="Arial" w:cs="Arial"/>
                <w:sz w:val="18"/>
                <w:szCs w:val="18"/>
              </w:rPr>
              <w:t>9- through15-year-old girls</w:t>
            </w:r>
          </w:p>
        </w:tc>
        <w:tc>
          <w:tcPr>
            <w:tcW w:w="810" w:type="dxa"/>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300</w:t>
            </w:r>
          </w:p>
          <w:p w:rsidR="009257A1" w:rsidRPr="006E0620" w:rsidRDefault="009257A1" w:rsidP="009257A1">
            <w:pPr>
              <w:jc w:val="center"/>
              <w:rPr>
                <w:rFonts w:ascii="Arial" w:hAnsi="Arial" w:cs="Arial"/>
                <w:sz w:val="18"/>
                <w:szCs w:val="18"/>
              </w:rPr>
            </w:pPr>
            <w:r w:rsidRPr="006E0620">
              <w:rPr>
                <w:rFonts w:ascii="Arial" w:hAnsi="Arial" w:cs="Arial"/>
                <w:sz w:val="18"/>
                <w:szCs w:val="18"/>
              </w:rPr>
              <w:t>(273)</w:t>
            </w:r>
          </w:p>
        </w:tc>
        <w:tc>
          <w:tcPr>
            <w:tcW w:w="1440" w:type="dxa"/>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100</w:t>
            </w:r>
          </w:p>
          <w:p w:rsidR="009257A1" w:rsidRPr="006E0620" w:rsidRDefault="009257A1" w:rsidP="009257A1">
            <w:pPr>
              <w:jc w:val="center"/>
              <w:rPr>
                <w:rFonts w:ascii="Arial" w:hAnsi="Arial" w:cs="Arial"/>
                <w:sz w:val="18"/>
                <w:szCs w:val="18"/>
              </w:rPr>
            </w:pPr>
            <w:r w:rsidRPr="006E0620">
              <w:rPr>
                <w:rFonts w:ascii="Arial" w:hAnsi="Arial" w:cs="Arial"/>
                <w:sz w:val="18"/>
                <w:szCs w:val="18"/>
              </w:rPr>
              <w:t>(98.7, 100)</w:t>
            </w:r>
          </w:p>
        </w:tc>
        <w:tc>
          <w:tcPr>
            <w:tcW w:w="1080" w:type="dxa"/>
            <w:tcBorders>
              <w:right w:val="double" w:sz="4" w:space="0" w:color="auto"/>
            </w:tcBorders>
            <w:shd w:val="clear" w:color="auto" w:fill="auto"/>
            <w:vAlign w:val="center"/>
          </w:tcPr>
          <w:p w:rsidR="009257A1" w:rsidRPr="006E0620" w:rsidRDefault="009257A1" w:rsidP="009257A1">
            <w:pPr>
              <w:jc w:val="center"/>
              <w:rPr>
                <w:rFonts w:ascii="Arial" w:hAnsi="Arial" w:cs="Arial"/>
                <w:color w:val="000000"/>
                <w:sz w:val="18"/>
                <w:szCs w:val="18"/>
              </w:rPr>
            </w:pPr>
            <w:r w:rsidRPr="006E0620">
              <w:rPr>
                <w:rFonts w:ascii="Arial" w:hAnsi="Arial" w:cs="Arial"/>
                <w:color w:val="000000"/>
                <w:sz w:val="18"/>
                <w:szCs w:val="18"/>
              </w:rPr>
              <w:t>1679.4</w:t>
            </w:r>
          </w:p>
          <w:p w:rsidR="009257A1" w:rsidRPr="006E0620" w:rsidRDefault="009257A1" w:rsidP="009257A1">
            <w:pPr>
              <w:jc w:val="center"/>
              <w:rPr>
                <w:rFonts w:ascii="Arial" w:hAnsi="Arial" w:cs="Arial"/>
                <w:sz w:val="18"/>
                <w:szCs w:val="18"/>
              </w:rPr>
            </w:pPr>
            <w:r w:rsidRPr="006E0620">
              <w:rPr>
                <w:rFonts w:ascii="Arial" w:hAnsi="Arial" w:cs="Arial"/>
                <w:color w:val="000000"/>
                <w:sz w:val="18"/>
                <w:szCs w:val="18"/>
              </w:rPr>
              <w:t>(1518.9, 1856.9)</w:t>
            </w:r>
          </w:p>
        </w:tc>
        <w:tc>
          <w:tcPr>
            <w:tcW w:w="810" w:type="dxa"/>
            <w:tcBorders>
              <w:left w:val="double" w:sz="4" w:space="0" w:color="auto"/>
            </w:tcBorders>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300</w:t>
            </w:r>
          </w:p>
          <w:p w:rsidR="009257A1" w:rsidRPr="006E0620" w:rsidRDefault="009257A1" w:rsidP="009257A1">
            <w:pPr>
              <w:jc w:val="center"/>
              <w:rPr>
                <w:rFonts w:ascii="Arial" w:hAnsi="Arial" w:cs="Arial"/>
                <w:sz w:val="18"/>
                <w:szCs w:val="18"/>
              </w:rPr>
            </w:pPr>
            <w:r w:rsidRPr="006E0620">
              <w:rPr>
                <w:rFonts w:ascii="Arial" w:hAnsi="Arial" w:cs="Arial"/>
                <w:sz w:val="18"/>
                <w:szCs w:val="18"/>
              </w:rPr>
              <w:t>(261)</w:t>
            </w:r>
          </w:p>
        </w:tc>
        <w:tc>
          <w:tcPr>
            <w:tcW w:w="1440" w:type="dxa"/>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100</w:t>
            </w:r>
          </w:p>
          <w:p w:rsidR="009257A1" w:rsidRPr="006E0620" w:rsidRDefault="009257A1" w:rsidP="009257A1">
            <w:pPr>
              <w:jc w:val="center"/>
              <w:rPr>
                <w:rFonts w:ascii="Arial" w:hAnsi="Arial" w:cs="Arial"/>
                <w:sz w:val="18"/>
                <w:szCs w:val="18"/>
              </w:rPr>
            </w:pPr>
            <w:r w:rsidRPr="006E0620">
              <w:rPr>
                <w:rFonts w:ascii="Arial" w:hAnsi="Arial" w:cs="Arial"/>
                <w:sz w:val="18"/>
                <w:szCs w:val="18"/>
              </w:rPr>
              <w:t>(98.6, 100)</w:t>
            </w:r>
          </w:p>
        </w:tc>
        <w:tc>
          <w:tcPr>
            <w:tcW w:w="1170" w:type="dxa"/>
            <w:tcBorders>
              <w:right w:val="double" w:sz="4" w:space="0" w:color="auto"/>
            </w:tcBorders>
            <w:shd w:val="clear" w:color="auto" w:fill="auto"/>
            <w:vAlign w:val="center"/>
          </w:tcPr>
          <w:p w:rsidR="009257A1" w:rsidRPr="006E0620" w:rsidRDefault="009257A1" w:rsidP="009257A1">
            <w:pPr>
              <w:jc w:val="center"/>
              <w:rPr>
                <w:rFonts w:ascii="Arial" w:hAnsi="Arial" w:cs="Arial"/>
                <w:color w:val="000000"/>
                <w:sz w:val="18"/>
                <w:szCs w:val="18"/>
              </w:rPr>
            </w:pPr>
            <w:r w:rsidRPr="006E0620">
              <w:rPr>
                <w:rFonts w:ascii="Arial" w:hAnsi="Arial" w:cs="Arial"/>
                <w:color w:val="000000"/>
                <w:sz w:val="18"/>
                <w:szCs w:val="18"/>
              </w:rPr>
              <w:t>1565.9</w:t>
            </w:r>
          </w:p>
          <w:p w:rsidR="009257A1" w:rsidRPr="006E0620" w:rsidRDefault="009257A1" w:rsidP="009257A1">
            <w:pPr>
              <w:jc w:val="center"/>
              <w:rPr>
                <w:rFonts w:ascii="Arial" w:hAnsi="Arial" w:cs="Arial"/>
                <w:sz w:val="18"/>
                <w:szCs w:val="18"/>
              </w:rPr>
            </w:pPr>
            <w:r w:rsidRPr="006E0620">
              <w:rPr>
                <w:rFonts w:ascii="Arial" w:hAnsi="Arial" w:cs="Arial"/>
                <w:color w:val="000000"/>
                <w:sz w:val="18"/>
                <w:szCs w:val="18"/>
              </w:rPr>
              <w:t>(1412.2, 1736.3)</w:t>
            </w:r>
          </w:p>
        </w:tc>
        <w:tc>
          <w:tcPr>
            <w:tcW w:w="720" w:type="dxa"/>
            <w:tcBorders>
              <w:left w:val="double" w:sz="4" w:space="0" w:color="auto"/>
              <w:bottom w:val="single" w:sz="4" w:space="0" w:color="auto"/>
            </w:tcBorders>
            <w:vAlign w:val="center"/>
          </w:tcPr>
          <w:p w:rsidR="009257A1" w:rsidRPr="006E0620" w:rsidRDefault="009257A1" w:rsidP="009257A1">
            <w:pPr>
              <w:jc w:val="center"/>
              <w:rPr>
                <w:rFonts w:ascii="Arial" w:hAnsi="Arial" w:cs="Arial"/>
                <w:color w:val="000000"/>
                <w:sz w:val="18"/>
                <w:szCs w:val="18"/>
              </w:rPr>
            </w:pPr>
            <w:r w:rsidRPr="006E0620">
              <w:rPr>
                <w:rFonts w:ascii="Arial" w:hAnsi="Arial" w:cs="Arial"/>
                <w:color w:val="000000"/>
                <w:sz w:val="18"/>
                <w:szCs w:val="18"/>
              </w:rPr>
              <w:t>1.07</w:t>
            </w:r>
          </w:p>
        </w:tc>
        <w:tc>
          <w:tcPr>
            <w:tcW w:w="900" w:type="dxa"/>
            <w:vAlign w:val="center"/>
          </w:tcPr>
          <w:p w:rsidR="009257A1" w:rsidRPr="006E0620" w:rsidRDefault="009257A1" w:rsidP="009257A1">
            <w:pPr>
              <w:jc w:val="center"/>
              <w:rPr>
                <w:rFonts w:ascii="Arial" w:hAnsi="Arial" w:cs="Arial"/>
                <w:color w:val="000000"/>
                <w:sz w:val="18"/>
                <w:szCs w:val="18"/>
              </w:rPr>
            </w:pPr>
            <w:r w:rsidRPr="006E0620">
              <w:rPr>
                <w:rFonts w:ascii="Arial" w:hAnsi="Arial" w:cs="Arial"/>
                <w:color w:val="000000"/>
                <w:sz w:val="18"/>
                <w:szCs w:val="18"/>
              </w:rPr>
              <w:t>(0.93, 1.23)</w:t>
            </w:r>
          </w:p>
        </w:tc>
      </w:tr>
      <w:tr w:rsidR="009257A1" w:rsidRPr="006E0620" w:rsidTr="009257A1">
        <w:tc>
          <w:tcPr>
            <w:tcW w:w="1368" w:type="dxa"/>
            <w:shd w:val="clear" w:color="auto" w:fill="auto"/>
            <w:vAlign w:val="center"/>
          </w:tcPr>
          <w:p w:rsidR="009257A1" w:rsidRPr="006E0620" w:rsidRDefault="009257A1" w:rsidP="009257A1">
            <w:pPr>
              <w:rPr>
                <w:rFonts w:ascii="Arial" w:hAnsi="Arial" w:cs="Arial"/>
                <w:b/>
                <w:i/>
                <w:sz w:val="18"/>
                <w:szCs w:val="18"/>
              </w:rPr>
            </w:pPr>
            <w:r w:rsidRPr="006E0620">
              <w:rPr>
                <w:rFonts w:ascii="Arial" w:hAnsi="Arial" w:cs="Arial"/>
                <w:sz w:val="18"/>
                <w:szCs w:val="18"/>
              </w:rPr>
              <w:t>16- through 26-year-old girls and women</w:t>
            </w:r>
          </w:p>
        </w:tc>
        <w:tc>
          <w:tcPr>
            <w:tcW w:w="810" w:type="dxa"/>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6792</w:t>
            </w:r>
          </w:p>
          <w:p w:rsidR="009257A1" w:rsidRPr="006E0620" w:rsidRDefault="009257A1" w:rsidP="009257A1">
            <w:pPr>
              <w:jc w:val="center"/>
              <w:rPr>
                <w:rFonts w:ascii="Arial" w:hAnsi="Arial" w:cs="Arial"/>
                <w:sz w:val="18"/>
                <w:szCs w:val="18"/>
              </w:rPr>
            </w:pPr>
            <w:r w:rsidRPr="006E0620">
              <w:rPr>
                <w:rFonts w:ascii="Arial" w:hAnsi="Arial" w:cs="Arial"/>
                <w:sz w:val="18"/>
                <w:szCs w:val="18"/>
              </w:rPr>
              <w:t>(3993)</w:t>
            </w:r>
          </w:p>
        </w:tc>
        <w:tc>
          <w:tcPr>
            <w:tcW w:w="1440" w:type="dxa"/>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99.8</w:t>
            </w:r>
          </w:p>
          <w:p w:rsidR="009257A1" w:rsidRPr="006E0620" w:rsidRDefault="009257A1" w:rsidP="009257A1">
            <w:pPr>
              <w:jc w:val="center"/>
              <w:rPr>
                <w:rFonts w:ascii="Arial" w:hAnsi="Arial" w:cs="Arial"/>
                <w:sz w:val="18"/>
                <w:szCs w:val="18"/>
              </w:rPr>
            </w:pPr>
            <w:r w:rsidRPr="006E0620">
              <w:rPr>
                <w:rFonts w:ascii="Arial" w:hAnsi="Arial" w:cs="Arial"/>
                <w:sz w:val="18"/>
                <w:szCs w:val="18"/>
              </w:rPr>
              <w:t>(99.6, 99.9)</w:t>
            </w:r>
          </w:p>
        </w:tc>
        <w:tc>
          <w:tcPr>
            <w:tcW w:w="1080" w:type="dxa"/>
            <w:tcBorders>
              <w:right w:val="double" w:sz="4" w:space="0" w:color="auto"/>
            </w:tcBorders>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893.1</w:t>
            </w:r>
          </w:p>
          <w:p w:rsidR="009257A1" w:rsidRPr="006E0620" w:rsidRDefault="009257A1" w:rsidP="009257A1">
            <w:pPr>
              <w:jc w:val="center"/>
              <w:rPr>
                <w:rFonts w:ascii="Arial" w:hAnsi="Arial" w:cs="Arial"/>
                <w:sz w:val="18"/>
                <w:szCs w:val="18"/>
              </w:rPr>
            </w:pPr>
            <w:r w:rsidRPr="006E0620">
              <w:rPr>
                <w:rFonts w:ascii="Arial" w:hAnsi="Arial" w:cs="Arial"/>
                <w:sz w:val="18"/>
                <w:szCs w:val="18"/>
              </w:rPr>
              <w:t>(871.7, 915.1)</w:t>
            </w:r>
          </w:p>
        </w:tc>
        <w:tc>
          <w:tcPr>
            <w:tcW w:w="810" w:type="dxa"/>
            <w:tcBorders>
              <w:left w:val="double" w:sz="4" w:space="0" w:color="auto"/>
            </w:tcBorders>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6795</w:t>
            </w:r>
          </w:p>
          <w:p w:rsidR="009257A1" w:rsidRPr="006E0620" w:rsidRDefault="009257A1" w:rsidP="009257A1">
            <w:pPr>
              <w:jc w:val="center"/>
              <w:rPr>
                <w:rFonts w:ascii="Arial" w:hAnsi="Arial" w:cs="Arial"/>
                <w:sz w:val="18"/>
                <w:szCs w:val="18"/>
              </w:rPr>
            </w:pPr>
            <w:r w:rsidRPr="006E0620">
              <w:rPr>
                <w:rFonts w:ascii="Arial" w:hAnsi="Arial" w:cs="Arial"/>
                <w:sz w:val="18"/>
                <w:szCs w:val="18"/>
              </w:rPr>
              <w:t>(3975)</w:t>
            </w:r>
          </w:p>
        </w:tc>
        <w:tc>
          <w:tcPr>
            <w:tcW w:w="1440" w:type="dxa"/>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99.8</w:t>
            </w:r>
          </w:p>
          <w:p w:rsidR="009257A1" w:rsidRPr="006E0620" w:rsidRDefault="009257A1" w:rsidP="009257A1">
            <w:pPr>
              <w:jc w:val="center"/>
              <w:rPr>
                <w:rFonts w:ascii="Arial" w:hAnsi="Arial" w:cs="Arial"/>
                <w:sz w:val="18"/>
                <w:szCs w:val="18"/>
              </w:rPr>
            </w:pPr>
            <w:r w:rsidRPr="006E0620">
              <w:rPr>
                <w:rFonts w:ascii="Arial" w:hAnsi="Arial" w:cs="Arial"/>
                <w:sz w:val="18"/>
                <w:szCs w:val="18"/>
              </w:rPr>
              <w:t>(99.7, 99.9)</w:t>
            </w:r>
          </w:p>
        </w:tc>
        <w:tc>
          <w:tcPr>
            <w:tcW w:w="1170" w:type="dxa"/>
            <w:tcBorders>
              <w:right w:val="double" w:sz="4" w:space="0" w:color="auto"/>
            </w:tcBorders>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875.2</w:t>
            </w:r>
          </w:p>
          <w:p w:rsidR="009257A1" w:rsidRPr="006E0620" w:rsidRDefault="009257A1" w:rsidP="009257A1">
            <w:pPr>
              <w:jc w:val="center"/>
              <w:rPr>
                <w:rFonts w:ascii="Arial" w:hAnsi="Arial" w:cs="Arial"/>
                <w:sz w:val="18"/>
                <w:szCs w:val="18"/>
              </w:rPr>
            </w:pPr>
            <w:r w:rsidRPr="006E0620">
              <w:rPr>
                <w:rFonts w:ascii="Arial" w:hAnsi="Arial" w:cs="Arial"/>
                <w:sz w:val="18"/>
                <w:szCs w:val="18"/>
              </w:rPr>
              <w:t>(854.2, 896.8)</w:t>
            </w:r>
          </w:p>
        </w:tc>
        <w:tc>
          <w:tcPr>
            <w:tcW w:w="720" w:type="dxa"/>
            <w:tcBorders>
              <w:left w:val="double" w:sz="4" w:space="0" w:color="auto"/>
            </w:tcBorders>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1.02</w:t>
            </w:r>
          </w:p>
        </w:tc>
        <w:tc>
          <w:tcPr>
            <w:tcW w:w="900" w:type="dxa"/>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(0.99, 1.06)</w:t>
            </w:r>
            <w:r w:rsidRPr="006E0620">
              <w:rPr>
                <w:rFonts w:ascii="Arial" w:hAnsi="Arial" w:cs="Arial"/>
                <w:sz w:val="18"/>
                <w:szCs w:val="18"/>
                <w:vertAlign w:val="superscript"/>
              </w:rPr>
              <w:t>¶</w:t>
            </w:r>
          </w:p>
        </w:tc>
      </w:tr>
      <w:tr w:rsidR="009257A1" w:rsidRPr="006E0620" w:rsidTr="009257A1">
        <w:tc>
          <w:tcPr>
            <w:tcW w:w="9738" w:type="dxa"/>
            <w:gridSpan w:val="9"/>
            <w:shd w:val="clear" w:color="auto" w:fill="auto"/>
            <w:vAlign w:val="center"/>
          </w:tcPr>
          <w:p w:rsidR="009257A1" w:rsidRPr="006E0620" w:rsidRDefault="009257A1" w:rsidP="009257A1">
            <w:pPr>
              <w:rPr>
                <w:rFonts w:ascii="Arial" w:hAnsi="Arial" w:cs="Arial"/>
                <w:b/>
                <w:sz w:val="18"/>
                <w:szCs w:val="18"/>
              </w:rPr>
            </w:pPr>
            <w:r w:rsidRPr="006E0620">
              <w:rPr>
                <w:rFonts w:ascii="Arial" w:hAnsi="Arial" w:cs="Arial"/>
                <w:b/>
                <w:sz w:val="18"/>
                <w:szCs w:val="18"/>
              </w:rPr>
              <w:t>Anti-HPV 11</w:t>
            </w:r>
          </w:p>
        </w:tc>
      </w:tr>
      <w:tr w:rsidR="009257A1" w:rsidRPr="006E0620" w:rsidTr="009257A1">
        <w:tc>
          <w:tcPr>
            <w:tcW w:w="1368" w:type="dxa"/>
            <w:shd w:val="clear" w:color="auto" w:fill="auto"/>
            <w:vAlign w:val="center"/>
          </w:tcPr>
          <w:p w:rsidR="009257A1" w:rsidRPr="006E0620" w:rsidRDefault="009257A1" w:rsidP="009257A1">
            <w:pPr>
              <w:rPr>
                <w:rFonts w:ascii="Arial" w:hAnsi="Arial" w:cs="Arial"/>
                <w:b/>
                <w:i/>
                <w:sz w:val="18"/>
                <w:szCs w:val="18"/>
              </w:rPr>
            </w:pPr>
            <w:r w:rsidRPr="006E0620">
              <w:rPr>
                <w:rFonts w:ascii="Arial" w:hAnsi="Arial" w:cs="Arial"/>
                <w:sz w:val="18"/>
                <w:szCs w:val="18"/>
              </w:rPr>
              <w:t>9- through 15-year-old girls</w:t>
            </w:r>
          </w:p>
        </w:tc>
        <w:tc>
          <w:tcPr>
            <w:tcW w:w="810" w:type="dxa"/>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300</w:t>
            </w:r>
          </w:p>
          <w:p w:rsidR="009257A1" w:rsidRPr="006E0620" w:rsidRDefault="009257A1" w:rsidP="009257A1">
            <w:pPr>
              <w:jc w:val="center"/>
              <w:rPr>
                <w:rFonts w:ascii="Arial" w:hAnsi="Arial" w:cs="Arial"/>
                <w:b/>
                <w:i/>
                <w:sz w:val="18"/>
                <w:szCs w:val="18"/>
              </w:rPr>
            </w:pPr>
            <w:r w:rsidRPr="006E0620">
              <w:rPr>
                <w:rFonts w:ascii="Arial" w:hAnsi="Arial" w:cs="Arial"/>
                <w:sz w:val="18"/>
                <w:szCs w:val="18"/>
              </w:rPr>
              <w:t>(273)</w:t>
            </w:r>
          </w:p>
        </w:tc>
        <w:tc>
          <w:tcPr>
            <w:tcW w:w="1440" w:type="dxa"/>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100</w:t>
            </w:r>
          </w:p>
          <w:p w:rsidR="009257A1" w:rsidRPr="006E0620" w:rsidRDefault="009257A1" w:rsidP="009257A1">
            <w:pPr>
              <w:jc w:val="center"/>
              <w:rPr>
                <w:rFonts w:ascii="Arial" w:hAnsi="Arial" w:cs="Arial"/>
                <w:b/>
                <w:i/>
                <w:sz w:val="18"/>
                <w:szCs w:val="18"/>
              </w:rPr>
            </w:pPr>
            <w:r w:rsidRPr="006E0620">
              <w:rPr>
                <w:rFonts w:ascii="Arial" w:hAnsi="Arial" w:cs="Arial"/>
                <w:sz w:val="18"/>
                <w:szCs w:val="18"/>
              </w:rPr>
              <w:t>(98.7, 100)</w:t>
            </w:r>
          </w:p>
        </w:tc>
        <w:tc>
          <w:tcPr>
            <w:tcW w:w="1080" w:type="dxa"/>
            <w:tcBorders>
              <w:right w:val="double" w:sz="4" w:space="0" w:color="auto"/>
            </w:tcBorders>
            <w:shd w:val="clear" w:color="auto" w:fill="auto"/>
            <w:vAlign w:val="center"/>
          </w:tcPr>
          <w:p w:rsidR="009257A1" w:rsidRPr="006E0620" w:rsidRDefault="009257A1" w:rsidP="009257A1">
            <w:pPr>
              <w:jc w:val="center"/>
              <w:rPr>
                <w:rFonts w:ascii="Arial" w:hAnsi="Arial" w:cs="Arial"/>
                <w:color w:val="000000"/>
                <w:sz w:val="18"/>
                <w:szCs w:val="18"/>
              </w:rPr>
            </w:pPr>
            <w:r w:rsidRPr="006E0620">
              <w:rPr>
                <w:rFonts w:ascii="Arial" w:hAnsi="Arial" w:cs="Arial"/>
                <w:color w:val="000000"/>
                <w:sz w:val="18"/>
                <w:szCs w:val="18"/>
              </w:rPr>
              <w:t>1315.6</w:t>
            </w:r>
          </w:p>
          <w:p w:rsidR="009257A1" w:rsidRPr="006E0620" w:rsidRDefault="009257A1" w:rsidP="009257A1">
            <w:pPr>
              <w:jc w:val="center"/>
              <w:rPr>
                <w:rFonts w:ascii="Arial" w:hAnsi="Arial" w:cs="Arial"/>
                <w:b/>
                <w:i/>
                <w:sz w:val="18"/>
                <w:szCs w:val="18"/>
              </w:rPr>
            </w:pPr>
            <w:r w:rsidRPr="006E0620">
              <w:rPr>
                <w:rFonts w:ascii="Arial" w:hAnsi="Arial" w:cs="Arial"/>
                <w:color w:val="000000"/>
                <w:sz w:val="18"/>
                <w:szCs w:val="18"/>
              </w:rPr>
              <w:t>(1183.8, 1462.0)</w:t>
            </w:r>
          </w:p>
        </w:tc>
        <w:tc>
          <w:tcPr>
            <w:tcW w:w="810" w:type="dxa"/>
            <w:tcBorders>
              <w:left w:val="double" w:sz="4" w:space="0" w:color="auto"/>
            </w:tcBorders>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300</w:t>
            </w:r>
          </w:p>
          <w:p w:rsidR="009257A1" w:rsidRPr="006E0620" w:rsidRDefault="009257A1" w:rsidP="009257A1">
            <w:pPr>
              <w:jc w:val="center"/>
              <w:rPr>
                <w:rFonts w:ascii="Arial" w:hAnsi="Arial" w:cs="Arial"/>
                <w:b/>
                <w:i/>
                <w:sz w:val="18"/>
                <w:szCs w:val="18"/>
              </w:rPr>
            </w:pPr>
            <w:r w:rsidRPr="006E0620">
              <w:rPr>
                <w:rFonts w:ascii="Arial" w:hAnsi="Arial" w:cs="Arial"/>
                <w:sz w:val="18"/>
                <w:szCs w:val="18"/>
              </w:rPr>
              <w:t>(261)</w:t>
            </w:r>
          </w:p>
        </w:tc>
        <w:tc>
          <w:tcPr>
            <w:tcW w:w="1440" w:type="dxa"/>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100</w:t>
            </w:r>
          </w:p>
          <w:p w:rsidR="009257A1" w:rsidRPr="006E0620" w:rsidRDefault="009257A1" w:rsidP="009257A1">
            <w:pPr>
              <w:jc w:val="center"/>
              <w:rPr>
                <w:rFonts w:ascii="Arial" w:hAnsi="Arial" w:cs="Arial"/>
                <w:b/>
                <w:i/>
                <w:sz w:val="18"/>
                <w:szCs w:val="18"/>
              </w:rPr>
            </w:pPr>
            <w:r w:rsidRPr="006E0620">
              <w:rPr>
                <w:rFonts w:ascii="Arial" w:hAnsi="Arial" w:cs="Arial"/>
                <w:sz w:val="18"/>
                <w:szCs w:val="18"/>
              </w:rPr>
              <w:t>(98.6, 100)</w:t>
            </w:r>
          </w:p>
        </w:tc>
        <w:tc>
          <w:tcPr>
            <w:tcW w:w="1170" w:type="dxa"/>
            <w:tcBorders>
              <w:right w:val="double" w:sz="4" w:space="0" w:color="auto"/>
            </w:tcBorders>
            <w:shd w:val="clear" w:color="auto" w:fill="auto"/>
            <w:vAlign w:val="center"/>
          </w:tcPr>
          <w:p w:rsidR="009257A1" w:rsidRPr="006E0620" w:rsidRDefault="009257A1" w:rsidP="009257A1">
            <w:pPr>
              <w:jc w:val="center"/>
              <w:rPr>
                <w:rFonts w:ascii="Arial" w:hAnsi="Arial" w:cs="Arial"/>
                <w:color w:val="000000"/>
                <w:sz w:val="18"/>
                <w:szCs w:val="18"/>
              </w:rPr>
            </w:pPr>
            <w:r w:rsidRPr="006E0620">
              <w:rPr>
                <w:rFonts w:ascii="Arial" w:hAnsi="Arial" w:cs="Arial"/>
                <w:color w:val="000000"/>
                <w:sz w:val="18"/>
                <w:szCs w:val="18"/>
              </w:rPr>
              <w:t>1417.3</w:t>
            </w:r>
          </w:p>
          <w:p w:rsidR="009257A1" w:rsidRPr="006E0620" w:rsidRDefault="009257A1" w:rsidP="009257A1">
            <w:pPr>
              <w:jc w:val="center"/>
              <w:rPr>
                <w:rFonts w:ascii="Arial" w:hAnsi="Arial" w:cs="Arial"/>
                <w:b/>
                <w:i/>
                <w:sz w:val="18"/>
                <w:szCs w:val="18"/>
              </w:rPr>
            </w:pPr>
            <w:r w:rsidRPr="006E0620">
              <w:rPr>
                <w:rFonts w:ascii="Arial" w:hAnsi="Arial" w:cs="Arial"/>
                <w:color w:val="000000"/>
                <w:sz w:val="18"/>
                <w:szCs w:val="18"/>
              </w:rPr>
              <w:t>(1274.2, 1576.5)</w:t>
            </w:r>
          </w:p>
        </w:tc>
        <w:tc>
          <w:tcPr>
            <w:tcW w:w="720" w:type="dxa"/>
            <w:tcBorders>
              <w:left w:val="double" w:sz="4" w:space="0" w:color="auto"/>
              <w:bottom w:val="single" w:sz="4" w:space="0" w:color="auto"/>
            </w:tcBorders>
            <w:vAlign w:val="center"/>
          </w:tcPr>
          <w:p w:rsidR="009257A1" w:rsidRPr="006E0620" w:rsidRDefault="009257A1" w:rsidP="009257A1">
            <w:pPr>
              <w:jc w:val="center"/>
              <w:rPr>
                <w:rFonts w:ascii="Arial" w:hAnsi="Arial" w:cs="Arial"/>
                <w:color w:val="000000"/>
                <w:sz w:val="18"/>
                <w:szCs w:val="18"/>
              </w:rPr>
            </w:pPr>
            <w:r w:rsidRPr="006E0620">
              <w:rPr>
                <w:rFonts w:ascii="Arial" w:hAnsi="Arial" w:cs="Arial"/>
                <w:color w:val="000000"/>
                <w:sz w:val="18"/>
                <w:szCs w:val="18"/>
              </w:rPr>
              <w:t>0.93</w:t>
            </w:r>
          </w:p>
        </w:tc>
        <w:tc>
          <w:tcPr>
            <w:tcW w:w="900" w:type="dxa"/>
            <w:vAlign w:val="center"/>
          </w:tcPr>
          <w:p w:rsidR="009257A1" w:rsidRPr="006E0620" w:rsidRDefault="009257A1" w:rsidP="009257A1">
            <w:pPr>
              <w:jc w:val="center"/>
              <w:rPr>
                <w:rFonts w:ascii="Arial" w:hAnsi="Arial" w:cs="Arial"/>
                <w:color w:val="000000"/>
                <w:sz w:val="18"/>
                <w:szCs w:val="18"/>
              </w:rPr>
            </w:pPr>
            <w:r w:rsidRPr="006E0620">
              <w:rPr>
                <w:rFonts w:ascii="Arial" w:hAnsi="Arial" w:cs="Arial"/>
                <w:color w:val="000000"/>
                <w:sz w:val="18"/>
                <w:szCs w:val="18"/>
              </w:rPr>
              <w:t>(0.80, 1.08)</w:t>
            </w:r>
          </w:p>
        </w:tc>
      </w:tr>
      <w:tr w:rsidR="009257A1" w:rsidRPr="006E0620" w:rsidTr="009257A1">
        <w:tc>
          <w:tcPr>
            <w:tcW w:w="1368" w:type="dxa"/>
            <w:shd w:val="clear" w:color="auto" w:fill="auto"/>
            <w:vAlign w:val="center"/>
          </w:tcPr>
          <w:p w:rsidR="009257A1" w:rsidRPr="006E0620" w:rsidRDefault="009257A1" w:rsidP="009257A1">
            <w:pPr>
              <w:rPr>
                <w:rFonts w:ascii="Arial" w:hAnsi="Arial" w:cs="Arial"/>
                <w:b/>
                <w:i/>
                <w:sz w:val="18"/>
                <w:szCs w:val="18"/>
              </w:rPr>
            </w:pPr>
            <w:r w:rsidRPr="006E0620">
              <w:rPr>
                <w:rFonts w:ascii="Arial" w:hAnsi="Arial" w:cs="Arial"/>
                <w:sz w:val="18"/>
                <w:szCs w:val="18"/>
              </w:rPr>
              <w:t>16- through 26-year-old girls and women</w:t>
            </w:r>
          </w:p>
        </w:tc>
        <w:tc>
          <w:tcPr>
            <w:tcW w:w="810" w:type="dxa"/>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6792</w:t>
            </w:r>
          </w:p>
          <w:p w:rsidR="009257A1" w:rsidRPr="006E0620" w:rsidRDefault="009257A1" w:rsidP="009257A1">
            <w:pPr>
              <w:jc w:val="center"/>
              <w:rPr>
                <w:rFonts w:ascii="Arial" w:hAnsi="Arial" w:cs="Arial"/>
                <w:b/>
                <w:i/>
                <w:sz w:val="18"/>
                <w:szCs w:val="18"/>
              </w:rPr>
            </w:pPr>
            <w:r w:rsidRPr="006E0620">
              <w:rPr>
                <w:rFonts w:ascii="Arial" w:hAnsi="Arial" w:cs="Arial"/>
                <w:sz w:val="18"/>
                <w:szCs w:val="18"/>
              </w:rPr>
              <w:t>(3995)</w:t>
            </w:r>
          </w:p>
        </w:tc>
        <w:tc>
          <w:tcPr>
            <w:tcW w:w="1440" w:type="dxa"/>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100</w:t>
            </w:r>
          </w:p>
          <w:p w:rsidR="009257A1" w:rsidRPr="006E0620" w:rsidRDefault="009257A1" w:rsidP="009257A1">
            <w:pPr>
              <w:jc w:val="center"/>
              <w:rPr>
                <w:rFonts w:ascii="Arial" w:hAnsi="Arial" w:cs="Arial"/>
                <w:b/>
                <w:i/>
                <w:sz w:val="18"/>
                <w:szCs w:val="18"/>
              </w:rPr>
            </w:pPr>
            <w:r w:rsidRPr="006E0620">
              <w:rPr>
                <w:rFonts w:ascii="Arial" w:hAnsi="Arial" w:cs="Arial"/>
                <w:sz w:val="18"/>
                <w:szCs w:val="18"/>
              </w:rPr>
              <w:t>(99.9, 100)</w:t>
            </w:r>
          </w:p>
        </w:tc>
        <w:tc>
          <w:tcPr>
            <w:tcW w:w="1080" w:type="dxa"/>
            <w:tcBorders>
              <w:right w:val="double" w:sz="4" w:space="0" w:color="auto"/>
            </w:tcBorders>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666.3</w:t>
            </w:r>
          </w:p>
          <w:p w:rsidR="009257A1" w:rsidRPr="006E0620" w:rsidRDefault="009257A1" w:rsidP="009257A1">
            <w:pPr>
              <w:jc w:val="center"/>
              <w:rPr>
                <w:rFonts w:ascii="Arial" w:hAnsi="Arial" w:cs="Arial"/>
                <w:b/>
                <w:i/>
                <w:sz w:val="18"/>
                <w:szCs w:val="18"/>
              </w:rPr>
            </w:pPr>
            <w:r w:rsidRPr="006E0620">
              <w:rPr>
                <w:rFonts w:ascii="Arial" w:hAnsi="Arial" w:cs="Arial"/>
                <w:sz w:val="18"/>
                <w:szCs w:val="18"/>
              </w:rPr>
              <w:t>(649.6, 683.4)</w:t>
            </w:r>
          </w:p>
        </w:tc>
        <w:tc>
          <w:tcPr>
            <w:tcW w:w="810" w:type="dxa"/>
            <w:tcBorders>
              <w:left w:val="double" w:sz="4" w:space="0" w:color="auto"/>
            </w:tcBorders>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6795</w:t>
            </w:r>
          </w:p>
          <w:p w:rsidR="009257A1" w:rsidRPr="006E0620" w:rsidRDefault="009257A1" w:rsidP="009257A1">
            <w:pPr>
              <w:jc w:val="center"/>
              <w:rPr>
                <w:rFonts w:ascii="Arial" w:hAnsi="Arial" w:cs="Arial"/>
                <w:b/>
                <w:i/>
                <w:sz w:val="18"/>
                <w:szCs w:val="18"/>
              </w:rPr>
            </w:pPr>
            <w:r w:rsidRPr="006E0620">
              <w:rPr>
                <w:rFonts w:ascii="Arial" w:hAnsi="Arial" w:cs="Arial"/>
                <w:sz w:val="18"/>
                <w:szCs w:val="18"/>
              </w:rPr>
              <w:t>(3982)</w:t>
            </w:r>
          </w:p>
        </w:tc>
        <w:tc>
          <w:tcPr>
            <w:tcW w:w="1440" w:type="dxa"/>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99.9</w:t>
            </w:r>
          </w:p>
          <w:p w:rsidR="009257A1" w:rsidRPr="006E0620" w:rsidRDefault="009257A1" w:rsidP="009257A1">
            <w:pPr>
              <w:jc w:val="center"/>
              <w:rPr>
                <w:rFonts w:ascii="Arial" w:hAnsi="Arial" w:cs="Arial"/>
                <w:b/>
                <w:i/>
                <w:sz w:val="18"/>
                <w:szCs w:val="18"/>
              </w:rPr>
            </w:pPr>
            <w:r w:rsidRPr="006E0620">
              <w:rPr>
                <w:rFonts w:ascii="Arial" w:hAnsi="Arial" w:cs="Arial"/>
                <w:sz w:val="18"/>
                <w:szCs w:val="18"/>
              </w:rPr>
              <w:t>(99.8, 100)</w:t>
            </w:r>
          </w:p>
        </w:tc>
        <w:tc>
          <w:tcPr>
            <w:tcW w:w="1170" w:type="dxa"/>
            <w:tcBorders>
              <w:right w:val="double" w:sz="4" w:space="0" w:color="auto"/>
            </w:tcBorders>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830.0</w:t>
            </w:r>
          </w:p>
          <w:p w:rsidR="009257A1" w:rsidRPr="006E0620" w:rsidRDefault="009257A1" w:rsidP="009257A1">
            <w:pPr>
              <w:jc w:val="center"/>
              <w:rPr>
                <w:rFonts w:ascii="Arial" w:hAnsi="Arial" w:cs="Arial"/>
                <w:b/>
                <w:i/>
                <w:sz w:val="18"/>
                <w:szCs w:val="18"/>
              </w:rPr>
            </w:pPr>
            <w:r w:rsidRPr="006E0620">
              <w:rPr>
                <w:rFonts w:ascii="Arial" w:hAnsi="Arial" w:cs="Arial"/>
                <w:sz w:val="18"/>
                <w:szCs w:val="18"/>
              </w:rPr>
              <w:t>(809.2, 851.4)</w:t>
            </w:r>
          </w:p>
        </w:tc>
        <w:tc>
          <w:tcPr>
            <w:tcW w:w="720" w:type="dxa"/>
            <w:tcBorders>
              <w:left w:val="double" w:sz="4" w:space="0" w:color="auto"/>
            </w:tcBorders>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0.80</w:t>
            </w:r>
          </w:p>
        </w:tc>
        <w:tc>
          <w:tcPr>
            <w:tcW w:w="900" w:type="dxa"/>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(0.77, 0.83)</w:t>
            </w:r>
            <w:r w:rsidRPr="006E0620">
              <w:rPr>
                <w:rFonts w:ascii="Arial" w:hAnsi="Arial" w:cs="Arial"/>
                <w:sz w:val="18"/>
                <w:szCs w:val="18"/>
                <w:vertAlign w:val="superscript"/>
              </w:rPr>
              <w:t>¶</w:t>
            </w:r>
          </w:p>
        </w:tc>
      </w:tr>
      <w:tr w:rsidR="009257A1" w:rsidRPr="006E0620" w:rsidTr="009257A1">
        <w:tc>
          <w:tcPr>
            <w:tcW w:w="9738" w:type="dxa"/>
            <w:gridSpan w:val="9"/>
            <w:shd w:val="clear" w:color="auto" w:fill="auto"/>
            <w:vAlign w:val="center"/>
          </w:tcPr>
          <w:p w:rsidR="009257A1" w:rsidRPr="006E0620" w:rsidRDefault="009257A1" w:rsidP="009257A1">
            <w:pPr>
              <w:rPr>
                <w:rFonts w:ascii="Arial" w:hAnsi="Arial" w:cs="Arial"/>
                <w:b/>
                <w:sz w:val="18"/>
                <w:szCs w:val="18"/>
              </w:rPr>
            </w:pPr>
            <w:r w:rsidRPr="006E0620">
              <w:rPr>
                <w:rFonts w:ascii="Arial" w:hAnsi="Arial" w:cs="Arial"/>
                <w:b/>
                <w:sz w:val="18"/>
                <w:szCs w:val="18"/>
              </w:rPr>
              <w:t>Anti-HPV 16</w:t>
            </w:r>
          </w:p>
        </w:tc>
      </w:tr>
      <w:tr w:rsidR="009257A1" w:rsidRPr="006E0620" w:rsidTr="009257A1">
        <w:tc>
          <w:tcPr>
            <w:tcW w:w="1368" w:type="dxa"/>
            <w:shd w:val="clear" w:color="auto" w:fill="auto"/>
            <w:vAlign w:val="center"/>
          </w:tcPr>
          <w:p w:rsidR="009257A1" w:rsidRPr="006E0620" w:rsidRDefault="009257A1" w:rsidP="009257A1">
            <w:pPr>
              <w:rPr>
                <w:rFonts w:ascii="Arial" w:hAnsi="Arial" w:cs="Arial"/>
                <w:b/>
                <w:i/>
                <w:sz w:val="18"/>
                <w:szCs w:val="18"/>
              </w:rPr>
            </w:pPr>
            <w:r w:rsidRPr="006E0620">
              <w:rPr>
                <w:rFonts w:ascii="Arial" w:hAnsi="Arial" w:cs="Arial"/>
                <w:sz w:val="18"/>
                <w:szCs w:val="18"/>
              </w:rPr>
              <w:t>9- through 15-year-old girls</w:t>
            </w:r>
          </w:p>
        </w:tc>
        <w:tc>
          <w:tcPr>
            <w:tcW w:w="810" w:type="dxa"/>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300</w:t>
            </w:r>
          </w:p>
          <w:p w:rsidR="009257A1" w:rsidRPr="006E0620" w:rsidRDefault="009257A1" w:rsidP="009257A1">
            <w:pPr>
              <w:jc w:val="center"/>
              <w:rPr>
                <w:rFonts w:ascii="Arial" w:hAnsi="Arial" w:cs="Arial"/>
                <w:sz w:val="18"/>
                <w:szCs w:val="18"/>
              </w:rPr>
            </w:pPr>
            <w:r w:rsidRPr="006E0620">
              <w:rPr>
                <w:rFonts w:ascii="Arial" w:hAnsi="Arial" w:cs="Arial"/>
                <w:sz w:val="18"/>
                <w:szCs w:val="18"/>
              </w:rPr>
              <w:t>(276)</w:t>
            </w:r>
          </w:p>
        </w:tc>
        <w:tc>
          <w:tcPr>
            <w:tcW w:w="1440" w:type="dxa"/>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100</w:t>
            </w:r>
          </w:p>
          <w:p w:rsidR="009257A1" w:rsidRPr="006E0620" w:rsidRDefault="009257A1" w:rsidP="009257A1">
            <w:pPr>
              <w:jc w:val="center"/>
              <w:rPr>
                <w:rFonts w:ascii="Arial" w:hAnsi="Arial" w:cs="Arial"/>
                <w:b/>
                <w:i/>
                <w:sz w:val="18"/>
                <w:szCs w:val="18"/>
              </w:rPr>
            </w:pPr>
            <w:r w:rsidRPr="006E0620">
              <w:rPr>
                <w:rFonts w:ascii="Arial" w:hAnsi="Arial" w:cs="Arial"/>
                <w:sz w:val="18"/>
                <w:szCs w:val="18"/>
              </w:rPr>
              <w:t>(98.7, 100)</w:t>
            </w:r>
          </w:p>
        </w:tc>
        <w:tc>
          <w:tcPr>
            <w:tcW w:w="1080" w:type="dxa"/>
            <w:tcBorders>
              <w:right w:val="double" w:sz="4" w:space="0" w:color="auto"/>
            </w:tcBorders>
            <w:shd w:val="clear" w:color="auto" w:fill="auto"/>
            <w:vAlign w:val="center"/>
          </w:tcPr>
          <w:p w:rsidR="009257A1" w:rsidRPr="006E0620" w:rsidRDefault="009257A1" w:rsidP="009257A1">
            <w:pPr>
              <w:jc w:val="center"/>
              <w:rPr>
                <w:rFonts w:ascii="Arial" w:hAnsi="Arial" w:cs="Arial"/>
                <w:color w:val="000000"/>
                <w:sz w:val="18"/>
                <w:szCs w:val="18"/>
              </w:rPr>
            </w:pPr>
            <w:r w:rsidRPr="006E0620">
              <w:rPr>
                <w:rFonts w:ascii="Arial" w:hAnsi="Arial" w:cs="Arial"/>
                <w:color w:val="000000"/>
                <w:sz w:val="18"/>
                <w:szCs w:val="18"/>
              </w:rPr>
              <w:t>6739.5</w:t>
            </w:r>
          </w:p>
          <w:p w:rsidR="009257A1" w:rsidRPr="006E0620" w:rsidRDefault="009257A1" w:rsidP="009257A1">
            <w:pPr>
              <w:jc w:val="center"/>
              <w:rPr>
                <w:rFonts w:ascii="Arial" w:hAnsi="Arial" w:cs="Arial"/>
                <w:b/>
                <w:i/>
                <w:sz w:val="18"/>
                <w:szCs w:val="18"/>
              </w:rPr>
            </w:pPr>
            <w:r w:rsidRPr="006E0620">
              <w:rPr>
                <w:rFonts w:ascii="Arial" w:hAnsi="Arial" w:cs="Arial"/>
                <w:color w:val="000000"/>
                <w:sz w:val="18"/>
                <w:szCs w:val="18"/>
              </w:rPr>
              <w:t>(6134.5, 7404.1)</w:t>
            </w:r>
          </w:p>
        </w:tc>
        <w:tc>
          <w:tcPr>
            <w:tcW w:w="810" w:type="dxa"/>
            <w:tcBorders>
              <w:left w:val="double" w:sz="4" w:space="0" w:color="auto"/>
            </w:tcBorders>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300</w:t>
            </w:r>
          </w:p>
          <w:p w:rsidR="009257A1" w:rsidRPr="006E0620" w:rsidRDefault="009257A1" w:rsidP="009257A1">
            <w:pPr>
              <w:jc w:val="center"/>
              <w:rPr>
                <w:rFonts w:ascii="Arial" w:hAnsi="Arial" w:cs="Arial"/>
                <w:sz w:val="18"/>
                <w:szCs w:val="18"/>
              </w:rPr>
            </w:pPr>
            <w:r w:rsidRPr="006E0620">
              <w:rPr>
                <w:rFonts w:ascii="Arial" w:hAnsi="Arial" w:cs="Arial"/>
                <w:sz w:val="18"/>
                <w:szCs w:val="18"/>
              </w:rPr>
              <w:t>(270)</w:t>
            </w:r>
          </w:p>
        </w:tc>
        <w:tc>
          <w:tcPr>
            <w:tcW w:w="1440" w:type="dxa"/>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100</w:t>
            </w:r>
          </w:p>
          <w:p w:rsidR="009257A1" w:rsidRPr="006E0620" w:rsidRDefault="009257A1" w:rsidP="009257A1">
            <w:pPr>
              <w:jc w:val="center"/>
              <w:rPr>
                <w:rFonts w:ascii="Arial" w:hAnsi="Arial" w:cs="Arial"/>
                <w:b/>
                <w:i/>
                <w:sz w:val="18"/>
                <w:szCs w:val="18"/>
              </w:rPr>
            </w:pPr>
            <w:r w:rsidRPr="006E0620">
              <w:rPr>
                <w:rFonts w:ascii="Arial" w:hAnsi="Arial" w:cs="Arial"/>
                <w:sz w:val="18"/>
                <w:szCs w:val="18"/>
              </w:rPr>
              <w:t>(98.6, 100)</w:t>
            </w:r>
          </w:p>
        </w:tc>
        <w:tc>
          <w:tcPr>
            <w:tcW w:w="1170" w:type="dxa"/>
            <w:tcBorders>
              <w:right w:val="double" w:sz="4" w:space="0" w:color="auto"/>
            </w:tcBorders>
            <w:shd w:val="clear" w:color="auto" w:fill="auto"/>
            <w:vAlign w:val="center"/>
          </w:tcPr>
          <w:p w:rsidR="009257A1" w:rsidRPr="006E0620" w:rsidRDefault="009257A1" w:rsidP="009257A1">
            <w:pPr>
              <w:jc w:val="center"/>
              <w:rPr>
                <w:rFonts w:ascii="Arial" w:hAnsi="Arial" w:cs="Arial"/>
                <w:color w:val="000000"/>
                <w:sz w:val="18"/>
                <w:szCs w:val="18"/>
              </w:rPr>
            </w:pPr>
            <w:r w:rsidRPr="006E0620">
              <w:rPr>
                <w:rFonts w:ascii="Arial" w:hAnsi="Arial" w:cs="Arial"/>
                <w:color w:val="000000"/>
                <w:sz w:val="18"/>
                <w:szCs w:val="18"/>
              </w:rPr>
              <w:t>6887.4</w:t>
            </w:r>
          </w:p>
          <w:p w:rsidR="009257A1" w:rsidRPr="006E0620" w:rsidRDefault="009257A1" w:rsidP="009257A1">
            <w:pPr>
              <w:jc w:val="center"/>
              <w:rPr>
                <w:rFonts w:ascii="Arial" w:hAnsi="Arial" w:cs="Arial"/>
                <w:b/>
                <w:i/>
                <w:sz w:val="18"/>
                <w:szCs w:val="18"/>
              </w:rPr>
            </w:pPr>
            <w:r w:rsidRPr="006E0620">
              <w:rPr>
                <w:rFonts w:ascii="Arial" w:hAnsi="Arial" w:cs="Arial"/>
                <w:color w:val="000000"/>
                <w:sz w:val="18"/>
                <w:szCs w:val="18"/>
              </w:rPr>
              <w:t>(6220.8, 7625.5)</w:t>
            </w:r>
          </w:p>
        </w:tc>
        <w:tc>
          <w:tcPr>
            <w:tcW w:w="720" w:type="dxa"/>
            <w:tcBorders>
              <w:left w:val="double" w:sz="4" w:space="0" w:color="auto"/>
              <w:bottom w:val="single" w:sz="4" w:space="0" w:color="auto"/>
            </w:tcBorders>
            <w:vAlign w:val="center"/>
          </w:tcPr>
          <w:p w:rsidR="009257A1" w:rsidRPr="006E0620" w:rsidRDefault="009257A1" w:rsidP="009257A1">
            <w:pPr>
              <w:jc w:val="center"/>
              <w:rPr>
                <w:rFonts w:ascii="Arial" w:hAnsi="Arial" w:cs="Arial"/>
                <w:color w:val="000000"/>
                <w:sz w:val="18"/>
                <w:szCs w:val="18"/>
              </w:rPr>
            </w:pPr>
            <w:r w:rsidRPr="006E0620">
              <w:rPr>
                <w:rFonts w:ascii="Arial" w:hAnsi="Arial" w:cs="Arial"/>
                <w:color w:val="000000"/>
                <w:sz w:val="18"/>
                <w:szCs w:val="18"/>
              </w:rPr>
              <w:t>0.97</w:t>
            </w:r>
          </w:p>
        </w:tc>
        <w:tc>
          <w:tcPr>
            <w:tcW w:w="900" w:type="dxa"/>
            <w:vAlign w:val="center"/>
          </w:tcPr>
          <w:p w:rsidR="009257A1" w:rsidRPr="006E0620" w:rsidRDefault="009257A1" w:rsidP="009257A1">
            <w:pPr>
              <w:jc w:val="center"/>
              <w:rPr>
                <w:rFonts w:ascii="Arial" w:hAnsi="Arial" w:cs="Arial"/>
                <w:color w:val="000000"/>
                <w:sz w:val="18"/>
                <w:szCs w:val="18"/>
              </w:rPr>
            </w:pPr>
            <w:r w:rsidRPr="006E0620">
              <w:rPr>
                <w:rFonts w:ascii="Arial" w:hAnsi="Arial" w:cs="Arial"/>
                <w:color w:val="000000"/>
                <w:sz w:val="18"/>
                <w:szCs w:val="18"/>
              </w:rPr>
              <w:t>(0.85, 1.11)</w:t>
            </w:r>
            <w:r w:rsidRPr="006E0620">
              <w:rPr>
                <w:rFonts w:ascii="Arial" w:hAnsi="Arial" w:cs="Arial"/>
                <w:sz w:val="18"/>
                <w:szCs w:val="18"/>
                <w:vertAlign w:val="superscript"/>
              </w:rPr>
              <w:t>¶</w:t>
            </w:r>
          </w:p>
        </w:tc>
      </w:tr>
      <w:tr w:rsidR="009257A1" w:rsidRPr="006E0620" w:rsidTr="009257A1">
        <w:tc>
          <w:tcPr>
            <w:tcW w:w="1368" w:type="dxa"/>
            <w:shd w:val="clear" w:color="auto" w:fill="auto"/>
            <w:vAlign w:val="center"/>
          </w:tcPr>
          <w:p w:rsidR="009257A1" w:rsidRPr="006E0620" w:rsidRDefault="009257A1" w:rsidP="009257A1">
            <w:pPr>
              <w:rPr>
                <w:rFonts w:ascii="Arial" w:hAnsi="Arial" w:cs="Arial"/>
                <w:b/>
                <w:i/>
                <w:sz w:val="18"/>
                <w:szCs w:val="18"/>
              </w:rPr>
            </w:pPr>
            <w:r w:rsidRPr="006E0620">
              <w:rPr>
                <w:rFonts w:ascii="Arial" w:hAnsi="Arial" w:cs="Arial"/>
                <w:sz w:val="18"/>
                <w:szCs w:val="18"/>
              </w:rPr>
              <w:t>16- through 26-year-old girls and women</w:t>
            </w:r>
          </w:p>
        </w:tc>
        <w:tc>
          <w:tcPr>
            <w:tcW w:w="810" w:type="dxa"/>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6792</w:t>
            </w:r>
          </w:p>
          <w:p w:rsidR="009257A1" w:rsidRPr="006E0620" w:rsidRDefault="009257A1" w:rsidP="009257A1">
            <w:pPr>
              <w:jc w:val="center"/>
              <w:rPr>
                <w:rFonts w:ascii="Arial" w:hAnsi="Arial" w:cs="Arial"/>
                <w:b/>
                <w:i/>
                <w:sz w:val="18"/>
                <w:szCs w:val="18"/>
              </w:rPr>
            </w:pPr>
            <w:r w:rsidRPr="006E0620">
              <w:rPr>
                <w:rFonts w:ascii="Arial" w:hAnsi="Arial" w:cs="Arial"/>
                <w:sz w:val="18"/>
                <w:szCs w:val="18"/>
              </w:rPr>
              <w:t>(4032)</w:t>
            </w:r>
          </w:p>
        </w:tc>
        <w:tc>
          <w:tcPr>
            <w:tcW w:w="1440" w:type="dxa"/>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100</w:t>
            </w:r>
          </w:p>
          <w:p w:rsidR="009257A1" w:rsidRPr="006E0620" w:rsidRDefault="009257A1" w:rsidP="009257A1">
            <w:pPr>
              <w:jc w:val="center"/>
              <w:rPr>
                <w:rFonts w:ascii="Arial" w:hAnsi="Arial" w:cs="Arial"/>
                <w:b/>
                <w:i/>
                <w:sz w:val="18"/>
                <w:szCs w:val="18"/>
              </w:rPr>
            </w:pPr>
            <w:r w:rsidRPr="006E0620">
              <w:rPr>
                <w:rFonts w:ascii="Arial" w:hAnsi="Arial" w:cs="Arial"/>
                <w:sz w:val="18"/>
                <w:szCs w:val="18"/>
              </w:rPr>
              <w:t>(99.9, 100)</w:t>
            </w:r>
          </w:p>
        </w:tc>
        <w:tc>
          <w:tcPr>
            <w:tcW w:w="1080" w:type="dxa"/>
            <w:tcBorders>
              <w:right w:val="double" w:sz="4" w:space="0" w:color="auto"/>
            </w:tcBorders>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3131.1</w:t>
            </w:r>
          </w:p>
          <w:p w:rsidR="009257A1" w:rsidRPr="006E0620" w:rsidRDefault="009257A1" w:rsidP="009257A1">
            <w:pPr>
              <w:jc w:val="center"/>
              <w:rPr>
                <w:rFonts w:ascii="Arial" w:hAnsi="Arial" w:cs="Arial"/>
                <w:b/>
                <w:i/>
                <w:sz w:val="18"/>
                <w:szCs w:val="18"/>
              </w:rPr>
            </w:pPr>
            <w:r w:rsidRPr="006E0620">
              <w:rPr>
                <w:rFonts w:ascii="Arial" w:hAnsi="Arial" w:cs="Arial"/>
                <w:sz w:val="18"/>
                <w:szCs w:val="18"/>
              </w:rPr>
              <w:t>(3057.1, 3206.9)</w:t>
            </w:r>
          </w:p>
        </w:tc>
        <w:tc>
          <w:tcPr>
            <w:tcW w:w="810" w:type="dxa"/>
            <w:tcBorders>
              <w:left w:val="double" w:sz="4" w:space="0" w:color="auto"/>
            </w:tcBorders>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6795</w:t>
            </w:r>
          </w:p>
          <w:p w:rsidR="009257A1" w:rsidRPr="006E0620" w:rsidRDefault="009257A1" w:rsidP="009257A1">
            <w:pPr>
              <w:jc w:val="center"/>
              <w:rPr>
                <w:rFonts w:ascii="Arial" w:hAnsi="Arial" w:cs="Arial"/>
                <w:b/>
                <w:i/>
                <w:sz w:val="18"/>
                <w:szCs w:val="18"/>
              </w:rPr>
            </w:pPr>
            <w:r w:rsidRPr="006E0620">
              <w:rPr>
                <w:rFonts w:ascii="Arial" w:hAnsi="Arial" w:cs="Arial"/>
                <w:sz w:val="18"/>
                <w:szCs w:val="18"/>
              </w:rPr>
              <w:t>(4062)</w:t>
            </w:r>
          </w:p>
        </w:tc>
        <w:tc>
          <w:tcPr>
            <w:tcW w:w="1440" w:type="dxa"/>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100</w:t>
            </w:r>
          </w:p>
          <w:p w:rsidR="009257A1" w:rsidRPr="006E0620" w:rsidRDefault="009257A1" w:rsidP="009257A1">
            <w:pPr>
              <w:jc w:val="center"/>
              <w:rPr>
                <w:rFonts w:ascii="Arial" w:hAnsi="Arial" w:cs="Arial"/>
                <w:b/>
                <w:i/>
                <w:sz w:val="18"/>
                <w:szCs w:val="18"/>
              </w:rPr>
            </w:pPr>
            <w:r w:rsidRPr="006E0620">
              <w:rPr>
                <w:rFonts w:ascii="Arial" w:hAnsi="Arial" w:cs="Arial"/>
                <w:sz w:val="18"/>
                <w:szCs w:val="18"/>
              </w:rPr>
              <w:t>(99.8, 100)</w:t>
            </w:r>
          </w:p>
        </w:tc>
        <w:tc>
          <w:tcPr>
            <w:tcW w:w="1170" w:type="dxa"/>
            <w:tcBorders>
              <w:right w:val="double" w:sz="4" w:space="0" w:color="auto"/>
            </w:tcBorders>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3156.6</w:t>
            </w:r>
          </w:p>
          <w:p w:rsidR="009257A1" w:rsidRPr="006E0620" w:rsidRDefault="009257A1" w:rsidP="009257A1">
            <w:pPr>
              <w:jc w:val="center"/>
              <w:rPr>
                <w:rFonts w:ascii="Arial" w:hAnsi="Arial" w:cs="Arial"/>
                <w:b/>
                <w:i/>
                <w:sz w:val="18"/>
                <w:szCs w:val="18"/>
              </w:rPr>
            </w:pPr>
            <w:r w:rsidRPr="006E0620">
              <w:rPr>
                <w:rFonts w:ascii="Arial" w:hAnsi="Arial" w:cs="Arial"/>
                <w:sz w:val="18"/>
                <w:szCs w:val="18"/>
              </w:rPr>
              <w:t>(3082.3, 3232.7)</w:t>
            </w:r>
          </w:p>
        </w:tc>
        <w:tc>
          <w:tcPr>
            <w:tcW w:w="720" w:type="dxa"/>
            <w:tcBorders>
              <w:left w:val="double" w:sz="4" w:space="0" w:color="auto"/>
            </w:tcBorders>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0.99</w:t>
            </w:r>
          </w:p>
        </w:tc>
        <w:tc>
          <w:tcPr>
            <w:tcW w:w="900" w:type="dxa"/>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(0.96, 1.03)</w:t>
            </w:r>
            <w:r w:rsidRPr="006E0620">
              <w:rPr>
                <w:rFonts w:ascii="Arial" w:hAnsi="Arial" w:cs="Arial"/>
                <w:sz w:val="18"/>
                <w:szCs w:val="18"/>
                <w:vertAlign w:val="superscript"/>
              </w:rPr>
              <w:t>¶</w:t>
            </w:r>
          </w:p>
        </w:tc>
      </w:tr>
      <w:tr w:rsidR="009257A1" w:rsidRPr="006E0620" w:rsidTr="009257A1">
        <w:tc>
          <w:tcPr>
            <w:tcW w:w="9738" w:type="dxa"/>
            <w:gridSpan w:val="9"/>
            <w:shd w:val="clear" w:color="auto" w:fill="auto"/>
            <w:vAlign w:val="center"/>
          </w:tcPr>
          <w:p w:rsidR="009257A1" w:rsidRPr="006E0620" w:rsidRDefault="009257A1" w:rsidP="009257A1">
            <w:pPr>
              <w:rPr>
                <w:rFonts w:ascii="Arial" w:hAnsi="Arial" w:cs="Arial"/>
                <w:b/>
                <w:sz w:val="18"/>
                <w:szCs w:val="18"/>
              </w:rPr>
            </w:pPr>
            <w:r w:rsidRPr="006E0620">
              <w:rPr>
                <w:rFonts w:ascii="Arial" w:hAnsi="Arial" w:cs="Arial"/>
                <w:b/>
                <w:sz w:val="18"/>
                <w:szCs w:val="18"/>
              </w:rPr>
              <w:t>Anti-HPV 18</w:t>
            </w:r>
          </w:p>
        </w:tc>
      </w:tr>
      <w:tr w:rsidR="009257A1" w:rsidRPr="006E0620" w:rsidTr="009257A1">
        <w:tc>
          <w:tcPr>
            <w:tcW w:w="1368" w:type="dxa"/>
            <w:shd w:val="clear" w:color="auto" w:fill="auto"/>
            <w:vAlign w:val="center"/>
          </w:tcPr>
          <w:p w:rsidR="009257A1" w:rsidRPr="006E0620" w:rsidRDefault="009257A1" w:rsidP="009257A1">
            <w:pPr>
              <w:rPr>
                <w:rFonts w:ascii="Arial" w:hAnsi="Arial" w:cs="Arial"/>
                <w:b/>
                <w:i/>
                <w:sz w:val="18"/>
                <w:szCs w:val="18"/>
              </w:rPr>
            </w:pPr>
            <w:r w:rsidRPr="006E0620">
              <w:rPr>
                <w:rFonts w:ascii="Arial" w:hAnsi="Arial" w:cs="Arial"/>
                <w:sz w:val="18"/>
                <w:szCs w:val="18"/>
              </w:rPr>
              <w:t>9- through 15-year-old girls</w:t>
            </w:r>
          </w:p>
        </w:tc>
        <w:tc>
          <w:tcPr>
            <w:tcW w:w="810" w:type="dxa"/>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300</w:t>
            </w:r>
          </w:p>
          <w:p w:rsidR="009257A1" w:rsidRPr="006E0620" w:rsidRDefault="009257A1" w:rsidP="009257A1">
            <w:pPr>
              <w:jc w:val="center"/>
              <w:rPr>
                <w:rFonts w:ascii="Arial" w:hAnsi="Arial" w:cs="Arial"/>
                <w:b/>
                <w:i/>
                <w:sz w:val="18"/>
                <w:szCs w:val="18"/>
              </w:rPr>
            </w:pPr>
            <w:r w:rsidRPr="006E0620">
              <w:rPr>
                <w:rFonts w:ascii="Arial" w:hAnsi="Arial" w:cs="Arial"/>
                <w:sz w:val="18"/>
                <w:szCs w:val="18"/>
              </w:rPr>
              <w:t>(276)</w:t>
            </w:r>
          </w:p>
        </w:tc>
        <w:tc>
          <w:tcPr>
            <w:tcW w:w="1440" w:type="dxa"/>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100</w:t>
            </w:r>
          </w:p>
          <w:p w:rsidR="009257A1" w:rsidRPr="006E0620" w:rsidRDefault="009257A1" w:rsidP="009257A1">
            <w:pPr>
              <w:jc w:val="center"/>
              <w:rPr>
                <w:rFonts w:ascii="Arial" w:hAnsi="Arial" w:cs="Arial"/>
                <w:b/>
                <w:i/>
                <w:sz w:val="18"/>
                <w:szCs w:val="18"/>
              </w:rPr>
            </w:pPr>
            <w:r w:rsidRPr="006E0620">
              <w:rPr>
                <w:rFonts w:ascii="Arial" w:hAnsi="Arial" w:cs="Arial"/>
                <w:sz w:val="18"/>
                <w:szCs w:val="18"/>
              </w:rPr>
              <w:t>(98.7, 100)</w:t>
            </w:r>
          </w:p>
        </w:tc>
        <w:tc>
          <w:tcPr>
            <w:tcW w:w="1080" w:type="dxa"/>
            <w:tcBorders>
              <w:right w:val="double" w:sz="4" w:space="0" w:color="auto"/>
            </w:tcBorders>
            <w:shd w:val="clear" w:color="auto" w:fill="auto"/>
            <w:vAlign w:val="center"/>
          </w:tcPr>
          <w:p w:rsidR="009257A1" w:rsidRPr="006E0620" w:rsidRDefault="009257A1" w:rsidP="009257A1">
            <w:pPr>
              <w:jc w:val="center"/>
              <w:rPr>
                <w:rFonts w:ascii="Arial" w:hAnsi="Arial" w:cs="Arial"/>
                <w:color w:val="000000"/>
                <w:sz w:val="18"/>
                <w:szCs w:val="18"/>
              </w:rPr>
            </w:pPr>
            <w:r w:rsidRPr="006E0620">
              <w:rPr>
                <w:rFonts w:ascii="Arial" w:hAnsi="Arial" w:cs="Arial"/>
                <w:color w:val="000000"/>
                <w:sz w:val="18"/>
                <w:szCs w:val="18"/>
              </w:rPr>
              <w:t>1956.6</w:t>
            </w:r>
          </w:p>
          <w:p w:rsidR="009257A1" w:rsidRPr="006E0620" w:rsidRDefault="009257A1" w:rsidP="009257A1">
            <w:pPr>
              <w:jc w:val="center"/>
              <w:rPr>
                <w:rFonts w:ascii="Arial" w:hAnsi="Arial" w:cs="Arial"/>
                <w:b/>
                <w:i/>
                <w:sz w:val="18"/>
                <w:szCs w:val="18"/>
              </w:rPr>
            </w:pPr>
            <w:r w:rsidRPr="006E0620">
              <w:rPr>
                <w:rFonts w:ascii="Arial" w:hAnsi="Arial" w:cs="Arial"/>
                <w:color w:val="000000"/>
                <w:sz w:val="18"/>
                <w:szCs w:val="18"/>
              </w:rPr>
              <w:t>(1737.3, 2203.7)</w:t>
            </w:r>
          </w:p>
        </w:tc>
        <w:tc>
          <w:tcPr>
            <w:tcW w:w="810" w:type="dxa"/>
            <w:tcBorders>
              <w:left w:val="double" w:sz="4" w:space="0" w:color="auto"/>
            </w:tcBorders>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300</w:t>
            </w:r>
          </w:p>
          <w:p w:rsidR="009257A1" w:rsidRPr="006E0620" w:rsidRDefault="009257A1" w:rsidP="009257A1">
            <w:pPr>
              <w:jc w:val="center"/>
              <w:rPr>
                <w:rFonts w:ascii="Arial" w:hAnsi="Arial" w:cs="Arial"/>
                <w:sz w:val="18"/>
                <w:szCs w:val="18"/>
              </w:rPr>
            </w:pPr>
            <w:r w:rsidRPr="006E0620">
              <w:rPr>
                <w:rFonts w:ascii="Arial" w:hAnsi="Arial" w:cs="Arial"/>
                <w:sz w:val="18"/>
                <w:szCs w:val="18"/>
              </w:rPr>
              <w:t>(269)</w:t>
            </w:r>
          </w:p>
        </w:tc>
        <w:tc>
          <w:tcPr>
            <w:tcW w:w="1440" w:type="dxa"/>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100</w:t>
            </w:r>
          </w:p>
          <w:p w:rsidR="009257A1" w:rsidRPr="006E0620" w:rsidRDefault="009257A1" w:rsidP="009257A1">
            <w:pPr>
              <w:jc w:val="center"/>
              <w:rPr>
                <w:rFonts w:ascii="Arial" w:hAnsi="Arial" w:cs="Arial"/>
                <w:b/>
                <w:i/>
                <w:sz w:val="18"/>
                <w:szCs w:val="18"/>
              </w:rPr>
            </w:pPr>
            <w:r w:rsidRPr="006E0620">
              <w:rPr>
                <w:rFonts w:ascii="Arial" w:hAnsi="Arial" w:cs="Arial"/>
                <w:sz w:val="18"/>
                <w:szCs w:val="18"/>
              </w:rPr>
              <w:t>(98.6, 100)</w:t>
            </w:r>
          </w:p>
        </w:tc>
        <w:tc>
          <w:tcPr>
            <w:tcW w:w="1170" w:type="dxa"/>
            <w:tcBorders>
              <w:right w:val="double" w:sz="4" w:space="0" w:color="auto"/>
            </w:tcBorders>
            <w:shd w:val="clear" w:color="auto" w:fill="auto"/>
            <w:vAlign w:val="center"/>
          </w:tcPr>
          <w:p w:rsidR="009257A1" w:rsidRPr="006E0620" w:rsidRDefault="009257A1" w:rsidP="009257A1">
            <w:pPr>
              <w:jc w:val="center"/>
              <w:rPr>
                <w:rFonts w:ascii="Arial" w:hAnsi="Arial" w:cs="Arial"/>
                <w:color w:val="000000"/>
                <w:sz w:val="18"/>
                <w:szCs w:val="18"/>
              </w:rPr>
            </w:pPr>
            <w:r w:rsidRPr="006E0620">
              <w:rPr>
                <w:rFonts w:ascii="Arial" w:hAnsi="Arial" w:cs="Arial"/>
                <w:color w:val="000000"/>
                <w:sz w:val="18"/>
                <w:szCs w:val="18"/>
              </w:rPr>
              <w:t>1795.6</w:t>
            </w:r>
          </w:p>
          <w:p w:rsidR="009257A1" w:rsidRPr="006E0620" w:rsidRDefault="009257A1" w:rsidP="009257A1">
            <w:pPr>
              <w:jc w:val="center"/>
              <w:rPr>
                <w:rFonts w:ascii="Arial" w:hAnsi="Arial" w:cs="Arial"/>
                <w:b/>
                <w:i/>
                <w:sz w:val="18"/>
                <w:szCs w:val="18"/>
              </w:rPr>
            </w:pPr>
            <w:r w:rsidRPr="006E0620">
              <w:rPr>
                <w:rFonts w:ascii="Arial" w:hAnsi="Arial" w:cs="Arial"/>
                <w:color w:val="000000"/>
                <w:sz w:val="18"/>
                <w:szCs w:val="18"/>
              </w:rPr>
              <w:t>(1567.2, 2057.3)</w:t>
            </w:r>
          </w:p>
        </w:tc>
        <w:tc>
          <w:tcPr>
            <w:tcW w:w="720" w:type="dxa"/>
            <w:tcBorders>
              <w:left w:val="double" w:sz="4" w:space="0" w:color="auto"/>
              <w:bottom w:val="single" w:sz="4" w:space="0" w:color="auto"/>
            </w:tcBorders>
            <w:vAlign w:val="center"/>
          </w:tcPr>
          <w:p w:rsidR="009257A1" w:rsidRPr="006E0620" w:rsidRDefault="009257A1" w:rsidP="009257A1">
            <w:pPr>
              <w:jc w:val="center"/>
              <w:rPr>
                <w:rFonts w:ascii="Arial" w:hAnsi="Arial" w:cs="Arial"/>
                <w:color w:val="000000"/>
                <w:sz w:val="18"/>
                <w:szCs w:val="18"/>
              </w:rPr>
            </w:pPr>
            <w:r w:rsidRPr="006E0620">
              <w:rPr>
                <w:rFonts w:ascii="Arial" w:hAnsi="Arial" w:cs="Arial"/>
                <w:color w:val="000000"/>
                <w:sz w:val="18"/>
                <w:szCs w:val="18"/>
              </w:rPr>
              <w:t>1.08</w:t>
            </w:r>
          </w:p>
        </w:tc>
        <w:tc>
          <w:tcPr>
            <w:tcW w:w="900" w:type="dxa"/>
            <w:vAlign w:val="center"/>
          </w:tcPr>
          <w:p w:rsidR="009257A1" w:rsidRPr="006E0620" w:rsidRDefault="009257A1" w:rsidP="009257A1">
            <w:pPr>
              <w:jc w:val="center"/>
              <w:rPr>
                <w:rFonts w:ascii="Arial" w:hAnsi="Arial" w:cs="Arial"/>
                <w:color w:val="000000"/>
                <w:sz w:val="18"/>
                <w:szCs w:val="18"/>
              </w:rPr>
            </w:pPr>
            <w:r w:rsidRPr="006E0620">
              <w:rPr>
                <w:rFonts w:ascii="Arial" w:hAnsi="Arial" w:cs="Arial"/>
                <w:color w:val="000000"/>
                <w:sz w:val="18"/>
                <w:szCs w:val="18"/>
              </w:rPr>
              <w:t>(0.91, 1.29)</w:t>
            </w:r>
            <w:r w:rsidRPr="006E0620">
              <w:rPr>
                <w:rFonts w:ascii="Arial" w:hAnsi="Arial" w:cs="Arial"/>
                <w:sz w:val="18"/>
                <w:szCs w:val="18"/>
                <w:vertAlign w:val="superscript"/>
              </w:rPr>
              <w:t>¶</w:t>
            </w:r>
          </w:p>
        </w:tc>
      </w:tr>
      <w:tr w:rsidR="009257A1" w:rsidRPr="006E0620" w:rsidTr="009257A1">
        <w:tc>
          <w:tcPr>
            <w:tcW w:w="1368" w:type="dxa"/>
            <w:tcBorders>
              <w:bottom w:val="single" w:sz="4" w:space="0" w:color="auto"/>
            </w:tcBorders>
            <w:shd w:val="clear" w:color="auto" w:fill="auto"/>
            <w:vAlign w:val="center"/>
          </w:tcPr>
          <w:p w:rsidR="009257A1" w:rsidRPr="006E0620" w:rsidRDefault="009257A1" w:rsidP="009257A1">
            <w:pPr>
              <w:rPr>
                <w:rFonts w:ascii="Arial" w:hAnsi="Arial" w:cs="Arial"/>
                <w:b/>
                <w:i/>
                <w:sz w:val="18"/>
                <w:szCs w:val="18"/>
              </w:rPr>
            </w:pPr>
            <w:r w:rsidRPr="006E0620">
              <w:rPr>
                <w:rFonts w:ascii="Arial" w:hAnsi="Arial" w:cs="Arial"/>
                <w:sz w:val="18"/>
                <w:szCs w:val="18"/>
              </w:rPr>
              <w:t>16- through 26-year-old girls and women</w:t>
            </w:r>
          </w:p>
        </w:tc>
        <w:tc>
          <w:tcPr>
            <w:tcW w:w="810" w:type="dxa"/>
            <w:tcBorders>
              <w:bottom w:val="single" w:sz="4" w:space="0" w:color="auto"/>
            </w:tcBorders>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6792</w:t>
            </w:r>
          </w:p>
          <w:p w:rsidR="009257A1" w:rsidRPr="006E0620" w:rsidRDefault="009257A1" w:rsidP="009257A1">
            <w:pPr>
              <w:jc w:val="center"/>
              <w:rPr>
                <w:rFonts w:ascii="Arial" w:hAnsi="Arial" w:cs="Arial"/>
                <w:b/>
                <w:i/>
                <w:sz w:val="18"/>
                <w:szCs w:val="18"/>
              </w:rPr>
            </w:pPr>
            <w:r w:rsidRPr="006E0620">
              <w:rPr>
                <w:rFonts w:ascii="Arial" w:hAnsi="Arial" w:cs="Arial"/>
                <w:sz w:val="18"/>
                <w:szCs w:val="18"/>
              </w:rPr>
              <w:t>(4539)</w:t>
            </w:r>
          </w:p>
        </w:tc>
        <w:tc>
          <w:tcPr>
            <w:tcW w:w="1440" w:type="dxa"/>
            <w:tcBorders>
              <w:bottom w:val="single" w:sz="4" w:space="0" w:color="auto"/>
            </w:tcBorders>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99.8</w:t>
            </w:r>
          </w:p>
          <w:p w:rsidR="009257A1" w:rsidRPr="006E0620" w:rsidRDefault="009257A1" w:rsidP="009257A1">
            <w:pPr>
              <w:jc w:val="center"/>
              <w:rPr>
                <w:rFonts w:ascii="Arial" w:hAnsi="Arial" w:cs="Arial"/>
                <w:b/>
                <w:i/>
                <w:sz w:val="18"/>
                <w:szCs w:val="18"/>
              </w:rPr>
            </w:pPr>
            <w:r w:rsidRPr="006E0620">
              <w:rPr>
                <w:rFonts w:ascii="Arial" w:hAnsi="Arial" w:cs="Arial"/>
                <w:sz w:val="18"/>
                <w:szCs w:val="18"/>
              </w:rPr>
              <w:t>(99.7, 99.9)</w:t>
            </w:r>
          </w:p>
        </w:tc>
        <w:tc>
          <w:tcPr>
            <w:tcW w:w="1080" w:type="dxa"/>
            <w:tcBorders>
              <w:bottom w:val="single" w:sz="4" w:space="0" w:color="auto"/>
              <w:right w:val="double" w:sz="4" w:space="0" w:color="auto"/>
            </w:tcBorders>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804.6</w:t>
            </w:r>
          </w:p>
          <w:p w:rsidR="009257A1" w:rsidRPr="006E0620" w:rsidRDefault="009257A1" w:rsidP="009257A1">
            <w:pPr>
              <w:jc w:val="center"/>
              <w:rPr>
                <w:rFonts w:ascii="Arial" w:hAnsi="Arial" w:cs="Arial"/>
                <w:b/>
                <w:i/>
                <w:sz w:val="18"/>
                <w:szCs w:val="18"/>
              </w:rPr>
            </w:pPr>
            <w:r w:rsidRPr="006E0620">
              <w:rPr>
                <w:rFonts w:ascii="Arial" w:hAnsi="Arial" w:cs="Arial"/>
                <w:sz w:val="18"/>
                <w:szCs w:val="18"/>
              </w:rPr>
              <w:t>(782.7, 827.1)</w:t>
            </w:r>
          </w:p>
        </w:tc>
        <w:tc>
          <w:tcPr>
            <w:tcW w:w="810" w:type="dxa"/>
            <w:tcBorders>
              <w:left w:val="double" w:sz="4" w:space="0" w:color="auto"/>
              <w:bottom w:val="single" w:sz="4" w:space="0" w:color="auto"/>
            </w:tcBorders>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6795</w:t>
            </w:r>
          </w:p>
          <w:p w:rsidR="009257A1" w:rsidRPr="006E0620" w:rsidRDefault="009257A1" w:rsidP="009257A1">
            <w:pPr>
              <w:jc w:val="center"/>
              <w:rPr>
                <w:rFonts w:ascii="Arial" w:hAnsi="Arial" w:cs="Arial"/>
                <w:b/>
                <w:i/>
                <w:sz w:val="18"/>
                <w:szCs w:val="18"/>
              </w:rPr>
            </w:pPr>
            <w:r w:rsidRPr="006E0620">
              <w:rPr>
                <w:rFonts w:ascii="Arial" w:hAnsi="Arial" w:cs="Arial"/>
                <w:sz w:val="18"/>
                <w:szCs w:val="18"/>
              </w:rPr>
              <w:t>(4541)</w:t>
            </w:r>
          </w:p>
        </w:tc>
        <w:tc>
          <w:tcPr>
            <w:tcW w:w="1440" w:type="dxa"/>
            <w:tcBorders>
              <w:bottom w:val="single" w:sz="4" w:space="0" w:color="auto"/>
            </w:tcBorders>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99.7</w:t>
            </w:r>
          </w:p>
          <w:p w:rsidR="009257A1" w:rsidRPr="006E0620" w:rsidRDefault="009257A1" w:rsidP="009257A1">
            <w:pPr>
              <w:jc w:val="center"/>
              <w:rPr>
                <w:rFonts w:ascii="Arial" w:hAnsi="Arial" w:cs="Arial"/>
                <w:b/>
                <w:i/>
                <w:sz w:val="18"/>
                <w:szCs w:val="18"/>
              </w:rPr>
            </w:pPr>
            <w:r w:rsidRPr="006E0620">
              <w:rPr>
                <w:rFonts w:ascii="Arial" w:hAnsi="Arial" w:cs="Arial"/>
                <w:sz w:val="18"/>
                <w:szCs w:val="18"/>
              </w:rPr>
              <w:t>(99.5, 99.8)</w:t>
            </w:r>
          </w:p>
        </w:tc>
        <w:tc>
          <w:tcPr>
            <w:tcW w:w="1170" w:type="dxa"/>
            <w:tcBorders>
              <w:bottom w:val="single" w:sz="4" w:space="0" w:color="auto"/>
              <w:right w:val="double" w:sz="4" w:space="0" w:color="auto"/>
            </w:tcBorders>
            <w:shd w:val="clear" w:color="auto" w:fill="auto"/>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678.7</w:t>
            </w:r>
          </w:p>
          <w:p w:rsidR="009257A1" w:rsidRPr="006E0620" w:rsidRDefault="009257A1" w:rsidP="009257A1">
            <w:pPr>
              <w:jc w:val="center"/>
              <w:rPr>
                <w:rFonts w:ascii="Arial" w:hAnsi="Arial" w:cs="Arial"/>
                <w:b/>
                <w:i/>
                <w:sz w:val="18"/>
                <w:szCs w:val="18"/>
              </w:rPr>
            </w:pPr>
            <w:r w:rsidRPr="006E0620">
              <w:rPr>
                <w:rFonts w:ascii="Arial" w:hAnsi="Arial" w:cs="Arial"/>
                <w:sz w:val="18"/>
                <w:szCs w:val="18"/>
              </w:rPr>
              <w:t>(660.2, 697.7)</w:t>
            </w:r>
          </w:p>
        </w:tc>
        <w:tc>
          <w:tcPr>
            <w:tcW w:w="720" w:type="dxa"/>
            <w:tcBorders>
              <w:left w:val="double" w:sz="4" w:space="0" w:color="auto"/>
              <w:bottom w:val="single" w:sz="4" w:space="0" w:color="auto"/>
            </w:tcBorders>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1.19</w:t>
            </w:r>
          </w:p>
        </w:tc>
        <w:tc>
          <w:tcPr>
            <w:tcW w:w="900" w:type="dxa"/>
            <w:tcBorders>
              <w:bottom w:val="single" w:sz="4" w:space="0" w:color="auto"/>
            </w:tcBorders>
            <w:vAlign w:val="center"/>
          </w:tcPr>
          <w:p w:rsidR="009257A1" w:rsidRPr="006E0620" w:rsidRDefault="009257A1" w:rsidP="009257A1">
            <w:pPr>
              <w:jc w:val="center"/>
              <w:rPr>
                <w:rFonts w:ascii="Arial" w:hAnsi="Arial" w:cs="Arial"/>
                <w:sz w:val="18"/>
                <w:szCs w:val="18"/>
              </w:rPr>
            </w:pPr>
            <w:r w:rsidRPr="006E0620">
              <w:rPr>
                <w:rFonts w:ascii="Arial" w:hAnsi="Arial" w:cs="Arial"/>
                <w:sz w:val="18"/>
                <w:szCs w:val="18"/>
              </w:rPr>
              <w:t>(1.14, 1.23)</w:t>
            </w:r>
            <w:r w:rsidRPr="006E0620">
              <w:rPr>
                <w:rFonts w:ascii="Arial" w:hAnsi="Arial" w:cs="Arial"/>
                <w:sz w:val="18"/>
                <w:szCs w:val="18"/>
                <w:vertAlign w:val="superscript"/>
              </w:rPr>
              <w:t>¶</w:t>
            </w:r>
          </w:p>
        </w:tc>
      </w:tr>
    </w:tbl>
    <w:p w:rsidR="009257A1" w:rsidRPr="006E0620" w:rsidRDefault="009257A1" w:rsidP="00547082">
      <w:pPr>
        <w:jc w:val="both"/>
        <w:rPr>
          <w:rFonts w:ascii="Arial" w:hAnsi="Arial" w:cs="Arial"/>
          <w:sz w:val="18"/>
          <w:szCs w:val="18"/>
        </w:rPr>
      </w:pPr>
      <w:r w:rsidRPr="006E0620">
        <w:rPr>
          <w:rFonts w:ascii="Arial" w:hAnsi="Arial" w:cs="Arial"/>
          <w:sz w:val="18"/>
          <w:szCs w:val="18"/>
        </w:rPr>
        <w:lastRenderedPageBreak/>
        <w:t xml:space="preserve">*The PPI population consisted of individuals who received all 3 vaccinations within pre-defined day ranges, did not have major deviations from the study protocol, met predefined criteria for the interval between the Month 6 and Month 7 visit, and were naïve (PCR negative and seronegative) to the relevant HPV type(s) (types 6, 11, 16, and 18) prior to dose 1 and through 1 month </w:t>
      </w:r>
      <w:proofErr w:type="spellStart"/>
      <w:r w:rsidRPr="006E0620">
        <w:rPr>
          <w:rFonts w:ascii="Arial" w:hAnsi="Arial" w:cs="Arial"/>
          <w:sz w:val="18"/>
          <w:szCs w:val="18"/>
        </w:rPr>
        <w:t>Postdose</w:t>
      </w:r>
      <w:proofErr w:type="spellEnd"/>
      <w:r w:rsidRPr="006E0620">
        <w:rPr>
          <w:rFonts w:ascii="Arial" w:hAnsi="Arial" w:cs="Arial"/>
          <w:sz w:val="18"/>
          <w:szCs w:val="18"/>
        </w:rPr>
        <w:t xml:space="preserve"> 3 (Month 7).</w:t>
      </w:r>
    </w:p>
    <w:p w:rsidR="009257A1" w:rsidRPr="006E0620" w:rsidRDefault="009257A1" w:rsidP="00547082">
      <w:pPr>
        <w:jc w:val="both"/>
        <w:rPr>
          <w:rFonts w:ascii="Arial" w:hAnsi="Arial" w:cs="Arial"/>
          <w:sz w:val="18"/>
          <w:szCs w:val="18"/>
        </w:rPr>
      </w:pPr>
      <w:r w:rsidRPr="006E0620">
        <w:rPr>
          <w:rFonts w:ascii="Arial" w:hAnsi="Arial" w:cs="Arial"/>
          <w:sz w:val="18"/>
          <w:szCs w:val="18"/>
          <w:vertAlign w:val="superscript"/>
        </w:rPr>
        <w:t>†</w:t>
      </w:r>
      <w:r w:rsidRPr="006E0620">
        <w:rPr>
          <w:rFonts w:ascii="Arial" w:hAnsi="Arial" w:cs="Arial"/>
          <w:sz w:val="18"/>
          <w:szCs w:val="18"/>
        </w:rPr>
        <w:t>N=Number of individuals randomized to the respective vaccination group who received at least 1 injection</w:t>
      </w:r>
    </w:p>
    <w:p w:rsidR="009257A1" w:rsidRPr="006E0620" w:rsidRDefault="009257A1" w:rsidP="00547082">
      <w:pPr>
        <w:jc w:val="both"/>
        <w:rPr>
          <w:rFonts w:ascii="Arial" w:hAnsi="Arial" w:cs="Arial"/>
          <w:sz w:val="18"/>
          <w:szCs w:val="18"/>
        </w:rPr>
      </w:pPr>
      <w:r w:rsidRPr="006E0620">
        <w:rPr>
          <w:rFonts w:ascii="Arial" w:hAnsi="Arial" w:cs="Arial"/>
          <w:sz w:val="18"/>
          <w:szCs w:val="18"/>
          <w:vertAlign w:val="superscript"/>
        </w:rPr>
        <w:t>‡</w:t>
      </w:r>
      <w:r w:rsidRPr="006E0620">
        <w:rPr>
          <w:rFonts w:ascii="Arial" w:hAnsi="Arial" w:cs="Arial"/>
          <w:sz w:val="18"/>
          <w:szCs w:val="18"/>
        </w:rPr>
        <w:t>Number of individuals contributing to the analysis</w:t>
      </w:r>
    </w:p>
    <w:p w:rsidR="009257A1" w:rsidRPr="006E0620" w:rsidRDefault="009257A1" w:rsidP="00547082">
      <w:pPr>
        <w:jc w:val="both"/>
        <w:rPr>
          <w:rFonts w:ascii="Arial" w:hAnsi="Arial" w:cs="Arial"/>
          <w:sz w:val="18"/>
          <w:szCs w:val="18"/>
        </w:rPr>
      </w:pPr>
      <w:r w:rsidRPr="006E0620">
        <w:rPr>
          <w:rFonts w:ascii="Arial" w:hAnsi="Arial" w:cs="Arial"/>
          <w:sz w:val="18"/>
          <w:szCs w:val="18"/>
          <w:vertAlign w:val="superscript"/>
        </w:rPr>
        <w:t>§</w:t>
      </w:r>
      <w:proofErr w:type="spellStart"/>
      <w:r w:rsidRPr="006E0620">
        <w:rPr>
          <w:rFonts w:ascii="Arial" w:hAnsi="Arial" w:cs="Arial"/>
          <w:sz w:val="18"/>
          <w:szCs w:val="18"/>
        </w:rPr>
        <w:t>mMU</w:t>
      </w:r>
      <w:proofErr w:type="spellEnd"/>
      <w:r w:rsidRPr="006E0620">
        <w:rPr>
          <w:rFonts w:ascii="Arial" w:hAnsi="Arial" w:cs="Arial"/>
          <w:sz w:val="18"/>
          <w:szCs w:val="18"/>
        </w:rPr>
        <w:t>=</w:t>
      </w:r>
      <w:proofErr w:type="spellStart"/>
      <w:r w:rsidRPr="006E0620">
        <w:rPr>
          <w:rFonts w:ascii="Arial" w:hAnsi="Arial" w:cs="Arial"/>
          <w:sz w:val="18"/>
          <w:szCs w:val="18"/>
        </w:rPr>
        <w:t>milli</w:t>
      </w:r>
      <w:proofErr w:type="spellEnd"/>
      <w:r w:rsidRPr="006E0620">
        <w:rPr>
          <w:rFonts w:ascii="Arial" w:hAnsi="Arial" w:cs="Arial"/>
          <w:sz w:val="18"/>
          <w:szCs w:val="18"/>
        </w:rPr>
        <w:t>-Merck units</w:t>
      </w:r>
    </w:p>
    <w:p w:rsidR="009257A1" w:rsidRPr="006E0620" w:rsidRDefault="009257A1" w:rsidP="009257A1">
      <w:pPr>
        <w:rPr>
          <w:rFonts w:ascii="Arial" w:hAnsi="Arial" w:cs="Arial"/>
          <w:sz w:val="18"/>
          <w:szCs w:val="18"/>
        </w:rPr>
      </w:pPr>
      <w:r w:rsidRPr="006E0620">
        <w:rPr>
          <w:rFonts w:ascii="Arial" w:hAnsi="Arial" w:cs="Arial"/>
          <w:sz w:val="18"/>
          <w:szCs w:val="18"/>
          <w:vertAlign w:val="superscript"/>
        </w:rPr>
        <w:t>¶</w:t>
      </w:r>
      <w:r w:rsidRPr="006E0620">
        <w:rPr>
          <w:rFonts w:ascii="Arial" w:hAnsi="Arial" w:cs="Arial"/>
          <w:sz w:val="18"/>
          <w:szCs w:val="18"/>
        </w:rPr>
        <w:t>p-value &lt;0.001</w:t>
      </w:r>
    </w:p>
    <w:p w:rsidR="009257A1" w:rsidRPr="006E0620" w:rsidRDefault="009257A1" w:rsidP="009257A1">
      <w:pPr>
        <w:rPr>
          <w:rFonts w:ascii="Arial" w:hAnsi="Arial" w:cs="Arial"/>
          <w:sz w:val="18"/>
          <w:szCs w:val="18"/>
        </w:rPr>
      </w:pPr>
      <w:r w:rsidRPr="006E0620">
        <w:rPr>
          <w:rFonts w:ascii="Arial" w:hAnsi="Arial" w:cs="Arial"/>
          <w:sz w:val="18"/>
          <w:szCs w:val="18"/>
        </w:rPr>
        <w:t>CI=Confidence Interval</w:t>
      </w:r>
    </w:p>
    <w:p w:rsidR="009257A1" w:rsidRPr="006E0620" w:rsidRDefault="009257A1" w:rsidP="009257A1">
      <w:pPr>
        <w:rPr>
          <w:rFonts w:ascii="Arial" w:hAnsi="Arial" w:cs="Arial"/>
          <w:sz w:val="18"/>
          <w:szCs w:val="18"/>
        </w:rPr>
      </w:pPr>
      <w:r w:rsidRPr="006E0620">
        <w:rPr>
          <w:rFonts w:ascii="Arial" w:hAnsi="Arial" w:cs="Arial"/>
          <w:sz w:val="18"/>
          <w:szCs w:val="18"/>
        </w:rPr>
        <w:t>GMT=Geometric Mean Titers</w:t>
      </w:r>
    </w:p>
    <w:p w:rsidR="009257A1" w:rsidRPr="006E0620" w:rsidRDefault="009257A1" w:rsidP="009257A1">
      <w:pPr>
        <w:rPr>
          <w:rFonts w:ascii="Arial" w:hAnsi="Arial" w:cs="Arial"/>
          <w:sz w:val="18"/>
          <w:szCs w:val="18"/>
        </w:rPr>
      </w:pPr>
      <w:proofErr w:type="spellStart"/>
      <w:proofErr w:type="gramStart"/>
      <w:r w:rsidRPr="006E0620">
        <w:rPr>
          <w:rFonts w:ascii="Arial" w:hAnsi="Arial" w:cs="Arial"/>
          <w:sz w:val="18"/>
          <w:szCs w:val="18"/>
        </w:rPr>
        <w:t>cLIA</w:t>
      </w:r>
      <w:proofErr w:type="spellEnd"/>
      <w:proofErr w:type="gramEnd"/>
      <w:r w:rsidRPr="006E0620">
        <w:rPr>
          <w:rFonts w:ascii="Arial" w:hAnsi="Arial" w:cs="Arial"/>
          <w:sz w:val="18"/>
          <w:szCs w:val="18"/>
        </w:rPr>
        <w:t xml:space="preserve">= Competitive </w:t>
      </w:r>
      <w:proofErr w:type="spellStart"/>
      <w:r w:rsidRPr="006E0620">
        <w:rPr>
          <w:rFonts w:ascii="Arial" w:hAnsi="Arial" w:cs="Arial"/>
          <w:sz w:val="18"/>
          <w:szCs w:val="18"/>
        </w:rPr>
        <w:t>Luminex</w:t>
      </w:r>
      <w:proofErr w:type="spellEnd"/>
      <w:r w:rsidRPr="006E0620">
        <w:rPr>
          <w:rFonts w:ascii="Arial" w:hAnsi="Arial" w:cs="Arial"/>
          <w:sz w:val="18"/>
          <w:szCs w:val="18"/>
        </w:rPr>
        <w:t xml:space="preserve"> Immunoassay</w:t>
      </w:r>
    </w:p>
    <w:p w:rsidR="009257A1" w:rsidRPr="006E0620" w:rsidRDefault="009257A1" w:rsidP="009257A1">
      <w:pPr>
        <w:jc w:val="both"/>
        <w:rPr>
          <w:rFonts w:ascii="Arial" w:hAnsi="Arial" w:cs="Arial"/>
          <w:b/>
          <w:i/>
        </w:rPr>
      </w:pPr>
    </w:p>
    <w:p w:rsidR="001D7819" w:rsidRPr="006E0620" w:rsidRDefault="008A6AF3" w:rsidP="001D7819">
      <w:pPr>
        <w:autoSpaceDE w:val="0"/>
        <w:autoSpaceDN w:val="0"/>
        <w:adjustRightInd w:val="0"/>
        <w:spacing w:after="120"/>
        <w:jc w:val="both"/>
        <w:rPr>
          <w:rFonts w:ascii="Arial" w:hAnsi="Arial" w:cs="Arial"/>
          <w:b/>
          <w:sz w:val="22"/>
          <w:szCs w:val="22"/>
        </w:rPr>
      </w:pPr>
      <w:r w:rsidRPr="006E0620">
        <w:rPr>
          <w:rFonts w:ascii="Arial" w:hAnsi="Arial" w:cs="Arial"/>
          <w:b/>
          <w:sz w:val="22"/>
          <w:szCs w:val="22"/>
        </w:rPr>
        <w:br w:type="page"/>
      </w:r>
      <w:r w:rsidR="001D7819" w:rsidRPr="006E0620">
        <w:rPr>
          <w:rFonts w:ascii="Arial" w:hAnsi="Arial" w:cs="Arial"/>
          <w:b/>
          <w:sz w:val="22"/>
          <w:szCs w:val="22"/>
        </w:rPr>
        <w:lastRenderedPageBreak/>
        <w:t xml:space="preserve">Prophylactic Efficacy of GARDASIL 9 for HPV Types 31, 33, 45, 52, and 58 in Girls and Women 16 </w:t>
      </w:r>
      <w:proofErr w:type="gramStart"/>
      <w:r w:rsidR="001D7819" w:rsidRPr="006E0620">
        <w:rPr>
          <w:rFonts w:ascii="Arial" w:hAnsi="Arial" w:cs="Arial"/>
          <w:b/>
          <w:sz w:val="22"/>
          <w:szCs w:val="22"/>
        </w:rPr>
        <w:t>Through</w:t>
      </w:r>
      <w:proofErr w:type="gramEnd"/>
      <w:r w:rsidR="001D7819" w:rsidRPr="006E0620">
        <w:rPr>
          <w:rFonts w:ascii="Arial" w:hAnsi="Arial" w:cs="Arial"/>
          <w:b/>
          <w:sz w:val="22"/>
          <w:szCs w:val="22"/>
        </w:rPr>
        <w:t xml:space="preserve"> 26 Years of Age</w:t>
      </w:r>
    </w:p>
    <w:p w:rsidR="001D7819" w:rsidRPr="006E0620" w:rsidRDefault="001D7819" w:rsidP="001D7819">
      <w:pPr>
        <w:widowControl w:val="0"/>
        <w:spacing w:before="120" w:after="120"/>
        <w:jc w:val="both"/>
        <w:rPr>
          <w:rFonts w:ascii="Arial" w:hAnsi="Arial" w:cs="Arial"/>
          <w:i/>
          <w:sz w:val="22"/>
          <w:szCs w:val="22"/>
          <w:u w:val="single"/>
        </w:rPr>
      </w:pPr>
      <w:r w:rsidRPr="006E0620">
        <w:rPr>
          <w:rFonts w:ascii="Arial" w:hAnsi="Arial" w:cs="Arial"/>
          <w:i/>
          <w:sz w:val="22"/>
          <w:szCs w:val="22"/>
          <w:u w:val="single"/>
        </w:rPr>
        <w:t>Studies Supporting Efficacy of GARDASIL</w:t>
      </w:r>
      <w:r w:rsidRPr="006E0620">
        <w:rPr>
          <w:rFonts w:ascii="Arial" w:hAnsi="Arial" w:cs="Arial"/>
          <w:i/>
          <w:sz w:val="22"/>
          <w:szCs w:val="22"/>
          <w:u w:val="single"/>
          <w:vertAlign w:val="superscript"/>
        </w:rPr>
        <w:t> </w:t>
      </w:r>
      <w:r w:rsidRPr="006E0620">
        <w:rPr>
          <w:rFonts w:ascii="Arial" w:hAnsi="Arial" w:cs="Arial"/>
          <w:i/>
          <w:sz w:val="22"/>
          <w:szCs w:val="22"/>
          <w:u w:val="single"/>
        </w:rPr>
        <w:t xml:space="preserve">9 </w:t>
      </w:r>
      <w:proofErr w:type="gramStart"/>
      <w:r w:rsidRPr="006E0620">
        <w:rPr>
          <w:rFonts w:ascii="Arial" w:hAnsi="Arial" w:cs="Arial"/>
          <w:i/>
          <w:sz w:val="22"/>
          <w:szCs w:val="22"/>
          <w:u w:val="single"/>
        </w:rPr>
        <w:t>Against</w:t>
      </w:r>
      <w:proofErr w:type="gramEnd"/>
      <w:r w:rsidRPr="006E0620">
        <w:rPr>
          <w:rFonts w:ascii="Arial" w:hAnsi="Arial" w:cs="Arial"/>
          <w:i/>
          <w:sz w:val="22"/>
          <w:szCs w:val="22"/>
          <w:u w:val="single"/>
        </w:rPr>
        <w:t xml:space="preserve"> HPV Types 31, 33, 45, 52, and 58</w:t>
      </w:r>
    </w:p>
    <w:p w:rsidR="009257A1" w:rsidRPr="006E0620" w:rsidRDefault="001D7819" w:rsidP="009257A1">
      <w:pPr>
        <w:autoSpaceDE w:val="0"/>
        <w:autoSpaceDN w:val="0"/>
        <w:adjustRightInd w:val="0"/>
        <w:jc w:val="both"/>
        <w:rPr>
          <w:rFonts w:ascii="Arial" w:hAnsi="Arial" w:cs="Arial"/>
          <w:sz w:val="22"/>
          <w:szCs w:val="22"/>
        </w:rPr>
      </w:pPr>
      <w:r w:rsidRPr="006E0620">
        <w:rPr>
          <w:rFonts w:ascii="Arial" w:hAnsi="Arial" w:cs="Arial"/>
          <w:sz w:val="22"/>
          <w:szCs w:val="22"/>
        </w:rPr>
        <w:t xml:space="preserve">The efficacy of </w:t>
      </w:r>
      <w:r w:rsidR="009257A1" w:rsidRPr="006E0620">
        <w:rPr>
          <w:rFonts w:ascii="Arial" w:hAnsi="Arial" w:cs="Arial"/>
          <w:sz w:val="22"/>
          <w:szCs w:val="22"/>
        </w:rPr>
        <w:t>GARDASIL 9 in 16- through 26- year-old women was assessed in an active comparator-controlled, double-blind, randomized clinical study (Protocol 001) that included a total of 14,204 women (GARDASIL 9 = 7</w:t>
      </w:r>
      <w:r w:rsidR="002246B0" w:rsidRPr="006E0620">
        <w:rPr>
          <w:rFonts w:ascii="Arial" w:hAnsi="Arial" w:cs="Arial"/>
          <w:sz w:val="22"/>
          <w:szCs w:val="22"/>
        </w:rPr>
        <w:t>,</w:t>
      </w:r>
      <w:r w:rsidR="009257A1" w:rsidRPr="006E0620">
        <w:rPr>
          <w:rFonts w:ascii="Arial" w:hAnsi="Arial" w:cs="Arial"/>
          <w:sz w:val="22"/>
          <w:szCs w:val="22"/>
        </w:rPr>
        <w:t>099; GARDASIL = 7</w:t>
      </w:r>
      <w:r w:rsidR="002246B0" w:rsidRPr="006E0620">
        <w:rPr>
          <w:rFonts w:ascii="Arial" w:hAnsi="Arial" w:cs="Arial"/>
          <w:sz w:val="22"/>
          <w:szCs w:val="22"/>
        </w:rPr>
        <w:t>,</w:t>
      </w:r>
      <w:r w:rsidR="009257A1" w:rsidRPr="006E0620">
        <w:rPr>
          <w:rFonts w:ascii="Arial" w:hAnsi="Arial" w:cs="Arial"/>
          <w:sz w:val="22"/>
          <w:szCs w:val="22"/>
        </w:rPr>
        <w:t>105), who were enrolled and vaccinated without pre-screening for the presence of HPV infection. Subjects were followed up to Month 54 with a median duration of follow-up of 40 months.</w:t>
      </w:r>
    </w:p>
    <w:p w:rsidR="009257A1" w:rsidRPr="006E0620" w:rsidRDefault="009257A1" w:rsidP="009257A1">
      <w:pPr>
        <w:widowControl w:val="0"/>
        <w:jc w:val="both"/>
        <w:rPr>
          <w:rFonts w:ascii="Arial" w:hAnsi="Arial" w:cs="Arial"/>
          <w:sz w:val="22"/>
          <w:szCs w:val="22"/>
        </w:rPr>
      </w:pPr>
    </w:p>
    <w:p w:rsidR="009257A1" w:rsidRPr="006E0620" w:rsidRDefault="009257A1" w:rsidP="009257A1">
      <w:pPr>
        <w:widowControl w:val="0"/>
        <w:jc w:val="both"/>
        <w:rPr>
          <w:rFonts w:ascii="Arial" w:hAnsi="Arial" w:cs="Arial"/>
          <w:sz w:val="22"/>
          <w:szCs w:val="22"/>
        </w:rPr>
      </w:pPr>
      <w:r w:rsidRPr="006E0620">
        <w:rPr>
          <w:rFonts w:ascii="Arial" w:hAnsi="Arial" w:cs="Arial"/>
          <w:sz w:val="22"/>
          <w:szCs w:val="22"/>
        </w:rPr>
        <w:t xml:space="preserve">The primary efficacy is based on evaluation of a composite clinical endpoint of HPV 31-, 33-, 45-, 52-, and 58- related cervical cancer, vulvar cancer, vaginal cancer, CIN 2/3 or AIS, VIN 2/3, and </w:t>
      </w:r>
      <w:proofErr w:type="spellStart"/>
      <w:r w:rsidRPr="006E0620">
        <w:rPr>
          <w:rFonts w:ascii="Arial" w:hAnsi="Arial" w:cs="Arial"/>
          <w:sz w:val="22"/>
          <w:szCs w:val="22"/>
        </w:rPr>
        <w:t>VaIN</w:t>
      </w:r>
      <w:proofErr w:type="spellEnd"/>
      <w:r w:rsidRPr="006E0620">
        <w:rPr>
          <w:rFonts w:ascii="Arial" w:hAnsi="Arial" w:cs="Arial"/>
          <w:sz w:val="22"/>
          <w:szCs w:val="22"/>
        </w:rPr>
        <w:t xml:space="preserve"> 2/3. The efficacy is further supported by evaluation of HPV 31-, 33-, 45-, 52-, and 58-related cervical, vulvar, and vaginal disease of any grade, and persistent infection. In addition, the study also evaluated the impact of GARDASIL</w:t>
      </w:r>
      <w:r w:rsidR="00A11DC9" w:rsidRPr="006E0620">
        <w:rPr>
          <w:rFonts w:ascii="Arial" w:hAnsi="Arial" w:cs="Arial"/>
          <w:sz w:val="22"/>
          <w:szCs w:val="22"/>
        </w:rPr>
        <w:t xml:space="preserve"> </w:t>
      </w:r>
      <w:r w:rsidRPr="006E0620">
        <w:rPr>
          <w:rFonts w:ascii="Arial" w:hAnsi="Arial" w:cs="Arial"/>
          <w:sz w:val="22"/>
          <w:szCs w:val="22"/>
        </w:rPr>
        <w:t>9 on the rates of HPV 31-, 33-, 45-, 52-, and 58- related abnormal Pap tests, cervical and external genital procedures (i.e., biopsies) and cervical definitive therapy procedures.</w:t>
      </w:r>
    </w:p>
    <w:p w:rsidR="009257A1" w:rsidRPr="006E0620" w:rsidRDefault="009257A1" w:rsidP="009257A1">
      <w:pPr>
        <w:widowControl w:val="0"/>
        <w:jc w:val="both"/>
        <w:rPr>
          <w:rFonts w:ascii="Arial" w:hAnsi="Arial" w:cs="Arial"/>
          <w:sz w:val="22"/>
          <w:szCs w:val="22"/>
        </w:rPr>
      </w:pPr>
    </w:p>
    <w:p w:rsidR="009257A1" w:rsidRPr="006E0620" w:rsidRDefault="009257A1" w:rsidP="009257A1">
      <w:pPr>
        <w:widowControl w:val="0"/>
        <w:jc w:val="both"/>
        <w:rPr>
          <w:rFonts w:ascii="Arial" w:hAnsi="Arial" w:cs="Arial"/>
          <w:sz w:val="22"/>
          <w:szCs w:val="22"/>
        </w:rPr>
      </w:pPr>
      <w:r w:rsidRPr="006E0620">
        <w:rPr>
          <w:rFonts w:ascii="Arial" w:hAnsi="Arial" w:cs="Arial"/>
          <w:sz w:val="22"/>
          <w:szCs w:val="22"/>
        </w:rPr>
        <w:t xml:space="preserve">Efficacy was evaluated in the PPE population of 16- through 26-year-old women, who were naïve to the relevant HPV type(s) prior to dose one and through Month 7. Efficacy was measured starting after the Month 7 visit. GARDASIL 9 was efficacious in preventing HPV 31-, 33-, 45-, 52-, and 58- related persistent infection and disease (Table </w:t>
      </w:r>
      <w:r w:rsidR="006E231B" w:rsidRPr="006E0620">
        <w:rPr>
          <w:rFonts w:ascii="Arial" w:hAnsi="Arial" w:cs="Arial"/>
          <w:sz w:val="22"/>
          <w:szCs w:val="22"/>
        </w:rPr>
        <w:t>4</w:t>
      </w:r>
      <w:r w:rsidRPr="006E0620">
        <w:rPr>
          <w:rFonts w:ascii="Arial" w:hAnsi="Arial" w:cs="Arial"/>
          <w:sz w:val="22"/>
          <w:szCs w:val="22"/>
        </w:rPr>
        <w:t xml:space="preserve">). GARDASIL 9 also reduced the incidence of HPV 31-, 33-, 45-, 52-, and 58- related Pap test abnormalities, cervical and external genital procedures (i.e., biopsies), and cervical definitive therapy procedures (Table </w:t>
      </w:r>
      <w:r w:rsidR="006E231B" w:rsidRPr="006E0620">
        <w:rPr>
          <w:rFonts w:ascii="Arial" w:hAnsi="Arial" w:cs="Arial"/>
          <w:sz w:val="22"/>
          <w:szCs w:val="22"/>
        </w:rPr>
        <w:t>4</w:t>
      </w:r>
      <w:r w:rsidRPr="006E0620">
        <w:rPr>
          <w:rFonts w:ascii="Arial" w:hAnsi="Arial" w:cs="Arial"/>
          <w:sz w:val="22"/>
          <w:szCs w:val="22"/>
        </w:rPr>
        <w:t>).</w:t>
      </w:r>
    </w:p>
    <w:p w:rsidR="009257A1" w:rsidRPr="006E0620" w:rsidRDefault="009257A1" w:rsidP="009257A1">
      <w:pPr>
        <w:widowControl w:val="0"/>
        <w:autoSpaceDE w:val="0"/>
        <w:autoSpaceDN w:val="0"/>
        <w:adjustRightInd w:val="0"/>
        <w:jc w:val="both"/>
        <w:rPr>
          <w:rFonts w:ascii="Arial" w:hAnsi="Arial" w:cs="Arial"/>
          <w:sz w:val="22"/>
          <w:szCs w:val="22"/>
        </w:rPr>
      </w:pPr>
    </w:p>
    <w:p w:rsidR="009257A1" w:rsidRPr="006E0620" w:rsidRDefault="009257A1" w:rsidP="009257A1">
      <w:pPr>
        <w:pStyle w:val="Body"/>
        <w:jc w:val="center"/>
        <w:rPr>
          <w:rFonts w:cs="Arial"/>
          <w:b/>
          <w:sz w:val="18"/>
          <w:szCs w:val="18"/>
        </w:rPr>
      </w:pPr>
      <w:r w:rsidRPr="006E0620">
        <w:rPr>
          <w:rFonts w:cs="Arial"/>
          <w:b/>
          <w:sz w:val="18"/>
          <w:szCs w:val="18"/>
        </w:rPr>
        <w:t xml:space="preserve">Table </w:t>
      </w:r>
      <w:r w:rsidR="006E231B" w:rsidRPr="006E0620">
        <w:rPr>
          <w:rFonts w:cs="Arial"/>
          <w:b/>
          <w:sz w:val="18"/>
          <w:szCs w:val="18"/>
        </w:rPr>
        <w:t>4</w:t>
      </w:r>
      <w:r w:rsidRPr="006E0620">
        <w:rPr>
          <w:rFonts w:cs="Arial"/>
          <w:b/>
          <w:sz w:val="18"/>
          <w:szCs w:val="18"/>
        </w:rPr>
        <w:t>: Analysis of Efficacy of GARDASIL 9 Against HPV Types 31, 33, 45, 52, and 58 in the PPE* Population 16- Through 26-Year-old Women</w:t>
      </w:r>
    </w:p>
    <w:p w:rsidR="009257A1" w:rsidRPr="006E0620" w:rsidRDefault="009257A1" w:rsidP="009257A1">
      <w:pPr>
        <w:pStyle w:val="Body"/>
        <w:jc w:val="cente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1"/>
        <w:gridCol w:w="947"/>
        <w:gridCol w:w="1185"/>
        <w:gridCol w:w="805"/>
        <w:gridCol w:w="1260"/>
        <w:gridCol w:w="1278"/>
      </w:tblGrid>
      <w:tr w:rsidR="009257A1" w:rsidRPr="006E0620" w:rsidTr="009257A1">
        <w:tc>
          <w:tcPr>
            <w:tcW w:w="3741" w:type="dxa"/>
            <w:vMerge w:val="restart"/>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
                <w:bCs/>
                <w:sz w:val="18"/>
                <w:szCs w:val="18"/>
                <w:u w:val="single"/>
              </w:rPr>
            </w:pPr>
            <w:r w:rsidRPr="006E0620">
              <w:rPr>
                <w:rFonts w:ascii="Arial" w:hAnsi="Arial" w:cs="Arial"/>
                <w:b/>
                <w:sz w:val="18"/>
                <w:szCs w:val="18"/>
              </w:rPr>
              <w:t>Disease Endpoint</w:t>
            </w:r>
          </w:p>
        </w:tc>
        <w:tc>
          <w:tcPr>
            <w:tcW w:w="2132" w:type="dxa"/>
            <w:gridSpan w:val="2"/>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
                <w:bCs/>
                <w:sz w:val="18"/>
                <w:szCs w:val="18"/>
                <w:u w:val="single"/>
              </w:rPr>
            </w:pPr>
            <w:r w:rsidRPr="006E0620">
              <w:rPr>
                <w:rFonts w:ascii="Arial" w:hAnsi="Arial" w:cs="Arial"/>
                <w:b/>
                <w:sz w:val="18"/>
                <w:szCs w:val="18"/>
              </w:rPr>
              <w:t>GARDASIL 9</w:t>
            </w:r>
            <w:r w:rsidRPr="006E0620">
              <w:rPr>
                <w:rFonts w:ascii="Arial" w:hAnsi="Arial" w:cs="Arial"/>
                <w:b/>
                <w:sz w:val="18"/>
                <w:szCs w:val="18"/>
              </w:rPr>
              <w:br/>
              <w:t>N</w:t>
            </w:r>
            <w:r w:rsidRPr="006E0620">
              <w:rPr>
                <w:rFonts w:ascii="Arial" w:hAnsi="Arial" w:cs="Arial"/>
                <w:b/>
                <w:sz w:val="18"/>
                <w:szCs w:val="18"/>
                <w:vertAlign w:val="superscript"/>
              </w:rPr>
              <w:t>†</w:t>
            </w:r>
            <w:r w:rsidRPr="006E0620">
              <w:rPr>
                <w:rFonts w:ascii="Arial" w:hAnsi="Arial" w:cs="Arial"/>
                <w:b/>
                <w:sz w:val="18"/>
                <w:szCs w:val="18"/>
              </w:rPr>
              <w:t>=7099</w:t>
            </w:r>
          </w:p>
        </w:tc>
        <w:tc>
          <w:tcPr>
            <w:tcW w:w="2065" w:type="dxa"/>
            <w:gridSpan w:val="2"/>
            <w:shd w:val="clear" w:color="auto" w:fill="auto"/>
            <w:vAlign w:val="center"/>
          </w:tcPr>
          <w:p w:rsidR="009257A1" w:rsidRPr="006E0620" w:rsidRDefault="009257A1" w:rsidP="009257A1">
            <w:pPr>
              <w:autoSpaceDE w:val="0"/>
              <w:autoSpaceDN w:val="0"/>
              <w:adjustRightInd w:val="0"/>
              <w:jc w:val="center"/>
              <w:rPr>
                <w:rFonts w:ascii="Arial" w:hAnsi="Arial" w:cs="Arial"/>
                <w:b/>
                <w:bCs/>
                <w:sz w:val="18"/>
                <w:szCs w:val="18"/>
                <w:u w:val="single"/>
              </w:rPr>
            </w:pPr>
            <w:r w:rsidRPr="006E0620">
              <w:rPr>
                <w:rFonts w:ascii="Arial" w:hAnsi="Arial" w:cs="Arial"/>
                <w:b/>
                <w:sz w:val="18"/>
                <w:szCs w:val="18"/>
              </w:rPr>
              <w:t>GARDASIL</w:t>
            </w:r>
            <w:r w:rsidRPr="006E0620">
              <w:rPr>
                <w:rFonts w:ascii="Arial" w:hAnsi="Arial" w:cs="Arial"/>
                <w:b/>
                <w:sz w:val="18"/>
                <w:szCs w:val="18"/>
              </w:rPr>
              <w:br/>
              <w:t>N</w:t>
            </w:r>
            <w:r w:rsidRPr="006E0620">
              <w:rPr>
                <w:rFonts w:ascii="Arial" w:hAnsi="Arial" w:cs="Arial"/>
                <w:b/>
                <w:sz w:val="18"/>
                <w:szCs w:val="18"/>
                <w:vertAlign w:val="superscript"/>
              </w:rPr>
              <w:t>†</w:t>
            </w:r>
            <w:r w:rsidRPr="006E0620">
              <w:rPr>
                <w:rFonts w:ascii="Arial" w:hAnsi="Arial" w:cs="Arial"/>
                <w:b/>
                <w:sz w:val="18"/>
                <w:szCs w:val="18"/>
              </w:rPr>
              <w:t>=7105</w:t>
            </w:r>
          </w:p>
        </w:tc>
        <w:tc>
          <w:tcPr>
            <w:tcW w:w="1278" w:type="dxa"/>
            <w:vMerge w:val="restart"/>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
                <w:bCs/>
                <w:sz w:val="18"/>
                <w:szCs w:val="18"/>
              </w:rPr>
            </w:pPr>
            <w:r w:rsidRPr="006E0620">
              <w:rPr>
                <w:rFonts w:ascii="Arial" w:hAnsi="Arial" w:cs="Arial"/>
                <w:b/>
                <w:bCs/>
                <w:sz w:val="18"/>
                <w:szCs w:val="18"/>
              </w:rPr>
              <w:t>%Efficacy</w:t>
            </w:r>
          </w:p>
          <w:p w:rsidR="009257A1" w:rsidRPr="006E0620" w:rsidRDefault="009257A1" w:rsidP="009257A1">
            <w:pPr>
              <w:widowControl w:val="0"/>
              <w:autoSpaceDE w:val="0"/>
              <w:autoSpaceDN w:val="0"/>
              <w:adjustRightInd w:val="0"/>
              <w:jc w:val="center"/>
              <w:rPr>
                <w:rFonts w:ascii="Arial" w:hAnsi="Arial" w:cs="Arial"/>
                <w:b/>
                <w:bCs/>
                <w:sz w:val="18"/>
                <w:szCs w:val="18"/>
              </w:rPr>
            </w:pPr>
            <w:r w:rsidRPr="006E0620">
              <w:rPr>
                <w:rFonts w:ascii="Arial" w:hAnsi="Arial" w:cs="Arial"/>
                <w:b/>
                <w:bCs/>
                <w:sz w:val="18"/>
                <w:szCs w:val="18"/>
              </w:rPr>
              <w:t>(95% CI)</w:t>
            </w:r>
          </w:p>
        </w:tc>
      </w:tr>
      <w:tr w:rsidR="009257A1" w:rsidRPr="006E0620" w:rsidTr="009257A1">
        <w:tc>
          <w:tcPr>
            <w:tcW w:w="3741" w:type="dxa"/>
            <w:vMerge/>
            <w:shd w:val="clear" w:color="auto" w:fill="auto"/>
          </w:tcPr>
          <w:p w:rsidR="009257A1" w:rsidRPr="006E0620" w:rsidRDefault="009257A1" w:rsidP="009257A1">
            <w:pPr>
              <w:widowControl w:val="0"/>
              <w:autoSpaceDE w:val="0"/>
              <w:autoSpaceDN w:val="0"/>
              <w:adjustRightInd w:val="0"/>
              <w:rPr>
                <w:rFonts w:ascii="Arial" w:hAnsi="Arial" w:cs="Arial"/>
                <w:b/>
                <w:sz w:val="18"/>
                <w:szCs w:val="18"/>
              </w:rPr>
            </w:pPr>
          </w:p>
        </w:tc>
        <w:tc>
          <w:tcPr>
            <w:tcW w:w="947"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n</w:t>
            </w:r>
            <w:r w:rsidRPr="006E0620">
              <w:rPr>
                <w:rFonts w:ascii="Arial" w:hAnsi="Arial" w:cs="Arial"/>
                <w:sz w:val="18"/>
                <w:szCs w:val="18"/>
                <w:vertAlign w:val="superscript"/>
              </w:rPr>
              <w:t>‡</w:t>
            </w:r>
          </w:p>
        </w:tc>
        <w:tc>
          <w:tcPr>
            <w:tcW w:w="1185"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Number of cases</w:t>
            </w:r>
          </w:p>
        </w:tc>
        <w:tc>
          <w:tcPr>
            <w:tcW w:w="805"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n</w:t>
            </w:r>
            <w:r w:rsidRPr="006E0620">
              <w:rPr>
                <w:rFonts w:ascii="Arial" w:hAnsi="Arial" w:cs="Arial"/>
                <w:sz w:val="18"/>
                <w:szCs w:val="18"/>
                <w:vertAlign w:val="superscript"/>
              </w:rPr>
              <w:t>‡</w:t>
            </w:r>
          </w:p>
        </w:tc>
        <w:tc>
          <w:tcPr>
            <w:tcW w:w="1260"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Number of cases</w:t>
            </w:r>
          </w:p>
        </w:tc>
        <w:tc>
          <w:tcPr>
            <w:tcW w:w="1278" w:type="dxa"/>
            <w:vMerge/>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
                <w:bCs/>
                <w:sz w:val="18"/>
                <w:szCs w:val="18"/>
                <w:u w:val="single"/>
              </w:rPr>
            </w:pPr>
          </w:p>
        </w:tc>
      </w:tr>
      <w:tr w:rsidR="009257A1" w:rsidRPr="006E0620" w:rsidTr="009257A1">
        <w:tc>
          <w:tcPr>
            <w:tcW w:w="3741" w:type="dxa"/>
            <w:shd w:val="clear" w:color="auto" w:fill="auto"/>
            <w:vAlign w:val="center"/>
          </w:tcPr>
          <w:p w:rsidR="009257A1" w:rsidRPr="006E0620" w:rsidRDefault="009257A1" w:rsidP="009257A1">
            <w:pPr>
              <w:pStyle w:val="Default"/>
              <w:rPr>
                <w:rFonts w:ascii="Arial" w:hAnsi="Arial" w:cs="Arial"/>
                <w:b/>
                <w:bCs/>
                <w:sz w:val="18"/>
                <w:szCs w:val="18"/>
                <w:u w:val="single"/>
              </w:rPr>
            </w:pPr>
            <w:r w:rsidRPr="006E0620">
              <w:rPr>
                <w:rFonts w:ascii="Arial" w:hAnsi="Arial" w:cs="Arial"/>
                <w:b/>
                <w:sz w:val="18"/>
                <w:szCs w:val="18"/>
              </w:rPr>
              <w:t xml:space="preserve">HPV 31-, 33-, 45-, 52-, 58-related CIN 2/3, AIS, Cervical Cancer, VIN 2/3, </w:t>
            </w:r>
            <w:proofErr w:type="spellStart"/>
            <w:r w:rsidRPr="006E0620">
              <w:rPr>
                <w:rFonts w:ascii="Arial" w:hAnsi="Arial" w:cs="Arial"/>
                <w:b/>
                <w:sz w:val="18"/>
                <w:szCs w:val="18"/>
              </w:rPr>
              <w:t>VaIN</w:t>
            </w:r>
            <w:proofErr w:type="spellEnd"/>
            <w:r w:rsidRPr="006E0620">
              <w:rPr>
                <w:rFonts w:ascii="Arial" w:hAnsi="Arial" w:cs="Arial"/>
                <w:b/>
                <w:sz w:val="18"/>
                <w:szCs w:val="18"/>
              </w:rPr>
              <w:t xml:space="preserve"> 2/3, Vulvar Cancer, and Vaginal Cancer </w:t>
            </w:r>
          </w:p>
        </w:tc>
        <w:tc>
          <w:tcPr>
            <w:tcW w:w="947"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6016</w:t>
            </w:r>
          </w:p>
        </w:tc>
        <w:tc>
          <w:tcPr>
            <w:tcW w:w="1185"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1</w:t>
            </w:r>
          </w:p>
        </w:tc>
        <w:tc>
          <w:tcPr>
            <w:tcW w:w="805"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6017</w:t>
            </w:r>
          </w:p>
        </w:tc>
        <w:tc>
          <w:tcPr>
            <w:tcW w:w="1260"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30</w:t>
            </w:r>
          </w:p>
        </w:tc>
        <w:tc>
          <w:tcPr>
            <w:tcW w:w="1278"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96.7</w:t>
            </w:r>
          </w:p>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w:t>
            </w:r>
            <w:r w:rsidRPr="006E0620">
              <w:rPr>
                <w:rFonts w:ascii="Arial" w:hAnsi="Arial" w:cs="Arial"/>
                <w:sz w:val="18"/>
                <w:szCs w:val="18"/>
              </w:rPr>
              <w:t>80.9, 99.8</w:t>
            </w:r>
            <w:r w:rsidRPr="006E0620">
              <w:rPr>
                <w:rFonts w:ascii="Arial" w:hAnsi="Arial" w:cs="Arial"/>
                <w:bCs/>
                <w:sz w:val="18"/>
                <w:szCs w:val="18"/>
              </w:rPr>
              <w:t>)</w:t>
            </w:r>
          </w:p>
        </w:tc>
      </w:tr>
      <w:tr w:rsidR="009257A1" w:rsidRPr="006E0620" w:rsidTr="009257A1">
        <w:tc>
          <w:tcPr>
            <w:tcW w:w="3741" w:type="dxa"/>
            <w:shd w:val="clear" w:color="auto" w:fill="auto"/>
            <w:vAlign w:val="center"/>
          </w:tcPr>
          <w:p w:rsidR="009257A1" w:rsidRPr="006E0620" w:rsidRDefault="009257A1" w:rsidP="009257A1">
            <w:pPr>
              <w:autoSpaceDE w:val="0"/>
              <w:autoSpaceDN w:val="0"/>
              <w:adjustRightInd w:val="0"/>
              <w:rPr>
                <w:rFonts w:ascii="Arial" w:hAnsi="Arial" w:cs="Arial"/>
                <w:b/>
                <w:sz w:val="18"/>
                <w:szCs w:val="18"/>
              </w:rPr>
            </w:pPr>
            <w:r w:rsidRPr="006E0620">
              <w:rPr>
                <w:rFonts w:ascii="Arial" w:hAnsi="Arial" w:cs="Arial"/>
                <w:b/>
                <w:sz w:val="18"/>
                <w:szCs w:val="18"/>
              </w:rPr>
              <w:t>HPV 31-, 33-, 45-, 52-, 58-related CIN 1</w:t>
            </w:r>
          </w:p>
        </w:tc>
        <w:tc>
          <w:tcPr>
            <w:tcW w:w="947" w:type="dxa"/>
            <w:shd w:val="clear" w:color="auto" w:fill="auto"/>
            <w:vAlign w:val="center"/>
          </w:tcPr>
          <w:p w:rsidR="009257A1" w:rsidRPr="006E0620" w:rsidRDefault="009257A1" w:rsidP="009257A1">
            <w:pPr>
              <w:pStyle w:val="Default"/>
              <w:jc w:val="center"/>
              <w:rPr>
                <w:rFonts w:ascii="Arial" w:hAnsi="Arial" w:cs="Arial"/>
                <w:bCs/>
                <w:sz w:val="18"/>
                <w:szCs w:val="18"/>
              </w:rPr>
            </w:pPr>
            <w:r w:rsidRPr="006E0620">
              <w:rPr>
                <w:rFonts w:ascii="Arial" w:hAnsi="Arial" w:cs="Arial"/>
                <w:sz w:val="18"/>
                <w:szCs w:val="18"/>
              </w:rPr>
              <w:t>5948</w:t>
            </w:r>
          </w:p>
        </w:tc>
        <w:tc>
          <w:tcPr>
            <w:tcW w:w="1185"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1</w:t>
            </w:r>
          </w:p>
        </w:tc>
        <w:tc>
          <w:tcPr>
            <w:tcW w:w="805" w:type="dxa"/>
            <w:shd w:val="clear" w:color="auto" w:fill="auto"/>
            <w:vAlign w:val="center"/>
          </w:tcPr>
          <w:p w:rsidR="009257A1" w:rsidRPr="006E0620" w:rsidRDefault="009257A1" w:rsidP="009257A1">
            <w:pPr>
              <w:pStyle w:val="Default"/>
              <w:jc w:val="center"/>
              <w:rPr>
                <w:rFonts w:ascii="Arial" w:hAnsi="Arial" w:cs="Arial"/>
                <w:sz w:val="18"/>
                <w:szCs w:val="18"/>
              </w:rPr>
            </w:pPr>
            <w:r w:rsidRPr="006E0620">
              <w:rPr>
                <w:rFonts w:ascii="Arial" w:hAnsi="Arial" w:cs="Arial"/>
                <w:sz w:val="18"/>
                <w:szCs w:val="18"/>
              </w:rPr>
              <w:t>5943</w:t>
            </w:r>
          </w:p>
        </w:tc>
        <w:tc>
          <w:tcPr>
            <w:tcW w:w="1260"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69</w:t>
            </w:r>
          </w:p>
        </w:tc>
        <w:tc>
          <w:tcPr>
            <w:tcW w:w="1278" w:type="dxa"/>
            <w:shd w:val="clear" w:color="auto" w:fill="auto"/>
            <w:vAlign w:val="center"/>
          </w:tcPr>
          <w:p w:rsidR="009257A1" w:rsidRPr="006E0620" w:rsidRDefault="009257A1" w:rsidP="009257A1">
            <w:pPr>
              <w:pStyle w:val="Default"/>
              <w:jc w:val="center"/>
              <w:rPr>
                <w:rFonts w:ascii="Arial" w:hAnsi="Arial" w:cs="Arial"/>
                <w:sz w:val="18"/>
                <w:szCs w:val="18"/>
              </w:rPr>
            </w:pPr>
            <w:r w:rsidRPr="006E0620">
              <w:rPr>
                <w:rFonts w:ascii="Arial" w:hAnsi="Arial" w:cs="Arial"/>
                <w:sz w:val="18"/>
                <w:szCs w:val="18"/>
              </w:rPr>
              <w:t>98.6</w:t>
            </w:r>
          </w:p>
          <w:p w:rsidR="009257A1" w:rsidRPr="006E0620" w:rsidRDefault="009257A1" w:rsidP="009257A1">
            <w:pPr>
              <w:pStyle w:val="Default"/>
              <w:jc w:val="center"/>
              <w:rPr>
                <w:rFonts w:ascii="Arial" w:hAnsi="Arial" w:cs="Arial"/>
                <w:bCs/>
                <w:sz w:val="18"/>
                <w:szCs w:val="18"/>
              </w:rPr>
            </w:pPr>
            <w:r w:rsidRPr="006E0620">
              <w:rPr>
                <w:rFonts w:ascii="Arial" w:hAnsi="Arial" w:cs="Arial"/>
                <w:sz w:val="18"/>
                <w:szCs w:val="18"/>
              </w:rPr>
              <w:t>(92.4, 99.9)</w:t>
            </w:r>
          </w:p>
        </w:tc>
      </w:tr>
      <w:tr w:rsidR="009257A1" w:rsidRPr="006E0620" w:rsidTr="009257A1">
        <w:tc>
          <w:tcPr>
            <w:tcW w:w="3741" w:type="dxa"/>
            <w:shd w:val="clear" w:color="auto" w:fill="auto"/>
            <w:vAlign w:val="center"/>
          </w:tcPr>
          <w:p w:rsidR="009257A1" w:rsidRPr="006E0620" w:rsidRDefault="009257A1" w:rsidP="009257A1">
            <w:pPr>
              <w:autoSpaceDE w:val="0"/>
              <w:autoSpaceDN w:val="0"/>
              <w:adjustRightInd w:val="0"/>
              <w:rPr>
                <w:rFonts w:ascii="Arial" w:hAnsi="Arial" w:cs="Arial"/>
                <w:b/>
                <w:sz w:val="18"/>
                <w:szCs w:val="18"/>
              </w:rPr>
            </w:pPr>
            <w:r w:rsidRPr="006E0620">
              <w:rPr>
                <w:rFonts w:ascii="Arial" w:hAnsi="Arial" w:cs="Arial"/>
                <w:b/>
                <w:sz w:val="18"/>
                <w:szCs w:val="18"/>
              </w:rPr>
              <w:t>HPV 31-, 33-, 45-, 52-, 58-related CIN 2/3 or AIS</w:t>
            </w:r>
          </w:p>
        </w:tc>
        <w:tc>
          <w:tcPr>
            <w:tcW w:w="947"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5948</w:t>
            </w:r>
          </w:p>
        </w:tc>
        <w:tc>
          <w:tcPr>
            <w:tcW w:w="1185"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1</w:t>
            </w:r>
          </w:p>
        </w:tc>
        <w:tc>
          <w:tcPr>
            <w:tcW w:w="805" w:type="dxa"/>
            <w:shd w:val="clear" w:color="auto" w:fill="auto"/>
            <w:vAlign w:val="center"/>
          </w:tcPr>
          <w:p w:rsidR="009257A1" w:rsidRPr="006E0620" w:rsidRDefault="009257A1" w:rsidP="009257A1">
            <w:pPr>
              <w:pStyle w:val="Default"/>
              <w:jc w:val="center"/>
              <w:rPr>
                <w:rFonts w:ascii="Arial" w:hAnsi="Arial" w:cs="Arial"/>
                <w:bCs/>
                <w:sz w:val="18"/>
                <w:szCs w:val="18"/>
              </w:rPr>
            </w:pPr>
            <w:r w:rsidRPr="006E0620">
              <w:rPr>
                <w:rFonts w:ascii="Arial" w:hAnsi="Arial" w:cs="Arial"/>
                <w:sz w:val="18"/>
                <w:szCs w:val="18"/>
              </w:rPr>
              <w:t>5943</w:t>
            </w:r>
          </w:p>
        </w:tc>
        <w:tc>
          <w:tcPr>
            <w:tcW w:w="1260"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27</w:t>
            </w:r>
          </w:p>
        </w:tc>
        <w:tc>
          <w:tcPr>
            <w:tcW w:w="1278"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96.3</w:t>
            </w:r>
          </w:p>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w:t>
            </w:r>
            <w:r w:rsidRPr="006E0620">
              <w:rPr>
                <w:rFonts w:ascii="Arial" w:hAnsi="Arial" w:cs="Arial"/>
                <w:sz w:val="18"/>
                <w:szCs w:val="18"/>
              </w:rPr>
              <w:t>79.5, 99.8</w:t>
            </w:r>
            <w:r w:rsidRPr="006E0620">
              <w:rPr>
                <w:rFonts w:ascii="Arial" w:hAnsi="Arial" w:cs="Arial"/>
                <w:bCs/>
                <w:sz w:val="18"/>
                <w:szCs w:val="18"/>
              </w:rPr>
              <w:t>)</w:t>
            </w:r>
          </w:p>
        </w:tc>
      </w:tr>
      <w:tr w:rsidR="009257A1" w:rsidRPr="006E0620" w:rsidTr="009257A1">
        <w:tc>
          <w:tcPr>
            <w:tcW w:w="3741" w:type="dxa"/>
            <w:shd w:val="clear" w:color="auto" w:fill="auto"/>
            <w:vAlign w:val="center"/>
          </w:tcPr>
          <w:p w:rsidR="009257A1" w:rsidRPr="006E0620" w:rsidRDefault="009257A1" w:rsidP="009257A1">
            <w:pPr>
              <w:widowControl w:val="0"/>
              <w:autoSpaceDE w:val="0"/>
              <w:autoSpaceDN w:val="0"/>
              <w:adjustRightInd w:val="0"/>
              <w:rPr>
                <w:rFonts w:ascii="Arial" w:hAnsi="Arial" w:cs="Arial"/>
                <w:b/>
                <w:bCs/>
                <w:sz w:val="18"/>
                <w:szCs w:val="18"/>
                <w:u w:val="single"/>
              </w:rPr>
            </w:pPr>
            <w:r w:rsidRPr="006E0620">
              <w:rPr>
                <w:rFonts w:ascii="Arial" w:hAnsi="Arial" w:cs="Arial"/>
                <w:b/>
                <w:sz w:val="18"/>
                <w:szCs w:val="18"/>
              </w:rPr>
              <w:t>HPV 31-, 33-, 45-, 52-, 58-related Vulvar or Vaginal Disease</w:t>
            </w:r>
          </w:p>
        </w:tc>
        <w:tc>
          <w:tcPr>
            <w:tcW w:w="947"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6009</w:t>
            </w:r>
          </w:p>
        </w:tc>
        <w:tc>
          <w:tcPr>
            <w:tcW w:w="1185"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1</w:t>
            </w:r>
          </w:p>
        </w:tc>
        <w:tc>
          <w:tcPr>
            <w:tcW w:w="805"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6012</w:t>
            </w:r>
          </w:p>
        </w:tc>
        <w:tc>
          <w:tcPr>
            <w:tcW w:w="1260"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16</w:t>
            </w:r>
          </w:p>
        </w:tc>
        <w:tc>
          <w:tcPr>
            <w:tcW w:w="1278"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93.8</w:t>
            </w:r>
          </w:p>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(61.5, 99.7)</w:t>
            </w:r>
          </w:p>
        </w:tc>
      </w:tr>
      <w:tr w:rsidR="009257A1" w:rsidRPr="006E0620" w:rsidTr="009257A1">
        <w:tc>
          <w:tcPr>
            <w:tcW w:w="3741" w:type="dxa"/>
            <w:shd w:val="clear" w:color="auto" w:fill="auto"/>
            <w:vAlign w:val="center"/>
          </w:tcPr>
          <w:p w:rsidR="009257A1" w:rsidRPr="006E0620" w:rsidRDefault="009257A1" w:rsidP="009257A1">
            <w:pPr>
              <w:widowControl w:val="0"/>
              <w:autoSpaceDE w:val="0"/>
              <w:autoSpaceDN w:val="0"/>
              <w:adjustRightInd w:val="0"/>
              <w:rPr>
                <w:rFonts w:ascii="Arial" w:hAnsi="Arial" w:cs="Arial"/>
                <w:b/>
                <w:bCs/>
                <w:sz w:val="18"/>
                <w:szCs w:val="18"/>
                <w:u w:val="single"/>
              </w:rPr>
            </w:pPr>
            <w:r w:rsidRPr="006E0620">
              <w:rPr>
                <w:rFonts w:ascii="Arial" w:hAnsi="Arial" w:cs="Arial"/>
                <w:b/>
                <w:sz w:val="18"/>
                <w:szCs w:val="18"/>
              </w:rPr>
              <w:t>HPV 31-, 33-, 45-, 52-, 58-related Persistent Infection ≥6 Months</w:t>
            </w:r>
            <w:r w:rsidRPr="006E0620">
              <w:rPr>
                <w:rFonts w:ascii="Arial" w:hAnsi="Arial" w:cs="Arial"/>
                <w:b/>
                <w:sz w:val="18"/>
                <w:szCs w:val="18"/>
                <w:vertAlign w:val="superscript"/>
              </w:rPr>
              <w:t>§</w:t>
            </w:r>
          </w:p>
        </w:tc>
        <w:tc>
          <w:tcPr>
            <w:tcW w:w="947"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5939</w:t>
            </w:r>
          </w:p>
        </w:tc>
        <w:tc>
          <w:tcPr>
            <w:tcW w:w="1185"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35</w:t>
            </w:r>
          </w:p>
        </w:tc>
        <w:tc>
          <w:tcPr>
            <w:tcW w:w="805"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5953</w:t>
            </w:r>
          </w:p>
        </w:tc>
        <w:tc>
          <w:tcPr>
            <w:tcW w:w="1260"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810</w:t>
            </w:r>
          </w:p>
        </w:tc>
        <w:tc>
          <w:tcPr>
            <w:tcW w:w="1278"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96.0</w:t>
            </w:r>
          </w:p>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(94.4, 97.2)</w:t>
            </w:r>
          </w:p>
        </w:tc>
      </w:tr>
      <w:tr w:rsidR="009257A1" w:rsidRPr="006E0620" w:rsidTr="009257A1">
        <w:tc>
          <w:tcPr>
            <w:tcW w:w="3741" w:type="dxa"/>
            <w:shd w:val="clear" w:color="auto" w:fill="auto"/>
            <w:vAlign w:val="center"/>
          </w:tcPr>
          <w:p w:rsidR="009257A1" w:rsidRPr="006E0620" w:rsidRDefault="009257A1" w:rsidP="009257A1">
            <w:pPr>
              <w:widowControl w:val="0"/>
              <w:autoSpaceDE w:val="0"/>
              <w:autoSpaceDN w:val="0"/>
              <w:adjustRightInd w:val="0"/>
              <w:rPr>
                <w:rFonts w:ascii="Arial" w:hAnsi="Arial" w:cs="Arial"/>
                <w:b/>
                <w:bCs/>
                <w:sz w:val="18"/>
                <w:szCs w:val="18"/>
                <w:u w:val="single"/>
              </w:rPr>
            </w:pPr>
            <w:r w:rsidRPr="006E0620">
              <w:rPr>
                <w:rFonts w:ascii="Arial" w:hAnsi="Arial" w:cs="Arial"/>
                <w:b/>
                <w:sz w:val="18"/>
                <w:szCs w:val="18"/>
              </w:rPr>
              <w:t>HPV 31-, 33-, 45-, 52-, 58-related Persistent Infection ≥12 Months</w:t>
            </w:r>
            <w:r w:rsidRPr="006E0620">
              <w:rPr>
                <w:rFonts w:ascii="Arial" w:hAnsi="Arial" w:cs="Arial"/>
                <w:b/>
                <w:sz w:val="18"/>
                <w:szCs w:val="18"/>
                <w:vertAlign w:val="superscript"/>
              </w:rPr>
              <w:t>¶</w:t>
            </w:r>
          </w:p>
        </w:tc>
        <w:tc>
          <w:tcPr>
            <w:tcW w:w="947"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5939</w:t>
            </w:r>
          </w:p>
        </w:tc>
        <w:tc>
          <w:tcPr>
            <w:tcW w:w="1185"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21</w:t>
            </w:r>
          </w:p>
        </w:tc>
        <w:tc>
          <w:tcPr>
            <w:tcW w:w="805"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5953</w:t>
            </w:r>
          </w:p>
        </w:tc>
        <w:tc>
          <w:tcPr>
            <w:tcW w:w="1260"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544</w:t>
            </w:r>
          </w:p>
        </w:tc>
        <w:tc>
          <w:tcPr>
            <w:tcW w:w="1278"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96.3</w:t>
            </w:r>
          </w:p>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(94.4, 97.7)</w:t>
            </w:r>
          </w:p>
        </w:tc>
      </w:tr>
      <w:tr w:rsidR="009257A1" w:rsidRPr="006E0620" w:rsidTr="009257A1">
        <w:tc>
          <w:tcPr>
            <w:tcW w:w="3741" w:type="dxa"/>
            <w:shd w:val="clear" w:color="auto" w:fill="auto"/>
            <w:vAlign w:val="center"/>
          </w:tcPr>
          <w:p w:rsidR="009257A1" w:rsidRPr="006E0620" w:rsidRDefault="009257A1" w:rsidP="009257A1">
            <w:pPr>
              <w:widowControl w:val="0"/>
              <w:autoSpaceDE w:val="0"/>
              <w:autoSpaceDN w:val="0"/>
              <w:adjustRightInd w:val="0"/>
              <w:rPr>
                <w:rFonts w:ascii="Arial" w:hAnsi="Arial" w:cs="Arial"/>
                <w:b/>
                <w:sz w:val="18"/>
                <w:szCs w:val="18"/>
              </w:rPr>
            </w:pPr>
            <w:r w:rsidRPr="006E0620">
              <w:rPr>
                <w:rFonts w:ascii="Arial" w:hAnsi="Arial" w:cs="Arial"/>
                <w:b/>
                <w:sz w:val="18"/>
                <w:szCs w:val="18"/>
              </w:rPr>
              <w:t>HPV 31-, 33-, 45-, 52-, 58-related ASC-US HR-HPV Positive or Worse Pap</w:t>
            </w:r>
            <w:r w:rsidRPr="006E0620">
              <w:rPr>
                <w:rFonts w:ascii="Arial" w:hAnsi="Arial" w:cs="Arial"/>
                <w:b/>
                <w:sz w:val="18"/>
                <w:szCs w:val="18"/>
                <w:vertAlign w:val="superscript"/>
              </w:rPr>
              <w:t>#</w:t>
            </w:r>
            <w:r w:rsidRPr="006E0620">
              <w:rPr>
                <w:rFonts w:ascii="Arial" w:hAnsi="Arial" w:cs="Arial"/>
                <w:b/>
                <w:sz w:val="18"/>
                <w:szCs w:val="18"/>
              </w:rPr>
              <w:t xml:space="preserve"> Abnormality</w:t>
            </w:r>
          </w:p>
        </w:tc>
        <w:tc>
          <w:tcPr>
            <w:tcW w:w="947"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5881</w:t>
            </w:r>
          </w:p>
        </w:tc>
        <w:tc>
          <w:tcPr>
            <w:tcW w:w="1185"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35</w:t>
            </w:r>
          </w:p>
        </w:tc>
        <w:tc>
          <w:tcPr>
            <w:tcW w:w="805"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5882</w:t>
            </w:r>
          </w:p>
        </w:tc>
        <w:tc>
          <w:tcPr>
            <w:tcW w:w="1260"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462</w:t>
            </w:r>
          </w:p>
        </w:tc>
        <w:tc>
          <w:tcPr>
            <w:tcW w:w="1278"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92.6</w:t>
            </w:r>
          </w:p>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(89.7, 94.8)</w:t>
            </w:r>
          </w:p>
        </w:tc>
      </w:tr>
      <w:tr w:rsidR="009257A1" w:rsidRPr="006E0620" w:rsidTr="009257A1">
        <w:tc>
          <w:tcPr>
            <w:tcW w:w="3741" w:type="dxa"/>
            <w:shd w:val="clear" w:color="auto" w:fill="auto"/>
            <w:vAlign w:val="center"/>
          </w:tcPr>
          <w:p w:rsidR="009257A1" w:rsidRPr="006E0620" w:rsidRDefault="009257A1" w:rsidP="009257A1">
            <w:pPr>
              <w:widowControl w:val="0"/>
              <w:autoSpaceDE w:val="0"/>
              <w:autoSpaceDN w:val="0"/>
              <w:adjustRightInd w:val="0"/>
              <w:rPr>
                <w:rFonts w:ascii="Arial" w:hAnsi="Arial" w:cs="Arial"/>
                <w:b/>
                <w:sz w:val="18"/>
                <w:szCs w:val="18"/>
              </w:rPr>
            </w:pPr>
            <w:r w:rsidRPr="006E0620">
              <w:rPr>
                <w:rFonts w:ascii="Arial" w:hAnsi="Arial" w:cs="Arial"/>
                <w:b/>
                <w:sz w:val="18"/>
                <w:szCs w:val="18"/>
              </w:rPr>
              <w:t>HPV 31-, 33-, 45-, 52-, 58-related Biopsy</w:t>
            </w:r>
          </w:p>
        </w:tc>
        <w:tc>
          <w:tcPr>
            <w:tcW w:w="947"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6016</w:t>
            </w:r>
          </w:p>
        </w:tc>
        <w:tc>
          <w:tcPr>
            <w:tcW w:w="1185"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7</w:t>
            </w:r>
          </w:p>
        </w:tc>
        <w:tc>
          <w:tcPr>
            <w:tcW w:w="805"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6017</w:t>
            </w:r>
          </w:p>
        </w:tc>
        <w:tc>
          <w:tcPr>
            <w:tcW w:w="1260"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222</w:t>
            </w:r>
          </w:p>
        </w:tc>
        <w:tc>
          <w:tcPr>
            <w:tcW w:w="1278"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96.9</w:t>
            </w:r>
          </w:p>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(93.6, 98.6)</w:t>
            </w:r>
          </w:p>
        </w:tc>
      </w:tr>
      <w:tr w:rsidR="009257A1" w:rsidRPr="006E0620" w:rsidTr="009257A1">
        <w:tc>
          <w:tcPr>
            <w:tcW w:w="3741" w:type="dxa"/>
            <w:shd w:val="clear" w:color="auto" w:fill="auto"/>
            <w:vAlign w:val="center"/>
          </w:tcPr>
          <w:p w:rsidR="009257A1" w:rsidRPr="006E0620" w:rsidRDefault="009257A1" w:rsidP="009257A1">
            <w:pPr>
              <w:widowControl w:val="0"/>
              <w:autoSpaceDE w:val="0"/>
              <w:autoSpaceDN w:val="0"/>
              <w:adjustRightInd w:val="0"/>
              <w:rPr>
                <w:rFonts w:ascii="Arial" w:hAnsi="Arial" w:cs="Arial"/>
                <w:b/>
                <w:sz w:val="18"/>
                <w:szCs w:val="18"/>
              </w:rPr>
            </w:pPr>
            <w:r w:rsidRPr="006E0620">
              <w:rPr>
                <w:rFonts w:ascii="Arial" w:hAnsi="Arial" w:cs="Arial"/>
                <w:b/>
                <w:sz w:val="18"/>
                <w:szCs w:val="18"/>
              </w:rPr>
              <w:t>HPV 31-, 33-, 45-, 52-, 58-related Definitive Therapy</w:t>
            </w:r>
          </w:p>
        </w:tc>
        <w:tc>
          <w:tcPr>
            <w:tcW w:w="947"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6012</w:t>
            </w:r>
          </w:p>
        </w:tc>
        <w:tc>
          <w:tcPr>
            <w:tcW w:w="1185"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4</w:t>
            </w:r>
          </w:p>
        </w:tc>
        <w:tc>
          <w:tcPr>
            <w:tcW w:w="805"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6014</w:t>
            </w:r>
          </w:p>
        </w:tc>
        <w:tc>
          <w:tcPr>
            <w:tcW w:w="1260"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32</w:t>
            </w:r>
          </w:p>
        </w:tc>
        <w:tc>
          <w:tcPr>
            <w:tcW w:w="1278" w:type="dxa"/>
            <w:shd w:val="clear" w:color="auto" w:fill="auto"/>
            <w:vAlign w:val="center"/>
          </w:tcPr>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87.5</w:t>
            </w:r>
          </w:p>
          <w:p w:rsidR="009257A1" w:rsidRPr="006E0620" w:rsidRDefault="009257A1" w:rsidP="009257A1">
            <w:pPr>
              <w:widowControl w:val="0"/>
              <w:autoSpaceDE w:val="0"/>
              <w:autoSpaceDN w:val="0"/>
              <w:adjustRightInd w:val="0"/>
              <w:jc w:val="center"/>
              <w:rPr>
                <w:rFonts w:ascii="Arial" w:hAnsi="Arial" w:cs="Arial"/>
                <w:bCs/>
                <w:sz w:val="18"/>
                <w:szCs w:val="18"/>
              </w:rPr>
            </w:pPr>
            <w:r w:rsidRPr="006E0620">
              <w:rPr>
                <w:rFonts w:ascii="Arial" w:hAnsi="Arial" w:cs="Arial"/>
                <w:bCs/>
                <w:sz w:val="18"/>
                <w:szCs w:val="18"/>
              </w:rPr>
              <w:t>(65.7, 96.0)</w:t>
            </w:r>
          </w:p>
        </w:tc>
      </w:tr>
    </w:tbl>
    <w:p w:rsidR="009257A1" w:rsidRPr="006E0620" w:rsidRDefault="009257A1" w:rsidP="009257A1">
      <w:pPr>
        <w:widowControl w:val="0"/>
        <w:autoSpaceDE w:val="0"/>
        <w:autoSpaceDN w:val="0"/>
        <w:adjustRightInd w:val="0"/>
        <w:rPr>
          <w:rFonts w:ascii="Arial" w:hAnsi="Arial" w:cs="Arial"/>
          <w:sz w:val="18"/>
          <w:szCs w:val="18"/>
        </w:rPr>
      </w:pPr>
      <w:r w:rsidRPr="006E0620">
        <w:rPr>
          <w:rFonts w:ascii="Arial" w:hAnsi="Arial" w:cs="Arial"/>
          <w:sz w:val="18"/>
          <w:szCs w:val="18"/>
        </w:rPr>
        <w:t xml:space="preserve">*The PPE population consisted of individuals who </w:t>
      </w:r>
      <w:bookmarkStart w:id="1" w:name="OLE_LINK35"/>
      <w:bookmarkStart w:id="2" w:name="OLE_LINK39"/>
      <w:r w:rsidRPr="006E0620">
        <w:rPr>
          <w:rFonts w:ascii="Arial" w:hAnsi="Arial" w:cs="Arial"/>
          <w:sz w:val="18"/>
          <w:szCs w:val="18"/>
        </w:rPr>
        <w:t>received all 3 vaccinations within 1 year of enrollment</w:t>
      </w:r>
      <w:bookmarkEnd w:id="1"/>
      <w:bookmarkEnd w:id="2"/>
      <w:r w:rsidRPr="006E0620">
        <w:rPr>
          <w:rFonts w:ascii="Arial" w:hAnsi="Arial" w:cs="Arial"/>
          <w:sz w:val="18"/>
          <w:szCs w:val="18"/>
        </w:rPr>
        <w:t xml:space="preserve">, did not have major deviations from the study protocol, and were naïve (PCR negative and seronegative) to the relevant HPV type(s) (Types 31, 33, 45, 52, and 58) prior to dose 1 and through 1 month </w:t>
      </w:r>
      <w:proofErr w:type="spellStart"/>
      <w:r w:rsidRPr="006E0620">
        <w:rPr>
          <w:rFonts w:ascii="Arial" w:hAnsi="Arial" w:cs="Arial"/>
          <w:sz w:val="18"/>
          <w:szCs w:val="18"/>
        </w:rPr>
        <w:t>postdose</w:t>
      </w:r>
      <w:proofErr w:type="spellEnd"/>
      <w:r w:rsidRPr="006E0620">
        <w:rPr>
          <w:rFonts w:ascii="Arial" w:hAnsi="Arial" w:cs="Arial"/>
          <w:sz w:val="18"/>
          <w:szCs w:val="18"/>
        </w:rPr>
        <w:t xml:space="preserve"> 3 (Month 7).</w:t>
      </w:r>
    </w:p>
    <w:p w:rsidR="009257A1" w:rsidRPr="006E0620" w:rsidRDefault="009257A1" w:rsidP="009257A1">
      <w:pPr>
        <w:widowControl w:val="0"/>
        <w:autoSpaceDE w:val="0"/>
        <w:autoSpaceDN w:val="0"/>
        <w:adjustRightInd w:val="0"/>
        <w:rPr>
          <w:rFonts w:ascii="Arial" w:hAnsi="Arial" w:cs="Arial"/>
          <w:sz w:val="18"/>
          <w:szCs w:val="18"/>
        </w:rPr>
      </w:pPr>
      <w:r w:rsidRPr="006E0620">
        <w:rPr>
          <w:rFonts w:ascii="Arial" w:hAnsi="Arial" w:cs="Arial"/>
          <w:sz w:val="18"/>
          <w:szCs w:val="18"/>
          <w:vertAlign w:val="superscript"/>
        </w:rPr>
        <w:t>†</w:t>
      </w:r>
      <w:r w:rsidRPr="006E0620">
        <w:rPr>
          <w:rFonts w:ascii="Arial" w:hAnsi="Arial" w:cs="Arial"/>
          <w:sz w:val="18"/>
          <w:szCs w:val="18"/>
        </w:rPr>
        <w:t>N=Number of individuals randomized to the respective vaccination group who received at least 1 injection</w:t>
      </w:r>
    </w:p>
    <w:p w:rsidR="009257A1" w:rsidRPr="006E0620" w:rsidRDefault="009257A1" w:rsidP="009257A1">
      <w:pPr>
        <w:widowControl w:val="0"/>
        <w:autoSpaceDE w:val="0"/>
        <w:autoSpaceDN w:val="0"/>
        <w:adjustRightInd w:val="0"/>
        <w:rPr>
          <w:rFonts w:ascii="Arial" w:hAnsi="Arial" w:cs="Arial"/>
          <w:sz w:val="18"/>
          <w:szCs w:val="18"/>
        </w:rPr>
      </w:pPr>
      <w:r w:rsidRPr="006E0620">
        <w:rPr>
          <w:rFonts w:ascii="Arial" w:hAnsi="Arial" w:cs="Arial"/>
          <w:sz w:val="18"/>
          <w:szCs w:val="18"/>
          <w:vertAlign w:val="superscript"/>
        </w:rPr>
        <w:t>‡</w:t>
      </w:r>
      <w:r w:rsidRPr="006E0620">
        <w:rPr>
          <w:rFonts w:ascii="Arial" w:hAnsi="Arial" w:cs="Arial"/>
          <w:sz w:val="18"/>
          <w:szCs w:val="18"/>
        </w:rPr>
        <w:t>Number of individuals contributing to the analysis</w:t>
      </w:r>
    </w:p>
    <w:p w:rsidR="009257A1" w:rsidRPr="006E0620" w:rsidRDefault="009257A1" w:rsidP="009257A1">
      <w:pPr>
        <w:widowControl w:val="0"/>
        <w:autoSpaceDE w:val="0"/>
        <w:autoSpaceDN w:val="0"/>
        <w:adjustRightInd w:val="0"/>
        <w:rPr>
          <w:rFonts w:ascii="Arial" w:hAnsi="Arial" w:cs="Arial"/>
          <w:bCs/>
          <w:sz w:val="18"/>
          <w:szCs w:val="18"/>
        </w:rPr>
      </w:pPr>
      <w:r w:rsidRPr="006E0620">
        <w:rPr>
          <w:rFonts w:ascii="Arial" w:hAnsi="Arial" w:cs="Arial"/>
          <w:sz w:val="18"/>
          <w:szCs w:val="18"/>
          <w:vertAlign w:val="superscript"/>
        </w:rPr>
        <w:t>§</w:t>
      </w:r>
      <w:r w:rsidRPr="006E0620">
        <w:rPr>
          <w:rFonts w:ascii="Arial" w:hAnsi="Arial" w:cs="Arial"/>
          <w:bCs/>
          <w:sz w:val="18"/>
          <w:szCs w:val="18"/>
        </w:rPr>
        <w:t xml:space="preserve">Persistent infection detected in samples from two or more consecutive visits 6 months (±1 month visit windows) </w:t>
      </w:r>
      <w:r w:rsidRPr="006E0620">
        <w:rPr>
          <w:rFonts w:ascii="Arial" w:hAnsi="Arial" w:cs="Arial"/>
          <w:bCs/>
          <w:sz w:val="18"/>
          <w:szCs w:val="18"/>
        </w:rPr>
        <w:lastRenderedPageBreak/>
        <w:t>apart</w:t>
      </w:r>
    </w:p>
    <w:p w:rsidR="009257A1" w:rsidRPr="006E0620" w:rsidRDefault="009257A1" w:rsidP="009257A1">
      <w:pPr>
        <w:widowControl w:val="0"/>
        <w:autoSpaceDE w:val="0"/>
        <w:autoSpaceDN w:val="0"/>
        <w:adjustRightInd w:val="0"/>
        <w:rPr>
          <w:rFonts w:ascii="Arial" w:hAnsi="Arial" w:cs="Arial"/>
          <w:bCs/>
          <w:sz w:val="18"/>
          <w:szCs w:val="18"/>
        </w:rPr>
      </w:pPr>
      <w:r w:rsidRPr="006E0620">
        <w:rPr>
          <w:rFonts w:ascii="Arial" w:hAnsi="Arial" w:cs="Arial"/>
          <w:sz w:val="18"/>
          <w:szCs w:val="18"/>
          <w:vertAlign w:val="superscript"/>
        </w:rPr>
        <w:t>¶</w:t>
      </w:r>
      <w:r w:rsidRPr="006E0620">
        <w:rPr>
          <w:rFonts w:ascii="Arial" w:hAnsi="Arial" w:cs="Arial"/>
          <w:bCs/>
          <w:sz w:val="18"/>
          <w:szCs w:val="18"/>
        </w:rPr>
        <w:t xml:space="preserve">Persistent infection detected in samples from </w:t>
      </w:r>
      <w:r w:rsidR="002246B0" w:rsidRPr="006E0620">
        <w:rPr>
          <w:rFonts w:ascii="Arial" w:hAnsi="Arial" w:cs="Arial"/>
          <w:bCs/>
          <w:sz w:val="18"/>
          <w:szCs w:val="18"/>
        </w:rPr>
        <w:t>two</w:t>
      </w:r>
      <w:r w:rsidRPr="006E0620">
        <w:rPr>
          <w:rFonts w:ascii="Arial" w:hAnsi="Arial" w:cs="Arial"/>
          <w:bCs/>
          <w:sz w:val="18"/>
          <w:szCs w:val="18"/>
        </w:rPr>
        <w:t xml:space="preserve"> or more consecutive visits </w:t>
      </w:r>
      <w:r w:rsidR="002246B0" w:rsidRPr="006E0620">
        <w:rPr>
          <w:rFonts w:ascii="Arial" w:hAnsi="Arial" w:cs="Arial"/>
          <w:bCs/>
          <w:sz w:val="18"/>
          <w:szCs w:val="18"/>
        </w:rPr>
        <w:t xml:space="preserve">over 12 </w:t>
      </w:r>
      <w:r w:rsidRPr="006E0620">
        <w:rPr>
          <w:rFonts w:ascii="Arial" w:hAnsi="Arial" w:cs="Arial"/>
          <w:bCs/>
          <w:sz w:val="18"/>
          <w:szCs w:val="18"/>
        </w:rPr>
        <w:t>months</w:t>
      </w:r>
      <w:r w:rsidR="002246B0" w:rsidRPr="006E0620">
        <w:rPr>
          <w:rFonts w:ascii="Arial" w:hAnsi="Arial" w:cs="Arial"/>
          <w:bCs/>
          <w:sz w:val="18"/>
          <w:szCs w:val="18"/>
        </w:rPr>
        <w:t xml:space="preserve"> or longer </w:t>
      </w:r>
    </w:p>
    <w:p w:rsidR="009257A1" w:rsidRPr="006E0620" w:rsidRDefault="009257A1" w:rsidP="009257A1">
      <w:pPr>
        <w:widowControl w:val="0"/>
        <w:autoSpaceDE w:val="0"/>
        <w:autoSpaceDN w:val="0"/>
        <w:adjustRightInd w:val="0"/>
        <w:rPr>
          <w:rFonts w:ascii="Arial" w:hAnsi="Arial" w:cs="Arial"/>
          <w:bCs/>
          <w:sz w:val="18"/>
          <w:szCs w:val="18"/>
        </w:rPr>
      </w:pPr>
      <w:r w:rsidRPr="006E0620">
        <w:rPr>
          <w:rFonts w:ascii="Arial" w:hAnsi="Arial" w:cs="Arial"/>
          <w:bCs/>
          <w:sz w:val="18"/>
          <w:szCs w:val="18"/>
          <w:vertAlign w:val="superscript"/>
        </w:rPr>
        <w:t>#</w:t>
      </w:r>
      <w:proofErr w:type="spellStart"/>
      <w:r w:rsidRPr="006E0620">
        <w:rPr>
          <w:rFonts w:ascii="Arial" w:hAnsi="Arial" w:cs="Arial"/>
          <w:sz w:val="18"/>
          <w:szCs w:val="18"/>
        </w:rPr>
        <w:t>Papanicolaou</w:t>
      </w:r>
      <w:proofErr w:type="spellEnd"/>
      <w:r w:rsidRPr="006E0620">
        <w:rPr>
          <w:rFonts w:ascii="Arial" w:hAnsi="Arial" w:cs="Arial"/>
          <w:sz w:val="18"/>
          <w:szCs w:val="18"/>
        </w:rPr>
        <w:t xml:space="preserve"> test</w:t>
      </w:r>
    </w:p>
    <w:p w:rsidR="009257A1" w:rsidRPr="006E0620" w:rsidRDefault="009257A1" w:rsidP="009257A1">
      <w:pPr>
        <w:widowControl w:val="0"/>
        <w:autoSpaceDE w:val="0"/>
        <w:autoSpaceDN w:val="0"/>
        <w:adjustRightInd w:val="0"/>
        <w:rPr>
          <w:rFonts w:ascii="Arial" w:hAnsi="Arial" w:cs="Arial"/>
          <w:bCs/>
          <w:sz w:val="18"/>
          <w:szCs w:val="18"/>
        </w:rPr>
      </w:pPr>
      <w:r w:rsidRPr="006E0620">
        <w:rPr>
          <w:rFonts w:ascii="Arial" w:hAnsi="Arial" w:cs="Arial"/>
          <w:bCs/>
          <w:sz w:val="18"/>
          <w:szCs w:val="18"/>
        </w:rPr>
        <w:t>CI=Confidence Interval</w:t>
      </w:r>
    </w:p>
    <w:p w:rsidR="009257A1" w:rsidRPr="006E0620" w:rsidRDefault="009257A1" w:rsidP="009257A1">
      <w:pPr>
        <w:autoSpaceDE w:val="0"/>
        <w:autoSpaceDN w:val="0"/>
        <w:adjustRightInd w:val="0"/>
        <w:rPr>
          <w:rFonts w:ascii="Arial" w:hAnsi="Arial" w:cs="Arial"/>
          <w:bCs/>
          <w:sz w:val="18"/>
          <w:szCs w:val="18"/>
        </w:rPr>
      </w:pPr>
      <w:r w:rsidRPr="006E0620">
        <w:rPr>
          <w:rFonts w:ascii="Arial" w:hAnsi="Arial" w:cs="Arial"/>
          <w:bCs/>
          <w:sz w:val="18"/>
          <w:szCs w:val="18"/>
        </w:rPr>
        <w:t>ASC-US=Atypical squamous cells of undetermined significance</w:t>
      </w:r>
    </w:p>
    <w:p w:rsidR="009257A1" w:rsidRPr="006E0620" w:rsidRDefault="009257A1" w:rsidP="009257A1">
      <w:pPr>
        <w:widowControl w:val="0"/>
        <w:autoSpaceDE w:val="0"/>
        <w:autoSpaceDN w:val="0"/>
        <w:adjustRightInd w:val="0"/>
        <w:rPr>
          <w:rFonts w:ascii="Arial" w:hAnsi="Arial" w:cs="Arial"/>
          <w:sz w:val="18"/>
          <w:szCs w:val="18"/>
        </w:rPr>
      </w:pPr>
      <w:r w:rsidRPr="006E0620">
        <w:rPr>
          <w:rFonts w:ascii="Arial" w:hAnsi="Arial" w:cs="Arial"/>
          <w:bCs/>
          <w:sz w:val="18"/>
          <w:szCs w:val="18"/>
        </w:rPr>
        <w:t>HR=High Risk</w:t>
      </w:r>
    </w:p>
    <w:p w:rsidR="009257A1" w:rsidRPr="006E0620" w:rsidRDefault="009257A1" w:rsidP="009257A1">
      <w:pPr>
        <w:widowControl w:val="0"/>
        <w:autoSpaceDE w:val="0"/>
        <w:autoSpaceDN w:val="0"/>
        <w:adjustRightInd w:val="0"/>
        <w:jc w:val="both"/>
        <w:rPr>
          <w:rFonts w:ascii="Arial" w:hAnsi="Arial" w:cs="Arial"/>
          <w:b/>
          <w:bCs/>
          <w:u w:val="single"/>
        </w:rPr>
      </w:pPr>
    </w:p>
    <w:p w:rsidR="001D7819" w:rsidRPr="006E0620" w:rsidRDefault="001D7819" w:rsidP="001D7819">
      <w:pPr>
        <w:widowControl w:val="0"/>
        <w:autoSpaceDE w:val="0"/>
        <w:autoSpaceDN w:val="0"/>
        <w:adjustRightInd w:val="0"/>
        <w:spacing w:after="120"/>
        <w:jc w:val="both"/>
        <w:rPr>
          <w:rFonts w:ascii="Arial" w:hAnsi="Arial" w:cs="Arial"/>
          <w:b/>
          <w:sz w:val="22"/>
          <w:szCs w:val="22"/>
        </w:rPr>
      </w:pPr>
      <w:r w:rsidRPr="006E0620">
        <w:rPr>
          <w:rFonts w:ascii="Arial" w:hAnsi="Arial" w:cs="Arial"/>
          <w:b/>
          <w:sz w:val="22"/>
          <w:szCs w:val="22"/>
        </w:rPr>
        <w:t xml:space="preserve">Evaluation of the Efficacy for GARDASIL 9 </w:t>
      </w:r>
      <w:proofErr w:type="gramStart"/>
      <w:r w:rsidRPr="006E0620">
        <w:rPr>
          <w:rFonts w:ascii="Arial" w:hAnsi="Arial" w:cs="Arial"/>
          <w:b/>
          <w:sz w:val="22"/>
          <w:szCs w:val="22"/>
        </w:rPr>
        <w:t>Against</w:t>
      </w:r>
      <w:proofErr w:type="gramEnd"/>
      <w:r w:rsidRPr="006E0620">
        <w:rPr>
          <w:rFonts w:ascii="Arial" w:hAnsi="Arial" w:cs="Arial"/>
          <w:b/>
          <w:sz w:val="22"/>
          <w:szCs w:val="22"/>
        </w:rPr>
        <w:t xml:space="preserve"> Overall HPV Disease Burden</w:t>
      </w:r>
    </w:p>
    <w:p w:rsidR="009257A1" w:rsidRPr="006E0620" w:rsidRDefault="001D7819" w:rsidP="009257A1">
      <w:pPr>
        <w:widowControl w:val="0"/>
        <w:autoSpaceDE w:val="0"/>
        <w:autoSpaceDN w:val="0"/>
        <w:adjustRightInd w:val="0"/>
        <w:jc w:val="both"/>
        <w:rPr>
          <w:rFonts w:ascii="Arial" w:hAnsi="Arial" w:cs="Arial"/>
          <w:sz w:val="22"/>
          <w:szCs w:val="22"/>
        </w:rPr>
      </w:pPr>
      <w:r w:rsidRPr="006E0620">
        <w:rPr>
          <w:rFonts w:ascii="Arial" w:hAnsi="Arial" w:cs="Arial"/>
          <w:bCs/>
          <w:sz w:val="22"/>
          <w:szCs w:val="22"/>
        </w:rPr>
        <w:t>The efficacy of GARDASIL</w:t>
      </w:r>
      <w:r w:rsidR="009257A1" w:rsidRPr="006E0620">
        <w:rPr>
          <w:rFonts w:ascii="Arial" w:hAnsi="Arial" w:cs="Arial"/>
          <w:sz w:val="22"/>
          <w:szCs w:val="22"/>
        </w:rPr>
        <w:t xml:space="preserve"> 9 against the overall incidence of cervical, vulvar and vaginal diseases; </w:t>
      </w:r>
      <w:proofErr w:type="spellStart"/>
      <w:r w:rsidR="009257A1" w:rsidRPr="006E0620">
        <w:rPr>
          <w:rFonts w:ascii="Arial" w:hAnsi="Arial" w:cs="Arial"/>
          <w:sz w:val="22"/>
          <w:szCs w:val="22"/>
        </w:rPr>
        <w:t>Papanicolaou</w:t>
      </w:r>
      <w:proofErr w:type="spellEnd"/>
      <w:r w:rsidR="009257A1" w:rsidRPr="006E0620">
        <w:rPr>
          <w:rFonts w:ascii="Arial" w:hAnsi="Arial" w:cs="Arial"/>
          <w:sz w:val="22"/>
          <w:szCs w:val="22"/>
        </w:rPr>
        <w:t xml:space="preserve"> (Pap) test abnormalities; and invasive cervical and external genital procedures; regardless of HPV detection, results from a combination of prophylactic efficacy against vaccine HPV types, pre-existing disease caused by vaccine HPV types, disease caused by HPV types not contained in the vaccine, and disease not caused by HPV.</w:t>
      </w:r>
    </w:p>
    <w:p w:rsidR="009257A1" w:rsidRPr="006E0620" w:rsidRDefault="009257A1" w:rsidP="009257A1">
      <w:pPr>
        <w:widowControl w:val="0"/>
        <w:autoSpaceDE w:val="0"/>
        <w:autoSpaceDN w:val="0"/>
        <w:adjustRightInd w:val="0"/>
        <w:jc w:val="both"/>
        <w:rPr>
          <w:rFonts w:ascii="Arial" w:hAnsi="Arial" w:cs="Arial"/>
          <w:sz w:val="22"/>
          <w:szCs w:val="22"/>
        </w:rPr>
      </w:pPr>
    </w:p>
    <w:p w:rsidR="009257A1" w:rsidRPr="006E0620" w:rsidRDefault="009257A1" w:rsidP="009257A1">
      <w:pPr>
        <w:widowControl w:val="0"/>
        <w:autoSpaceDE w:val="0"/>
        <w:autoSpaceDN w:val="0"/>
        <w:adjustRightInd w:val="0"/>
        <w:jc w:val="both"/>
        <w:rPr>
          <w:rFonts w:ascii="Arial" w:hAnsi="Arial" w:cs="Arial"/>
          <w:sz w:val="22"/>
          <w:szCs w:val="22"/>
        </w:rPr>
      </w:pPr>
      <w:r w:rsidRPr="006E0620">
        <w:rPr>
          <w:rFonts w:ascii="Arial" w:hAnsi="Arial" w:cs="Arial"/>
          <w:sz w:val="22"/>
          <w:szCs w:val="22"/>
        </w:rPr>
        <w:t xml:space="preserve">An efficacy analysis against disease endpoints regardless of HPV detection was conducted in the All HPV naïve (All HN) population of 16- through 26-year-old women from Protocol 001. The All HN population represents a generally HPV-naïve population (negative to 14 common HPV types and had a Pap test that was negative for SIL [Squamous Intraepithelial Lesion] at Day 1), approximating a population of sexually-naïve adolescents and women plus women shortly after sexual debut. This population is a substitute for a truly HPV-naïve population and represents the majority of likely vaccine recipients. </w:t>
      </w:r>
    </w:p>
    <w:p w:rsidR="009257A1" w:rsidRPr="006E0620" w:rsidRDefault="009257A1" w:rsidP="009257A1">
      <w:pPr>
        <w:widowControl w:val="0"/>
        <w:autoSpaceDE w:val="0"/>
        <w:autoSpaceDN w:val="0"/>
        <w:adjustRightInd w:val="0"/>
        <w:jc w:val="both"/>
        <w:rPr>
          <w:rFonts w:ascii="Arial" w:hAnsi="Arial" w:cs="Arial"/>
          <w:sz w:val="22"/>
          <w:szCs w:val="22"/>
        </w:rPr>
      </w:pPr>
    </w:p>
    <w:p w:rsidR="009257A1" w:rsidRPr="006E0620" w:rsidRDefault="009257A1" w:rsidP="009257A1">
      <w:pPr>
        <w:widowControl w:val="0"/>
        <w:autoSpaceDE w:val="0"/>
        <w:autoSpaceDN w:val="0"/>
        <w:adjustRightInd w:val="0"/>
        <w:jc w:val="both"/>
        <w:rPr>
          <w:rFonts w:ascii="Arial" w:hAnsi="Arial" w:cs="Arial"/>
          <w:sz w:val="22"/>
          <w:szCs w:val="22"/>
        </w:rPr>
      </w:pPr>
      <w:r w:rsidRPr="006E0620">
        <w:rPr>
          <w:rFonts w:ascii="Arial" w:hAnsi="Arial" w:cs="Arial"/>
          <w:sz w:val="22"/>
          <w:szCs w:val="22"/>
        </w:rPr>
        <w:t xml:space="preserve">Because Protocol 001 evaluated the efficacy of GARDASIL 9 using GARDASIL as an active comparator, a comprehensive estimate of efficacy regardless of HPV detection required that </w:t>
      </w:r>
      <w:r w:rsidR="00A11DC9" w:rsidRPr="006E0620">
        <w:rPr>
          <w:rFonts w:ascii="Arial" w:hAnsi="Arial" w:cs="Arial"/>
          <w:sz w:val="22"/>
          <w:szCs w:val="22"/>
        </w:rPr>
        <w:t>GARDASIL 9</w:t>
      </w:r>
      <w:r w:rsidRPr="006E0620">
        <w:rPr>
          <w:rFonts w:ascii="Arial" w:hAnsi="Arial" w:cs="Arial"/>
          <w:sz w:val="22"/>
          <w:szCs w:val="22"/>
        </w:rPr>
        <w:t xml:space="preserve"> be compared relative to historical GARDASIL and placebo cohorts from clinical studies that supported the initial licensure for GARDASIL. This estimated efficacy in the population of women in Protocol 001 was affected by HPV infection prevalence and risk of exposure in the populations at the time the studies were conducted.</w:t>
      </w:r>
    </w:p>
    <w:p w:rsidR="009257A1" w:rsidRPr="006E0620" w:rsidRDefault="009257A1" w:rsidP="009257A1">
      <w:pPr>
        <w:widowControl w:val="0"/>
        <w:autoSpaceDE w:val="0"/>
        <w:autoSpaceDN w:val="0"/>
        <w:adjustRightInd w:val="0"/>
        <w:jc w:val="both"/>
        <w:rPr>
          <w:rFonts w:ascii="Arial" w:hAnsi="Arial" w:cs="Arial"/>
          <w:sz w:val="22"/>
          <w:szCs w:val="22"/>
        </w:rPr>
      </w:pPr>
    </w:p>
    <w:p w:rsidR="009257A1" w:rsidRPr="006E0620" w:rsidRDefault="009257A1" w:rsidP="009257A1">
      <w:pPr>
        <w:widowControl w:val="0"/>
        <w:autoSpaceDE w:val="0"/>
        <w:autoSpaceDN w:val="0"/>
        <w:adjustRightInd w:val="0"/>
        <w:jc w:val="both"/>
        <w:rPr>
          <w:rFonts w:ascii="Arial" w:hAnsi="Arial" w:cs="Arial"/>
          <w:sz w:val="22"/>
          <w:szCs w:val="22"/>
        </w:rPr>
      </w:pPr>
      <w:r w:rsidRPr="006E0620">
        <w:rPr>
          <w:rFonts w:ascii="Arial" w:hAnsi="Arial" w:cs="Arial"/>
          <w:sz w:val="22"/>
          <w:szCs w:val="22"/>
        </w:rPr>
        <w:t xml:space="preserve">GARDASIL 9 reduced the overall incidence of cervical, vulvar, and vaginal disease (Table </w:t>
      </w:r>
      <w:r w:rsidR="006E231B" w:rsidRPr="006E0620">
        <w:rPr>
          <w:rFonts w:ascii="Arial" w:hAnsi="Arial" w:cs="Arial"/>
          <w:sz w:val="22"/>
          <w:szCs w:val="22"/>
        </w:rPr>
        <w:t>5</w:t>
      </w:r>
      <w:r w:rsidRPr="006E0620">
        <w:rPr>
          <w:rFonts w:ascii="Arial" w:hAnsi="Arial" w:cs="Arial"/>
          <w:sz w:val="22"/>
          <w:szCs w:val="22"/>
        </w:rPr>
        <w:t>).</w:t>
      </w:r>
    </w:p>
    <w:p w:rsidR="009257A1" w:rsidRPr="006E0620" w:rsidRDefault="009257A1" w:rsidP="009257A1">
      <w:pPr>
        <w:widowControl w:val="0"/>
        <w:autoSpaceDE w:val="0"/>
        <w:autoSpaceDN w:val="0"/>
        <w:adjustRightInd w:val="0"/>
        <w:jc w:val="both"/>
        <w:rPr>
          <w:rFonts w:ascii="Arial" w:hAnsi="Arial" w:cs="Arial"/>
        </w:rPr>
      </w:pPr>
    </w:p>
    <w:p w:rsidR="009257A1" w:rsidRPr="006E0620" w:rsidRDefault="009257A1" w:rsidP="009257A1">
      <w:pPr>
        <w:pStyle w:val="Body"/>
        <w:jc w:val="center"/>
        <w:rPr>
          <w:rFonts w:cs="Arial"/>
          <w:b/>
          <w:bCs/>
          <w:sz w:val="18"/>
          <w:szCs w:val="18"/>
        </w:rPr>
      </w:pPr>
      <w:r w:rsidRPr="006E0620">
        <w:rPr>
          <w:rFonts w:cs="Arial"/>
          <w:b/>
          <w:sz w:val="18"/>
          <w:szCs w:val="18"/>
        </w:rPr>
        <w:t xml:space="preserve">Table </w:t>
      </w:r>
      <w:r w:rsidR="006E231B" w:rsidRPr="006E0620">
        <w:rPr>
          <w:rFonts w:cs="Arial"/>
          <w:b/>
          <w:sz w:val="18"/>
          <w:szCs w:val="18"/>
        </w:rPr>
        <w:t>5</w:t>
      </w:r>
      <w:r w:rsidRPr="006E0620">
        <w:rPr>
          <w:rFonts w:cs="Arial"/>
          <w:b/>
          <w:sz w:val="18"/>
          <w:szCs w:val="18"/>
        </w:rPr>
        <w:t xml:space="preserve">: Efficacy of GARDASIL 9 </w:t>
      </w:r>
      <w:proofErr w:type="gramStart"/>
      <w:r w:rsidRPr="006E0620">
        <w:rPr>
          <w:rFonts w:cs="Arial"/>
          <w:b/>
          <w:sz w:val="18"/>
          <w:szCs w:val="18"/>
        </w:rPr>
        <w:t>Against</w:t>
      </w:r>
      <w:proofErr w:type="gramEnd"/>
      <w:r w:rsidRPr="006E0620">
        <w:rPr>
          <w:rFonts w:cs="Arial"/>
          <w:b/>
          <w:sz w:val="18"/>
          <w:szCs w:val="18"/>
        </w:rPr>
        <w:t xml:space="preserve"> the </w:t>
      </w:r>
      <w:r w:rsidRPr="006E0620">
        <w:rPr>
          <w:rFonts w:cs="Arial"/>
          <w:b/>
          <w:bCs/>
          <w:sz w:val="18"/>
          <w:szCs w:val="18"/>
        </w:rPr>
        <w:t xml:space="preserve">Overall Incidence of Cervical, Vulvar, and Vaginal Disease Irrespective </w:t>
      </w:r>
      <w:r w:rsidR="002246B0" w:rsidRPr="006E0620">
        <w:rPr>
          <w:rFonts w:cs="Arial"/>
          <w:b/>
          <w:bCs/>
          <w:sz w:val="18"/>
          <w:szCs w:val="18"/>
        </w:rPr>
        <w:t xml:space="preserve">of </w:t>
      </w:r>
      <w:r w:rsidRPr="006E0620">
        <w:rPr>
          <w:rFonts w:cs="Arial"/>
          <w:b/>
          <w:bCs/>
          <w:sz w:val="18"/>
          <w:szCs w:val="18"/>
        </w:rPr>
        <w:t>HPV in the All HN* Population</w:t>
      </w:r>
    </w:p>
    <w:p w:rsidR="009257A1" w:rsidRPr="006E0620" w:rsidRDefault="009257A1" w:rsidP="009257A1">
      <w:pPr>
        <w:pStyle w:val="Body"/>
        <w:jc w:val="center"/>
        <w:rPr>
          <w:rFonts w:cs="Arial"/>
          <w:sz w:val="18"/>
          <w:szCs w:val="1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630"/>
        <w:gridCol w:w="900"/>
        <w:gridCol w:w="720"/>
        <w:gridCol w:w="900"/>
        <w:gridCol w:w="720"/>
        <w:gridCol w:w="900"/>
        <w:gridCol w:w="720"/>
        <w:gridCol w:w="900"/>
        <w:gridCol w:w="1440"/>
      </w:tblGrid>
      <w:tr w:rsidR="009257A1" w:rsidRPr="006E0620" w:rsidTr="009257A1">
        <w:tc>
          <w:tcPr>
            <w:tcW w:w="1458" w:type="dxa"/>
            <w:vMerge w:val="restart"/>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b/>
                <w:sz w:val="18"/>
                <w:szCs w:val="18"/>
              </w:rPr>
            </w:pPr>
            <w:r w:rsidRPr="006E0620">
              <w:rPr>
                <w:rFonts w:ascii="Arial" w:hAnsi="Arial" w:cs="Arial"/>
                <w:b/>
                <w:sz w:val="18"/>
                <w:szCs w:val="18"/>
              </w:rPr>
              <w:t>Disease</w:t>
            </w:r>
          </w:p>
          <w:p w:rsidR="009257A1" w:rsidRPr="006E0620" w:rsidRDefault="009257A1" w:rsidP="009257A1">
            <w:pPr>
              <w:autoSpaceDE w:val="0"/>
              <w:autoSpaceDN w:val="0"/>
              <w:adjustRightInd w:val="0"/>
              <w:jc w:val="center"/>
              <w:rPr>
                <w:rFonts w:ascii="Arial" w:hAnsi="Arial" w:cs="Arial"/>
                <w:b/>
                <w:sz w:val="18"/>
                <w:szCs w:val="18"/>
              </w:rPr>
            </w:pPr>
            <w:r w:rsidRPr="006E0620">
              <w:rPr>
                <w:rFonts w:ascii="Arial" w:hAnsi="Arial" w:cs="Arial"/>
                <w:b/>
                <w:sz w:val="18"/>
                <w:szCs w:val="18"/>
              </w:rPr>
              <w:t>Endpoint</w:t>
            </w:r>
          </w:p>
        </w:tc>
        <w:tc>
          <w:tcPr>
            <w:tcW w:w="3150" w:type="dxa"/>
            <w:gridSpan w:val="4"/>
            <w:tcBorders>
              <w:left w:val="double" w:sz="4" w:space="0" w:color="auto"/>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b/>
                <w:sz w:val="18"/>
                <w:szCs w:val="18"/>
              </w:rPr>
            </w:pPr>
            <w:r w:rsidRPr="006E0620">
              <w:rPr>
                <w:rFonts w:ascii="Arial" w:hAnsi="Arial" w:cs="Arial"/>
                <w:b/>
                <w:sz w:val="18"/>
                <w:szCs w:val="18"/>
              </w:rPr>
              <w:t>Protocol 001</w:t>
            </w:r>
          </w:p>
        </w:tc>
        <w:tc>
          <w:tcPr>
            <w:tcW w:w="3240" w:type="dxa"/>
            <w:gridSpan w:val="4"/>
            <w:tcBorders>
              <w:left w:val="double" w:sz="4" w:space="0" w:color="auto"/>
              <w:right w:val="double" w:sz="4" w:space="0" w:color="auto"/>
            </w:tcBorders>
            <w:vAlign w:val="center"/>
          </w:tcPr>
          <w:p w:rsidR="009257A1" w:rsidRPr="006E0620" w:rsidRDefault="009257A1" w:rsidP="009257A1">
            <w:pPr>
              <w:autoSpaceDE w:val="0"/>
              <w:autoSpaceDN w:val="0"/>
              <w:adjustRightInd w:val="0"/>
              <w:jc w:val="center"/>
              <w:rPr>
                <w:rFonts w:ascii="Arial" w:hAnsi="Arial" w:cs="Arial"/>
                <w:b/>
                <w:sz w:val="18"/>
                <w:szCs w:val="18"/>
              </w:rPr>
            </w:pPr>
            <w:r w:rsidRPr="006E0620">
              <w:rPr>
                <w:rFonts w:ascii="Arial" w:hAnsi="Arial" w:cs="Arial"/>
                <w:b/>
                <w:sz w:val="18"/>
                <w:szCs w:val="18"/>
              </w:rPr>
              <w:t>Historical Cohorts</w:t>
            </w:r>
            <w:r w:rsidRPr="006E0620">
              <w:rPr>
                <w:rFonts w:ascii="Arial" w:hAnsi="Arial" w:cs="Arial"/>
                <w:b/>
                <w:sz w:val="18"/>
                <w:szCs w:val="18"/>
                <w:vertAlign w:val="superscript"/>
              </w:rPr>
              <w:t>†</w:t>
            </w:r>
          </w:p>
        </w:tc>
        <w:tc>
          <w:tcPr>
            <w:tcW w:w="1440" w:type="dxa"/>
            <w:vMerge w:val="restart"/>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b/>
                <w:sz w:val="18"/>
                <w:szCs w:val="18"/>
              </w:rPr>
            </w:pPr>
            <w:r w:rsidRPr="006E0620">
              <w:rPr>
                <w:rFonts w:ascii="Arial" w:hAnsi="Arial" w:cs="Arial"/>
                <w:b/>
                <w:sz w:val="18"/>
                <w:szCs w:val="18"/>
              </w:rPr>
              <w:t>% Reduction of</w:t>
            </w:r>
            <w:r w:rsidRPr="006E0620">
              <w:rPr>
                <w:rFonts w:ascii="Arial" w:hAnsi="Arial" w:cs="Arial"/>
                <w:b/>
                <w:sz w:val="18"/>
                <w:szCs w:val="18"/>
              </w:rPr>
              <w:br/>
              <w:t>GARDASIL 9</w:t>
            </w:r>
            <w:r w:rsidRPr="006E0620">
              <w:rPr>
                <w:rFonts w:ascii="Arial" w:hAnsi="Arial" w:cs="Arial"/>
                <w:b/>
                <w:sz w:val="18"/>
                <w:szCs w:val="18"/>
              </w:rPr>
              <w:br/>
              <w:t>vs. Historical Placebo</w:t>
            </w:r>
            <w:r w:rsidRPr="006E0620">
              <w:rPr>
                <w:rFonts w:ascii="Arial" w:hAnsi="Arial" w:cs="Arial"/>
                <w:b/>
                <w:sz w:val="18"/>
                <w:szCs w:val="18"/>
              </w:rPr>
              <w:br/>
              <w:t>(95% CI)</w:t>
            </w:r>
          </w:p>
        </w:tc>
      </w:tr>
      <w:tr w:rsidR="009257A1" w:rsidRPr="006E0620" w:rsidTr="009257A1">
        <w:tc>
          <w:tcPr>
            <w:tcW w:w="1458" w:type="dxa"/>
            <w:vMerge/>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b/>
                <w:sz w:val="18"/>
                <w:szCs w:val="18"/>
              </w:rPr>
            </w:pPr>
          </w:p>
        </w:tc>
        <w:tc>
          <w:tcPr>
            <w:tcW w:w="1530" w:type="dxa"/>
            <w:gridSpan w:val="2"/>
            <w:tcBorders>
              <w:left w:val="double" w:sz="4" w:space="0" w:color="auto"/>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b/>
                <w:sz w:val="18"/>
                <w:szCs w:val="18"/>
              </w:rPr>
            </w:pPr>
            <w:r w:rsidRPr="006E0620">
              <w:rPr>
                <w:rFonts w:ascii="Arial" w:hAnsi="Arial" w:cs="Arial"/>
                <w:b/>
                <w:sz w:val="18"/>
                <w:szCs w:val="18"/>
              </w:rPr>
              <w:t>GARDASIL 9</w:t>
            </w:r>
          </w:p>
          <w:p w:rsidR="009257A1" w:rsidRPr="006E0620" w:rsidRDefault="009257A1" w:rsidP="009257A1">
            <w:pPr>
              <w:autoSpaceDE w:val="0"/>
              <w:autoSpaceDN w:val="0"/>
              <w:adjustRightInd w:val="0"/>
              <w:jc w:val="center"/>
              <w:rPr>
                <w:rFonts w:ascii="Arial" w:hAnsi="Arial" w:cs="Arial"/>
                <w:b/>
                <w:sz w:val="18"/>
                <w:szCs w:val="18"/>
              </w:rPr>
            </w:pPr>
            <w:r w:rsidRPr="006E0620">
              <w:rPr>
                <w:rFonts w:ascii="Arial" w:hAnsi="Arial" w:cs="Arial"/>
                <w:b/>
                <w:sz w:val="18"/>
                <w:szCs w:val="18"/>
              </w:rPr>
              <w:t>N</w:t>
            </w:r>
            <w:r w:rsidRPr="006E0620">
              <w:rPr>
                <w:rFonts w:ascii="Arial" w:hAnsi="Arial" w:cs="Arial"/>
                <w:b/>
                <w:sz w:val="18"/>
                <w:szCs w:val="18"/>
                <w:vertAlign w:val="superscript"/>
              </w:rPr>
              <w:t>‡</w:t>
            </w:r>
            <w:r w:rsidRPr="006E0620">
              <w:rPr>
                <w:rFonts w:ascii="Arial" w:hAnsi="Arial" w:cs="Arial"/>
                <w:b/>
                <w:sz w:val="18"/>
                <w:szCs w:val="18"/>
              </w:rPr>
              <w:t>=7099</w:t>
            </w:r>
          </w:p>
        </w:tc>
        <w:tc>
          <w:tcPr>
            <w:tcW w:w="1620" w:type="dxa"/>
            <w:gridSpan w:val="2"/>
            <w:tcBorders>
              <w:left w:val="double" w:sz="4" w:space="0" w:color="auto"/>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b/>
                <w:sz w:val="18"/>
                <w:szCs w:val="18"/>
              </w:rPr>
            </w:pPr>
            <w:r w:rsidRPr="006E0620">
              <w:rPr>
                <w:rFonts w:ascii="Arial" w:hAnsi="Arial" w:cs="Arial"/>
                <w:b/>
                <w:sz w:val="18"/>
                <w:szCs w:val="18"/>
              </w:rPr>
              <w:t>GARDASIL</w:t>
            </w:r>
          </w:p>
          <w:p w:rsidR="009257A1" w:rsidRPr="006E0620" w:rsidRDefault="009257A1" w:rsidP="009257A1">
            <w:pPr>
              <w:autoSpaceDE w:val="0"/>
              <w:autoSpaceDN w:val="0"/>
              <w:adjustRightInd w:val="0"/>
              <w:jc w:val="center"/>
              <w:rPr>
                <w:rFonts w:ascii="Arial" w:hAnsi="Arial" w:cs="Arial"/>
                <w:b/>
                <w:sz w:val="18"/>
                <w:szCs w:val="18"/>
              </w:rPr>
            </w:pPr>
            <w:r w:rsidRPr="006E0620">
              <w:rPr>
                <w:rFonts w:ascii="Arial" w:hAnsi="Arial" w:cs="Arial"/>
                <w:b/>
                <w:sz w:val="18"/>
                <w:szCs w:val="18"/>
              </w:rPr>
              <w:t>N</w:t>
            </w:r>
            <w:r w:rsidRPr="006E0620">
              <w:rPr>
                <w:rFonts w:ascii="Arial" w:hAnsi="Arial" w:cs="Arial"/>
                <w:b/>
                <w:sz w:val="18"/>
                <w:szCs w:val="18"/>
                <w:vertAlign w:val="superscript"/>
              </w:rPr>
              <w:t>‡</w:t>
            </w:r>
            <w:r w:rsidRPr="006E0620">
              <w:rPr>
                <w:rFonts w:ascii="Arial" w:hAnsi="Arial" w:cs="Arial"/>
                <w:b/>
                <w:sz w:val="18"/>
                <w:szCs w:val="18"/>
              </w:rPr>
              <w:t>=7105</w:t>
            </w:r>
          </w:p>
        </w:tc>
        <w:tc>
          <w:tcPr>
            <w:tcW w:w="1620" w:type="dxa"/>
            <w:gridSpan w:val="2"/>
            <w:tcBorders>
              <w:left w:val="double" w:sz="4" w:space="0" w:color="auto"/>
              <w:right w:val="double" w:sz="4" w:space="0" w:color="auto"/>
            </w:tcBorders>
            <w:vAlign w:val="center"/>
          </w:tcPr>
          <w:p w:rsidR="009257A1" w:rsidRPr="006E0620" w:rsidRDefault="009257A1" w:rsidP="009257A1">
            <w:pPr>
              <w:autoSpaceDE w:val="0"/>
              <w:autoSpaceDN w:val="0"/>
              <w:adjustRightInd w:val="0"/>
              <w:jc w:val="center"/>
              <w:rPr>
                <w:rFonts w:ascii="Arial" w:hAnsi="Arial" w:cs="Arial"/>
                <w:b/>
                <w:sz w:val="18"/>
                <w:szCs w:val="18"/>
              </w:rPr>
            </w:pPr>
            <w:r w:rsidRPr="006E0620">
              <w:rPr>
                <w:rFonts w:ascii="Arial" w:hAnsi="Arial" w:cs="Arial"/>
                <w:b/>
                <w:sz w:val="18"/>
                <w:szCs w:val="18"/>
              </w:rPr>
              <w:t>GARDASIL</w:t>
            </w:r>
          </w:p>
          <w:p w:rsidR="009257A1" w:rsidRPr="006E0620" w:rsidRDefault="009257A1" w:rsidP="009257A1">
            <w:pPr>
              <w:autoSpaceDE w:val="0"/>
              <w:autoSpaceDN w:val="0"/>
              <w:adjustRightInd w:val="0"/>
              <w:jc w:val="center"/>
              <w:rPr>
                <w:rFonts w:ascii="Arial" w:hAnsi="Arial" w:cs="Arial"/>
                <w:b/>
                <w:sz w:val="18"/>
                <w:szCs w:val="18"/>
              </w:rPr>
            </w:pPr>
            <w:r w:rsidRPr="006E0620">
              <w:rPr>
                <w:rFonts w:ascii="Arial" w:hAnsi="Arial" w:cs="Arial"/>
                <w:b/>
                <w:sz w:val="18"/>
                <w:szCs w:val="18"/>
              </w:rPr>
              <w:t>N</w:t>
            </w:r>
            <w:r w:rsidRPr="006E0620">
              <w:rPr>
                <w:rFonts w:ascii="Arial" w:hAnsi="Arial" w:cs="Arial"/>
                <w:b/>
                <w:sz w:val="18"/>
                <w:szCs w:val="18"/>
                <w:vertAlign w:val="superscript"/>
              </w:rPr>
              <w:t>‡</w:t>
            </w:r>
            <w:r w:rsidRPr="006E0620">
              <w:rPr>
                <w:rFonts w:ascii="Arial" w:hAnsi="Arial" w:cs="Arial"/>
                <w:b/>
                <w:sz w:val="18"/>
                <w:szCs w:val="18"/>
              </w:rPr>
              <w:t>=9075</w:t>
            </w:r>
          </w:p>
        </w:tc>
        <w:tc>
          <w:tcPr>
            <w:tcW w:w="1620" w:type="dxa"/>
            <w:gridSpan w:val="2"/>
            <w:tcBorders>
              <w:left w:val="double" w:sz="4" w:space="0" w:color="auto"/>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b/>
                <w:sz w:val="18"/>
                <w:szCs w:val="18"/>
              </w:rPr>
            </w:pPr>
            <w:r w:rsidRPr="006E0620">
              <w:rPr>
                <w:rFonts w:ascii="Arial" w:hAnsi="Arial" w:cs="Arial"/>
                <w:b/>
                <w:sz w:val="18"/>
                <w:szCs w:val="18"/>
              </w:rPr>
              <w:t>Placebo</w:t>
            </w:r>
          </w:p>
          <w:p w:rsidR="009257A1" w:rsidRPr="006E0620" w:rsidRDefault="009257A1" w:rsidP="009257A1">
            <w:pPr>
              <w:autoSpaceDE w:val="0"/>
              <w:autoSpaceDN w:val="0"/>
              <w:adjustRightInd w:val="0"/>
              <w:jc w:val="center"/>
              <w:rPr>
                <w:rFonts w:ascii="Arial" w:hAnsi="Arial" w:cs="Arial"/>
                <w:b/>
                <w:sz w:val="18"/>
                <w:szCs w:val="18"/>
              </w:rPr>
            </w:pPr>
            <w:r w:rsidRPr="006E0620">
              <w:rPr>
                <w:rFonts w:ascii="Arial" w:hAnsi="Arial" w:cs="Arial"/>
                <w:b/>
                <w:sz w:val="18"/>
                <w:szCs w:val="18"/>
              </w:rPr>
              <w:t>N</w:t>
            </w:r>
            <w:r w:rsidRPr="006E0620">
              <w:rPr>
                <w:rFonts w:ascii="Arial" w:hAnsi="Arial" w:cs="Arial"/>
                <w:b/>
                <w:sz w:val="18"/>
                <w:szCs w:val="18"/>
                <w:vertAlign w:val="superscript"/>
              </w:rPr>
              <w:t>‡</w:t>
            </w:r>
            <w:r w:rsidRPr="006E0620">
              <w:rPr>
                <w:rFonts w:ascii="Arial" w:hAnsi="Arial" w:cs="Arial"/>
                <w:b/>
                <w:sz w:val="18"/>
                <w:szCs w:val="18"/>
              </w:rPr>
              <w:t>=9075</w:t>
            </w:r>
          </w:p>
        </w:tc>
        <w:tc>
          <w:tcPr>
            <w:tcW w:w="1440" w:type="dxa"/>
            <w:vMerge/>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b/>
                <w:sz w:val="18"/>
                <w:szCs w:val="18"/>
              </w:rPr>
            </w:pPr>
          </w:p>
        </w:tc>
      </w:tr>
      <w:tr w:rsidR="009257A1" w:rsidRPr="006E0620" w:rsidTr="009257A1">
        <w:tc>
          <w:tcPr>
            <w:tcW w:w="1458" w:type="dxa"/>
            <w:vMerge/>
            <w:tcBorders>
              <w:right w:val="double" w:sz="4" w:space="0" w:color="auto"/>
            </w:tcBorders>
            <w:shd w:val="clear" w:color="auto" w:fill="auto"/>
          </w:tcPr>
          <w:p w:rsidR="009257A1" w:rsidRPr="006E0620" w:rsidRDefault="009257A1" w:rsidP="009257A1">
            <w:pPr>
              <w:autoSpaceDE w:val="0"/>
              <w:autoSpaceDN w:val="0"/>
              <w:adjustRightInd w:val="0"/>
              <w:rPr>
                <w:rFonts w:ascii="Arial" w:hAnsi="Arial" w:cs="Arial"/>
                <w:sz w:val="18"/>
                <w:szCs w:val="18"/>
              </w:rPr>
            </w:pPr>
          </w:p>
        </w:tc>
        <w:tc>
          <w:tcPr>
            <w:tcW w:w="63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n</w:t>
            </w:r>
            <w:r w:rsidRPr="006E0620">
              <w:rPr>
                <w:rFonts w:ascii="Arial" w:hAnsi="Arial" w:cs="Arial"/>
                <w:sz w:val="18"/>
                <w:szCs w:val="18"/>
                <w:vertAlign w:val="superscript"/>
              </w:rPr>
              <w:t>§</w:t>
            </w:r>
          </w:p>
        </w:tc>
        <w:tc>
          <w:tcPr>
            <w:tcW w:w="900"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Number of cases</w:t>
            </w:r>
          </w:p>
        </w:tc>
        <w:tc>
          <w:tcPr>
            <w:tcW w:w="72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n</w:t>
            </w:r>
            <w:r w:rsidRPr="006E0620">
              <w:rPr>
                <w:rFonts w:ascii="Arial" w:hAnsi="Arial" w:cs="Arial"/>
                <w:sz w:val="18"/>
                <w:szCs w:val="18"/>
                <w:vertAlign w:val="superscript"/>
              </w:rPr>
              <w:t>§</w:t>
            </w:r>
          </w:p>
        </w:tc>
        <w:tc>
          <w:tcPr>
            <w:tcW w:w="900"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Number of cases</w:t>
            </w:r>
          </w:p>
        </w:tc>
        <w:tc>
          <w:tcPr>
            <w:tcW w:w="720" w:type="dxa"/>
            <w:tcBorders>
              <w:right w:val="single" w:sz="4" w:space="0" w:color="auto"/>
            </w:tcBorders>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n</w:t>
            </w:r>
            <w:r w:rsidRPr="006E0620">
              <w:rPr>
                <w:rFonts w:ascii="Arial" w:hAnsi="Arial" w:cs="Arial"/>
                <w:sz w:val="18"/>
                <w:szCs w:val="18"/>
                <w:vertAlign w:val="superscript"/>
              </w:rPr>
              <w:t>§</w:t>
            </w:r>
          </w:p>
        </w:tc>
        <w:tc>
          <w:tcPr>
            <w:tcW w:w="900" w:type="dxa"/>
            <w:tcBorders>
              <w:left w:val="single" w:sz="4" w:space="0" w:color="auto"/>
              <w:right w:val="double" w:sz="4" w:space="0" w:color="auto"/>
            </w:tcBorders>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Number of cases</w:t>
            </w:r>
          </w:p>
        </w:tc>
        <w:tc>
          <w:tcPr>
            <w:tcW w:w="72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n</w:t>
            </w:r>
            <w:r w:rsidRPr="006E0620">
              <w:rPr>
                <w:rFonts w:ascii="Arial" w:hAnsi="Arial" w:cs="Arial"/>
                <w:sz w:val="18"/>
                <w:szCs w:val="18"/>
                <w:vertAlign w:val="superscript"/>
              </w:rPr>
              <w:t>§</w:t>
            </w:r>
          </w:p>
        </w:tc>
        <w:tc>
          <w:tcPr>
            <w:tcW w:w="900"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Number of cases</w:t>
            </w:r>
          </w:p>
        </w:tc>
        <w:tc>
          <w:tcPr>
            <w:tcW w:w="1440" w:type="dxa"/>
            <w:vMerge/>
            <w:tcBorders>
              <w:left w:val="double" w:sz="4" w:space="0" w:color="auto"/>
            </w:tcBorders>
            <w:shd w:val="clear" w:color="auto" w:fill="auto"/>
          </w:tcPr>
          <w:p w:rsidR="009257A1" w:rsidRPr="006E0620" w:rsidRDefault="009257A1" w:rsidP="009257A1">
            <w:pPr>
              <w:autoSpaceDE w:val="0"/>
              <w:autoSpaceDN w:val="0"/>
              <w:adjustRightInd w:val="0"/>
              <w:jc w:val="center"/>
              <w:rPr>
                <w:rFonts w:ascii="Arial" w:hAnsi="Arial" w:cs="Arial"/>
                <w:sz w:val="18"/>
                <w:szCs w:val="18"/>
              </w:rPr>
            </w:pPr>
          </w:p>
        </w:tc>
      </w:tr>
      <w:tr w:rsidR="009257A1" w:rsidRPr="006E0620" w:rsidTr="009257A1">
        <w:tc>
          <w:tcPr>
            <w:tcW w:w="1458" w:type="dxa"/>
            <w:tcBorders>
              <w:right w:val="double" w:sz="4" w:space="0" w:color="auto"/>
            </w:tcBorders>
            <w:shd w:val="clear" w:color="auto" w:fill="auto"/>
            <w:vAlign w:val="center"/>
          </w:tcPr>
          <w:p w:rsidR="009257A1" w:rsidRPr="006E0620" w:rsidRDefault="009257A1" w:rsidP="009257A1">
            <w:pPr>
              <w:autoSpaceDE w:val="0"/>
              <w:autoSpaceDN w:val="0"/>
              <w:adjustRightInd w:val="0"/>
              <w:rPr>
                <w:rFonts w:ascii="Arial" w:hAnsi="Arial" w:cs="Arial"/>
                <w:sz w:val="18"/>
                <w:szCs w:val="18"/>
              </w:rPr>
            </w:pPr>
            <w:r w:rsidRPr="006E0620">
              <w:rPr>
                <w:rFonts w:ascii="Arial" w:hAnsi="Arial" w:cs="Arial"/>
                <w:sz w:val="18"/>
                <w:szCs w:val="18"/>
              </w:rPr>
              <w:t>CIN 1/2/3, AIS or Cervical Cancer</w:t>
            </w:r>
          </w:p>
        </w:tc>
        <w:tc>
          <w:tcPr>
            <w:tcW w:w="63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2976</w:t>
            </w:r>
          </w:p>
        </w:tc>
        <w:tc>
          <w:tcPr>
            <w:tcW w:w="900"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133</w:t>
            </w:r>
          </w:p>
        </w:tc>
        <w:tc>
          <w:tcPr>
            <w:tcW w:w="72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3009</w:t>
            </w:r>
          </w:p>
        </w:tc>
        <w:tc>
          <w:tcPr>
            <w:tcW w:w="900"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178</w:t>
            </w:r>
          </w:p>
        </w:tc>
        <w:tc>
          <w:tcPr>
            <w:tcW w:w="720" w:type="dxa"/>
            <w:tcBorders>
              <w:right w:val="single" w:sz="4" w:space="0" w:color="auto"/>
            </w:tcBorders>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4696</w:t>
            </w:r>
          </w:p>
        </w:tc>
        <w:tc>
          <w:tcPr>
            <w:tcW w:w="900" w:type="dxa"/>
            <w:tcBorders>
              <w:left w:val="single" w:sz="4" w:space="0" w:color="auto"/>
              <w:right w:val="double" w:sz="4" w:space="0" w:color="auto"/>
            </w:tcBorders>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276</w:t>
            </w:r>
          </w:p>
        </w:tc>
        <w:tc>
          <w:tcPr>
            <w:tcW w:w="72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4759</w:t>
            </w:r>
          </w:p>
        </w:tc>
        <w:tc>
          <w:tcPr>
            <w:tcW w:w="900"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400</w:t>
            </w:r>
          </w:p>
        </w:tc>
        <w:tc>
          <w:tcPr>
            <w:tcW w:w="144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47.1</w:t>
            </w:r>
            <w:r w:rsidRPr="006E0620">
              <w:rPr>
                <w:rFonts w:ascii="Arial" w:hAnsi="Arial" w:cs="Arial"/>
                <w:sz w:val="18"/>
                <w:szCs w:val="18"/>
              </w:rPr>
              <w:br/>
              <w:t>(30.6, 59.7)</w:t>
            </w:r>
          </w:p>
        </w:tc>
      </w:tr>
      <w:tr w:rsidR="009257A1" w:rsidRPr="006E0620" w:rsidTr="009257A1">
        <w:tc>
          <w:tcPr>
            <w:tcW w:w="1458"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right"/>
              <w:rPr>
                <w:rFonts w:ascii="Arial" w:hAnsi="Arial" w:cs="Arial"/>
                <w:sz w:val="18"/>
                <w:szCs w:val="18"/>
              </w:rPr>
            </w:pPr>
            <w:r w:rsidRPr="006E0620">
              <w:rPr>
                <w:rFonts w:ascii="Arial" w:hAnsi="Arial" w:cs="Arial"/>
                <w:sz w:val="18"/>
                <w:szCs w:val="18"/>
              </w:rPr>
              <w:t>CIN 2 or Worse</w:t>
            </w:r>
          </w:p>
        </w:tc>
        <w:tc>
          <w:tcPr>
            <w:tcW w:w="63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2976</w:t>
            </w:r>
          </w:p>
        </w:tc>
        <w:tc>
          <w:tcPr>
            <w:tcW w:w="900"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26</w:t>
            </w:r>
          </w:p>
        </w:tc>
        <w:tc>
          <w:tcPr>
            <w:tcW w:w="72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3009</w:t>
            </w:r>
          </w:p>
        </w:tc>
        <w:tc>
          <w:tcPr>
            <w:tcW w:w="900"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41</w:t>
            </w:r>
          </w:p>
        </w:tc>
        <w:tc>
          <w:tcPr>
            <w:tcW w:w="720" w:type="dxa"/>
            <w:tcBorders>
              <w:right w:val="single" w:sz="4" w:space="0" w:color="auto"/>
            </w:tcBorders>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4696</w:t>
            </w:r>
          </w:p>
        </w:tc>
        <w:tc>
          <w:tcPr>
            <w:tcW w:w="900" w:type="dxa"/>
            <w:tcBorders>
              <w:left w:val="single" w:sz="4" w:space="0" w:color="auto"/>
              <w:right w:val="double" w:sz="4" w:space="0" w:color="auto"/>
            </w:tcBorders>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77</w:t>
            </w:r>
          </w:p>
        </w:tc>
        <w:tc>
          <w:tcPr>
            <w:tcW w:w="72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4759</w:t>
            </w:r>
          </w:p>
        </w:tc>
        <w:tc>
          <w:tcPr>
            <w:tcW w:w="900"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137</w:t>
            </w:r>
          </w:p>
        </w:tc>
        <w:tc>
          <w:tcPr>
            <w:tcW w:w="144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62.8</w:t>
            </w:r>
            <w:r w:rsidRPr="006E0620">
              <w:rPr>
                <w:rFonts w:ascii="Arial" w:hAnsi="Arial" w:cs="Arial"/>
                <w:sz w:val="18"/>
                <w:szCs w:val="18"/>
              </w:rPr>
              <w:br/>
              <w:t>(34.8, 78.8)</w:t>
            </w:r>
          </w:p>
        </w:tc>
      </w:tr>
      <w:tr w:rsidR="009257A1" w:rsidRPr="006E0620" w:rsidTr="009257A1">
        <w:tc>
          <w:tcPr>
            <w:tcW w:w="1458" w:type="dxa"/>
            <w:tcBorders>
              <w:right w:val="double" w:sz="4" w:space="0" w:color="auto"/>
            </w:tcBorders>
            <w:shd w:val="clear" w:color="auto" w:fill="auto"/>
            <w:vAlign w:val="center"/>
          </w:tcPr>
          <w:p w:rsidR="009257A1" w:rsidRPr="006E0620" w:rsidRDefault="009257A1" w:rsidP="009257A1">
            <w:pPr>
              <w:autoSpaceDE w:val="0"/>
              <w:autoSpaceDN w:val="0"/>
              <w:adjustRightInd w:val="0"/>
              <w:rPr>
                <w:rFonts w:ascii="Arial" w:hAnsi="Arial" w:cs="Arial"/>
                <w:sz w:val="18"/>
                <w:szCs w:val="18"/>
              </w:rPr>
            </w:pPr>
            <w:proofErr w:type="spellStart"/>
            <w:r w:rsidRPr="006E0620">
              <w:rPr>
                <w:rFonts w:ascii="Arial" w:hAnsi="Arial" w:cs="Arial"/>
                <w:sz w:val="18"/>
                <w:szCs w:val="18"/>
              </w:rPr>
              <w:t>Condyloma</w:t>
            </w:r>
            <w:proofErr w:type="spellEnd"/>
          </w:p>
        </w:tc>
        <w:tc>
          <w:tcPr>
            <w:tcW w:w="63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3032</w:t>
            </w:r>
          </w:p>
        </w:tc>
        <w:tc>
          <w:tcPr>
            <w:tcW w:w="900"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10</w:t>
            </w:r>
          </w:p>
        </w:tc>
        <w:tc>
          <w:tcPr>
            <w:tcW w:w="72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3076</w:t>
            </w:r>
          </w:p>
        </w:tc>
        <w:tc>
          <w:tcPr>
            <w:tcW w:w="900"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13</w:t>
            </w:r>
          </w:p>
        </w:tc>
        <w:tc>
          <w:tcPr>
            <w:tcW w:w="720" w:type="dxa"/>
            <w:tcBorders>
              <w:right w:val="single" w:sz="4" w:space="0" w:color="auto"/>
            </w:tcBorders>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4771</w:t>
            </w:r>
          </w:p>
        </w:tc>
        <w:tc>
          <w:tcPr>
            <w:tcW w:w="900" w:type="dxa"/>
            <w:tcBorders>
              <w:left w:val="single" w:sz="4" w:space="0" w:color="auto"/>
              <w:right w:val="double" w:sz="4" w:space="0" w:color="auto"/>
            </w:tcBorders>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29</w:t>
            </w:r>
          </w:p>
        </w:tc>
        <w:tc>
          <w:tcPr>
            <w:tcW w:w="72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4816</w:t>
            </w:r>
          </w:p>
        </w:tc>
        <w:tc>
          <w:tcPr>
            <w:tcW w:w="900"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169</w:t>
            </w:r>
          </w:p>
        </w:tc>
        <w:tc>
          <w:tcPr>
            <w:tcW w:w="144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86.1</w:t>
            </w:r>
            <w:r w:rsidRPr="006E0620">
              <w:rPr>
                <w:rFonts w:ascii="Arial" w:hAnsi="Arial" w:cs="Arial"/>
                <w:sz w:val="18"/>
                <w:szCs w:val="18"/>
              </w:rPr>
              <w:br/>
              <w:t>(66.0, 94.3)</w:t>
            </w:r>
          </w:p>
        </w:tc>
      </w:tr>
      <w:tr w:rsidR="009257A1" w:rsidRPr="006E0620" w:rsidTr="009257A1">
        <w:tc>
          <w:tcPr>
            <w:tcW w:w="1458" w:type="dxa"/>
            <w:tcBorders>
              <w:bottom w:val="single" w:sz="4" w:space="0" w:color="auto"/>
              <w:right w:val="double" w:sz="4" w:space="0" w:color="auto"/>
            </w:tcBorders>
            <w:shd w:val="clear" w:color="auto" w:fill="auto"/>
            <w:vAlign w:val="center"/>
          </w:tcPr>
          <w:p w:rsidR="009257A1" w:rsidRPr="006E0620" w:rsidRDefault="009257A1" w:rsidP="009257A1">
            <w:pPr>
              <w:autoSpaceDE w:val="0"/>
              <w:autoSpaceDN w:val="0"/>
              <w:adjustRightInd w:val="0"/>
              <w:rPr>
                <w:rFonts w:ascii="Arial" w:hAnsi="Arial" w:cs="Arial"/>
                <w:sz w:val="18"/>
                <w:szCs w:val="18"/>
              </w:rPr>
            </w:pPr>
            <w:r w:rsidRPr="006E0620">
              <w:rPr>
                <w:rFonts w:ascii="Arial" w:hAnsi="Arial" w:cs="Arial"/>
                <w:sz w:val="18"/>
                <w:szCs w:val="18"/>
              </w:rPr>
              <w:t xml:space="preserve">VIN 2/3, </w:t>
            </w:r>
            <w:proofErr w:type="spellStart"/>
            <w:r w:rsidRPr="006E0620">
              <w:rPr>
                <w:rFonts w:ascii="Arial" w:hAnsi="Arial" w:cs="Arial"/>
                <w:sz w:val="18"/>
                <w:szCs w:val="18"/>
              </w:rPr>
              <w:t>VaIN</w:t>
            </w:r>
            <w:proofErr w:type="spellEnd"/>
            <w:r w:rsidRPr="006E0620">
              <w:rPr>
                <w:rFonts w:ascii="Arial" w:hAnsi="Arial" w:cs="Arial"/>
                <w:sz w:val="18"/>
                <w:szCs w:val="18"/>
              </w:rPr>
              <w:t xml:space="preserve"> 2/3 or Worse</w:t>
            </w:r>
          </w:p>
        </w:tc>
        <w:tc>
          <w:tcPr>
            <w:tcW w:w="630" w:type="dxa"/>
            <w:tcBorders>
              <w:left w:val="double" w:sz="4" w:space="0" w:color="auto"/>
              <w:bottom w:val="sing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3032</w:t>
            </w:r>
          </w:p>
        </w:tc>
        <w:tc>
          <w:tcPr>
            <w:tcW w:w="900" w:type="dxa"/>
            <w:tcBorders>
              <w:bottom w:val="single" w:sz="4" w:space="0" w:color="auto"/>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0</w:t>
            </w:r>
          </w:p>
        </w:tc>
        <w:tc>
          <w:tcPr>
            <w:tcW w:w="720" w:type="dxa"/>
            <w:tcBorders>
              <w:left w:val="double" w:sz="4" w:space="0" w:color="auto"/>
              <w:bottom w:val="sing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3076</w:t>
            </w:r>
          </w:p>
        </w:tc>
        <w:tc>
          <w:tcPr>
            <w:tcW w:w="900" w:type="dxa"/>
            <w:tcBorders>
              <w:bottom w:val="single" w:sz="4" w:space="0" w:color="auto"/>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2</w:t>
            </w:r>
          </w:p>
        </w:tc>
        <w:tc>
          <w:tcPr>
            <w:tcW w:w="720" w:type="dxa"/>
            <w:tcBorders>
              <w:bottom w:val="single" w:sz="4" w:space="0" w:color="auto"/>
              <w:right w:val="single" w:sz="4" w:space="0" w:color="auto"/>
            </w:tcBorders>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4771</w:t>
            </w:r>
          </w:p>
        </w:tc>
        <w:tc>
          <w:tcPr>
            <w:tcW w:w="900" w:type="dxa"/>
            <w:tcBorders>
              <w:left w:val="single" w:sz="4" w:space="0" w:color="auto"/>
              <w:bottom w:val="single" w:sz="4" w:space="0" w:color="auto"/>
              <w:right w:val="double" w:sz="4" w:space="0" w:color="auto"/>
            </w:tcBorders>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8</w:t>
            </w:r>
          </w:p>
        </w:tc>
        <w:tc>
          <w:tcPr>
            <w:tcW w:w="720" w:type="dxa"/>
            <w:tcBorders>
              <w:left w:val="double" w:sz="4" w:space="0" w:color="auto"/>
              <w:bottom w:val="sing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4816</w:t>
            </w:r>
          </w:p>
        </w:tc>
        <w:tc>
          <w:tcPr>
            <w:tcW w:w="900" w:type="dxa"/>
            <w:tcBorders>
              <w:bottom w:val="single" w:sz="4" w:space="0" w:color="auto"/>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32</w:t>
            </w:r>
          </w:p>
        </w:tc>
        <w:tc>
          <w:tcPr>
            <w:tcW w:w="1440" w:type="dxa"/>
            <w:tcBorders>
              <w:left w:val="double" w:sz="4" w:space="0" w:color="auto"/>
              <w:bottom w:val="sing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94.6</w:t>
            </w:r>
            <w:r w:rsidRPr="006E0620">
              <w:rPr>
                <w:rFonts w:ascii="Arial" w:hAnsi="Arial" w:cs="Arial"/>
                <w:sz w:val="18"/>
                <w:szCs w:val="18"/>
              </w:rPr>
              <w:br/>
              <w:t>(-23.3, 99.8)</w:t>
            </w:r>
          </w:p>
        </w:tc>
      </w:tr>
    </w:tbl>
    <w:p w:rsidR="009257A1" w:rsidRPr="006E0620" w:rsidRDefault="009257A1" w:rsidP="009257A1">
      <w:pPr>
        <w:autoSpaceDE w:val="0"/>
        <w:autoSpaceDN w:val="0"/>
        <w:adjustRightInd w:val="0"/>
        <w:rPr>
          <w:rFonts w:ascii="Arial" w:hAnsi="Arial" w:cs="Arial"/>
          <w:sz w:val="18"/>
          <w:szCs w:val="18"/>
        </w:rPr>
      </w:pPr>
      <w:r w:rsidRPr="006E0620">
        <w:rPr>
          <w:rFonts w:ascii="Arial" w:hAnsi="Arial" w:cs="Arial"/>
          <w:sz w:val="18"/>
          <w:szCs w:val="18"/>
        </w:rPr>
        <w:t xml:space="preserve">*The All HN Population consisted of individuals who received at least 1 vaccination and who had a </w:t>
      </w:r>
      <w:r w:rsidRPr="006E0620">
        <w:rPr>
          <w:rFonts w:ascii="Arial" w:hAnsi="Arial" w:cs="Arial"/>
          <w:color w:val="000000"/>
          <w:sz w:val="18"/>
          <w:szCs w:val="18"/>
        </w:rPr>
        <w:t>Pap test that was negative for SIL [Squamous Intraepithelial Lesion]</w:t>
      </w:r>
      <w:r w:rsidRPr="006E0620">
        <w:rPr>
          <w:rFonts w:ascii="Arial" w:hAnsi="Arial" w:cs="Arial"/>
          <w:sz w:val="18"/>
          <w:szCs w:val="18"/>
        </w:rPr>
        <w:t xml:space="preserve"> at Day 1 and were naïve to 14 common HPV types at Day 1. Case counting started at Day 1 following vaccination.</w:t>
      </w:r>
    </w:p>
    <w:p w:rsidR="009257A1" w:rsidRPr="006E0620" w:rsidRDefault="009257A1" w:rsidP="009257A1">
      <w:pPr>
        <w:widowControl w:val="0"/>
        <w:autoSpaceDE w:val="0"/>
        <w:autoSpaceDN w:val="0"/>
        <w:adjustRightInd w:val="0"/>
        <w:rPr>
          <w:rFonts w:ascii="Arial" w:hAnsi="Arial" w:cs="Arial"/>
          <w:sz w:val="18"/>
          <w:szCs w:val="18"/>
        </w:rPr>
      </w:pPr>
      <w:r w:rsidRPr="006E0620">
        <w:rPr>
          <w:rFonts w:ascii="Arial" w:hAnsi="Arial" w:cs="Arial"/>
          <w:sz w:val="18"/>
          <w:szCs w:val="18"/>
          <w:vertAlign w:val="superscript"/>
        </w:rPr>
        <w:t>†</w:t>
      </w:r>
      <w:r w:rsidRPr="006E0620">
        <w:rPr>
          <w:rFonts w:ascii="Arial" w:hAnsi="Arial" w:cs="Arial"/>
          <w:sz w:val="18"/>
          <w:szCs w:val="18"/>
        </w:rPr>
        <w:t>Historical cohorts included GARDASIL and placebo groups from clinical studies that supported initial licensure of GARDASIL.</w:t>
      </w:r>
    </w:p>
    <w:p w:rsidR="009257A1" w:rsidRPr="006E0620" w:rsidRDefault="009257A1" w:rsidP="009257A1">
      <w:pPr>
        <w:widowControl w:val="0"/>
        <w:autoSpaceDE w:val="0"/>
        <w:autoSpaceDN w:val="0"/>
        <w:adjustRightInd w:val="0"/>
        <w:rPr>
          <w:rFonts w:ascii="Arial" w:hAnsi="Arial" w:cs="Arial"/>
          <w:sz w:val="18"/>
          <w:szCs w:val="18"/>
        </w:rPr>
      </w:pPr>
      <w:r w:rsidRPr="006E0620">
        <w:rPr>
          <w:rFonts w:ascii="Arial" w:hAnsi="Arial" w:cs="Arial"/>
          <w:sz w:val="18"/>
          <w:szCs w:val="18"/>
          <w:vertAlign w:val="superscript"/>
        </w:rPr>
        <w:t>‡</w:t>
      </w:r>
      <w:r w:rsidRPr="006E0620">
        <w:rPr>
          <w:rFonts w:ascii="Arial" w:hAnsi="Arial" w:cs="Arial"/>
          <w:sz w:val="18"/>
          <w:szCs w:val="18"/>
        </w:rPr>
        <w:t>N=Number of individuals randomized to the respective vaccination group who received at least 1 injection</w:t>
      </w:r>
    </w:p>
    <w:p w:rsidR="009257A1" w:rsidRPr="006E0620" w:rsidRDefault="009257A1" w:rsidP="009257A1">
      <w:pPr>
        <w:widowControl w:val="0"/>
        <w:autoSpaceDE w:val="0"/>
        <w:autoSpaceDN w:val="0"/>
        <w:adjustRightInd w:val="0"/>
        <w:rPr>
          <w:rFonts w:ascii="Arial" w:hAnsi="Arial" w:cs="Arial"/>
          <w:sz w:val="18"/>
          <w:szCs w:val="18"/>
        </w:rPr>
      </w:pPr>
      <w:r w:rsidRPr="006E0620">
        <w:rPr>
          <w:rFonts w:ascii="Arial" w:hAnsi="Arial" w:cs="Arial"/>
          <w:sz w:val="18"/>
          <w:szCs w:val="18"/>
          <w:vertAlign w:val="superscript"/>
        </w:rPr>
        <w:t>§</w:t>
      </w:r>
      <w:r w:rsidRPr="006E0620">
        <w:rPr>
          <w:rFonts w:ascii="Arial" w:hAnsi="Arial" w:cs="Arial"/>
          <w:sz w:val="18"/>
          <w:szCs w:val="18"/>
        </w:rPr>
        <w:t>Number of individuals contributing to the analysis</w:t>
      </w:r>
    </w:p>
    <w:p w:rsidR="009257A1" w:rsidRPr="006E0620" w:rsidRDefault="009257A1" w:rsidP="009257A1">
      <w:pPr>
        <w:widowControl w:val="0"/>
        <w:autoSpaceDE w:val="0"/>
        <w:autoSpaceDN w:val="0"/>
        <w:adjustRightInd w:val="0"/>
        <w:rPr>
          <w:rFonts w:ascii="Arial" w:hAnsi="Arial" w:cs="Arial"/>
          <w:sz w:val="18"/>
          <w:szCs w:val="18"/>
        </w:rPr>
      </w:pPr>
      <w:r w:rsidRPr="006E0620">
        <w:rPr>
          <w:rFonts w:ascii="Arial" w:hAnsi="Arial" w:cs="Arial"/>
          <w:bCs/>
          <w:sz w:val="18"/>
          <w:szCs w:val="18"/>
        </w:rPr>
        <w:t>CI=Confidence Interval</w:t>
      </w:r>
    </w:p>
    <w:p w:rsidR="009257A1" w:rsidRPr="006E0620" w:rsidRDefault="009257A1" w:rsidP="009257A1">
      <w:pPr>
        <w:widowControl w:val="0"/>
        <w:autoSpaceDE w:val="0"/>
        <w:autoSpaceDN w:val="0"/>
        <w:adjustRightInd w:val="0"/>
        <w:jc w:val="both"/>
        <w:rPr>
          <w:rFonts w:ascii="Arial" w:hAnsi="Arial" w:cs="Arial"/>
          <w:b/>
          <w:bCs/>
          <w:u w:val="single"/>
        </w:rPr>
      </w:pPr>
    </w:p>
    <w:p w:rsidR="009257A1" w:rsidRPr="006E0620" w:rsidRDefault="009257A1" w:rsidP="009257A1">
      <w:pPr>
        <w:jc w:val="both"/>
        <w:rPr>
          <w:rFonts w:ascii="Arial" w:hAnsi="Arial" w:cs="Arial"/>
          <w:sz w:val="22"/>
          <w:szCs w:val="22"/>
        </w:rPr>
      </w:pPr>
      <w:r w:rsidRPr="006E0620">
        <w:rPr>
          <w:rFonts w:ascii="Arial" w:hAnsi="Arial" w:cs="Arial"/>
          <w:sz w:val="22"/>
          <w:szCs w:val="22"/>
        </w:rPr>
        <w:lastRenderedPageBreak/>
        <w:t>The actual population benefit of GARDASIL 9 can vary widely depending on subject characteristics. The overall benefit will vary with the incidence of infection and disease against which GARDASIL 9 has shown protection and those infections against which GARDASIL 9 has not been shown to protect. GARDASIL 9 does not protect against genital disease not related to HPV.</w:t>
      </w:r>
    </w:p>
    <w:p w:rsidR="009257A1" w:rsidRPr="006E0620" w:rsidRDefault="009257A1" w:rsidP="009257A1">
      <w:pPr>
        <w:jc w:val="both"/>
        <w:rPr>
          <w:rFonts w:ascii="Arial" w:hAnsi="Arial" w:cs="Arial"/>
          <w:sz w:val="22"/>
          <w:szCs w:val="22"/>
        </w:rPr>
      </w:pPr>
    </w:p>
    <w:p w:rsidR="009257A1" w:rsidRPr="006E0620" w:rsidRDefault="009257A1" w:rsidP="009257A1">
      <w:pPr>
        <w:jc w:val="both"/>
        <w:rPr>
          <w:rFonts w:ascii="Arial" w:hAnsi="Arial" w:cs="Arial"/>
          <w:sz w:val="22"/>
          <w:szCs w:val="22"/>
        </w:rPr>
      </w:pPr>
      <w:r w:rsidRPr="006E0620">
        <w:rPr>
          <w:rFonts w:ascii="Arial" w:hAnsi="Arial" w:cs="Arial"/>
          <w:sz w:val="22"/>
          <w:szCs w:val="22"/>
        </w:rPr>
        <w:t xml:space="preserve">GARDASIL 9 reduced the proportions of individuals who experienced a Pap test abnormality suggestive of CIN, colposcopy, cervical biopsy, a definitive cervical therapy procedure (Loop Electro-Excision Procedure or Cold-Knife </w:t>
      </w:r>
      <w:proofErr w:type="spellStart"/>
      <w:r w:rsidRPr="006E0620">
        <w:rPr>
          <w:rFonts w:ascii="Arial" w:hAnsi="Arial" w:cs="Arial"/>
          <w:sz w:val="22"/>
          <w:szCs w:val="22"/>
        </w:rPr>
        <w:t>Conization</w:t>
      </w:r>
      <w:proofErr w:type="spellEnd"/>
      <w:r w:rsidRPr="006E0620">
        <w:rPr>
          <w:rFonts w:ascii="Arial" w:hAnsi="Arial" w:cs="Arial"/>
          <w:sz w:val="22"/>
          <w:szCs w:val="22"/>
        </w:rPr>
        <w:t xml:space="preserve">), a vulvar or vaginal biopsy, or a definitive excisional procedure of the vagina or vulva (Table </w:t>
      </w:r>
      <w:r w:rsidR="006E231B" w:rsidRPr="006E0620">
        <w:rPr>
          <w:rFonts w:ascii="Arial" w:hAnsi="Arial" w:cs="Arial"/>
          <w:sz w:val="22"/>
          <w:szCs w:val="22"/>
        </w:rPr>
        <w:t>6</w:t>
      </w:r>
      <w:r w:rsidRPr="006E0620">
        <w:rPr>
          <w:rFonts w:ascii="Arial" w:hAnsi="Arial" w:cs="Arial"/>
          <w:sz w:val="22"/>
          <w:szCs w:val="22"/>
        </w:rPr>
        <w:t>).</w:t>
      </w:r>
    </w:p>
    <w:p w:rsidR="009257A1" w:rsidRPr="006E0620" w:rsidRDefault="009257A1" w:rsidP="009257A1">
      <w:pPr>
        <w:widowControl w:val="0"/>
        <w:autoSpaceDE w:val="0"/>
        <w:autoSpaceDN w:val="0"/>
        <w:adjustRightInd w:val="0"/>
        <w:jc w:val="both"/>
        <w:rPr>
          <w:rFonts w:ascii="Arial" w:hAnsi="Arial" w:cs="Arial"/>
          <w:b/>
          <w:i/>
        </w:rPr>
      </w:pPr>
    </w:p>
    <w:p w:rsidR="009257A1" w:rsidRPr="006E0620" w:rsidRDefault="009257A1" w:rsidP="009257A1">
      <w:pPr>
        <w:pStyle w:val="Body"/>
        <w:jc w:val="center"/>
        <w:rPr>
          <w:rFonts w:cs="Arial"/>
          <w:b/>
          <w:bCs/>
          <w:sz w:val="18"/>
          <w:szCs w:val="18"/>
        </w:rPr>
      </w:pPr>
      <w:r w:rsidRPr="006E0620">
        <w:rPr>
          <w:rFonts w:cs="Arial"/>
          <w:b/>
          <w:sz w:val="18"/>
          <w:szCs w:val="18"/>
        </w:rPr>
        <w:t xml:space="preserve">Table </w:t>
      </w:r>
      <w:r w:rsidR="006E231B" w:rsidRPr="006E0620">
        <w:rPr>
          <w:rFonts w:cs="Arial"/>
          <w:b/>
          <w:sz w:val="18"/>
          <w:szCs w:val="18"/>
        </w:rPr>
        <w:t>6</w:t>
      </w:r>
      <w:r w:rsidRPr="006E0620">
        <w:rPr>
          <w:rFonts w:cs="Arial"/>
          <w:b/>
          <w:sz w:val="18"/>
          <w:szCs w:val="18"/>
        </w:rPr>
        <w:t xml:space="preserve">: Impact of GARDASIL 9 on Pap* Test Abnormalities and External Genital or Cervical Procedures </w:t>
      </w:r>
      <w:r w:rsidRPr="006E0620">
        <w:rPr>
          <w:rFonts w:cs="Arial"/>
          <w:b/>
          <w:bCs/>
          <w:sz w:val="18"/>
          <w:szCs w:val="18"/>
        </w:rPr>
        <w:t>Irrespective of HPV in the All HN</w:t>
      </w:r>
      <w:r w:rsidRPr="006E0620">
        <w:rPr>
          <w:rFonts w:cs="Arial"/>
          <w:b/>
          <w:sz w:val="18"/>
          <w:szCs w:val="18"/>
          <w:vertAlign w:val="superscript"/>
        </w:rPr>
        <w:t>†</w:t>
      </w:r>
      <w:r w:rsidRPr="006E0620">
        <w:rPr>
          <w:rFonts w:cs="Arial"/>
          <w:b/>
          <w:bCs/>
          <w:sz w:val="18"/>
          <w:szCs w:val="18"/>
        </w:rPr>
        <w:t xml:space="preserve"> Population</w:t>
      </w:r>
    </w:p>
    <w:p w:rsidR="00C30331" w:rsidRPr="006E0620" w:rsidRDefault="00C30331" w:rsidP="009257A1">
      <w:pPr>
        <w:pStyle w:val="Body"/>
        <w:jc w:val="center"/>
        <w:rPr>
          <w:rFonts w:cs="Arial"/>
          <w:sz w:val="18"/>
          <w:szCs w:val="1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706"/>
        <w:gridCol w:w="861"/>
        <w:gridCol w:w="720"/>
        <w:gridCol w:w="900"/>
        <w:gridCol w:w="720"/>
        <w:gridCol w:w="900"/>
        <w:gridCol w:w="720"/>
        <w:gridCol w:w="900"/>
        <w:gridCol w:w="1620"/>
      </w:tblGrid>
      <w:tr w:rsidR="009257A1" w:rsidRPr="006E0620" w:rsidTr="009257A1">
        <w:trPr>
          <w:trHeight w:val="187"/>
        </w:trPr>
        <w:tc>
          <w:tcPr>
            <w:tcW w:w="1421" w:type="dxa"/>
            <w:vMerge w:val="restart"/>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b/>
                <w:sz w:val="18"/>
                <w:szCs w:val="18"/>
              </w:rPr>
            </w:pPr>
            <w:r w:rsidRPr="006E0620">
              <w:rPr>
                <w:rFonts w:ascii="Arial" w:hAnsi="Arial" w:cs="Arial"/>
                <w:b/>
                <w:sz w:val="18"/>
                <w:szCs w:val="18"/>
              </w:rPr>
              <w:t>Disease</w:t>
            </w:r>
          </w:p>
          <w:p w:rsidR="009257A1" w:rsidRPr="006E0620" w:rsidRDefault="009257A1" w:rsidP="009257A1">
            <w:pPr>
              <w:autoSpaceDE w:val="0"/>
              <w:autoSpaceDN w:val="0"/>
              <w:adjustRightInd w:val="0"/>
              <w:jc w:val="center"/>
              <w:rPr>
                <w:rFonts w:ascii="Arial" w:hAnsi="Arial" w:cs="Arial"/>
                <w:b/>
                <w:sz w:val="18"/>
                <w:szCs w:val="18"/>
              </w:rPr>
            </w:pPr>
            <w:r w:rsidRPr="006E0620">
              <w:rPr>
                <w:rFonts w:ascii="Arial" w:hAnsi="Arial" w:cs="Arial"/>
                <w:b/>
                <w:sz w:val="18"/>
                <w:szCs w:val="18"/>
              </w:rPr>
              <w:t>Endpoint</w:t>
            </w:r>
          </w:p>
        </w:tc>
        <w:tc>
          <w:tcPr>
            <w:tcW w:w="3187" w:type="dxa"/>
            <w:gridSpan w:val="4"/>
            <w:tcBorders>
              <w:left w:val="double" w:sz="4" w:space="0" w:color="auto"/>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b/>
                <w:sz w:val="18"/>
                <w:szCs w:val="18"/>
              </w:rPr>
            </w:pPr>
            <w:r w:rsidRPr="006E0620">
              <w:rPr>
                <w:rFonts w:ascii="Arial" w:hAnsi="Arial" w:cs="Arial"/>
                <w:b/>
                <w:sz w:val="18"/>
                <w:szCs w:val="18"/>
              </w:rPr>
              <w:t>Protocol 001</w:t>
            </w:r>
          </w:p>
        </w:tc>
        <w:tc>
          <w:tcPr>
            <w:tcW w:w="3240" w:type="dxa"/>
            <w:gridSpan w:val="4"/>
            <w:tcBorders>
              <w:left w:val="double" w:sz="4" w:space="0" w:color="auto"/>
              <w:right w:val="double" w:sz="4" w:space="0" w:color="auto"/>
            </w:tcBorders>
            <w:vAlign w:val="center"/>
          </w:tcPr>
          <w:p w:rsidR="009257A1" w:rsidRPr="006E0620" w:rsidRDefault="009257A1" w:rsidP="009257A1">
            <w:pPr>
              <w:autoSpaceDE w:val="0"/>
              <w:autoSpaceDN w:val="0"/>
              <w:adjustRightInd w:val="0"/>
              <w:jc w:val="center"/>
              <w:rPr>
                <w:rFonts w:ascii="Arial" w:hAnsi="Arial" w:cs="Arial"/>
                <w:b/>
                <w:sz w:val="18"/>
                <w:szCs w:val="18"/>
              </w:rPr>
            </w:pPr>
            <w:r w:rsidRPr="006E0620">
              <w:rPr>
                <w:rFonts w:ascii="Arial" w:hAnsi="Arial" w:cs="Arial"/>
                <w:b/>
                <w:sz w:val="18"/>
                <w:szCs w:val="18"/>
              </w:rPr>
              <w:t>Historical Cohorts</w:t>
            </w:r>
            <w:r w:rsidRPr="006E0620">
              <w:rPr>
                <w:rFonts w:ascii="Arial" w:hAnsi="Arial" w:cs="Arial"/>
                <w:sz w:val="18"/>
                <w:szCs w:val="18"/>
                <w:vertAlign w:val="superscript"/>
              </w:rPr>
              <w:t>‡</w:t>
            </w:r>
          </w:p>
        </w:tc>
        <w:tc>
          <w:tcPr>
            <w:tcW w:w="1620" w:type="dxa"/>
            <w:vMerge w:val="restart"/>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b/>
                <w:sz w:val="18"/>
                <w:szCs w:val="18"/>
              </w:rPr>
            </w:pPr>
            <w:r w:rsidRPr="006E0620">
              <w:rPr>
                <w:rFonts w:ascii="Arial" w:hAnsi="Arial" w:cs="Arial"/>
                <w:b/>
                <w:sz w:val="18"/>
                <w:szCs w:val="18"/>
              </w:rPr>
              <w:t>% Reduction of</w:t>
            </w:r>
          </w:p>
          <w:p w:rsidR="009257A1" w:rsidRPr="006E0620" w:rsidRDefault="009257A1" w:rsidP="009257A1">
            <w:pPr>
              <w:autoSpaceDE w:val="0"/>
              <w:autoSpaceDN w:val="0"/>
              <w:adjustRightInd w:val="0"/>
              <w:jc w:val="center"/>
              <w:rPr>
                <w:rFonts w:ascii="Arial" w:hAnsi="Arial" w:cs="Arial"/>
                <w:b/>
                <w:sz w:val="18"/>
                <w:szCs w:val="18"/>
              </w:rPr>
            </w:pPr>
            <w:r w:rsidRPr="006E0620">
              <w:rPr>
                <w:rFonts w:ascii="Arial" w:hAnsi="Arial" w:cs="Arial"/>
                <w:b/>
                <w:sz w:val="18"/>
                <w:szCs w:val="18"/>
              </w:rPr>
              <w:t>GARDASIL 9 vs.</w:t>
            </w:r>
          </w:p>
          <w:p w:rsidR="009257A1" w:rsidRPr="006E0620" w:rsidRDefault="009257A1" w:rsidP="009257A1">
            <w:pPr>
              <w:autoSpaceDE w:val="0"/>
              <w:autoSpaceDN w:val="0"/>
              <w:adjustRightInd w:val="0"/>
              <w:jc w:val="center"/>
              <w:rPr>
                <w:rFonts w:ascii="Arial" w:hAnsi="Arial" w:cs="Arial"/>
                <w:b/>
                <w:sz w:val="18"/>
                <w:szCs w:val="18"/>
              </w:rPr>
            </w:pPr>
            <w:r w:rsidRPr="006E0620">
              <w:rPr>
                <w:rFonts w:ascii="Arial" w:hAnsi="Arial" w:cs="Arial"/>
                <w:b/>
                <w:sz w:val="18"/>
                <w:szCs w:val="18"/>
              </w:rPr>
              <w:t>Historical Placebo</w:t>
            </w:r>
          </w:p>
          <w:p w:rsidR="009257A1" w:rsidRPr="006E0620" w:rsidRDefault="009257A1" w:rsidP="009257A1">
            <w:pPr>
              <w:autoSpaceDE w:val="0"/>
              <w:autoSpaceDN w:val="0"/>
              <w:adjustRightInd w:val="0"/>
              <w:jc w:val="center"/>
              <w:rPr>
                <w:rFonts w:ascii="Arial" w:hAnsi="Arial" w:cs="Arial"/>
                <w:b/>
                <w:sz w:val="18"/>
                <w:szCs w:val="18"/>
              </w:rPr>
            </w:pPr>
            <w:r w:rsidRPr="006E0620">
              <w:rPr>
                <w:rFonts w:ascii="Arial" w:hAnsi="Arial" w:cs="Arial"/>
                <w:b/>
                <w:sz w:val="18"/>
                <w:szCs w:val="18"/>
              </w:rPr>
              <w:t>(95% CI)</w:t>
            </w:r>
          </w:p>
        </w:tc>
      </w:tr>
      <w:tr w:rsidR="009257A1" w:rsidRPr="006E0620" w:rsidTr="009257A1">
        <w:trPr>
          <w:trHeight w:val="146"/>
        </w:trPr>
        <w:tc>
          <w:tcPr>
            <w:tcW w:w="1421" w:type="dxa"/>
            <w:vMerge/>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b/>
                <w:sz w:val="18"/>
                <w:szCs w:val="18"/>
              </w:rPr>
            </w:pPr>
          </w:p>
        </w:tc>
        <w:tc>
          <w:tcPr>
            <w:tcW w:w="1567" w:type="dxa"/>
            <w:gridSpan w:val="2"/>
            <w:tcBorders>
              <w:left w:val="double" w:sz="4" w:space="0" w:color="auto"/>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b/>
                <w:sz w:val="18"/>
                <w:szCs w:val="18"/>
              </w:rPr>
            </w:pPr>
            <w:r w:rsidRPr="006E0620">
              <w:rPr>
                <w:rFonts w:ascii="Arial" w:hAnsi="Arial" w:cs="Arial"/>
                <w:b/>
                <w:sz w:val="18"/>
                <w:szCs w:val="18"/>
              </w:rPr>
              <w:t>GARDASIL 9</w:t>
            </w:r>
          </w:p>
          <w:p w:rsidR="009257A1" w:rsidRPr="006E0620" w:rsidRDefault="009257A1" w:rsidP="009257A1">
            <w:pPr>
              <w:autoSpaceDE w:val="0"/>
              <w:autoSpaceDN w:val="0"/>
              <w:adjustRightInd w:val="0"/>
              <w:jc w:val="center"/>
              <w:rPr>
                <w:rFonts w:ascii="Arial" w:hAnsi="Arial" w:cs="Arial"/>
                <w:b/>
                <w:sz w:val="18"/>
                <w:szCs w:val="18"/>
              </w:rPr>
            </w:pPr>
            <w:r w:rsidRPr="006E0620">
              <w:rPr>
                <w:rFonts w:ascii="Arial" w:hAnsi="Arial" w:cs="Arial"/>
                <w:b/>
                <w:sz w:val="18"/>
                <w:szCs w:val="18"/>
              </w:rPr>
              <w:t>N</w:t>
            </w:r>
            <w:r w:rsidRPr="006E0620">
              <w:rPr>
                <w:rFonts w:ascii="Arial" w:hAnsi="Arial" w:cs="Arial"/>
                <w:sz w:val="18"/>
                <w:szCs w:val="18"/>
                <w:vertAlign w:val="superscript"/>
              </w:rPr>
              <w:t>§</w:t>
            </w:r>
            <w:r w:rsidRPr="006E0620">
              <w:rPr>
                <w:rFonts w:ascii="Arial" w:hAnsi="Arial" w:cs="Arial"/>
                <w:b/>
                <w:sz w:val="18"/>
                <w:szCs w:val="18"/>
              </w:rPr>
              <w:t>=7099</w:t>
            </w:r>
          </w:p>
        </w:tc>
        <w:tc>
          <w:tcPr>
            <w:tcW w:w="1620" w:type="dxa"/>
            <w:gridSpan w:val="2"/>
            <w:tcBorders>
              <w:left w:val="double" w:sz="4" w:space="0" w:color="auto"/>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b/>
                <w:sz w:val="18"/>
                <w:szCs w:val="18"/>
              </w:rPr>
            </w:pPr>
            <w:r w:rsidRPr="006E0620">
              <w:rPr>
                <w:rFonts w:ascii="Arial" w:hAnsi="Arial" w:cs="Arial"/>
                <w:b/>
                <w:sz w:val="18"/>
                <w:szCs w:val="18"/>
              </w:rPr>
              <w:t>GARDASIL</w:t>
            </w:r>
          </w:p>
          <w:p w:rsidR="009257A1" w:rsidRPr="006E0620" w:rsidRDefault="009257A1" w:rsidP="009257A1">
            <w:pPr>
              <w:autoSpaceDE w:val="0"/>
              <w:autoSpaceDN w:val="0"/>
              <w:adjustRightInd w:val="0"/>
              <w:jc w:val="center"/>
              <w:rPr>
                <w:rFonts w:ascii="Arial" w:hAnsi="Arial" w:cs="Arial"/>
                <w:b/>
                <w:sz w:val="18"/>
                <w:szCs w:val="18"/>
              </w:rPr>
            </w:pPr>
            <w:r w:rsidRPr="006E0620">
              <w:rPr>
                <w:rFonts w:ascii="Arial" w:hAnsi="Arial" w:cs="Arial"/>
                <w:b/>
                <w:sz w:val="18"/>
                <w:szCs w:val="18"/>
              </w:rPr>
              <w:t>N</w:t>
            </w:r>
            <w:r w:rsidRPr="006E0620">
              <w:rPr>
                <w:rFonts w:ascii="Arial" w:hAnsi="Arial" w:cs="Arial"/>
                <w:sz w:val="18"/>
                <w:szCs w:val="18"/>
                <w:vertAlign w:val="superscript"/>
              </w:rPr>
              <w:t>§</w:t>
            </w:r>
            <w:r w:rsidRPr="006E0620">
              <w:rPr>
                <w:rFonts w:ascii="Arial" w:hAnsi="Arial" w:cs="Arial"/>
                <w:b/>
                <w:sz w:val="18"/>
                <w:szCs w:val="18"/>
              </w:rPr>
              <w:t>=7105</w:t>
            </w:r>
          </w:p>
        </w:tc>
        <w:tc>
          <w:tcPr>
            <w:tcW w:w="1620" w:type="dxa"/>
            <w:gridSpan w:val="2"/>
            <w:tcBorders>
              <w:left w:val="double" w:sz="4" w:space="0" w:color="auto"/>
              <w:right w:val="double" w:sz="4" w:space="0" w:color="auto"/>
            </w:tcBorders>
            <w:vAlign w:val="center"/>
          </w:tcPr>
          <w:p w:rsidR="009257A1" w:rsidRPr="006E0620" w:rsidRDefault="009257A1" w:rsidP="009257A1">
            <w:pPr>
              <w:autoSpaceDE w:val="0"/>
              <w:autoSpaceDN w:val="0"/>
              <w:adjustRightInd w:val="0"/>
              <w:jc w:val="center"/>
              <w:rPr>
                <w:rFonts w:ascii="Arial" w:hAnsi="Arial" w:cs="Arial"/>
                <w:b/>
                <w:sz w:val="18"/>
                <w:szCs w:val="18"/>
              </w:rPr>
            </w:pPr>
            <w:r w:rsidRPr="006E0620">
              <w:rPr>
                <w:rFonts w:ascii="Arial" w:hAnsi="Arial" w:cs="Arial"/>
                <w:b/>
                <w:sz w:val="18"/>
                <w:szCs w:val="18"/>
              </w:rPr>
              <w:t>GARDASIL</w:t>
            </w:r>
          </w:p>
          <w:p w:rsidR="009257A1" w:rsidRPr="006E0620" w:rsidRDefault="009257A1" w:rsidP="009257A1">
            <w:pPr>
              <w:autoSpaceDE w:val="0"/>
              <w:autoSpaceDN w:val="0"/>
              <w:adjustRightInd w:val="0"/>
              <w:jc w:val="center"/>
              <w:rPr>
                <w:rFonts w:ascii="Arial" w:hAnsi="Arial" w:cs="Arial"/>
                <w:b/>
                <w:sz w:val="18"/>
                <w:szCs w:val="18"/>
              </w:rPr>
            </w:pPr>
            <w:r w:rsidRPr="006E0620">
              <w:rPr>
                <w:rFonts w:ascii="Arial" w:hAnsi="Arial" w:cs="Arial"/>
                <w:b/>
                <w:sz w:val="18"/>
                <w:szCs w:val="18"/>
              </w:rPr>
              <w:t>N</w:t>
            </w:r>
            <w:r w:rsidRPr="006E0620">
              <w:rPr>
                <w:rFonts w:ascii="Arial" w:hAnsi="Arial" w:cs="Arial"/>
                <w:b/>
                <w:sz w:val="18"/>
                <w:szCs w:val="18"/>
                <w:vertAlign w:val="superscript"/>
              </w:rPr>
              <w:t>‡</w:t>
            </w:r>
            <w:r w:rsidRPr="006E0620">
              <w:rPr>
                <w:rFonts w:ascii="Arial" w:hAnsi="Arial" w:cs="Arial"/>
                <w:b/>
                <w:sz w:val="18"/>
                <w:szCs w:val="18"/>
              </w:rPr>
              <w:t>=9075</w:t>
            </w:r>
          </w:p>
        </w:tc>
        <w:tc>
          <w:tcPr>
            <w:tcW w:w="1620" w:type="dxa"/>
            <w:gridSpan w:val="2"/>
            <w:tcBorders>
              <w:left w:val="double" w:sz="4" w:space="0" w:color="auto"/>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b/>
                <w:sz w:val="18"/>
                <w:szCs w:val="18"/>
              </w:rPr>
            </w:pPr>
            <w:r w:rsidRPr="006E0620">
              <w:rPr>
                <w:rFonts w:ascii="Arial" w:hAnsi="Arial" w:cs="Arial"/>
                <w:b/>
                <w:sz w:val="18"/>
                <w:szCs w:val="18"/>
              </w:rPr>
              <w:t>Placebo</w:t>
            </w:r>
          </w:p>
          <w:p w:rsidR="009257A1" w:rsidRPr="006E0620" w:rsidRDefault="009257A1" w:rsidP="009257A1">
            <w:pPr>
              <w:autoSpaceDE w:val="0"/>
              <w:autoSpaceDN w:val="0"/>
              <w:adjustRightInd w:val="0"/>
              <w:jc w:val="center"/>
              <w:rPr>
                <w:rFonts w:ascii="Arial" w:hAnsi="Arial" w:cs="Arial"/>
                <w:b/>
                <w:sz w:val="18"/>
                <w:szCs w:val="18"/>
              </w:rPr>
            </w:pPr>
            <w:r w:rsidRPr="006E0620">
              <w:rPr>
                <w:rFonts w:ascii="Arial" w:hAnsi="Arial" w:cs="Arial"/>
                <w:b/>
                <w:sz w:val="18"/>
                <w:szCs w:val="18"/>
              </w:rPr>
              <w:t>N</w:t>
            </w:r>
            <w:r w:rsidRPr="006E0620">
              <w:rPr>
                <w:rFonts w:ascii="Arial" w:hAnsi="Arial" w:cs="Arial"/>
                <w:b/>
                <w:sz w:val="18"/>
                <w:szCs w:val="18"/>
                <w:vertAlign w:val="superscript"/>
              </w:rPr>
              <w:t>‡</w:t>
            </w:r>
            <w:r w:rsidRPr="006E0620">
              <w:rPr>
                <w:rFonts w:ascii="Arial" w:hAnsi="Arial" w:cs="Arial"/>
                <w:b/>
                <w:sz w:val="18"/>
                <w:szCs w:val="18"/>
              </w:rPr>
              <w:t>=9075</w:t>
            </w:r>
          </w:p>
        </w:tc>
        <w:tc>
          <w:tcPr>
            <w:tcW w:w="1620" w:type="dxa"/>
            <w:vMerge/>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b/>
                <w:sz w:val="18"/>
                <w:szCs w:val="18"/>
              </w:rPr>
            </w:pPr>
          </w:p>
        </w:tc>
      </w:tr>
      <w:tr w:rsidR="009257A1" w:rsidRPr="006E0620" w:rsidTr="009257A1">
        <w:trPr>
          <w:trHeight w:val="146"/>
        </w:trPr>
        <w:tc>
          <w:tcPr>
            <w:tcW w:w="1421" w:type="dxa"/>
            <w:vMerge/>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p>
        </w:tc>
        <w:tc>
          <w:tcPr>
            <w:tcW w:w="706"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n</w:t>
            </w:r>
            <w:r w:rsidRPr="006E0620">
              <w:rPr>
                <w:rFonts w:ascii="Arial" w:hAnsi="Arial" w:cs="Arial"/>
                <w:sz w:val="18"/>
                <w:szCs w:val="18"/>
                <w:vertAlign w:val="superscript"/>
              </w:rPr>
              <w:t>¶</w:t>
            </w:r>
          </w:p>
        </w:tc>
        <w:tc>
          <w:tcPr>
            <w:tcW w:w="861"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Number of cases</w:t>
            </w:r>
          </w:p>
        </w:tc>
        <w:tc>
          <w:tcPr>
            <w:tcW w:w="72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n</w:t>
            </w:r>
            <w:r w:rsidRPr="006E0620">
              <w:rPr>
                <w:rFonts w:ascii="Arial" w:hAnsi="Arial" w:cs="Arial"/>
                <w:sz w:val="18"/>
                <w:szCs w:val="18"/>
                <w:vertAlign w:val="superscript"/>
              </w:rPr>
              <w:t>¶</w:t>
            </w:r>
          </w:p>
        </w:tc>
        <w:tc>
          <w:tcPr>
            <w:tcW w:w="900"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Number of cases</w:t>
            </w:r>
          </w:p>
        </w:tc>
        <w:tc>
          <w:tcPr>
            <w:tcW w:w="720" w:type="dxa"/>
            <w:tcBorders>
              <w:right w:val="single" w:sz="4" w:space="0" w:color="auto"/>
            </w:tcBorders>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n</w:t>
            </w:r>
            <w:r w:rsidRPr="006E0620">
              <w:rPr>
                <w:rFonts w:ascii="Arial" w:hAnsi="Arial" w:cs="Arial"/>
                <w:sz w:val="18"/>
                <w:szCs w:val="18"/>
                <w:vertAlign w:val="superscript"/>
              </w:rPr>
              <w:t>¶</w:t>
            </w:r>
          </w:p>
        </w:tc>
        <w:tc>
          <w:tcPr>
            <w:tcW w:w="900" w:type="dxa"/>
            <w:tcBorders>
              <w:left w:val="single" w:sz="4" w:space="0" w:color="auto"/>
              <w:right w:val="double" w:sz="4" w:space="0" w:color="auto"/>
            </w:tcBorders>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Number of cases</w:t>
            </w:r>
          </w:p>
        </w:tc>
        <w:tc>
          <w:tcPr>
            <w:tcW w:w="72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n</w:t>
            </w:r>
            <w:r w:rsidRPr="006E0620">
              <w:rPr>
                <w:rFonts w:ascii="Arial" w:hAnsi="Arial" w:cs="Arial"/>
                <w:sz w:val="18"/>
                <w:szCs w:val="18"/>
                <w:vertAlign w:val="superscript"/>
              </w:rPr>
              <w:t>¶</w:t>
            </w:r>
          </w:p>
        </w:tc>
        <w:tc>
          <w:tcPr>
            <w:tcW w:w="900"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Number of cases</w:t>
            </w:r>
          </w:p>
        </w:tc>
        <w:tc>
          <w:tcPr>
            <w:tcW w:w="1620" w:type="dxa"/>
            <w:vMerge/>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p>
        </w:tc>
      </w:tr>
      <w:tr w:rsidR="009257A1" w:rsidRPr="006E0620" w:rsidTr="009257A1">
        <w:trPr>
          <w:trHeight w:val="251"/>
        </w:trPr>
        <w:tc>
          <w:tcPr>
            <w:tcW w:w="9468" w:type="dxa"/>
            <w:gridSpan w:val="10"/>
            <w:shd w:val="clear" w:color="auto" w:fill="auto"/>
            <w:vAlign w:val="center"/>
          </w:tcPr>
          <w:p w:rsidR="009257A1" w:rsidRPr="006E0620" w:rsidRDefault="009257A1" w:rsidP="009257A1">
            <w:pPr>
              <w:autoSpaceDE w:val="0"/>
              <w:autoSpaceDN w:val="0"/>
              <w:adjustRightInd w:val="0"/>
              <w:rPr>
                <w:rFonts w:ascii="Arial" w:hAnsi="Arial" w:cs="Arial"/>
                <w:sz w:val="18"/>
                <w:szCs w:val="18"/>
              </w:rPr>
            </w:pPr>
            <w:r w:rsidRPr="006E0620">
              <w:rPr>
                <w:rFonts w:ascii="Arial" w:hAnsi="Arial" w:cs="Arial"/>
                <w:b/>
                <w:sz w:val="18"/>
                <w:szCs w:val="18"/>
              </w:rPr>
              <w:t>Pap Test Abnormalities</w:t>
            </w:r>
          </w:p>
        </w:tc>
      </w:tr>
      <w:tr w:rsidR="009257A1" w:rsidRPr="006E0620" w:rsidTr="009257A1">
        <w:trPr>
          <w:trHeight w:val="146"/>
        </w:trPr>
        <w:tc>
          <w:tcPr>
            <w:tcW w:w="1421" w:type="dxa"/>
            <w:tcBorders>
              <w:right w:val="double" w:sz="4" w:space="0" w:color="auto"/>
            </w:tcBorders>
            <w:shd w:val="clear" w:color="auto" w:fill="auto"/>
            <w:vAlign w:val="center"/>
          </w:tcPr>
          <w:p w:rsidR="009257A1" w:rsidRPr="006E0620" w:rsidRDefault="009257A1" w:rsidP="009257A1">
            <w:pPr>
              <w:autoSpaceDE w:val="0"/>
              <w:autoSpaceDN w:val="0"/>
              <w:adjustRightInd w:val="0"/>
              <w:rPr>
                <w:rFonts w:ascii="Arial" w:hAnsi="Arial" w:cs="Arial"/>
                <w:sz w:val="18"/>
                <w:szCs w:val="18"/>
              </w:rPr>
            </w:pPr>
            <w:r w:rsidRPr="006E0620">
              <w:rPr>
                <w:rFonts w:ascii="Arial" w:hAnsi="Arial" w:cs="Arial"/>
                <w:sz w:val="18"/>
                <w:szCs w:val="18"/>
              </w:rPr>
              <w:t>ASC-US HR-HPV Positive or Worse</w:t>
            </w:r>
          </w:p>
        </w:tc>
        <w:tc>
          <w:tcPr>
            <w:tcW w:w="706"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2965</w:t>
            </w:r>
          </w:p>
        </w:tc>
        <w:tc>
          <w:tcPr>
            <w:tcW w:w="861"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562</w:t>
            </w:r>
          </w:p>
        </w:tc>
        <w:tc>
          <w:tcPr>
            <w:tcW w:w="72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3002</w:t>
            </w:r>
          </w:p>
        </w:tc>
        <w:tc>
          <w:tcPr>
            <w:tcW w:w="900"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617</w:t>
            </w:r>
          </w:p>
        </w:tc>
        <w:tc>
          <w:tcPr>
            <w:tcW w:w="720" w:type="dxa"/>
            <w:tcBorders>
              <w:right w:val="single" w:sz="4" w:space="0" w:color="auto"/>
            </w:tcBorders>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4696</w:t>
            </w:r>
          </w:p>
        </w:tc>
        <w:tc>
          <w:tcPr>
            <w:tcW w:w="900" w:type="dxa"/>
            <w:tcBorders>
              <w:left w:val="single" w:sz="4" w:space="0" w:color="auto"/>
              <w:right w:val="double" w:sz="4" w:space="0" w:color="auto"/>
            </w:tcBorders>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1021</w:t>
            </w:r>
          </w:p>
        </w:tc>
        <w:tc>
          <w:tcPr>
            <w:tcW w:w="72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4758</w:t>
            </w:r>
          </w:p>
        </w:tc>
        <w:tc>
          <w:tcPr>
            <w:tcW w:w="900"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1226</w:t>
            </w:r>
          </w:p>
        </w:tc>
        <w:tc>
          <w:tcPr>
            <w:tcW w:w="162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23.3</w:t>
            </w:r>
            <w:r w:rsidRPr="006E0620">
              <w:rPr>
                <w:rFonts w:ascii="Arial" w:hAnsi="Arial" w:cs="Arial"/>
                <w:sz w:val="18"/>
                <w:szCs w:val="18"/>
              </w:rPr>
              <w:br/>
              <w:t>(11.6, 33.4)</w:t>
            </w:r>
          </w:p>
        </w:tc>
      </w:tr>
      <w:tr w:rsidR="009257A1" w:rsidRPr="006E0620" w:rsidTr="009257A1">
        <w:trPr>
          <w:trHeight w:val="146"/>
        </w:trPr>
        <w:tc>
          <w:tcPr>
            <w:tcW w:w="1421" w:type="dxa"/>
            <w:tcBorders>
              <w:right w:val="double" w:sz="4" w:space="0" w:color="auto"/>
            </w:tcBorders>
            <w:shd w:val="clear" w:color="auto" w:fill="auto"/>
            <w:vAlign w:val="center"/>
          </w:tcPr>
          <w:p w:rsidR="009257A1" w:rsidRPr="006E0620" w:rsidRDefault="009257A1" w:rsidP="009257A1">
            <w:pPr>
              <w:autoSpaceDE w:val="0"/>
              <w:autoSpaceDN w:val="0"/>
              <w:adjustRightInd w:val="0"/>
              <w:rPr>
                <w:rFonts w:ascii="Arial" w:hAnsi="Arial" w:cs="Arial"/>
                <w:sz w:val="18"/>
                <w:szCs w:val="18"/>
              </w:rPr>
            </w:pPr>
            <w:r w:rsidRPr="006E0620">
              <w:rPr>
                <w:rFonts w:ascii="Arial" w:hAnsi="Arial" w:cs="Arial"/>
                <w:sz w:val="18"/>
                <w:szCs w:val="18"/>
              </w:rPr>
              <w:t>High Grade (ASC-H or Worse)</w:t>
            </w:r>
          </w:p>
        </w:tc>
        <w:tc>
          <w:tcPr>
            <w:tcW w:w="706"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2965</w:t>
            </w:r>
          </w:p>
        </w:tc>
        <w:tc>
          <w:tcPr>
            <w:tcW w:w="861"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14</w:t>
            </w:r>
          </w:p>
        </w:tc>
        <w:tc>
          <w:tcPr>
            <w:tcW w:w="72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3002</w:t>
            </w:r>
          </w:p>
        </w:tc>
        <w:tc>
          <w:tcPr>
            <w:tcW w:w="900"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25</w:t>
            </w:r>
          </w:p>
        </w:tc>
        <w:tc>
          <w:tcPr>
            <w:tcW w:w="720" w:type="dxa"/>
            <w:tcBorders>
              <w:right w:val="single" w:sz="4" w:space="0" w:color="auto"/>
            </w:tcBorders>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4696</w:t>
            </w:r>
          </w:p>
        </w:tc>
        <w:tc>
          <w:tcPr>
            <w:tcW w:w="900" w:type="dxa"/>
            <w:tcBorders>
              <w:left w:val="single" w:sz="4" w:space="0" w:color="auto"/>
              <w:right w:val="double" w:sz="4" w:space="0" w:color="auto"/>
            </w:tcBorders>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82</w:t>
            </w:r>
          </w:p>
        </w:tc>
        <w:tc>
          <w:tcPr>
            <w:tcW w:w="72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4758</w:t>
            </w:r>
          </w:p>
        </w:tc>
        <w:tc>
          <w:tcPr>
            <w:tcW w:w="900"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132</w:t>
            </w:r>
          </w:p>
        </w:tc>
        <w:tc>
          <w:tcPr>
            <w:tcW w:w="162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63.8</w:t>
            </w:r>
            <w:r w:rsidRPr="006E0620">
              <w:rPr>
                <w:rFonts w:ascii="Arial" w:hAnsi="Arial" w:cs="Arial"/>
                <w:sz w:val="18"/>
                <w:szCs w:val="18"/>
              </w:rPr>
              <w:br/>
              <w:t>(27.1, 82.1)</w:t>
            </w:r>
          </w:p>
        </w:tc>
      </w:tr>
      <w:tr w:rsidR="009257A1" w:rsidRPr="006E0620" w:rsidTr="009257A1">
        <w:trPr>
          <w:trHeight w:val="374"/>
        </w:trPr>
        <w:tc>
          <w:tcPr>
            <w:tcW w:w="9468" w:type="dxa"/>
            <w:gridSpan w:val="10"/>
            <w:shd w:val="clear" w:color="auto" w:fill="auto"/>
            <w:vAlign w:val="center"/>
          </w:tcPr>
          <w:p w:rsidR="009257A1" w:rsidRPr="006E0620" w:rsidRDefault="009257A1" w:rsidP="009257A1">
            <w:pPr>
              <w:autoSpaceDE w:val="0"/>
              <w:autoSpaceDN w:val="0"/>
              <w:adjustRightInd w:val="0"/>
              <w:rPr>
                <w:rFonts w:ascii="Arial" w:hAnsi="Arial" w:cs="Arial"/>
                <w:sz w:val="18"/>
                <w:szCs w:val="18"/>
              </w:rPr>
            </w:pPr>
            <w:r w:rsidRPr="006E0620">
              <w:rPr>
                <w:rFonts w:ascii="Arial" w:hAnsi="Arial" w:cs="Arial"/>
                <w:b/>
                <w:sz w:val="18"/>
                <w:szCs w:val="18"/>
              </w:rPr>
              <w:t>External Genital or Cervical Procedures</w:t>
            </w:r>
          </w:p>
        </w:tc>
      </w:tr>
      <w:tr w:rsidR="009257A1" w:rsidRPr="006E0620" w:rsidTr="009257A1">
        <w:trPr>
          <w:trHeight w:val="374"/>
        </w:trPr>
        <w:tc>
          <w:tcPr>
            <w:tcW w:w="1421" w:type="dxa"/>
            <w:tcBorders>
              <w:right w:val="double" w:sz="4" w:space="0" w:color="auto"/>
            </w:tcBorders>
            <w:shd w:val="clear" w:color="auto" w:fill="auto"/>
            <w:vAlign w:val="center"/>
          </w:tcPr>
          <w:p w:rsidR="009257A1" w:rsidRPr="006E0620" w:rsidRDefault="009257A1" w:rsidP="009257A1">
            <w:pPr>
              <w:autoSpaceDE w:val="0"/>
              <w:autoSpaceDN w:val="0"/>
              <w:adjustRightInd w:val="0"/>
              <w:rPr>
                <w:rFonts w:ascii="Arial" w:hAnsi="Arial" w:cs="Arial"/>
                <w:sz w:val="18"/>
                <w:szCs w:val="18"/>
              </w:rPr>
            </w:pPr>
            <w:r w:rsidRPr="006E0620">
              <w:rPr>
                <w:rFonts w:ascii="Arial" w:hAnsi="Arial" w:cs="Arial"/>
                <w:sz w:val="18"/>
                <w:szCs w:val="18"/>
              </w:rPr>
              <w:t>Colposcopy</w:t>
            </w:r>
          </w:p>
        </w:tc>
        <w:tc>
          <w:tcPr>
            <w:tcW w:w="706"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2951</w:t>
            </w:r>
          </w:p>
        </w:tc>
        <w:tc>
          <w:tcPr>
            <w:tcW w:w="861"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592</w:t>
            </w:r>
          </w:p>
        </w:tc>
        <w:tc>
          <w:tcPr>
            <w:tcW w:w="72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2985</w:t>
            </w:r>
          </w:p>
        </w:tc>
        <w:tc>
          <w:tcPr>
            <w:tcW w:w="900"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654</w:t>
            </w:r>
          </w:p>
        </w:tc>
        <w:tc>
          <w:tcPr>
            <w:tcW w:w="720" w:type="dxa"/>
            <w:tcBorders>
              <w:right w:val="single" w:sz="4" w:space="0" w:color="auto"/>
            </w:tcBorders>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4696</w:t>
            </w:r>
          </w:p>
        </w:tc>
        <w:tc>
          <w:tcPr>
            <w:tcW w:w="900" w:type="dxa"/>
            <w:tcBorders>
              <w:left w:val="single" w:sz="4" w:space="0" w:color="auto"/>
              <w:right w:val="double" w:sz="4" w:space="0" w:color="auto"/>
            </w:tcBorders>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869</w:t>
            </w:r>
          </w:p>
        </w:tc>
        <w:tc>
          <w:tcPr>
            <w:tcW w:w="72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4759</w:t>
            </w:r>
          </w:p>
        </w:tc>
        <w:tc>
          <w:tcPr>
            <w:tcW w:w="900"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1077</w:t>
            </w:r>
          </w:p>
        </w:tc>
        <w:tc>
          <w:tcPr>
            <w:tcW w:w="162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25.6</w:t>
            </w:r>
            <w:r w:rsidRPr="006E0620">
              <w:rPr>
                <w:rFonts w:ascii="Arial" w:hAnsi="Arial" w:cs="Arial"/>
                <w:sz w:val="18"/>
                <w:szCs w:val="18"/>
              </w:rPr>
              <w:br/>
              <w:t>(14.2, 35.5)</w:t>
            </w:r>
          </w:p>
        </w:tc>
      </w:tr>
      <w:tr w:rsidR="009257A1" w:rsidRPr="006E0620" w:rsidTr="009257A1">
        <w:trPr>
          <w:trHeight w:val="362"/>
        </w:trPr>
        <w:tc>
          <w:tcPr>
            <w:tcW w:w="1421" w:type="dxa"/>
            <w:tcBorders>
              <w:right w:val="double" w:sz="4" w:space="0" w:color="auto"/>
            </w:tcBorders>
            <w:shd w:val="clear" w:color="auto" w:fill="auto"/>
            <w:vAlign w:val="center"/>
          </w:tcPr>
          <w:p w:rsidR="009257A1" w:rsidRPr="006E0620" w:rsidRDefault="009257A1" w:rsidP="009257A1">
            <w:pPr>
              <w:autoSpaceDE w:val="0"/>
              <w:autoSpaceDN w:val="0"/>
              <w:adjustRightInd w:val="0"/>
              <w:rPr>
                <w:rFonts w:ascii="Arial" w:hAnsi="Arial" w:cs="Arial"/>
                <w:sz w:val="18"/>
                <w:szCs w:val="18"/>
              </w:rPr>
            </w:pPr>
            <w:r w:rsidRPr="006E0620">
              <w:rPr>
                <w:rFonts w:ascii="Arial" w:hAnsi="Arial" w:cs="Arial"/>
                <w:sz w:val="18"/>
                <w:szCs w:val="18"/>
              </w:rPr>
              <w:t>External Genital Biopsy</w:t>
            </w:r>
          </w:p>
        </w:tc>
        <w:tc>
          <w:tcPr>
            <w:tcW w:w="706"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3032</w:t>
            </w:r>
          </w:p>
        </w:tc>
        <w:tc>
          <w:tcPr>
            <w:tcW w:w="861"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69</w:t>
            </w:r>
          </w:p>
        </w:tc>
        <w:tc>
          <w:tcPr>
            <w:tcW w:w="72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3076</w:t>
            </w:r>
          </w:p>
        </w:tc>
        <w:tc>
          <w:tcPr>
            <w:tcW w:w="900"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70</w:t>
            </w:r>
          </w:p>
        </w:tc>
        <w:tc>
          <w:tcPr>
            <w:tcW w:w="720" w:type="dxa"/>
            <w:tcBorders>
              <w:right w:val="single" w:sz="4" w:space="0" w:color="auto"/>
            </w:tcBorders>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4771</w:t>
            </w:r>
          </w:p>
        </w:tc>
        <w:tc>
          <w:tcPr>
            <w:tcW w:w="900" w:type="dxa"/>
            <w:tcBorders>
              <w:left w:val="single" w:sz="4" w:space="0" w:color="auto"/>
              <w:right w:val="double" w:sz="4" w:space="0" w:color="auto"/>
            </w:tcBorders>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144</w:t>
            </w:r>
          </w:p>
        </w:tc>
        <w:tc>
          <w:tcPr>
            <w:tcW w:w="72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4816</w:t>
            </w:r>
          </w:p>
        </w:tc>
        <w:tc>
          <w:tcPr>
            <w:tcW w:w="900"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303</w:t>
            </w:r>
          </w:p>
        </w:tc>
        <w:tc>
          <w:tcPr>
            <w:tcW w:w="162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52.1</w:t>
            </w:r>
            <w:r w:rsidRPr="006E0620">
              <w:rPr>
                <w:rFonts w:ascii="Arial" w:hAnsi="Arial" w:cs="Arial"/>
                <w:sz w:val="18"/>
                <w:szCs w:val="18"/>
              </w:rPr>
              <w:br/>
              <w:t>(29.5, 67.4)</w:t>
            </w:r>
          </w:p>
        </w:tc>
      </w:tr>
      <w:tr w:rsidR="009257A1" w:rsidRPr="006E0620" w:rsidTr="009257A1">
        <w:trPr>
          <w:trHeight w:val="374"/>
        </w:trPr>
        <w:tc>
          <w:tcPr>
            <w:tcW w:w="1421" w:type="dxa"/>
            <w:tcBorders>
              <w:right w:val="double" w:sz="4" w:space="0" w:color="auto"/>
            </w:tcBorders>
            <w:shd w:val="clear" w:color="auto" w:fill="auto"/>
            <w:vAlign w:val="center"/>
          </w:tcPr>
          <w:p w:rsidR="009257A1" w:rsidRPr="006E0620" w:rsidRDefault="009257A1" w:rsidP="009257A1">
            <w:pPr>
              <w:autoSpaceDE w:val="0"/>
              <w:autoSpaceDN w:val="0"/>
              <w:adjustRightInd w:val="0"/>
              <w:rPr>
                <w:rFonts w:ascii="Arial" w:hAnsi="Arial" w:cs="Arial"/>
                <w:sz w:val="18"/>
                <w:szCs w:val="18"/>
              </w:rPr>
            </w:pPr>
            <w:r w:rsidRPr="006E0620">
              <w:rPr>
                <w:rFonts w:ascii="Arial" w:hAnsi="Arial" w:cs="Arial"/>
                <w:sz w:val="18"/>
                <w:szCs w:val="18"/>
              </w:rPr>
              <w:t>Cervical Biopsy</w:t>
            </w:r>
          </w:p>
        </w:tc>
        <w:tc>
          <w:tcPr>
            <w:tcW w:w="706"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2976</w:t>
            </w:r>
          </w:p>
        </w:tc>
        <w:tc>
          <w:tcPr>
            <w:tcW w:w="861"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490</w:t>
            </w:r>
          </w:p>
        </w:tc>
        <w:tc>
          <w:tcPr>
            <w:tcW w:w="72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3010</w:t>
            </w:r>
          </w:p>
        </w:tc>
        <w:tc>
          <w:tcPr>
            <w:tcW w:w="900"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539</w:t>
            </w:r>
          </w:p>
        </w:tc>
        <w:tc>
          <w:tcPr>
            <w:tcW w:w="720" w:type="dxa"/>
            <w:tcBorders>
              <w:right w:val="single" w:sz="4" w:space="0" w:color="auto"/>
            </w:tcBorders>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4696</w:t>
            </w:r>
          </w:p>
        </w:tc>
        <w:tc>
          <w:tcPr>
            <w:tcW w:w="900" w:type="dxa"/>
            <w:tcBorders>
              <w:left w:val="single" w:sz="4" w:space="0" w:color="auto"/>
              <w:right w:val="double" w:sz="4" w:space="0" w:color="auto"/>
            </w:tcBorders>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741</w:t>
            </w:r>
          </w:p>
        </w:tc>
        <w:tc>
          <w:tcPr>
            <w:tcW w:w="72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4759</w:t>
            </w:r>
          </w:p>
        </w:tc>
        <w:tc>
          <w:tcPr>
            <w:tcW w:w="900" w:type="dxa"/>
            <w:tcBorders>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950</w:t>
            </w:r>
          </w:p>
        </w:tc>
        <w:tc>
          <w:tcPr>
            <w:tcW w:w="1620" w:type="dxa"/>
            <w:tcBorders>
              <w:lef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27.7</w:t>
            </w:r>
            <w:r w:rsidRPr="006E0620">
              <w:rPr>
                <w:rFonts w:ascii="Arial" w:hAnsi="Arial" w:cs="Arial"/>
                <w:sz w:val="18"/>
                <w:szCs w:val="18"/>
              </w:rPr>
              <w:br/>
              <w:t>(15.6, 38.1)</w:t>
            </w:r>
          </w:p>
        </w:tc>
      </w:tr>
      <w:tr w:rsidR="009257A1" w:rsidRPr="006E0620" w:rsidTr="009257A1">
        <w:trPr>
          <w:trHeight w:val="561"/>
        </w:trPr>
        <w:tc>
          <w:tcPr>
            <w:tcW w:w="1421" w:type="dxa"/>
            <w:tcBorders>
              <w:bottom w:val="single" w:sz="4" w:space="0" w:color="auto"/>
              <w:right w:val="double" w:sz="4" w:space="0" w:color="auto"/>
            </w:tcBorders>
            <w:shd w:val="clear" w:color="auto" w:fill="auto"/>
            <w:vAlign w:val="center"/>
          </w:tcPr>
          <w:p w:rsidR="009257A1" w:rsidRPr="006E0620" w:rsidRDefault="009257A1" w:rsidP="009257A1">
            <w:pPr>
              <w:autoSpaceDE w:val="0"/>
              <w:autoSpaceDN w:val="0"/>
              <w:adjustRightInd w:val="0"/>
              <w:rPr>
                <w:rFonts w:ascii="Arial" w:hAnsi="Arial" w:cs="Arial"/>
                <w:sz w:val="18"/>
                <w:szCs w:val="18"/>
              </w:rPr>
            </w:pPr>
            <w:r w:rsidRPr="006E0620">
              <w:rPr>
                <w:rFonts w:ascii="Arial" w:hAnsi="Arial" w:cs="Arial"/>
                <w:sz w:val="18"/>
                <w:szCs w:val="18"/>
              </w:rPr>
              <w:t>External Genital Definitive Therapy</w:t>
            </w:r>
          </w:p>
        </w:tc>
        <w:tc>
          <w:tcPr>
            <w:tcW w:w="706" w:type="dxa"/>
            <w:tcBorders>
              <w:left w:val="double" w:sz="4" w:space="0" w:color="auto"/>
              <w:bottom w:val="sing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3032</w:t>
            </w:r>
          </w:p>
        </w:tc>
        <w:tc>
          <w:tcPr>
            <w:tcW w:w="861" w:type="dxa"/>
            <w:tcBorders>
              <w:bottom w:val="single" w:sz="4" w:space="0" w:color="auto"/>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16</w:t>
            </w:r>
          </w:p>
        </w:tc>
        <w:tc>
          <w:tcPr>
            <w:tcW w:w="720" w:type="dxa"/>
            <w:tcBorders>
              <w:left w:val="double" w:sz="4" w:space="0" w:color="auto"/>
              <w:bottom w:val="sing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3076</w:t>
            </w:r>
          </w:p>
        </w:tc>
        <w:tc>
          <w:tcPr>
            <w:tcW w:w="900" w:type="dxa"/>
            <w:tcBorders>
              <w:bottom w:val="single" w:sz="4" w:space="0" w:color="auto"/>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15</w:t>
            </w:r>
          </w:p>
        </w:tc>
        <w:tc>
          <w:tcPr>
            <w:tcW w:w="720" w:type="dxa"/>
            <w:tcBorders>
              <w:right w:val="single" w:sz="4" w:space="0" w:color="auto"/>
            </w:tcBorders>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4771</w:t>
            </w:r>
          </w:p>
        </w:tc>
        <w:tc>
          <w:tcPr>
            <w:tcW w:w="900" w:type="dxa"/>
            <w:tcBorders>
              <w:left w:val="single" w:sz="4" w:space="0" w:color="auto"/>
              <w:right w:val="double" w:sz="4" w:space="0" w:color="auto"/>
            </w:tcBorders>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44</w:t>
            </w:r>
          </w:p>
        </w:tc>
        <w:tc>
          <w:tcPr>
            <w:tcW w:w="720" w:type="dxa"/>
            <w:tcBorders>
              <w:left w:val="double" w:sz="4" w:space="0" w:color="auto"/>
              <w:bottom w:val="sing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4816</w:t>
            </w:r>
          </w:p>
        </w:tc>
        <w:tc>
          <w:tcPr>
            <w:tcW w:w="900" w:type="dxa"/>
            <w:tcBorders>
              <w:bottom w:val="single" w:sz="4" w:space="0" w:color="auto"/>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89</w:t>
            </w:r>
          </w:p>
        </w:tc>
        <w:tc>
          <w:tcPr>
            <w:tcW w:w="1620" w:type="dxa"/>
            <w:tcBorders>
              <w:left w:val="double" w:sz="4" w:space="0" w:color="auto"/>
              <w:bottom w:val="sing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45.4</w:t>
            </w:r>
            <w:r w:rsidRPr="006E0620">
              <w:rPr>
                <w:rFonts w:ascii="Arial" w:hAnsi="Arial" w:cs="Arial"/>
                <w:sz w:val="18"/>
                <w:szCs w:val="18"/>
              </w:rPr>
              <w:br/>
              <w:t>(-19.2, 75.0)</w:t>
            </w:r>
          </w:p>
        </w:tc>
      </w:tr>
      <w:tr w:rsidR="009257A1" w:rsidRPr="006E0620" w:rsidTr="009257A1">
        <w:trPr>
          <w:trHeight w:val="561"/>
        </w:trPr>
        <w:tc>
          <w:tcPr>
            <w:tcW w:w="1421" w:type="dxa"/>
            <w:tcBorders>
              <w:bottom w:val="single" w:sz="4" w:space="0" w:color="auto"/>
              <w:right w:val="double" w:sz="4" w:space="0" w:color="auto"/>
            </w:tcBorders>
            <w:shd w:val="clear" w:color="auto" w:fill="auto"/>
            <w:vAlign w:val="center"/>
          </w:tcPr>
          <w:p w:rsidR="009257A1" w:rsidRPr="006E0620" w:rsidRDefault="009257A1" w:rsidP="009257A1">
            <w:pPr>
              <w:autoSpaceDE w:val="0"/>
              <w:autoSpaceDN w:val="0"/>
              <w:adjustRightInd w:val="0"/>
              <w:rPr>
                <w:rFonts w:ascii="Arial" w:hAnsi="Arial" w:cs="Arial"/>
                <w:sz w:val="18"/>
                <w:szCs w:val="18"/>
              </w:rPr>
            </w:pPr>
            <w:r w:rsidRPr="006E0620">
              <w:rPr>
                <w:rFonts w:ascii="Arial" w:hAnsi="Arial" w:cs="Arial"/>
                <w:sz w:val="18"/>
                <w:szCs w:val="18"/>
              </w:rPr>
              <w:t>Cervical Definitive Therapy</w:t>
            </w:r>
          </w:p>
        </w:tc>
        <w:tc>
          <w:tcPr>
            <w:tcW w:w="706" w:type="dxa"/>
            <w:tcBorders>
              <w:left w:val="double" w:sz="4" w:space="0" w:color="auto"/>
              <w:bottom w:val="sing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2976</w:t>
            </w:r>
          </w:p>
        </w:tc>
        <w:tc>
          <w:tcPr>
            <w:tcW w:w="861" w:type="dxa"/>
            <w:tcBorders>
              <w:bottom w:val="single" w:sz="4" w:space="0" w:color="auto"/>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39</w:t>
            </w:r>
          </w:p>
        </w:tc>
        <w:tc>
          <w:tcPr>
            <w:tcW w:w="720" w:type="dxa"/>
            <w:tcBorders>
              <w:left w:val="double" w:sz="4" w:space="0" w:color="auto"/>
              <w:bottom w:val="sing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3010</w:t>
            </w:r>
          </w:p>
        </w:tc>
        <w:tc>
          <w:tcPr>
            <w:tcW w:w="900" w:type="dxa"/>
            <w:tcBorders>
              <w:bottom w:val="single" w:sz="4" w:space="0" w:color="auto"/>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44</w:t>
            </w:r>
          </w:p>
        </w:tc>
        <w:tc>
          <w:tcPr>
            <w:tcW w:w="720" w:type="dxa"/>
            <w:tcBorders>
              <w:bottom w:val="single" w:sz="4" w:space="0" w:color="auto"/>
              <w:right w:val="single" w:sz="4" w:space="0" w:color="auto"/>
            </w:tcBorders>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4696</w:t>
            </w:r>
          </w:p>
        </w:tc>
        <w:tc>
          <w:tcPr>
            <w:tcW w:w="900" w:type="dxa"/>
            <w:tcBorders>
              <w:left w:val="single" w:sz="4" w:space="0" w:color="auto"/>
              <w:bottom w:val="single" w:sz="4" w:space="0" w:color="auto"/>
              <w:right w:val="double" w:sz="4" w:space="0" w:color="auto"/>
            </w:tcBorders>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132</w:t>
            </w:r>
          </w:p>
        </w:tc>
        <w:tc>
          <w:tcPr>
            <w:tcW w:w="720" w:type="dxa"/>
            <w:tcBorders>
              <w:left w:val="double" w:sz="4" w:space="0" w:color="auto"/>
              <w:bottom w:val="sing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4759</w:t>
            </w:r>
          </w:p>
        </w:tc>
        <w:tc>
          <w:tcPr>
            <w:tcW w:w="900" w:type="dxa"/>
            <w:tcBorders>
              <w:bottom w:val="single" w:sz="4" w:space="0" w:color="auto"/>
              <w:right w:val="doub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230</w:t>
            </w:r>
          </w:p>
        </w:tc>
        <w:tc>
          <w:tcPr>
            <w:tcW w:w="1620" w:type="dxa"/>
            <w:tcBorders>
              <w:left w:val="double" w:sz="4" w:space="0" w:color="auto"/>
              <w:bottom w:val="single" w:sz="4" w:space="0" w:color="auto"/>
            </w:tcBorders>
            <w:shd w:val="clear" w:color="auto" w:fill="auto"/>
            <w:vAlign w:val="center"/>
          </w:tcPr>
          <w:p w:rsidR="009257A1" w:rsidRPr="006E0620" w:rsidRDefault="009257A1" w:rsidP="009257A1">
            <w:pPr>
              <w:autoSpaceDE w:val="0"/>
              <w:autoSpaceDN w:val="0"/>
              <w:adjustRightInd w:val="0"/>
              <w:jc w:val="center"/>
              <w:rPr>
                <w:rFonts w:ascii="Arial" w:hAnsi="Arial" w:cs="Arial"/>
                <w:sz w:val="18"/>
                <w:szCs w:val="18"/>
              </w:rPr>
            </w:pPr>
            <w:r w:rsidRPr="006E0620">
              <w:rPr>
                <w:rFonts w:ascii="Arial" w:hAnsi="Arial" w:cs="Arial"/>
                <w:sz w:val="18"/>
                <w:szCs w:val="18"/>
              </w:rPr>
              <w:t>47.2</w:t>
            </w:r>
            <w:r w:rsidRPr="006E0620">
              <w:rPr>
                <w:rFonts w:ascii="Arial" w:hAnsi="Arial" w:cs="Arial"/>
                <w:sz w:val="18"/>
                <w:szCs w:val="18"/>
              </w:rPr>
              <w:br/>
              <w:t>(14.8, 67.3)</w:t>
            </w:r>
          </w:p>
        </w:tc>
      </w:tr>
    </w:tbl>
    <w:p w:rsidR="009257A1" w:rsidRPr="006E0620" w:rsidRDefault="009257A1" w:rsidP="009257A1">
      <w:pPr>
        <w:autoSpaceDE w:val="0"/>
        <w:autoSpaceDN w:val="0"/>
        <w:adjustRightInd w:val="0"/>
        <w:rPr>
          <w:rFonts w:ascii="Arial" w:hAnsi="Arial" w:cs="Arial"/>
          <w:sz w:val="18"/>
          <w:szCs w:val="18"/>
        </w:rPr>
      </w:pPr>
      <w:r w:rsidRPr="006E0620">
        <w:rPr>
          <w:rFonts w:ascii="Arial" w:hAnsi="Arial" w:cs="Arial"/>
          <w:sz w:val="18"/>
          <w:szCs w:val="18"/>
        </w:rPr>
        <w:t>*</w:t>
      </w:r>
      <w:proofErr w:type="spellStart"/>
      <w:r w:rsidRPr="006E0620">
        <w:rPr>
          <w:rFonts w:ascii="Arial" w:hAnsi="Arial" w:cs="Arial"/>
          <w:sz w:val="18"/>
          <w:szCs w:val="18"/>
        </w:rPr>
        <w:t>Papanicolaou</w:t>
      </w:r>
      <w:proofErr w:type="spellEnd"/>
      <w:r w:rsidRPr="006E0620">
        <w:rPr>
          <w:rFonts w:ascii="Arial" w:hAnsi="Arial" w:cs="Arial"/>
          <w:sz w:val="18"/>
          <w:szCs w:val="18"/>
        </w:rPr>
        <w:t xml:space="preserve"> test</w:t>
      </w:r>
    </w:p>
    <w:p w:rsidR="009257A1" w:rsidRPr="006E0620" w:rsidRDefault="009257A1" w:rsidP="009257A1">
      <w:pPr>
        <w:autoSpaceDE w:val="0"/>
        <w:autoSpaceDN w:val="0"/>
        <w:adjustRightInd w:val="0"/>
        <w:rPr>
          <w:rFonts w:ascii="Arial" w:hAnsi="Arial" w:cs="Arial"/>
          <w:sz w:val="18"/>
          <w:szCs w:val="18"/>
        </w:rPr>
      </w:pPr>
      <w:r w:rsidRPr="006E0620">
        <w:rPr>
          <w:rFonts w:ascii="Arial" w:hAnsi="Arial" w:cs="Arial"/>
          <w:sz w:val="18"/>
          <w:szCs w:val="18"/>
          <w:vertAlign w:val="superscript"/>
        </w:rPr>
        <w:t>†</w:t>
      </w:r>
      <w:r w:rsidRPr="006E0620">
        <w:rPr>
          <w:rFonts w:ascii="Arial" w:hAnsi="Arial" w:cs="Arial"/>
          <w:sz w:val="18"/>
          <w:szCs w:val="18"/>
        </w:rPr>
        <w:t xml:space="preserve">The All HN Population consisted of individuals who received at least 1 vaccination and who had a </w:t>
      </w:r>
      <w:r w:rsidRPr="006E0620">
        <w:rPr>
          <w:rFonts w:ascii="Arial" w:hAnsi="Arial" w:cs="Arial"/>
          <w:color w:val="000000"/>
          <w:sz w:val="18"/>
          <w:szCs w:val="18"/>
        </w:rPr>
        <w:t>Pap test that was negative for SIL [Squamous Intraepithelial Lesion]</w:t>
      </w:r>
      <w:r w:rsidRPr="006E0620">
        <w:rPr>
          <w:rFonts w:ascii="Arial" w:hAnsi="Arial" w:cs="Arial"/>
          <w:sz w:val="18"/>
          <w:szCs w:val="18"/>
        </w:rPr>
        <w:t xml:space="preserve"> at Day 1 and were naïve to 14 common HPV types at Day 1. Case counting started at Day 1 following vaccination.</w:t>
      </w:r>
    </w:p>
    <w:p w:rsidR="009257A1" w:rsidRPr="006E0620" w:rsidRDefault="009257A1" w:rsidP="009257A1">
      <w:pPr>
        <w:autoSpaceDE w:val="0"/>
        <w:autoSpaceDN w:val="0"/>
        <w:adjustRightInd w:val="0"/>
        <w:rPr>
          <w:rFonts w:ascii="Arial" w:hAnsi="Arial" w:cs="Arial"/>
          <w:sz w:val="18"/>
          <w:szCs w:val="18"/>
        </w:rPr>
      </w:pPr>
      <w:r w:rsidRPr="006E0620">
        <w:rPr>
          <w:rFonts w:ascii="Arial" w:hAnsi="Arial" w:cs="Arial"/>
          <w:sz w:val="18"/>
          <w:szCs w:val="18"/>
          <w:vertAlign w:val="superscript"/>
        </w:rPr>
        <w:t>‡</w:t>
      </w:r>
      <w:r w:rsidRPr="006E0620">
        <w:rPr>
          <w:rFonts w:ascii="Arial" w:hAnsi="Arial" w:cs="Arial"/>
          <w:sz w:val="18"/>
          <w:szCs w:val="18"/>
        </w:rPr>
        <w:t>Historical cohorts included GARDASIL and placebo groups from clinical studies that supported initial licensure of GARDASIL.</w:t>
      </w:r>
    </w:p>
    <w:p w:rsidR="009257A1" w:rsidRPr="006E0620" w:rsidRDefault="009257A1" w:rsidP="009257A1">
      <w:pPr>
        <w:widowControl w:val="0"/>
        <w:autoSpaceDE w:val="0"/>
        <w:autoSpaceDN w:val="0"/>
        <w:adjustRightInd w:val="0"/>
        <w:rPr>
          <w:rFonts w:ascii="Arial" w:hAnsi="Arial" w:cs="Arial"/>
          <w:sz w:val="18"/>
          <w:szCs w:val="18"/>
        </w:rPr>
      </w:pPr>
      <w:r w:rsidRPr="006E0620">
        <w:rPr>
          <w:rFonts w:ascii="Arial" w:hAnsi="Arial" w:cs="Arial"/>
          <w:sz w:val="18"/>
          <w:szCs w:val="18"/>
          <w:vertAlign w:val="superscript"/>
        </w:rPr>
        <w:t>§</w:t>
      </w:r>
      <w:r w:rsidRPr="006E0620">
        <w:rPr>
          <w:rFonts w:ascii="Arial" w:hAnsi="Arial" w:cs="Arial"/>
          <w:sz w:val="18"/>
          <w:szCs w:val="18"/>
        </w:rPr>
        <w:t>N=Number of individuals randomized to the respective vaccination group who received at least 1 injection</w:t>
      </w:r>
    </w:p>
    <w:p w:rsidR="009257A1" w:rsidRPr="006E0620" w:rsidRDefault="009257A1" w:rsidP="009257A1">
      <w:pPr>
        <w:widowControl w:val="0"/>
        <w:autoSpaceDE w:val="0"/>
        <w:autoSpaceDN w:val="0"/>
        <w:adjustRightInd w:val="0"/>
        <w:rPr>
          <w:rFonts w:ascii="Arial" w:hAnsi="Arial" w:cs="Arial"/>
          <w:sz w:val="18"/>
          <w:szCs w:val="18"/>
        </w:rPr>
      </w:pPr>
      <w:r w:rsidRPr="006E0620">
        <w:rPr>
          <w:rFonts w:ascii="Arial" w:hAnsi="Arial" w:cs="Arial"/>
          <w:sz w:val="18"/>
          <w:szCs w:val="18"/>
          <w:vertAlign w:val="superscript"/>
        </w:rPr>
        <w:t>¶</w:t>
      </w:r>
      <w:r w:rsidRPr="006E0620">
        <w:rPr>
          <w:rFonts w:ascii="Arial" w:hAnsi="Arial" w:cs="Arial"/>
          <w:sz w:val="18"/>
          <w:szCs w:val="18"/>
        </w:rPr>
        <w:t>Number of individuals contributing to the analysis</w:t>
      </w:r>
    </w:p>
    <w:p w:rsidR="009257A1" w:rsidRPr="006E0620" w:rsidRDefault="009257A1" w:rsidP="009257A1">
      <w:pPr>
        <w:pStyle w:val="Body"/>
        <w:ind w:firstLine="0"/>
        <w:rPr>
          <w:rFonts w:cs="Arial"/>
          <w:bCs/>
          <w:sz w:val="18"/>
          <w:szCs w:val="18"/>
        </w:rPr>
      </w:pPr>
      <w:r w:rsidRPr="006E0620">
        <w:rPr>
          <w:rFonts w:cs="Arial"/>
          <w:bCs/>
          <w:sz w:val="18"/>
          <w:szCs w:val="18"/>
        </w:rPr>
        <w:t>CI=Confidence Interval</w:t>
      </w:r>
    </w:p>
    <w:p w:rsidR="009257A1" w:rsidRPr="006E0620" w:rsidRDefault="009257A1" w:rsidP="009257A1">
      <w:pPr>
        <w:autoSpaceDE w:val="0"/>
        <w:autoSpaceDN w:val="0"/>
        <w:adjustRightInd w:val="0"/>
        <w:rPr>
          <w:rFonts w:ascii="Arial" w:hAnsi="Arial" w:cs="Arial"/>
          <w:bCs/>
          <w:sz w:val="18"/>
          <w:szCs w:val="18"/>
        </w:rPr>
      </w:pPr>
      <w:r w:rsidRPr="006E0620">
        <w:rPr>
          <w:rFonts w:ascii="Arial" w:hAnsi="Arial" w:cs="Arial"/>
          <w:bCs/>
          <w:sz w:val="18"/>
          <w:szCs w:val="18"/>
        </w:rPr>
        <w:t>ASC-US=Atypical squamous cells of undetermined significance</w:t>
      </w:r>
    </w:p>
    <w:p w:rsidR="009257A1" w:rsidRPr="006E0620" w:rsidRDefault="009257A1" w:rsidP="009257A1">
      <w:pPr>
        <w:autoSpaceDE w:val="0"/>
        <w:autoSpaceDN w:val="0"/>
        <w:adjustRightInd w:val="0"/>
        <w:rPr>
          <w:rFonts w:ascii="Arial" w:hAnsi="Arial" w:cs="Arial"/>
          <w:bCs/>
          <w:sz w:val="18"/>
          <w:szCs w:val="18"/>
        </w:rPr>
      </w:pPr>
      <w:r w:rsidRPr="006E0620">
        <w:rPr>
          <w:rFonts w:ascii="Arial" w:hAnsi="Arial" w:cs="Arial"/>
          <w:bCs/>
          <w:sz w:val="18"/>
          <w:szCs w:val="18"/>
        </w:rPr>
        <w:t>HR=High Risk</w:t>
      </w:r>
    </w:p>
    <w:p w:rsidR="009257A1" w:rsidRPr="006E0620" w:rsidRDefault="009257A1" w:rsidP="009257A1">
      <w:pPr>
        <w:autoSpaceDE w:val="0"/>
        <w:autoSpaceDN w:val="0"/>
        <w:adjustRightInd w:val="0"/>
        <w:rPr>
          <w:rFonts w:ascii="Arial" w:hAnsi="Arial" w:cs="Arial"/>
          <w:bCs/>
          <w:sz w:val="18"/>
          <w:szCs w:val="18"/>
        </w:rPr>
      </w:pPr>
      <w:r w:rsidRPr="006E0620">
        <w:rPr>
          <w:rFonts w:ascii="Arial" w:hAnsi="Arial" w:cs="Arial"/>
          <w:bCs/>
          <w:sz w:val="18"/>
          <w:szCs w:val="18"/>
        </w:rPr>
        <w:t>LSIL=Low-grade squamous intraepithelial lesion</w:t>
      </w:r>
    </w:p>
    <w:p w:rsidR="009257A1" w:rsidRPr="006E0620" w:rsidRDefault="009257A1" w:rsidP="009257A1">
      <w:pPr>
        <w:autoSpaceDE w:val="0"/>
        <w:autoSpaceDN w:val="0"/>
        <w:adjustRightInd w:val="0"/>
        <w:rPr>
          <w:rFonts w:ascii="Arial" w:hAnsi="Arial" w:cs="Arial"/>
          <w:sz w:val="18"/>
          <w:szCs w:val="18"/>
        </w:rPr>
      </w:pPr>
      <w:r w:rsidRPr="006E0620">
        <w:rPr>
          <w:rFonts w:ascii="Arial" w:hAnsi="Arial" w:cs="Arial"/>
          <w:bCs/>
          <w:sz w:val="18"/>
          <w:szCs w:val="18"/>
        </w:rPr>
        <w:t>ASC-H=Atypical squamous cells, cannot exclude high-grade squamous intraepithelial lesion</w:t>
      </w:r>
    </w:p>
    <w:p w:rsidR="009257A1" w:rsidRPr="006E0620" w:rsidRDefault="009257A1" w:rsidP="00795077">
      <w:pPr>
        <w:outlineLvl w:val="0"/>
        <w:rPr>
          <w:rFonts w:ascii="Arial" w:hAnsi="Arial" w:cs="Arial"/>
          <w:b/>
          <w:sz w:val="22"/>
          <w:u w:val="single"/>
        </w:rPr>
      </w:pPr>
    </w:p>
    <w:p w:rsidR="009257A1" w:rsidRPr="006E0620" w:rsidRDefault="009257A1" w:rsidP="009257A1">
      <w:pPr>
        <w:spacing w:after="120"/>
        <w:jc w:val="both"/>
        <w:rPr>
          <w:rFonts w:ascii="Arial" w:hAnsi="Arial" w:cs="Arial"/>
          <w:b/>
          <w:sz w:val="22"/>
          <w:szCs w:val="22"/>
        </w:rPr>
      </w:pPr>
      <w:r w:rsidRPr="006E0620">
        <w:rPr>
          <w:rFonts w:ascii="Arial" w:hAnsi="Arial" w:cs="Arial"/>
          <w:b/>
          <w:sz w:val="22"/>
          <w:szCs w:val="22"/>
        </w:rPr>
        <w:t>Immunogenicity of GARDASIL</w:t>
      </w:r>
      <w:r w:rsidRPr="006E0620">
        <w:rPr>
          <w:rFonts w:ascii="Arial" w:hAnsi="Arial" w:cs="Arial"/>
          <w:b/>
          <w:sz w:val="22"/>
          <w:szCs w:val="22"/>
          <w:vertAlign w:val="superscript"/>
        </w:rPr>
        <w:t> </w:t>
      </w:r>
      <w:r w:rsidRPr="006E0620">
        <w:rPr>
          <w:rFonts w:ascii="Arial" w:hAnsi="Arial" w:cs="Arial"/>
          <w:b/>
          <w:sz w:val="22"/>
          <w:szCs w:val="22"/>
        </w:rPr>
        <w:t>9</w:t>
      </w:r>
    </w:p>
    <w:p w:rsidR="009257A1" w:rsidRPr="006E0620" w:rsidRDefault="009257A1" w:rsidP="009257A1">
      <w:pPr>
        <w:widowControl w:val="0"/>
        <w:spacing w:before="120" w:after="120"/>
        <w:jc w:val="both"/>
        <w:rPr>
          <w:rFonts w:ascii="Arial" w:hAnsi="Arial" w:cs="Arial"/>
          <w:i/>
          <w:sz w:val="22"/>
          <w:szCs w:val="22"/>
          <w:u w:val="single"/>
        </w:rPr>
      </w:pPr>
      <w:r w:rsidRPr="006E0620">
        <w:rPr>
          <w:rFonts w:ascii="Arial" w:hAnsi="Arial" w:cs="Arial"/>
          <w:i/>
          <w:sz w:val="22"/>
          <w:szCs w:val="22"/>
          <w:u w:val="single"/>
        </w:rPr>
        <w:t>Assays to Measure Immune Response</w:t>
      </w:r>
    </w:p>
    <w:p w:rsidR="009257A1" w:rsidRPr="006E0620" w:rsidRDefault="009257A1" w:rsidP="009257A1">
      <w:pPr>
        <w:jc w:val="both"/>
        <w:rPr>
          <w:rFonts w:ascii="Arial" w:hAnsi="Arial" w:cs="Arial"/>
          <w:sz w:val="22"/>
          <w:szCs w:val="22"/>
        </w:rPr>
      </w:pPr>
      <w:r w:rsidRPr="006E0620">
        <w:rPr>
          <w:rFonts w:ascii="Arial" w:hAnsi="Arial" w:cs="Arial"/>
          <w:sz w:val="22"/>
          <w:szCs w:val="22"/>
        </w:rPr>
        <w:t xml:space="preserve">The minimum anti-HPV titer that confers protective efficacy has not been determined. </w:t>
      </w:r>
    </w:p>
    <w:p w:rsidR="009257A1" w:rsidRPr="006E0620" w:rsidRDefault="009257A1" w:rsidP="009257A1">
      <w:pPr>
        <w:jc w:val="both"/>
        <w:rPr>
          <w:rFonts w:ascii="Arial" w:hAnsi="Arial" w:cs="Arial"/>
          <w:sz w:val="22"/>
          <w:szCs w:val="22"/>
        </w:rPr>
      </w:pPr>
    </w:p>
    <w:p w:rsidR="009257A1" w:rsidRPr="006E0620" w:rsidRDefault="009257A1" w:rsidP="009257A1">
      <w:pPr>
        <w:jc w:val="both"/>
        <w:rPr>
          <w:rFonts w:ascii="Arial" w:hAnsi="Arial" w:cs="Arial"/>
          <w:sz w:val="22"/>
          <w:szCs w:val="22"/>
        </w:rPr>
      </w:pPr>
      <w:r w:rsidRPr="006E0620">
        <w:rPr>
          <w:rFonts w:ascii="Arial" w:hAnsi="Arial" w:cs="Arial"/>
          <w:sz w:val="22"/>
          <w:szCs w:val="22"/>
        </w:rPr>
        <w:lastRenderedPageBreak/>
        <w:t>Because there were few disease cases in individuals naïve (PCR negative and seronegative) to vaccine HPV types at baseline in the group that received GARDASIL 9 it has not been possible to establish minimum antibody levels that protect against clinical disease caused by vaccine HPV types.</w:t>
      </w:r>
    </w:p>
    <w:p w:rsidR="009257A1" w:rsidRPr="006E0620" w:rsidRDefault="009257A1" w:rsidP="009257A1">
      <w:pPr>
        <w:jc w:val="both"/>
        <w:rPr>
          <w:rFonts w:ascii="Arial" w:hAnsi="Arial" w:cs="Arial"/>
          <w:sz w:val="22"/>
          <w:szCs w:val="22"/>
        </w:rPr>
      </w:pPr>
      <w:bookmarkStart w:id="3" w:name="OLE_LINK30"/>
    </w:p>
    <w:bookmarkEnd w:id="3"/>
    <w:p w:rsidR="009257A1" w:rsidRPr="006E0620" w:rsidRDefault="009257A1" w:rsidP="009257A1">
      <w:pPr>
        <w:jc w:val="both"/>
        <w:rPr>
          <w:rFonts w:ascii="Arial" w:hAnsi="Arial" w:cs="Arial"/>
          <w:sz w:val="22"/>
          <w:szCs w:val="22"/>
        </w:rPr>
      </w:pPr>
      <w:r w:rsidRPr="006E0620">
        <w:rPr>
          <w:rFonts w:ascii="Arial" w:hAnsi="Arial" w:cs="Arial"/>
          <w:sz w:val="22"/>
          <w:szCs w:val="22"/>
        </w:rPr>
        <w:t xml:space="preserve">Type-specific immunoassays with type-specific standards were used to assess immunogenicity to each vaccine HPV type. These assays measured antibodies against neutralizing epitopes for each HPV type. The scales for these assays are unique to each HPV type; thus, comparisons across types and to other assays are not appropriate. </w:t>
      </w:r>
    </w:p>
    <w:p w:rsidR="009257A1" w:rsidRPr="006E0620" w:rsidRDefault="009257A1" w:rsidP="009257A1">
      <w:pPr>
        <w:jc w:val="both"/>
        <w:rPr>
          <w:rFonts w:ascii="Arial" w:hAnsi="Arial" w:cs="Arial"/>
        </w:rPr>
      </w:pPr>
    </w:p>
    <w:p w:rsidR="009257A1" w:rsidRPr="006E0620" w:rsidRDefault="009257A1" w:rsidP="009257A1">
      <w:pPr>
        <w:widowControl w:val="0"/>
        <w:spacing w:before="120" w:after="120"/>
        <w:jc w:val="both"/>
        <w:rPr>
          <w:rFonts w:ascii="Arial" w:hAnsi="Arial" w:cs="Arial"/>
          <w:i/>
          <w:sz w:val="22"/>
          <w:szCs w:val="22"/>
          <w:u w:val="single"/>
        </w:rPr>
      </w:pPr>
      <w:r w:rsidRPr="006E0620">
        <w:rPr>
          <w:rFonts w:ascii="Arial" w:hAnsi="Arial" w:cs="Arial"/>
          <w:i/>
          <w:sz w:val="22"/>
          <w:szCs w:val="22"/>
          <w:u w:val="single"/>
        </w:rPr>
        <w:t xml:space="preserve">Immune Response to GARDASIL 9 at Month 7 </w:t>
      </w:r>
      <w:proofErr w:type="gramStart"/>
      <w:r w:rsidRPr="006E0620">
        <w:rPr>
          <w:rFonts w:ascii="Arial" w:hAnsi="Arial" w:cs="Arial"/>
          <w:i/>
          <w:sz w:val="22"/>
          <w:szCs w:val="22"/>
          <w:u w:val="single"/>
        </w:rPr>
        <w:t>Across</w:t>
      </w:r>
      <w:proofErr w:type="gramEnd"/>
      <w:r w:rsidRPr="006E0620">
        <w:rPr>
          <w:rFonts w:ascii="Arial" w:hAnsi="Arial" w:cs="Arial"/>
          <w:i/>
          <w:sz w:val="22"/>
          <w:szCs w:val="22"/>
          <w:u w:val="single"/>
        </w:rPr>
        <w:t xml:space="preserve"> All Clinical Studies</w:t>
      </w:r>
    </w:p>
    <w:p w:rsidR="009257A1" w:rsidRPr="006E0620" w:rsidRDefault="009257A1" w:rsidP="009257A1">
      <w:pPr>
        <w:jc w:val="both"/>
        <w:rPr>
          <w:rFonts w:ascii="Arial" w:hAnsi="Arial" w:cs="Arial"/>
          <w:sz w:val="22"/>
          <w:szCs w:val="22"/>
        </w:rPr>
      </w:pPr>
      <w:r w:rsidRPr="006E0620">
        <w:rPr>
          <w:rFonts w:ascii="Arial" w:hAnsi="Arial" w:cs="Arial"/>
          <w:sz w:val="22"/>
          <w:szCs w:val="22"/>
        </w:rPr>
        <w:t xml:space="preserve">The primary immunogenicity analyses were conducted in a per-protocol immunogenicity (PPI) population. This population consisted of individuals who were PCR negative in </w:t>
      </w:r>
      <w:proofErr w:type="spellStart"/>
      <w:r w:rsidRPr="006E0620">
        <w:rPr>
          <w:rFonts w:ascii="Arial" w:hAnsi="Arial" w:cs="Arial"/>
          <w:sz w:val="22"/>
          <w:szCs w:val="22"/>
        </w:rPr>
        <w:t>cervicovaginal</w:t>
      </w:r>
      <w:proofErr w:type="spellEnd"/>
      <w:r w:rsidRPr="006E0620">
        <w:rPr>
          <w:rFonts w:ascii="Arial" w:hAnsi="Arial" w:cs="Arial"/>
          <w:sz w:val="22"/>
          <w:szCs w:val="22"/>
        </w:rPr>
        <w:t xml:space="preserve"> specimens among female subjects 16 through 26 years of age in Protocols 001 and 002 and seronegative (Protocols 001, 002 and 009) to the relevant HPV type(s) at enrollment, remained HPV PCR negative to the relevant HPV type(s) through Month 7, received all 3 vaccinations, and did not deviate from the study protocol in ways that could interfere with the effects of the vaccine.</w:t>
      </w:r>
    </w:p>
    <w:p w:rsidR="009257A1" w:rsidRPr="006E0620" w:rsidRDefault="009257A1" w:rsidP="009257A1">
      <w:pPr>
        <w:jc w:val="both"/>
        <w:rPr>
          <w:rFonts w:ascii="Arial" w:hAnsi="Arial" w:cs="Arial"/>
          <w:sz w:val="22"/>
          <w:szCs w:val="22"/>
        </w:rPr>
      </w:pPr>
    </w:p>
    <w:p w:rsidR="009257A1" w:rsidRPr="006E0620" w:rsidRDefault="009257A1" w:rsidP="009257A1">
      <w:pPr>
        <w:jc w:val="both"/>
        <w:rPr>
          <w:rFonts w:ascii="Arial" w:hAnsi="Arial" w:cs="Arial"/>
          <w:sz w:val="22"/>
          <w:szCs w:val="22"/>
        </w:rPr>
      </w:pPr>
      <w:r w:rsidRPr="006E0620">
        <w:rPr>
          <w:rFonts w:ascii="Arial" w:hAnsi="Arial" w:cs="Arial"/>
          <w:sz w:val="22"/>
          <w:szCs w:val="22"/>
        </w:rPr>
        <w:t>Immunogenicity was measured by (1) the percentage of individuals who were seropositive for antibodies against the relevant vaccine HPV type, and (2) the Geometric Mean Titer (GMT).</w:t>
      </w:r>
    </w:p>
    <w:p w:rsidR="009257A1" w:rsidRPr="006E0620" w:rsidRDefault="009257A1" w:rsidP="009257A1">
      <w:pPr>
        <w:jc w:val="both"/>
        <w:rPr>
          <w:rFonts w:ascii="Arial" w:hAnsi="Arial" w:cs="Arial"/>
          <w:sz w:val="22"/>
          <w:szCs w:val="22"/>
        </w:rPr>
      </w:pPr>
    </w:p>
    <w:p w:rsidR="009257A1" w:rsidRPr="006E0620" w:rsidRDefault="009257A1" w:rsidP="009257A1">
      <w:pPr>
        <w:pStyle w:val="Default"/>
        <w:jc w:val="both"/>
        <w:rPr>
          <w:rFonts w:ascii="Arial" w:hAnsi="Arial" w:cs="Arial"/>
          <w:color w:val="auto"/>
          <w:sz w:val="22"/>
          <w:szCs w:val="22"/>
        </w:rPr>
      </w:pPr>
      <w:r w:rsidRPr="006E0620">
        <w:rPr>
          <w:rFonts w:ascii="Arial" w:hAnsi="Arial" w:cs="Arial"/>
          <w:color w:val="auto"/>
          <w:sz w:val="22"/>
          <w:szCs w:val="22"/>
        </w:rPr>
        <w:t xml:space="preserve">GARDASIL 9 induced robust anti-HPV 6, anti-HPV 11, anti-HPV 16, anti-HPV 18, anti-HPV 31, anti-HPV 33, anti-HPV 45, anti-HPV 52, and anti-HPV 58 responses measured at Month 7 (Table </w:t>
      </w:r>
      <w:r w:rsidR="006E231B" w:rsidRPr="006E0620">
        <w:rPr>
          <w:rFonts w:ascii="Arial" w:hAnsi="Arial" w:cs="Arial"/>
          <w:color w:val="auto"/>
          <w:sz w:val="22"/>
          <w:szCs w:val="22"/>
        </w:rPr>
        <w:t>7</w:t>
      </w:r>
      <w:r w:rsidRPr="006E0620">
        <w:rPr>
          <w:rFonts w:ascii="Arial" w:hAnsi="Arial" w:cs="Arial"/>
          <w:color w:val="auto"/>
          <w:sz w:val="22"/>
          <w:szCs w:val="22"/>
        </w:rPr>
        <w:t xml:space="preserve">). In clinical studies 99.6% to 100% who received GARDASIL 9 became seropositive for antibodies against all 9 vaccine types by Month 7 across all groups tested. GMTs were higher in girls and boys than in 16- through 26-year-old women and higher in boys than in girls and women. </w:t>
      </w:r>
    </w:p>
    <w:p w:rsidR="009257A1" w:rsidRPr="006E0620" w:rsidRDefault="00302288" w:rsidP="009257A1">
      <w:pPr>
        <w:jc w:val="both"/>
        <w:rPr>
          <w:rFonts w:ascii="Arial" w:hAnsi="Arial" w:cs="Arial"/>
        </w:rPr>
      </w:pPr>
      <w:r w:rsidRPr="006E0620">
        <w:rPr>
          <w:rFonts w:ascii="Arial" w:hAnsi="Arial" w:cs="Arial"/>
        </w:rPr>
        <w:br w:type="page"/>
      </w:r>
    </w:p>
    <w:p w:rsidR="009257A1" w:rsidRPr="006E0620" w:rsidRDefault="009257A1" w:rsidP="009257A1">
      <w:pPr>
        <w:pStyle w:val="Body"/>
        <w:jc w:val="center"/>
        <w:rPr>
          <w:rFonts w:cs="Arial"/>
          <w:sz w:val="18"/>
          <w:szCs w:val="18"/>
        </w:rPr>
      </w:pPr>
      <w:r w:rsidRPr="006E0620">
        <w:rPr>
          <w:rFonts w:cs="Arial"/>
          <w:b/>
          <w:sz w:val="18"/>
          <w:szCs w:val="18"/>
        </w:rPr>
        <w:lastRenderedPageBreak/>
        <w:t xml:space="preserve">Table </w:t>
      </w:r>
      <w:r w:rsidR="006E231B" w:rsidRPr="006E0620">
        <w:rPr>
          <w:rFonts w:cs="Arial"/>
          <w:b/>
          <w:sz w:val="18"/>
          <w:szCs w:val="18"/>
        </w:rPr>
        <w:t>7</w:t>
      </w:r>
      <w:r w:rsidRPr="006E0620">
        <w:rPr>
          <w:rFonts w:cs="Arial"/>
          <w:b/>
          <w:sz w:val="18"/>
          <w:szCs w:val="18"/>
        </w:rPr>
        <w:t xml:space="preserve">: Summary of Month 7 Anti-HPV </w:t>
      </w:r>
      <w:proofErr w:type="spellStart"/>
      <w:r w:rsidRPr="006E0620">
        <w:rPr>
          <w:rFonts w:cs="Arial"/>
          <w:b/>
          <w:sz w:val="18"/>
          <w:szCs w:val="18"/>
        </w:rPr>
        <w:t>cLIA</w:t>
      </w:r>
      <w:proofErr w:type="spellEnd"/>
      <w:r w:rsidRPr="006E0620">
        <w:rPr>
          <w:rFonts w:cs="Arial"/>
          <w:b/>
          <w:sz w:val="18"/>
          <w:szCs w:val="18"/>
        </w:rPr>
        <w:t xml:space="preserve"> Geometric Mean Titers in the PPI</w:t>
      </w:r>
      <w:r w:rsidRPr="006E0620">
        <w:rPr>
          <w:rFonts w:cs="Arial"/>
          <w:sz w:val="18"/>
          <w:szCs w:val="18"/>
        </w:rPr>
        <w:t>*</w:t>
      </w:r>
      <w:r w:rsidRPr="006E0620">
        <w:rPr>
          <w:rFonts w:cs="Arial"/>
          <w:b/>
          <w:sz w:val="18"/>
          <w:szCs w:val="18"/>
        </w:rPr>
        <w:t xml:space="preserve"> Population</w:t>
      </w:r>
    </w:p>
    <w:tbl>
      <w:tblPr>
        <w:tblpPr w:leftFromText="180" w:rightFromText="180" w:vertAnchor="text" w:horzAnchor="margin" w:tblpY="5"/>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080"/>
        <w:gridCol w:w="990"/>
        <w:gridCol w:w="2160"/>
        <w:gridCol w:w="2718"/>
      </w:tblGrid>
      <w:tr w:rsidR="009257A1" w:rsidRPr="006E0620" w:rsidTr="009257A1">
        <w:trPr>
          <w:trHeight w:val="164"/>
        </w:trPr>
        <w:tc>
          <w:tcPr>
            <w:tcW w:w="2628" w:type="dxa"/>
            <w:shd w:val="clear" w:color="auto" w:fill="auto"/>
            <w:vAlign w:val="center"/>
          </w:tcPr>
          <w:p w:rsidR="009257A1" w:rsidRPr="006E0620" w:rsidRDefault="009257A1" w:rsidP="009257A1">
            <w:pPr>
              <w:pStyle w:val="Tablecentered"/>
              <w:rPr>
                <w:rFonts w:ascii="Arial" w:hAnsi="Arial" w:cs="Arial"/>
                <w:b/>
                <w:sz w:val="18"/>
                <w:szCs w:val="18"/>
              </w:rPr>
            </w:pPr>
            <w:r w:rsidRPr="006E0620">
              <w:rPr>
                <w:rFonts w:ascii="Arial" w:hAnsi="Arial" w:cs="Arial"/>
                <w:b/>
                <w:sz w:val="18"/>
                <w:szCs w:val="18"/>
              </w:rPr>
              <w:t>Population</w:t>
            </w:r>
          </w:p>
        </w:tc>
        <w:tc>
          <w:tcPr>
            <w:tcW w:w="1080" w:type="dxa"/>
            <w:shd w:val="clear" w:color="auto" w:fill="auto"/>
            <w:vAlign w:val="center"/>
          </w:tcPr>
          <w:p w:rsidR="009257A1" w:rsidRPr="006E0620" w:rsidRDefault="009257A1" w:rsidP="009257A1">
            <w:pPr>
              <w:pStyle w:val="Tablecentered"/>
              <w:rPr>
                <w:rFonts w:ascii="Arial" w:hAnsi="Arial" w:cs="Arial"/>
                <w:b/>
                <w:sz w:val="18"/>
                <w:szCs w:val="18"/>
              </w:rPr>
            </w:pPr>
            <w:r w:rsidRPr="006E0620">
              <w:rPr>
                <w:rFonts w:ascii="Arial" w:hAnsi="Arial" w:cs="Arial"/>
                <w:b/>
                <w:sz w:val="18"/>
                <w:szCs w:val="18"/>
              </w:rPr>
              <w:t>N</w:t>
            </w:r>
            <w:r w:rsidRPr="006E0620">
              <w:rPr>
                <w:rFonts w:ascii="Arial" w:hAnsi="Arial" w:cs="Arial"/>
                <w:b/>
                <w:sz w:val="18"/>
                <w:szCs w:val="18"/>
                <w:vertAlign w:val="superscript"/>
              </w:rPr>
              <w:t>†</w:t>
            </w:r>
          </w:p>
        </w:tc>
        <w:tc>
          <w:tcPr>
            <w:tcW w:w="990" w:type="dxa"/>
            <w:shd w:val="clear" w:color="auto" w:fill="auto"/>
            <w:vAlign w:val="center"/>
          </w:tcPr>
          <w:p w:rsidR="009257A1" w:rsidRPr="006E0620" w:rsidRDefault="009257A1" w:rsidP="009257A1">
            <w:pPr>
              <w:pStyle w:val="Tablecentered"/>
              <w:rPr>
                <w:rFonts w:ascii="Arial" w:hAnsi="Arial" w:cs="Arial"/>
                <w:b/>
                <w:sz w:val="18"/>
                <w:szCs w:val="18"/>
              </w:rPr>
            </w:pPr>
            <w:r w:rsidRPr="006E0620">
              <w:rPr>
                <w:rFonts w:ascii="Arial" w:hAnsi="Arial" w:cs="Arial"/>
                <w:b/>
                <w:sz w:val="18"/>
                <w:szCs w:val="18"/>
              </w:rPr>
              <w:t>n</w:t>
            </w:r>
            <w:r w:rsidRPr="006E0620">
              <w:rPr>
                <w:rFonts w:ascii="Arial" w:hAnsi="Arial" w:cs="Arial"/>
                <w:b/>
                <w:sz w:val="18"/>
                <w:szCs w:val="18"/>
                <w:vertAlign w:val="superscript"/>
              </w:rPr>
              <w:t>‡</w:t>
            </w:r>
          </w:p>
        </w:tc>
        <w:tc>
          <w:tcPr>
            <w:tcW w:w="2160" w:type="dxa"/>
            <w:shd w:val="clear" w:color="auto" w:fill="auto"/>
            <w:vAlign w:val="center"/>
          </w:tcPr>
          <w:p w:rsidR="009257A1" w:rsidRPr="006E0620" w:rsidRDefault="009257A1" w:rsidP="009257A1">
            <w:pPr>
              <w:pStyle w:val="Tablecentered"/>
              <w:rPr>
                <w:rFonts w:ascii="Arial" w:hAnsi="Arial" w:cs="Arial"/>
                <w:b/>
                <w:sz w:val="18"/>
                <w:szCs w:val="18"/>
              </w:rPr>
            </w:pPr>
            <w:r w:rsidRPr="006E0620">
              <w:rPr>
                <w:rFonts w:ascii="Arial" w:hAnsi="Arial" w:cs="Arial"/>
                <w:b/>
                <w:sz w:val="18"/>
                <w:szCs w:val="18"/>
              </w:rPr>
              <w:t>% Seropositive</w:t>
            </w:r>
            <w:r w:rsidRPr="006E0620">
              <w:rPr>
                <w:rFonts w:ascii="Arial" w:hAnsi="Arial" w:cs="Arial"/>
                <w:b/>
                <w:sz w:val="18"/>
                <w:szCs w:val="18"/>
              </w:rPr>
              <w:br/>
              <w:t>(95% CI)</w:t>
            </w:r>
          </w:p>
        </w:tc>
        <w:tc>
          <w:tcPr>
            <w:tcW w:w="2718" w:type="dxa"/>
            <w:shd w:val="clear" w:color="auto" w:fill="auto"/>
            <w:vAlign w:val="center"/>
          </w:tcPr>
          <w:p w:rsidR="009257A1" w:rsidRPr="006E0620" w:rsidRDefault="009257A1" w:rsidP="009257A1">
            <w:pPr>
              <w:pStyle w:val="Tablecentered"/>
              <w:rPr>
                <w:rFonts w:ascii="Arial" w:hAnsi="Arial" w:cs="Arial"/>
                <w:b/>
                <w:sz w:val="18"/>
                <w:szCs w:val="18"/>
              </w:rPr>
            </w:pPr>
            <w:r w:rsidRPr="006E0620">
              <w:rPr>
                <w:rFonts w:ascii="Arial" w:hAnsi="Arial" w:cs="Arial"/>
                <w:b/>
                <w:sz w:val="18"/>
                <w:szCs w:val="18"/>
              </w:rPr>
              <w:t xml:space="preserve">GMT </w:t>
            </w:r>
            <w:r w:rsidRPr="006E0620">
              <w:rPr>
                <w:rFonts w:ascii="Arial" w:hAnsi="Arial" w:cs="Arial"/>
                <w:b/>
                <w:sz w:val="18"/>
                <w:szCs w:val="18"/>
              </w:rPr>
              <w:br/>
              <w:t xml:space="preserve">(95% CI) </w:t>
            </w:r>
            <w:proofErr w:type="spellStart"/>
            <w:r w:rsidRPr="006E0620">
              <w:rPr>
                <w:rFonts w:ascii="Arial" w:hAnsi="Arial" w:cs="Arial"/>
                <w:b/>
                <w:sz w:val="18"/>
                <w:szCs w:val="18"/>
              </w:rPr>
              <w:t>mMU</w:t>
            </w:r>
            <w:proofErr w:type="spellEnd"/>
            <w:r w:rsidRPr="006E0620">
              <w:rPr>
                <w:rFonts w:ascii="Arial" w:hAnsi="Arial" w:cs="Arial"/>
                <w:b/>
                <w:sz w:val="18"/>
                <w:szCs w:val="18"/>
                <w:vertAlign w:val="superscript"/>
              </w:rPr>
              <w:t>§</w:t>
            </w:r>
            <w:r w:rsidRPr="006E0620">
              <w:rPr>
                <w:rFonts w:ascii="Arial" w:hAnsi="Arial" w:cs="Arial"/>
                <w:b/>
                <w:sz w:val="18"/>
                <w:szCs w:val="18"/>
              </w:rPr>
              <w:t>/mL</w:t>
            </w:r>
          </w:p>
        </w:tc>
      </w:tr>
      <w:tr w:rsidR="009257A1" w:rsidRPr="006E0620" w:rsidTr="009257A1">
        <w:trPr>
          <w:trHeight w:val="164"/>
        </w:trPr>
        <w:tc>
          <w:tcPr>
            <w:tcW w:w="9576" w:type="dxa"/>
            <w:gridSpan w:val="5"/>
            <w:shd w:val="clear" w:color="auto" w:fill="auto"/>
            <w:vAlign w:val="center"/>
          </w:tcPr>
          <w:p w:rsidR="009257A1" w:rsidRPr="006E0620" w:rsidRDefault="009257A1" w:rsidP="009257A1">
            <w:pPr>
              <w:pStyle w:val="Tablecentered"/>
              <w:jc w:val="left"/>
              <w:rPr>
                <w:rFonts w:ascii="Arial" w:hAnsi="Arial" w:cs="Arial"/>
                <w:b/>
                <w:sz w:val="18"/>
                <w:szCs w:val="18"/>
              </w:rPr>
            </w:pPr>
            <w:r w:rsidRPr="006E0620">
              <w:rPr>
                <w:rFonts w:ascii="Arial" w:hAnsi="Arial" w:cs="Arial"/>
                <w:b/>
                <w:sz w:val="18"/>
                <w:szCs w:val="18"/>
              </w:rPr>
              <w:t>Anti-HPV 6</w:t>
            </w:r>
          </w:p>
        </w:tc>
      </w:tr>
      <w:tr w:rsidR="009257A1" w:rsidRPr="006E0620" w:rsidTr="009257A1">
        <w:trPr>
          <w:trHeight w:val="164"/>
        </w:trPr>
        <w:tc>
          <w:tcPr>
            <w:tcW w:w="2628" w:type="dxa"/>
            <w:shd w:val="clear" w:color="auto" w:fill="auto"/>
            <w:vAlign w:val="center"/>
          </w:tcPr>
          <w:p w:rsidR="009257A1" w:rsidRPr="006E0620" w:rsidRDefault="009257A1" w:rsidP="009257A1">
            <w:pPr>
              <w:pStyle w:val="Tablecentered"/>
              <w:jc w:val="left"/>
              <w:rPr>
                <w:rFonts w:ascii="Arial" w:hAnsi="Arial" w:cs="Arial"/>
                <w:sz w:val="18"/>
                <w:szCs w:val="18"/>
              </w:rPr>
            </w:pPr>
            <w:r w:rsidRPr="006E0620">
              <w:rPr>
                <w:rFonts w:ascii="Arial" w:hAnsi="Arial" w:cs="Arial"/>
                <w:sz w:val="18"/>
                <w:szCs w:val="18"/>
              </w:rPr>
              <w:t xml:space="preserve">9- through 15-year-old girls </w:t>
            </w:r>
          </w:p>
        </w:tc>
        <w:tc>
          <w:tcPr>
            <w:tcW w:w="108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2805</w:t>
            </w:r>
          </w:p>
        </w:tc>
        <w:tc>
          <w:tcPr>
            <w:tcW w:w="99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2349</w:t>
            </w:r>
          </w:p>
        </w:tc>
        <w:tc>
          <w:tcPr>
            <w:tcW w:w="216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99.7 (99.4, 99.9)</w:t>
            </w:r>
          </w:p>
        </w:tc>
        <w:tc>
          <w:tcPr>
            <w:tcW w:w="2718"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1744.6 (1684.7, 1806.7)</w:t>
            </w:r>
          </w:p>
        </w:tc>
      </w:tr>
      <w:tr w:rsidR="009257A1" w:rsidRPr="006E0620" w:rsidTr="009257A1">
        <w:trPr>
          <w:trHeight w:val="164"/>
        </w:trPr>
        <w:tc>
          <w:tcPr>
            <w:tcW w:w="2628" w:type="dxa"/>
            <w:shd w:val="clear" w:color="auto" w:fill="auto"/>
            <w:vAlign w:val="center"/>
          </w:tcPr>
          <w:p w:rsidR="009257A1" w:rsidRPr="006E0620" w:rsidRDefault="009257A1" w:rsidP="009257A1">
            <w:pPr>
              <w:pStyle w:val="Tablecentered"/>
              <w:jc w:val="left"/>
              <w:rPr>
                <w:rFonts w:ascii="Arial" w:hAnsi="Arial" w:cs="Arial"/>
                <w:sz w:val="18"/>
                <w:szCs w:val="18"/>
              </w:rPr>
            </w:pPr>
            <w:r w:rsidRPr="006E0620">
              <w:rPr>
                <w:rFonts w:ascii="Arial" w:hAnsi="Arial" w:cs="Arial"/>
                <w:sz w:val="18"/>
                <w:szCs w:val="18"/>
              </w:rPr>
              <w:t>9- through 15-year-old boys</w:t>
            </w:r>
          </w:p>
        </w:tc>
        <w:tc>
          <w:tcPr>
            <w:tcW w:w="108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1239</w:t>
            </w:r>
          </w:p>
        </w:tc>
        <w:tc>
          <w:tcPr>
            <w:tcW w:w="99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1055</w:t>
            </w:r>
          </w:p>
        </w:tc>
        <w:tc>
          <w:tcPr>
            <w:tcW w:w="216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99.9 (99.5, 100)</w:t>
            </w:r>
          </w:p>
        </w:tc>
        <w:tc>
          <w:tcPr>
            <w:tcW w:w="2718"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2085.3 (1984.2, 2191.6)</w:t>
            </w:r>
          </w:p>
        </w:tc>
      </w:tr>
      <w:tr w:rsidR="009257A1" w:rsidRPr="006E0620" w:rsidTr="009257A1">
        <w:trPr>
          <w:trHeight w:val="164"/>
        </w:trPr>
        <w:tc>
          <w:tcPr>
            <w:tcW w:w="2628" w:type="dxa"/>
            <w:shd w:val="clear" w:color="auto" w:fill="auto"/>
            <w:vAlign w:val="center"/>
          </w:tcPr>
          <w:p w:rsidR="009257A1" w:rsidRPr="006E0620" w:rsidRDefault="009257A1" w:rsidP="009257A1">
            <w:pPr>
              <w:pStyle w:val="Tablecentered"/>
              <w:jc w:val="left"/>
              <w:rPr>
                <w:rFonts w:ascii="Arial" w:hAnsi="Arial" w:cs="Arial"/>
                <w:sz w:val="18"/>
                <w:szCs w:val="18"/>
              </w:rPr>
            </w:pPr>
            <w:r w:rsidRPr="006E0620">
              <w:rPr>
                <w:rFonts w:ascii="Arial" w:hAnsi="Arial" w:cs="Arial"/>
                <w:sz w:val="18"/>
                <w:szCs w:val="18"/>
              </w:rPr>
              <w:t>16- through 26-year-old women</w:t>
            </w:r>
          </w:p>
        </w:tc>
        <w:tc>
          <w:tcPr>
            <w:tcW w:w="108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7260</w:t>
            </w:r>
          </w:p>
        </w:tc>
        <w:tc>
          <w:tcPr>
            <w:tcW w:w="99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4321</w:t>
            </w:r>
          </w:p>
        </w:tc>
        <w:tc>
          <w:tcPr>
            <w:tcW w:w="216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99.8 (99.6, 99.9)</w:t>
            </w:r>
          </w:p>
        </w:tc>
        <w:tc>
          <w:tcPr>
            <w:tcW w:w="2718"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893.7 (873.5, 914.3)</w:t>
            </w:r>
          </w:p>
        </w:tc>
      </w:tr>
      <w:tr w:rsidR="009257A1" w:rsidRPr="006E0620" w:rsidTr="009257A1">
        <w:trPr>
          <w:trHeight w:val="164"/>
        </w:trPr>
        <w:tc>
          <w:tcPr>
            <w:tcW w:w="9576" w:type="dxa"/>
            <w:gridSpan w:val="5"/>
            <w:shd w:val="clear" w:color="auto" w:fill="auto"/>
            <w:vAlign w:val="center"/>
          </w:tcPr>
          <w:p w:rsidR="009257A1" w:rsidRPr="006E0620" w:rsidRDefault="009257A1" w:rsidP="009257A1">
            <w:pPr>
              <w:pStyle w:val="Tablecentered"/>
              <w:jc w:val="left"/>
              <w:rPr>
                <w:rFonts w:ascii="Arial" w:hAnsi="Arial" w:cs="Arial"/>
                <w:b/>
                <w:sz w:val="18"/>
                <w:szCs w:val="18"/>
              </w:rPr>
            </w:pPr>
            <w:r w:rsidRPr="006E0620">
              <w:rPr>
                <w:rFonts w:ascii="Arial" w:hAnsi="Arial" w:cs="Arial"/>
                <w:b/>
                <w:sz w:val="18"/>
                <w:szCs w:val="18"/>
              </w:rPr>
              <w:t>Anti-HPV 11</w:t>
            </w:r>
          </w:p>
        </w:tc>
      </w:tr>
      <w:tr w:rsidR="009257A1" w:rsidRPr="006E0620" w:rsidTr="009257A1">
        <w:trPr>
          <w:trHeight w:val="164"/>
        </w:trPr>
        <w:tc>
          <w:tcPr>
            <w:tcW w:w="2628" w:type="dxa"/>
            <w:shd w:val="clear" w:color="auto" w:fill="auto"/>
            <w:vAlign w:val="center"/>
          </w:tcPr>
          <w:p w:rsidR="009257A1" w:rsidRPr="006E0620" w:rsidRDefault="009257A1" w:rsidP="009257A1">
            <w:pPr>
              <w:pStyle w:val="Tablecentered"/>
              <w:jc w:val="left"/>
              <w:rPr>
                <w:rFonts w:ascii="Arial" w:hAnsi="Arial" w:cs="Arial"/>
                <w:sz w:val="18"/>
                <w:szCs w:val="18"/>
              </w:rPr>
            </w:pPr>
            <w:r w:rsidRPr="006E0620">
              <w:rPr>
                <w:rFonts w:ascii="Arial" w:hAnsi="Arial" w:cs="Arial"/>
                <w:sz w:val="18"/>
                <w:szCs w:val="18"/>
              </w:rPr>
              <w:t xml:space="preserve">9- through 15-year-old girls </w:t>
            </w:r>
          </w:p>
        </w:tc>
        <w:tc>
          <w:tcPr>
            <w:tcW w:w="108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2805</w:t>
            </w:r>
          </w:p>
        </w:tc>
        <w:tc>
          <w:tcPr>
            <w:tcW w:w="99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2350</w:t>
            </w:r>
          </w:p>
        </w:tc>
        <w:tc>
          <w:tcPr>
            <w:tcW w:w="216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99.9 (99.7, 100)</w:t>
            </w:r>
          </w:p>
        </w:tc>
        <w:tc>
          <w:tcPr>
            <w:tcW w:w="2718"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1289.7 (1244.3, 1336.8)</w:t>
            </w:r>
          </w:p>
        </w:tc>
      </w:tr>
      <w:tr w:rsidR="009257A1" w:rsidRPr="006E0620" w:rsidTr="009257A1">
        <w:trPr>
          <w:trHeight w:val="164"/>
        </w:trPr>
        <w:tc>
          <w:tcPr>
            <w:tcW w:w="2628" w:type="dxa"/>
            <w:shd w:val="clear" w:color="auto" w:fill="auto"/>
            <w:vAlign w:val="center"/>
          </w:tcPr>
          <w:p w:rsidR="009257A1" w:rsidRPr="006E0620" w:rsidRDefault="009257A1" w:rsidP="009257A1">
            <w:pPr>
              <w:pStyle w:val="Tablecentered"/>
              <w:jc w:val="left"/>
              <w:rPr>
                <w:rFonts w:ascii="Arial" w:hAnsi="Arial" w:cs="Arial"/>
                <w:sz w:val="18"/>
                <w:szCs w:val="18"/>
              </w:rPr>
            </w:pPr>
            <w:r w:rsidRPr="006E0620">
              <w:rPr>
                <w:rFonts w:ascii="Arial" w:hAnsi="Arial" w:cs="Arial"/>
                <w:sz w:val="18"/>
                <w:szCs w:val="18"/>
              </w:rPr>
              <w:t>9- through 15-year-old boys</w:t>
            </w:r>
          </w:p>
        </w:tc>
        <w:tc>
          <w:tcPr>
            <w:tcW w:w="108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1239</w:t>
            </w:r>
          </w:p>
        </w:tc>
        <w:tc>
          <w:tcPr>
            <w:tcW w:w="99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1055</w:t>
            </w:r>
          </w:p>
        </w:tc>
        <w:tc>
          <w:tcPr>
            <w:tcW w:w="216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100 (99.7, 100)</w:t>
            </w:r>
          </w:p>
        </w:tc>
        <w:tc>
          <w:tcPr>
            <w:tcW w:w="2718"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1469.2 (1397.7, 1544.4)</w:t>
            </w:r>
          </w:p>
        </w:tc>
      </w:tr>
      <w:tr w:rsidR="009257A1" w:rsidRPr="006E0620" w:rsidTr="009257A1">
        <w:trPr>
          <w:trHeight w:val="164"/>
        </w:trPr>
        <w:tc>
          <w:tcPr>
            <w:tcW w:w="2628" w:type="dxa"/>
            <w:shd w:val="clear" w:color="auto" w:fill="auto"/>
            <w:vAlign w:val="center"/>
          </w:tcPr>
          <w:p w:rsidR="009257A1" w:rsidRPr="006E0620" w:rsidRDefault="009257A1" w:rsidP="009257A1">
            <w:pPr>
              <w:pStyle w:val="Tablecentered"/>
              <w:jc w:val="left"/>
              <w:rPr>
                <w:rFonts w:ascii="Arial" w:hAnsi="Arial" w:cs="Arial"/>
                <w:sz w:val="18"/>
                <w:szCs w:val="18"/>
              </w:rPr>
            </w:pPr>
            <w:r w:rsidRPr="006E0620">
              <w:rPr>
                <w:rFonts w:ascii="Arial" w:hAnsi="Arial" w:cs="Arial"/>
                <w:sz w:val="18"/>
                <w:szCs w:val="18"/>
              </w:rPr>
              <w:t>16- through 26-year-old women</w:t>
            </w:r>
          </w:p>
        </w:tc>
        <w:tc>
          <w:tcPr>
            <w:tcW w:w="108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7260</w:t>
            </w:r>
          </w:p>
        </w:tc>
        <w:tc>
          <w:tcPr>
            <w:tcW w:w="99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4327</w:t>
            </w:r>
          </w:p>
        </w:tc>
        <w:tc>
          <w:tcPr>
            <w:tcW w:w="216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100 (99.9, 100)</w:t>
            </w:r>
          </w:p>
        </w:tc>
        <w:tc>
          <w:tcPr>
            <w:tcW w:w="2718"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669.3 (653.6, 685.4)</w:t>
            </w:r>
          </w:p>
        </w:tc>
      </w:tr>
      <w:tr w:rsidR="009257A1" w:rsidRPr="006E0620" w:rsidTr="009257A1">
        <w:trPr>
          <w:trHeight w:val="164"/>
        </w:trPr>
        <w:tc>
          <w:tcPr>
            <w:tcW w:w="9576" w:type="dxa"/>
            <w:gridSpan w:val="5"/>
            <w:shd w:val="clear" w:color="auto" w:fill="auto"/>
            <w:vAlign w:val="center"/>
          </w:tcPr>
          <w:p w:rsidR="009257A1" w:rsidRPr="006E0620" w:rsidRDefault="009257A1" w:rsidP="009257A1">
            <w:pPr>
              <w:pStyle w:val="Tablecentered"/>
              <w:jc w:val="left"/>
              <w:rPr>
                <w:rFonts w:ascii="Arial" w:hAnsi="Arial" w:cs="Arial"/>
                <w:b/>
                <w:sz w:val="18"/>
                <w:szCs w:val="18"/>
              </w:rPr>
            </w:pPr>
            <w:r w:rsidRPr="006E0620">
              <w:rPr>
                <w:rFonts w:ascii="Arial" w:hAnsi="Arial" w:cs="Arial"/>
                <w:b/>
                <w:sz w:val="18"/>
                <w:szCs w:val="18"/>
              </w:rPr>
              <w:t>Anti-HPV 16</w:t>
            </w:r>
          </w:p>
        </w:tc>
      </w:tr>
      <w:tr w:rsidR="009257A1" w:rsidRPr="006E0620" w:rsidTr="009257A1">
        <w:trPr>
          <w:trHeight w:val="164"/>
        </w:trPr>
        <w:tc>
          <w:tcPr>
            <w:tcW w:w="2628" w:type="dxa"/>
            <w:shd w:val="clear" w:color="auto" w:fill="auto"/>
            <w:vAlign w:val="center"/>
          </w:tcPr>
          <w:p w:rsidR="009257A1" w:rsidRPr="006E0620" w:rsidRDefault="009257A1" w:rsidP="009257A1">
            <w:pPr>
              <w:pStyle w:val="Tablecentered"/>
              <w:jc w:val="left"/>
              <w:rPr>
                <w:rFonts w:ascii="Arial" w:hAnsi="Arial" w:cs="Arial"/>
                <w:sz w:val="18"/>
                <w:szCs w:val="18"/>
              </w:rPr>
            </w:pPr>
            <w:r w:rsidRPr="006E0620">
              <w:rPr>
                <w:rFonts w:ascii="Arial" w:hAnsi="Arial" w:cs="Arial"/>
                <w:sz w:val="18"/>
                <w:szCs w:val="18"/>
              </w:rPr>
              <w:t xml:space="preserve">9- through 15-year-old girls </w:t>
            </w:r>
          </w:p>
        </w:tc>
        <w:tc>
          <w:tcPr>
            <w:tcW w:w="108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2805</w:t>
            </w:r>
          </w:p>
        </w:tc>
        <w:tc>
          <w:tcPr>
            <w:tcW w:w="99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2405</w:t>
            </w:r>
          </w:p>
        </w:tc>
        <w:tc>
          <w:tcPr>
            <w:tcW w:w="216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99.9 (99.7, 100)</w:t>
            </w:r>
          </w:p>
        </w:tc>
        <w:tc>
          <w:tcPr>
            <w:tcW w:w="2718"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7159.9 (6919.7, 7408.5)</w:t>
            </w:r>
          </w:p>
        </w:tc>
      </w:tr>
      <w:tr w:rsidR="009257A1" w:rsidRPr="006E0620" w:rsidTr="009257A1">
        <w:trPr>
          <w:trHeight w:val="164"/>
        </w:trPr>
        <w:tc>
          <w:tcPr>
            <w:tcW w:w="2628" w:type="dxa"/>
            <w:shd w:val="clear" w:color="auto" w:fill="auto"/>
            <w:vAlign w:val="center"/>
          </w:tcPr>
          <w:p w:rsidR="009257A1" w:rsidRPr="006E0620" w:rsidRDefault="009257A1" w:rsidP="009257A1">
            <w:pPr>
              <w:pStyle w:val="Tablecentered"/>
              <w:jc w:val="left"/>
              <w:rPr>
                <w:rFonts w:ascii="Arial" w:hAnsi="Arial" w:cs="Arial"/>
                <w:sz w:val="18"/>
                <w:szCs w:val="18"/>
              </w:rPr>
            </w:pPr>
            <w:r w:rsidRPr="006E0620">
              <w:rPr>
                <w:rFonts w:ascii="Arial" w:hAnsi="Arial" w:cs="Arial"/>
                <w:sz w:val="18"/>
                <w:szCs w:val="18"/>
              </w:rPr>
              <w:t>9- through 15-year-old boys</w:t>
            </w:r>
          </w:p>
        </w:tc>
        <w:tc>
          <w:tcPr>
            <w:tcW w:w="108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1239</w:t>
            </w:r>
          </w:p>
        </w:tc>
        <w:tc>
          <w:tcPr>
            <w:tcW w:w="99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1076</w:t>
            </w:r>
          </w:p>
        </w:tc>
        <w:tc>
          <w:tcPr>
            <w:tcW w:w="216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100 (99.7, 100)</w:t>
            </w:r>
          </w:p>
        </w:tc>
        <w:tc>
          <w:tcPr>
            <w:tcW w:w="2718"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8444.9 (8054.2, 8854.5)</w:t>
            </w:r>
          </w:p>
        </w:tc>
      </w:tr>
      <w:tr w:rsidR="009257A1" w:rsidRPr="006E0620" w:rsidTr="009257A1">
        <w:trPr>
          <w:trHeight w:val="164"/>
        </w:trPr>
        <w:tc>
          <w:tcPr>
            <w:tcW w:w="2628" w:type="dxa"/>
            <w:shd w:val="clear" w:color="auto" w:fill="auto"/>
            <w:vAlign w:val="center"/>
          </w:tcPr>
          <w:p w:rsidR="009257A1" w:rsidRPr="006E0620" w:rsidRDefault="009257A1" w:rsidP="009257A1">
            <w:pPr>
              <w:pStyle w:val="Tablecentered"/>
              <w:jc w:val="left"/>
              <w:rPr>
                <w:rFonts w:ascii="Arial" w:hAnsi="Arial" w:cs="Arial"/>
                <w:sz w:val="18"/>
                <w:szCs w:val="18"/>
              </w:rPr>
            </w:pPr>
            <w:r w:rsidRPr="006E0620">
              <w:rPr>
                <w:rFonts w:ascii="Arial" w:hAnsi="Arial" w:cs="Arial"/>
                <w:sz w:val="18"/>
                <w:szCs w:val="18"/>
              </w:rPr>
              <w:t>16- through 26-year-old women</w:t>
            </w:r>
          </w:p>
        </w:tc>
        <w:tc>
          <w:tcPr>
            <w:tcW w:w="108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7260</w:t>
            </w:r>
          </w:p>
        </w:tc>
        <w:tc>
          <w:tcPr>
            <w:tcW w:w="99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4361</w:t>
            </w:r>
          </w:p>
        </w:tc>
        <w:tc>
          <w:tcPr>
            <w:tcW w:w="216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100 (99.9, 100)</w:t>
            </w:r>
          </w:p>
        </w:tc>
        <w:tc>
          <w:tcPr>
            <w:tcW w:w="2718"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3159.0 (3088.6, 3231.1)</w:t>
            </w:r>
          </w:p>
        </w:tc>
      </w:tr>
      <w:tr w:rsidR="009257A1" w:rsidRPr="006E0620" w:rsidTr="009257A1">
        <w:trPr>
          <w:trHeight w:val="164"/>
        </w:trPr>
        <w:tc>
          <w:tcPr>
            <w:tcW w:w="9576" w:type="dxa"/>
            <w:gridSpan w:val="5"/>
            <w:shd w:val="clear" w:color="auto" w:fill="auto"/>
            <w:vAlign w:val="center"/>
          </w:tcPr>
          <w:p w:rsidR="009257A1" w:rsidRPr="006E0620" w:rsidRDefault="009257A1" w:rsidP="009257A1">
            <w:pPr>
              <w:pStyle w:val="Tablecentered"/>
              <w:jc w:val="left"/>
              <w:rPr>
                <w:rFonts w:ascii="Arial" w:hAnsi="Arial" w:cs="Arial"/>
                <w:b/>
                <w:sz w:val="18"/>
                <w:szCs w:val="18"/>
              </w:rPr>
            </w:pPr>
            <w:r w:rsidRPr="006E0620">
              <w:rPr>
                <w:rFonts w:ascii="Arial" w:hAnsi="Arial" w:cs="Arial"/>
                <w:b/>
                <w:sz w:val="18"/>
                <w:szCs w:val="18"/>
              </w:rPr>
              <w:t>Anti-HPV 18</w:t>
            </w:r>
          </w:p>
        </w:tc>
      </w:tr>
      <w:tr w:rsidR="009257A1" w:rsidRPr="006E0620" w:rsidTr="009257A1">
        <w:trPr>
          <w:trHeight w:val="164"/>
        </w:trPr>
        <w:tc>
          <w:tcPr>
            <w:tcW w:w="2628" w:type="dxa"/>
            <w:shd w:val="clear" w:color="auto" w:fill="auto"/>
            <w:vAlign w:val="center"/>
          </w:tcPr>
          <w:p w:rsidR="009257A1" w:rsidRPr="006E0620" w:rsidRDefault="009257A1" w:rsidP="009257A1">
            <w:pPr>
              <w:pStyle w:val="Tablecentered"/>
              <w:jc w:val="left"/>
              <w:rPr>
                <w:rFonts w:ascii="Arial" w:hAnsi="Arial" w:cs="Arial"/>
                <w:sz w:val="18"/>
                <w:szCs w:val="18"/>
              </w:rPr>
            </w:pPr>
            <w:r w:rsidRPr="006E0620">
              <w:rPr>
                <w:rFonts w:ascii="Arial" w:hAnsi="Arial" w:cs="Arial"/>
                <w:sz w:val="18"/>
                <w:szCs w:val="18"/>
              </w:rPr>
              <w:t xml:space="preserve">9- through 15-year-old girls </w:t>
            </w:r>
          </w:p>
        </w:tc>
        <w:tc>
          <w:tcPr>
            <w:tcW w:w="108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2805</w:t>
            </w:r>
          </w:p>
        </w:tc>
        <w:tc>
          <w:tcPr>
            <w:tcW w:w="99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2420</w:t>
            </w:r>
          </w:p>
        </w:tc>
        <w:tc>
          <w:tcPr>
            <w:tcW w:w="216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99.9 (99.6, 100)</w:t>
            </w:r>
          </w:p>
        </w:tc>
        <w:tc>
          <w:tcPr>
            <w:tcW w:w="2718"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2085.5 (2002.2, 2172.3)</w:t>
            </w:r>
          </w:p>
        </w:tc>
      </w:tr>
      <w:tr w:rsidR="009257A1" w:rsidRPr="006E0620" w:rsidTr="009257A1">
        <w:trPr>
          <w:trHeight w:val="164"/>
        </w:trPr>
        <w:tc>
          <w:tcPr>
            <w:tcW w:w="2628" w:type="dxa"/>
            <w:tcBorders>
              <w:bottom w:val="single" w:sz="4" w:space="0" w:color="auto"/>
            </w:tcBorders>
            <w:shd w:val="clear" w:color="auto" w:fill="auto"/>
            <w:vAlign w:val="center"/>
          </w:tcPr>
          <w:p w:rsidR="009257A1" w:rsidRPr="006E0620" w:rsidRDefault="009257A1" w:rsidP="009257A1">
            <w:pPr>
              <w:pStyle w:val="Tablecentered"/>
              <w:jc w:val="left"/>
              <w:rPr>
                <w:rFonts w:ascii="Arial" w:hAnsi="Arial" w:cs="Arial"/>
                <w:sz w:val="18"/>
                <w:szCs w:val="18"/>
              </w:rPr>
            </w:pPr>
            <w:r w:rsidRPr="006E0620">
              <w:rPr>
                <w:rFonts w:ascii="Arial" w:hAnsi="Arial" w:cs="Arial"/>
                <w:sz w:val="18"/>
                <w:szCs w:val="18"/>
              </w:rPr>
              <w:t>9- through 15-year-old boys</w:t>
            </w:r>
          </w:p>
        </w:tc>
        <w:tc>
          <w:tcPr>
            <w:tcW w:w="108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1239</w:t>
            </w:r>
          </w:p>
        </w:tc>
        <w:tc>
          <w:tcPr>
            <w:tcW w:w="99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1074</w:t>
            </w:r>
          </w:p>
        </w:tc>
        <w:tc>
          <w:tcPr>
            <w:tcW w:w="216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100 (99.7, 100)</w:t>
            </w:r>
          </w:p>
        </w:tc>
        <w:tc>
          <w:tcPr>
            <w:tcW w:w="2718"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2620.4 (2474.3, 2775.2)</w:t>
            </w:r>
          </w:p>
        </w:tc>
      </w:tr>
      <w:tr w:rsidR="009257A1" w:rsidRPr="006E0620" w:rsidTr="009257A1">
        <w:trPr>
          <w:trHeight w:val="164"/>
        </w:trPr>
        <w:tc>
          <w:tcPr>
            <w:tcW w:w="2628" w:type="dxa"/>
            <w:tcBorders>
              <w:bottom w:val="single" w:sz="4" w:space="0" w:color="auto"/>
            </w:tcBorders>
            <w:shd w:val="clear" w:color="auto" w:fill="auto"/>
            <w:vAlign w:val="center"/>
          </w:tcPr>
          <w:p w:rsidR="009257A1" w:rsidRPr="006E0620" w:rsidRDefault="009257A1" w:rsidP="009257A1">
            <w:pPr>
              <w:pStyle w:val="Tablecentered"/>
              <w:jc w:val="left"/>
              <w:rPr>
                <w:rFonts w:ascii="Arial" w:hAnsi="Arial" w:cs="Arial"/>
                <w:sz w:val="18"/>
                <w:szCs w:val="18"/>
              </w:rPr>
            </w:pPr>
            <w:r w:rsidRPr="006E0620">
              <w:rPr>
                <w:rFonts w:ascii="Arial" w:hAnsi="Arial" w:cs="Arial"/>
                <w:sz w:val="18"/>
                <w:szCs w:val="18"/>
              </w:rPr>
              <w:t>16- through 26-year-old women</w:t>
            </w:r>
          </w:p>
        </w:tc>
        <w:tc>
          <w:tcPr>
            <w:tcW w:w="108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7260</w:t>
            </w:r>
          </w:p>
        </w:tc>
        <w:tc>
          <w:tcPr>
            <w:tcW w:w="99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4884</w:t>
            </w:r>
          </w:p>
        </w:tc>
        <w:tc>
          <w:tcPr>
            <w:tcW w:w="216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99.8 (99.7, 99.9)</w:t>
            </w:r>
          </w:p>
        </w:tc>
        <w:tc>
          <w:tcPr>
            <w:tcW w:w="2718"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809.9 (789.2, 831.1)</w:t>
            </w:r>
          </w:p>
        </w:tc>
      </w:tr>
      <w:tr w:rsidR="009257A1" w:rsidRPr="006E0620" w:rsidTr="009257A1">
        <w:trPr>
          <w:trHeight w:val="164"/>
        </w:trPr>
        <w:tc>
          <w:tcPr>
            <w:tcW w:w="9576" w:type="dxa"/>
            <w:gridSpan w:val="5"/>
            <w:shd w:val="clear" w:color="auto" w:fill="auto"/>
            <w:vAlign w:val="center"/>
          </w:tcPr>
          <w:p w:rsidR="009257A1" w:rsidRPr="006E0620" w:rsidRDefault="009257A1" w:rsidP="009257A1">
            <w:pPr>
              <w:pStyle w:val="Tablecentered"/>
              <w:jc w:val="left"/>
              <w:rPr>
                <w:rFonts w:ascii="Arial" w:hAnsi="Arial" w:cs="Arial"/>
                <w:b/>
                <w:sz w:val="18"/>
                <w:szCs w:val="18"/>
              </w:rPr>
            </w:pPr>
            <w:r w:rsidRPr="006E0620">
              <w:rPr>
                <w:rFonts w:ascii="Arial" w:hAnsi="Arial" w:cs="Arial"/>
                <w:b/>
                <w:sz w:val="18"/>
                <w:szCs w:val="18"/>
              </w:rPr>
              <w:t>Anti-HPV 31</w:t>
            </w:r>
          </w:p>
        </w:tc>
      </w:tr>
      <w:tr w:rsidR="009257A1" w:rsidRPr="006E0620" w:rsidTr="009257A1">
        <w:trPr>
          <w:trHeight w:val="164"/>
        </w:trPr>
        <w:tc>
          <w:tcPr>
            <w:tcW w:w="2628" w:type="dxa"/>
            <w:shd w:val="clear" w:color="auto" w:fill="auto"/>
            <w:vAlign w:val="center"/>
          </w:tcPr>
          <w:p w:rsidR="009257A1" w:rsidRPr="006E0620" w:rsidRDefault="009257A1" w:rsidP="009257A1">
            <w:pPr>
              <w:pStyle w:val="Tablecentered"/>
              <w:jc w:val="left"/>
              <w:rPr>
                <w:rFonts w:ascii="Arial" w:hAnsi="Arial" w:cs="Arial"/>
                <w:sz w:val="18"/>
                <w:szCs w:val="18"/>
              </w:rPr>
            </w:pPr>
            <w:r w:rsidRPr="006E0620">
              <w:rPr>
                <w:rFonts w:ascii="Arial" w:hAnsi="Arial" w:cs="Arial"/>
                <w:sz w:val="18"/>
                <w:szCs w:val="18"/>
              </w:rPr>
              <w:t xml:space="preserve">9- through 15-year-old girls </w:t>
            </w:r>
          </w:p>
        </w:tc>
        <w:tc>
          <w:tcPr>
            <w:tcW w:w="108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2805</w:t>
            </w:r>
          </w:p>
        </w:tc>
        <w:tc>
          <w:tcPr>
            <w:tcW w:w="99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2397</w:t>
            </w:r>
          </w:p>
        </w:tc>
        <w:tc>
          <w:tcPr>
            <w:tcW w:w="216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100 (99.8, 100)</w:t>
            </w:r>
          </w:p>
        </w:tc>
        <w:tc>
          <w:tcPr>
            <w:tcW w:w="2718"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1883.3 (1811.3, 1958.1)</w:t>
            </w:r>
          </w:p>
        </w:tc>
      </w:tr>
      <w:tr w:rsidR="009257A1" w:rsidRPr="006E0620" w:rsidTr="009257A1">
        <w:trPr>
          <w:trHeight w:val="164"/>
        </w:trPr>
        <w:tc>
          <w:tcPr>
            <w:tcW w:w="2628" w:type="dxa"/>
            <w:tcBorders>
              <w:bottom w:val="single" w:sz="4" w:space="0" w:color="auto"/>
            </w:tcBorders>
            <w:shd w:val="clear" w:color="auto" w:fill="auto"/>
            <w:vAlign w:val="center"/>
          </w:tcPr>
          <w:p w:rsidR="009257A1" w:rsidRPr="006E0620" w:rsidRDefault="009257A1" w:rsidP="009257A1">
            <w:pPr>
              <w:pStyle w:val="Tablecentered"/>
              <w:jc w:val="left"/>
              <w:rPr>
                <w:rFonts w:ascii="Arial" w:hAnsi="Arial" w:cs="Arial"/>
                <w:sz w:val="18"/>
                <w:szCs w:val="18"/>
              </w:rPr>
            </w:pPr>
            <w:r w:rsidRPr="006E0620">
              <w:rPr>
                <w:rFonts w:ascii="Arial" w:hAnsi="Arial" w:cs="Arial"/>
                <w:sz w:val="18"/>
                <w:szCs w:val="18"/>
              </w:rPr>
              <w:t>9- through 15-year-old boys</w:t>
            </w:r>
          </w:p>
        </w:tc>
        <w:tc>
          <w:tcPr>
            <w:tcW w:w="108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1239</w:t>
            </w:r>
          </w:p>
        </w:tc>
        <w:tc>
          <w:tcPr>
            <w:tcW w:w="99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1069</w:t>
            </w:r>
          </w:p>
        </w:tc>
        <w:tc>
          <w:tcPr>
            <w:tcW w:w="216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100 (99.7, 100)</w:t>
            </w:r>
          </w:p>
        </w:tc>
        <w:tc>
          <w:tcPr>
            <w:tcW w:w="2718"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2173.5 (2057.0, 2296.6)</w:t>
            </w:r>
          </w:p>
        </w:tc>
      </w:tr>
      <w:tr w:rsidR="009257A1" w:rsidRPr="006E0620" w:rsidTr="009257A1">
        <w:trPr>
          <w:trHeight w:val="164"/>
        </w:trPr>
        <w:tc>
          <w:tcPr>
            <w:tcW w:w="2628" w:type="dxa"/>
            <w:tcBorders>
              <w:bottom w:val="single" w:sz="4" w:space="0" w:color="auto"/>
            </w:tcBorders>
            <w:shd w:val="clear" w:color="auto" w:fill="auto"/>
            <w:vAlign w:val="center"/>
          </w:tcPr>
          <w:p w:rsidR="009257A1" w:rsidRPr="006E0620" w:rsidRDefault="009257A1" w:rsidP="009257A1">
            <w:pPr>
              <w:pStyle w:val="Tablecentered"/>
              <w:jc w:val="left"/>
              <w:rPr>
                <w:rFonts w:ascii="Arial" w:hAnsi="Arial" w:cs="Arial"/>
                <w:sz w:val="18"/>
                <w:szCs w:val="18"/>
              </w:rPr>
            </w:pPr>
            <w:r w:rsidRPr="006E0620">
              <w:rPr>
                <w:rFonts w:ascii="Arial" w:hAnsi="Arial" w:cs="Arial"/>
                <w:sz w:val="18"/>
                <w:szCs w:val="18"/>
              </w:rPr>
              <w:t>16- through 26-year-old women</w:t>
            </w:r>
          </w:p>
        </w:tc>
        <w:tc>
          <w:tcPr>
            <w:tcW w:w="108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7260</w:t>
            </w:r>
          </w:p>
        </w:tc>
        <w:tc>
          <w:tcPr>
            <w:tcW w:w="99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4806</w:t>
            </w:r>
          </w:p>
        </w:tc>
        <w:tc>
          <w:tcPr>
            <w:tcW w:w="216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99.8 (99.6, 99.9)</w:t>
            </w:r>
          </w:p>
        </w:tc>
        <w:tc>
          <w:tcPr>
            <w:tcW w:w="2718"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664.8 (647.4, 682.6)</w:t>
            </w:r>
          </w:p>
        </w:tc>
      </w:tr>
      <w:tr w:rsidR="009257A1" w:rsidRPr="006E0620" w:rsidTr="009257A1">
        <w:trPr>
          <w:trHeight w:val="164"/>
        </w:trPr>
        <w:tc>
          <w:tcPr>
            <w:tcW w:w="9576" w:type="dxa"/>
            <w:gridSpan w:val="5"/>
            <w:shd w:val="clear" w:color="auto" w:fill="auto"/>
            <w:vAlign w:val="center"/>
          </w:tcPr>
          <w:p w:rsidR="009257A1" w:rsidRPr="006E0620" w:rsidRDefault="009257A1" w:rsidP="009257A1">
            <w:pPr>
              <w:pStyle w:val="Tablecentered"/>
              <w:jc w:val="left"/>
              <w:rPr>
                <w:rFonts w:ascii="Arial" w:hAnsi="Arial" w:cs="Arial"/>
                <w:b/>
                <w:sz w:val="18"/>
                <w:szCs w:val="18"/>
              </w:rPr>
            </w:pPr>
            <w:r w:rsidRPr="006E0620">
              <w:rPr>
                <w:rFonts w:ascii="Arial" w:hAnsi="Arial" w:cs="Arial"/>
                <w:b/>
                <w:sz w:val="18"/>
                <w:szCs w:val="18"/>
              </w:rPr>
              <w:t>Anti-HPV 33</w:t>
            </w:r>
          </w:p>
        </w:tc>
      </w:tr>
      <w:tr w:rsidR="009257A1" w:rsidRPr="006E0620" w:rsidTr="009257A1">
        <w:trPr>
          <w:trHeight w:val="202"/>
        </w:trPr>
        <w:tc>
          <w:tcPr>
            <w:tcW w:w="2628" w:type="dxa"/>
            <w:shd w:val="clear" w:color="auto" w:fill="auto"/>
            <w:vAlign w:val="center"/>
          </w:tcPr>
          <w:p w:rsidR="009257A1" w:rsidRPr="006E0620" w:rsidRDefault="009257A1" w:rsidP="009257A1">
            <w:pPr>
              <w:pStyle w:val="Tablecentered"/>
              <w:jc w:val="left"/>
              <w:rPr>
                <w:rFonts w:ascii="Arial" w:hAnsi="Arial" w:cs="Arial"/>
                <w:sz w:val="18"/>
                <w:szCs w:val="18"/>
              </w:rPr>
            </w:pPr>
            <w:r w:rsidRPr="006E0620">
              <w:rPr>
                <w:rFonts w:ascii="Arial" w:hAnsi="Arial" w:cs="Arial"/>
                <w:sz w:val="18"/>
                <w:szCs w:val="18"/>
              </w:rPr>
              <w:t xml:space="preserve">9- through 15-year-old girls </w:t>
            </w:r>
          </w:p>
        </w:tc>
        <w:tc>
          <w:tcPr>
            <w:tcW w:w="108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2805</w:t>
            </w:r>
          </w:p>
        </w:tc>
        <w:tc>
          <w:tcPr>
            <w:tcW w:w="99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2418</w:t>
            </w:r>
          </w:p>
        </w:tc>
        <w:tc>
          <w:tcPr>
            <w:tcW w:w="216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99.9 (99.7, 100)</w:t>
            </w:r>
          </w:p>
        </w:tc>
        <w:tc>
          <w:tcPr>
            <w:tcW w:w="2718"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960.6 (927.5, 994.9)</w:t>
            </w:r>
          </w:p>
        </w:tc>
      </w:tr>
      <w:tr w:rsidR="009257A1" w:rsidRPr="006E0620" w:rsidTr="009257A1">
        <w:trPr>
          <w:trHeight w:val="202"/>
        </w:trPr>
        <w:tc>
          <w:tcPr>
            <w:tcW w:w="2628" w:type="dxa"/>
            <w:tcBorders>
              <w:bottom w:val="single" w:sz="4" w:space="0" w:color="auto"/>
            </w:tcBorders>
            <w:shd w:val="clear" w:color="auto" w:fill="auto"/>
            <w:vAlign w:val="center"/>
          </w:tcPr>
          <w:p w:rsidR="009257A1" w:rsidRPr="006E0620" w:rsidRDefault="009257A1" w:rsidP="009257A1">
            <w:pPr>
              <w:pStyle w:val="Tablecentered"/>
              <w:jc w:val="left"/>
              <w:rPr>
                <w:rFonts w:ascii="Arial" w:hAnsi="Arial" w:cs="Arial"/>
                <w:sz w:val="18"/>
                <w:szCs w:val="18"/>
              </w:rPr>
            </w:pPr>
            <w:r w:rsidRPr="006E0620">
              <w:rPr>
                <w:rFonts w:ascii="Arial" w:hAnsi="Arial" w:cs="Arial"/>
                <w:sz w:val="18"/>
                <w:szCs w:val="18"/>
              </w:rPr>
              <w:t>9- through 15-year-old boys</w:t>
            </w:r>
          </w:p>
        </w:tc>
        <w:tc>
          <w:tcPr>
            <w:tcW w:w="108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1239</w:t>
            </w:r>
          </w:p>
        </w:tc>
        <w:tc>
          <w:tcPr>
            <w:tcW w:w="99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1076</w:t>
            </w:r>
          </w:p>
        </w:tc>
        <w:tc>
          <w:tcPr>
            <w:tcW w:w="216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100 (99.7, 100)</w:t>
            </w:r>
          </w:p>
        </w:tc>
        <w:tc>
          <w:tcPr>
            <w:tcW w:w="2718"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1178.6 (1120.9, 1239.4)</w:t>
            </w:r>
          </w:p>
        </w:tc>
      </w:tr>
      <w:tr w:rsidR="009257A1" w:rsidRPr="006E0620" w:rsidTr="009257A1">
        <w:trPr>
          <w:trHeight w:val="216"/>
        </w:trPr>
        <w:tc>
          <w:tcPr>
            <w:tcW w:w="2628" w:type="dxa"/>
            <w:tcBorders>
              <w:bottom w:val="single" w:sz="4" w:space="0" w:color="auto"/>
            </w:tcBorders>
            <w:shd w:val="clear" w:color="auto" w:fill="auto"/>
            <w:vAlign w:val="center"/>
          </w:tcPr>
          <w:p w:rsidR="009257A1" w:rsidRPr="006E0620" w:rsidRDefault="009257A1" w:rsidP="009257A1">
            <w:pPr>
              <w:pStyle w:val="Tablecentered"/>
              <w:jc w:val="left"/>
              <w:rPr>
                <w:rFonts w:ascii="Arial" w:hAnsi="Arial" w:cs="Arial"/>
                <w:sz w:val="18"/>
                <w:szCs w:val="18"/>
              </w:rPr>
            </w:pPr>
            <w:r w:rsidRPr="006E0620">
              <w:rPr>
                <w:rFonts w:ascii="Arial" w:hAnsi="Arial" w:cs="Arial"/>
                <w:sz w:val="18"/>
                <w:szCs w:val="18"/>
              </w:rPr>
              <w:t>16- through 26-year-old women</w:t>
            </w:r>
          </w:p>
        </w:tc>
        <w:tc>
          <w:tcPr>
            <w:tcW w:w="108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7260</w:t>
            </w:r>
          </w:p>
        </w:tc>
        <w:tc>
          <w:tcPr>
            <w:tcW w:w="99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5056</w:t>
            </w:r>
          </w:p>
        </w:tc>
        <w:tc>
          <w:tcPr>
            <w:tcW w:w="216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99.7 (99.5, 99.8)</w:t>
            </w:r>
          </w:p>
        </w:tc>
        <w:tc>
          <w:tcPr>
            <w:tcW w:w="2718"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419.2 (409.6, 429.1)</w:t>
            </w:r>
          </w:p>
        </w:tc>
      </w:tr>
      <w:tr w:rsidR="009257A1" w:rsidRPr="006E0620" w:rsidTr="009257A1">
        <w:trPr>
          <w:trHeight w:val="202"/>
        </w:trPr>
        <w:tc>
          <w:tcPr>
            <w:tcW w:w="9576" w:type="dxa"/>
            <w:gridSpan w:val="5"/>
            <w:shd w:val="clear" w:color="auto" w:fill="auto"/>
            <w:vAlign w:val="center"/>
          </w:tcPr>
          <w:p w:rsidR="009257A1" w:rsidRPr="006E0620" w:rsidRDefault="009257A1" w:rsidP="009257A1">
            <w:pPr>
              <w:pStyle w:val="Tablecentered"/>
              <w:jc w:val="left"/>
              <w:rPr>
                <w:rFonts w:ascii="Arial" w:hAnsi="Arial" w:cs="Arial"/>
                <w:b/>
                <w:sz w:val="18"/>
                <w:szCs w:val="18"/>
              </w:rPr>
            </w:pPr>
            <w:r w:rsidRPr="006E0620">
              <w:rPr>
                <w:rFonts w:ascii="Arial" w:hAnsi="Arial" w:cs="Arial"/>
                <w:b/>
                <w:sz w:val="18"/>
                <w:szCs w:val="18"/>
              </w:rPr>
              <w:t>Anti-HPV 45</w:t>
            </w:r>
          </w:p>
        </w:tc>
      </w:tr>
      <w:tr w:rsidR="009257A1" w:rsidRPr="006E0620" w:rsidTr="009257A1">
        <w:trPr>
          <w:trHeight w:val="202"/>
        </w:trPr>
        <w:tc>
          <w:tcPr>
            <w:tcW w:w="2628" w:type="dxa"/>
            <w:shd w:val="clear" w:color="auto" w:fill="auto"/>
            <w:vAlign w:val="center"/>
          </w:tcPr>
          <w:p w:rsidR="009257A1" w:rsidRPr="006E0620" w:rsidRDefault="009257A1" w:rsidP="009257A1">
            <w:pPr>
              <w:pStyle w:val="Tablecentered"/>
              <w:jc w:val="left"/>
              <w:rPr>
                <w:rFonts w:ascii="Arial" w:hAnsi="Arial" w:cs="Arial"/>
                <w:sz w:val="18"/>
                <w:szCs w:val="18"/>
              </w:rPr>
            </w:pPr>
            <w:r w:rsidRPr="006E0620">
              <w:rPr>
                <w:rFonts w:ascii="Arial" w:hAnsi="Arial" w:cs="Arial"/>
                <w:sz w:val="18"/>
                <w:szCs w:val="18"/>
              </w:rPr>
              <w:t xml:space="preserve">9- through 15-year-old girls </w:t>
            </w:r>
          </w:p>
        </w:tc>
        <w:tc>
          <w:tcPr>
            <w:tcW w:w="108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2805</w:t>
            </w:r>
          </w:p>
        </w:tc>
        <w:tc>
          <w:tcPr>
            <w:tcW w:w="99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2430</w:t>
            </w:r>
          </w:p>
        </w:tc>
        <w:tc>
          <w:tcPr>
            <w:tcW w:w="216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99.8 (99.6, 100)</w:t>
            </w:r>
          </w:p>
        </w:tc>
        <w:tc>
          <w:tcPr>
            <w:tcW w:w="2718"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728.7 (697.6, 761.2)</w:t>
            </w:r>
          </w:p>
        </w:tc>
      </w:tr>
      <w:tr w:rsidR="009257A1" w:rsidRPr="006E0620" w:rsidTr="009257A1">
        <w:trPr>
          <w:trHeight w:val="216"/>
        </w:trPr>
        <w:tc>
          <w:tcPr>
            <w:tcW w:w="2628" w:type="dxa"/>
            <w:tcBorders>
              <w:bottom w:val="single" w:sz="4" w:space="0" w:color="auto"/>
            </w:tcBorders>
            <w:shd w:val="clear" w:color="auto" w:fill="auto"/>
            <w:vAlign w:val="center"/>
          </w:tcPr>
          <w:p w:rsidR="009257A1" w:rsidRPr="006E0620" w:rsidRDefault="009257A1" w:rsidP="009257A1">
            <w:pPr>
              <w:pStyle w:val="Tablecentered"/>
              <w:jc w:val="left"/>
              <w:rPr>
                <w:rFonts w:ascii="Arial" w:hAnsi="Arial" w:cs="Arial"/>
                <w:sz w:val="18"/>
                <w:szCs w:val="18"/>
              </w:rPr>
            </w:pPr>
            <w:r w:rsidRPr="006E0620">
              <w:rPr>
                <w:rFonts w:ascii="Arial" w:hAnsi="Arial" w:cs="Arial"/>
                <w:sz w:val="18"/>
                <w:szCs w:val="18"/>
              </w:rPr>
              <w:t>9- through 15-year-old boys</w:t>
            </w:r>
          </w:p>
        </w:tc>
        <w:tc>
          <w:tcPr>
            <w:tcW w:w="108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1239</w:t>
            </w:r>
          </w:p>
        </w:tc>
        <w:tc>
          <w:tcPr>
            <w:tcW w:w="99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1079</w:t>
            </w:r>
          </w:p>
        </w:tc>
        <w:tc>
          <w:tcPr>
            <w:tcW w:w="216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100 (99.7, 100)</w:t>
            </w:r>
          </w:p>
        </w:tc>
        <w:tc>
          <w:tcPr>
            <w:tcW w:w="2718"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841.7 (790.0, 896.7)</w:t>
            </w:r>
          </w:p>
        </w:tc>
      </w:tr>
      <w:tr w:rsidR="009257A1" w:rsidRPr="006E0620" w:rsidTr="009257A1">
        <w:trPr>
          <w:trHeight w:val="202"/>
        </w:trPr>
        <w:tc>
          <w:tcPr>
            <w:tcW w:w="2628" w:type="dxa"/>
            <w:tcBorders>
              <w:bottom w:val="single" w:sz="4" w:space="0" w:color="auto"/>
            </w:tcBorders>
            <w:shd w:val="clear" w:color="auto" w:fill="auto"/>
            <w:vAlign w:val="center"/>
          </w:tcPr>
          <w:p w:rsidR="009257A1" w:rsidRPr="006E0620" w:rsidRDefault="009257A1" w:rsidP="009257A1">
            <w:pPr>
              <w:pStyle w:val="Tablecentered"/>
              <w:jc w:val="left"/>
              <w:rPr>
                <w:rFonts w:ascii="Arial" w:hAnsi="Arial" w:cs="Arial"/>
                <w:sz w:val="18"/>
                <w:szCs w:val="18"/>
              </w:rPr>
            </w:pPr>
            <w:r w:rsidRPr="006E0620">
              <w:rPr>
                <w:rFonts w:ascii="Arial" w:hAnsi="Arial" w:cs="Arial"/>
                <w:sz w:val="18"/>
                <w:szCs w:val="18"/>
              </w:rPr>
              <w:t>16- through 26-year-old women</w:t>
            </w:r>
          </w:p>
        </w:tc>
        <w:tc>
          <w:tcPr>
            <w:tcW w:w="108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7260</w:t>
            </w:r>
          </w:p>
        </w:tc>
        <w:tc>
          <w:tcPr>
            <w:tcW w:w="99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5160</w:t>
            </w:r>
          </w:p>
        </w:tc>
        <w:tc>
          <w:tcPr>
            <w:tcW w:w="216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99.6 (99.4, 99.7)</w:t>
            </w:r>
          </w:p>
        </w:tc>
        <w:tc>
          <w:tcPr>
            <w:tcW w:w="2718"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254.1 (247.0, 261.5)</w:t>
            </w:r>
          </w:p>
        </w:tc>
      </w:tr>
      <w:tr w:rsidR="009257A1" w:rsidRPr="006E0620" w:rsidTr="009257A1">
        <w:trPr>
          <w:trHeight w:val="202"/>
        </w:trPr>
        <w:tc>
          <w:tcPr>
            <w:tcW w:w="9576" w:type="dxa"/>
            <w:gridSpan w:val="5"/>
            <w:shd w:val="clear" w:color="auto" w:fill="auto"/>
            <w:vAlign w:val="center"/>
          </w:tcPr>
          <w:p w:rsidR="009257A1" w:rsidRPr="006E0620" w:rsidRDefault="009257A1" w:rsidP="009257A1">
            <w:pPr>
              <w:pStyle w:val="Tablecentered"/>
              <w:jc w:val="left"/>
              <w:rPr>
                <w:rFonts w:ascii="Arial" w:hAnsi="Arial" w:cs="Arial"/>
                <w:b/>
                <w:sz w:val="18"/>
                <w:szCs w:val="18"/>
              </w:rPr>
            </w:pPr>
            <w:r w:rsidRPr="006E0620">
              <w:rPr>
                <w:rFonts w:ascii="Arial" w:hAnsi="Arial" w:cs="Arial"/>
                <w:b/>
                <w:sz w:val="18"/>
                <w:szCs w:val="18"/>
              </w:rPr>
              <w:t>Anti-HPV 52</w:t>
            </w:r>
          </w:p>
        </w:tc>
      </w:tr>
      <w:tr w:rsidR="009257A1" w:rsidRPr="006E0620" w:rsidTr="009257A1">
        <w:trPr>
          <w:trHeight w:val="202"/>
        </w:trPr>
        <w:tc>
          <w:tcPr>
            <w:tcW w:w="2628" w:type="dxa"/>
            <w:shd w:val="clear" w:color="auto" w:fill="auto"/>
            <w:vAlign w:val="center"/>
          </w:tcPr>
          <w:p w:rsidR="009257A1" w:rsidRPr="006E0620" w:rsidRDefault="009257A1" w:rsidP="009257A1">
            <w:pPr>
              <w:pStyle w:val="Tablecentered"/>
              <w:jc w:val="left"/>
              <w:rPr>
                <w:rFonts w:ascii="Arial" w:hAnsi="Arial" w:cs="Arial"/>
                <w:sz w:val="18"/>
                <w:szCs w:val="18"/>
              </w:rPr>
            </w:pPr>
            <w:r w:rsidRPr="006E0620">
              <w:rPr>
                <w:rFonts w:ascii="Arial" w:hAnsi="Arial" w:cs="Arial"/>
                <w:sz w:val="18"/>
                <w:szCs w:val="18"/>
              </w:rPr>
              <w:t xml:space="preserve">9- through 15-year-old girls </w:t>
            </w:r>
          </w:p>
        </w:tc>
        <w:tc>
          <w:tcPr>
            <w:tcW w:w="108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2805</w:t>
            </w:r>
          </w:p>
        </w:tc>
        <w:tc>
          <w:tcPr>
            <w:tcW w:w="99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2426</w:t>
            </w:r>
          </w:p>
        </w:tc>
        <w:tc>
          <w:tcPr>
            <w:tcW w:w="216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99.9 (99.7, 100)</w:t>
            </w:r>
          </w:p>
        </w:tc>
        <w:tc>
          <w:tcPr>
            <w:tcW w:w="2718"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978.2 (942.8, 1015.0)</w:t>
            </w:r>
          </w:p>
        </w:tc>
      </w:tr>
      <w:tr w:rsidR="009257A1" w:rsidRPr="006E0620" w:rsidTr="009257A1">
        <w:trPr>
          <w:trHeight w:val="216"/>
        </w:trPr>
        <w:tc>
          <w:tcPr>
            <w:tcW w:w="2628" w:type="dxa"/>
            <w:tcBorders>
              <w:bottom w:val="single" w:sz="4" w:space="0" w:color="auto"/>
            </w:tcBorders>
            <w:shd w:val="clear" w:color="auto" w:fill="auto"/>
            <w:vAlign w:val="center"/>
          </w:tcPr>
          <w:p w:rsidR="009257A1" w:rsidRPr="006E0620" w:rsidRDefault="009257A1" w:rsidP="009257A1">
            <w:pPr>
              <w:pStyle w:val="Tablecentered"/>
              <w:jc w:val="left"/>
              <w:rPr>
                <w:rFonts w:ascii="Arial" w:hAnsi="Arial" w:cs="Arial"/>
                <w:sz w:val="18"/>
                <w:szCs w:val="18"/>
              </w:rPr>
            </w:pPr>
            <w:r w:rsidRPr="006E0620">
              <w:rPr>
                <w:rFonts w:ascii="Arial" w:hAnsi="Arial" w:cs="Arial"/>
                <w:sz w:val="18"/>
                <w:szCs w:val="18"/>
              </w:rPr>
              <w:t>9- through 15-year-old boys</w:t>
            </w:r>
          </w:p>
        </w:tc>
        <w:tc>
          <w:tcPr>
            <w:tcW w:w="108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1239</w:t>
            </w:r>
          </w:p>
        </w:tc>
        <w:tc>
          <w:tcPr>
            <w:tcW w:w="99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1077</w:t>
            </w:r>
          </w:p>
        </w:tc>
        <w:tc>
          <w:tcPr>
            <w:tcW w:w="216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100 (99.7, 100)</w:t>
            </w:r>
          </w:p>
        </w:tc>
        <w:tc>
          <w:tcPr>
            <w:tcW w:w="2718"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1062.2 (1007.2, 1120.2)</w:t>
            </w:r>
          </w:p>
        </w:tc>
      </w:tr>
      <w:tr w:rsidR="009257A1" w:rsidRPr="006E0620" w:rsidTr="009257A1">
        <w:trPr>
          <w:trHeight w:val="202"/>
        </w:trPr>
        <w:tc>
          <w:tcPr>
            <w:tcW w:w="2628" w:type="dxa"/>
            <w:tcBorders>
              <w:bottom w:val="single" w:sz="4" w:space="0" w:color="auto"/>
            </w:tcBorders>
            <w:shd w:val="clear" w:color="auto" w:fill="auto"/>
            <w:vAlign w:val="center"/>
          </w:tcPr>
          <w:p w:rsidR="009257A1" w:rsidRPr="006E0620" w:rsidRDefault="009257A1" w:rsidP="009257A1">
            <w:pPr>
              <w:pStyle w:val="Tablecentered"/>
              <w:jc w:val="left"/>
              <w:rPr>
                <w:rFonts w:ascii="Arial" w:hAnsi="Arial" w:cs="Arial"/>
                <w:sz w:val="18"/>
                <w:szCs w:val="18"/>
              </w:rPr>
            </w:pPr>
            <w:r w:rsidRPr="006E0620">
              <w:rPr>
                <w:rFonts w:ascii="Arial" w:hAnsi="Arial" w:cs="Arial"/>
                <w:sz w:val="18"/>
                <w:szCs w:val="18"/>
              </w:rPr>
              <w:t>16- through 26-year-old women</w:t>
            </w:r>
          </w:p>
        </w:tc>
        <w:tc>
          <w:tcPr>
            <w:tcW w:w="108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7260</w:t>
            </w:r>
          </w:p>
        </w:tc>
        <w:tc>
          <w:tcPr>
            <w:tcW w:w="99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4792</w:t>
            </w:r>
          </w:p>
        </w:tc>
        <w:tc>
          <w:tcPr>
            <w:tcW w:w="216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99.8 (99.6, 99.9)</w:t>
            </w:r>
          </w:p>
        </w:tc>
        <w:tc>
          <w:tcPr>
            <w:tcW w:w="2718"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382.4 (373.0, 392.0)</w:t>
            </w:r>
          </w:p>
        </w:tc>
      </w:tr>
      <w:tr w:rsidR="009257A1" w:rsidRPr="006E0620" w:rsidTr="009257A1">
        <w:trPr>
          <w:trHeight w:val="202"/>
        </w:trPr>
        <w:tc>
          <w:tcPr>
            <w:tcW w:w="9576" w:type="dxa"/>
            <w:gridSpan w:val="5"/>
            <w:shd w:val="clear" w:color="auto" w:fill="auto"/>
            <w:vAlign w:val="center"/>
          </w:tcPr>
          <w:p w:rsidR="009257A1" w:rsidRPr="006E0620" w:rsidRDefault="009257A1" w:rsidP="009257A1">
            <w:pPr>
              <w:pStyle w:val="Tablecentered"/>
              <w:jc w:val="left"/>
              <w:rPr>
                <w:rFonts w:ascii="Arial" w:hAnsi="Arial" w:cs="Arial"/>
                <w:b/>
                <w:sz w:val="18"/>
                <w:szCs w:val="18"/>
              </w:rPr>
            </w:pPr>
            <w:r w:rsidRPr="006E0620">
              <w:rPr>
                <w:rFonts w:ascii="Arial" w:hAnsi="Arial" w:cs="Arial"/>
                <w:b/>
                <w:sz w:val="18"/>
                <w:szCs w:val="18"/>
              </w:rPr>
              <w:t>Anti-HPV 58</w:t>
            </w:r>
          </w:p>
        </w:tc>
      </w:tr>
      <w:tr w:rsidR="009257A1" w:rsidRPr="006E0620" w:rsidTr="009257A1">
        <w:trPr>
          <w:trHeight w:val="216"/>
        </w:trPr>
        <w:tc>
          <w:tcPr>
            <w:tcW w:w="2628" w:type="dxa"/>
            <w:shd w:val="clear" w:color="auto" w:fill="auto"/>
            <w:vAlign w:val="center"/>
          </w:tcPr>
          <w:p w:rsidR="009257A1" w:rsidRPr="006E0620" w:rsidRDefault="009257A1" w:rsidP="009257A1">
            <w:pPr>
              <w:pStyle w:val="Tablecentered"/>
              <w:jc w:val="left"/>
              <w:rPr>
                <w:rFonts w:ascii="Arial" w:hAnsi="Arial" w:cs="Arial"/>
                <w:sz w:val="18"/>
                <w:szCs w:val="18"/>
              </w:rPr>
            </w:pPr>
            <w:r w:rsidRPr="006E0620">
              <w:rPr>
                <w:rFonts w:ascii="Arial" w:hAnsi="Arial" w:cs="Arial"/>
                <w:sz w:val="18"/>
                <w:szCs w:val="18"/>
              </w:rPr>
              <w:t xml:space="preserve">9- through 15-year-old girls </w:t>
            </w:r>
          </w:p>
        </w:tc>
        <w:tc>
          <w:tcPr>
            <w:tcW w:w="108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2805</w:t>
            </w:r>
          </w:p>
        </w:tc>
        <w:tc>
          <w:tcPr>
            <w:tcW w:w="99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2397</w:t>
            </w:r>
          </w:p>
        </w:tc>
        <w:tc>
          <w:tcPr>
            <w:tcW w:w="2160"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99.9 (99.7, 100)</w:t>
            </w:r>
          </w:p>
        </w:tc>
        <w:tc>
          <w:tcPr>
            <w:tcW w:w="2718" w:type="dxa"/>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1306.0 (1259.8, 1354.0)</w:t>
            </w:r>
          </w:p>
        </w:tc>
      </w:tr>
      <w:tr w:rsidR="009257A1" w:rsidRPr="006E0620" w:rsidTr="009257A1">
        <w:trPr>
          <w:trHeight w:val="202"/>
        </w:trPr>
        <w:tc>
          <w:tcPr>
            <w:tcW w:w="2628" w:type="dxa"/>
            <w:tcBorders>
              <w:bottom w:val="single" w:sz="4" w:space="0" w:color="auto"/>
            </w:tcBorders>
            <w:shd w:val="clear" w:color="auto" w:fill="auto"/>
            <w:vAlign w:val="center"/>
          </w:tcPr>
          <w:p w:rsidR="009257A1" w:rsidRPr="006E0620" w:rsidRDefault="009257A1" w:rsidP="009257A1">
            <w:pPr>
              <w:pStyle w:val="Tablecentered"/>
              <w:jc w:val="left"/>
              <w:rPr>
                <w:rFonts w:ascii="Arial" w:hAnsi="Arial" w:cs="Arial"/>
                <w:sz w:val="18"/>
                <w:szCs w:val="18"/>
              </w:rPr>
            </w:pPr>
            <w:r w:rsidRPr="006E0620">
              <w:rPr>
                <w:rFonts w:ascii="Arial" w:hAnsi="Arial" w:cs="Arial"/>
                <w:sz w:val="18"/>
                <w:szCs w:val="18"/>
              </w:rPr>
              <w:t>9- through 15-year-old boys</w:t>
            </w:r>
          </w:p>
        </w:tc>
        <w:tc>
          <w:tcPr>
            <w:tcW w:w="108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1239</w:t>
            </w:r>
          </w:p>
        </w:tc>
        <w:tc>
          <w:tcPr>
            <w:tcW w:w="99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1072</w:t>
            </w:r>
          </w:p>
        </w:tc>
        <w:tc>
          <w:tcPr>
            <w:tcW w:w="216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100 (99.7, 100)</w:t>
            </w:r>
          </w:p>
        </w:tc>
        <w:tc>
          <w:tcPr>
            <w:tcW w:w="2718"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1545.8 (1470.6, 1624.8)</w:t>
            </w:r>
          </w:p>
        </w:tc>
      </w:tr>
      <w:tr w:rsidR="009257A1" w:rsidRPr="006E0620" w:rsidTr="009257A1">
        <w:trPr>
          <w:trHeight w:val="202"/>
        </w:trPr>
        <w:tc>
          <w:tcPr>
            <w:tcW w:w="2628" w:type="dxa"/>
            <w:tcBorders>
              <w:bottom w:val="single" w:sz="4" w:space="0" w:color="auto"/>
            </w:tcBorders>
            <w:shd w:val="clear" w:color="auto" w:fill="auto"/>
            <w:vAlign w:val="center"/>
          </w:tcPr>
          <w:p w:rsidR="009257A1" w:rsidRPr="006E0620" w:rsidRDefault="009257A1" w:rsidP="009257A1">
            <w:pPr>
              <w:pStyle w:val="Tablecentered"/>
              <w:jc w:val="left"/>
              <w:rPr>
                <w:rFonts w:ascii="Arial" w:hAnsi="Arial" w:cs="Arial"/>
                <w:sz w:val="18"/>
                <w:szCs w:val="18"/>
              </w:rPr>
            </w:pPr>
            <w:r w:rsidRPr="006E0620">
              <w:rPr>
                <w:rFonts w:ascii="Arial" w:hAnsi="Arial" w:cs="Arial"/>
                <w:sz w:val="18"/>
                <w:szCs w:val="18"/>
              </w:rPr>
              <w:t>16- through 26-year-old women</w:t>
            </w:r>
          </w:p>
        </w:tc>
        <w:tc>
          <w:tcPr>
            <w:tcW w:w="108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7260</w:t>
            </w:r>
          </w:p>
        </w:tc>
        <w:tc>
          <w:tcPr>
            <w:tcW w:w="99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4818</w:t>
            </w:r>
          </w:p>
        </w:tc>
        <w:tc>
          <w:tcPr>
            <w:tcW w:w="2160"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99.8 (99.6, 99.9)</w:t>
            </w:r>
          </w:p>
        </w:tc>
        <w:tc>
          <w:tcPr>
            <w:tcW w:w="2718" w:type="dxa"/>
            <w:tcBorders>
              <w:bottom w:val="single" w:sz="4" w:space="0" w:color="auto"/>
            </w:tcBorders>
            <w:shd w:val="clear" w:color="auto" w:fill="auto"/>
            <w:vAlign w:val="center"/>
          </w:tcPr>
          <w:p w:rsidR="009257A1" w:rsidRPr="006E0620" w:rsidRDefault="009257A1" w:rsidP="009257A1">
            <w:pPr>
              <w:pStyle w:val="Tablecentered"/>
              <w:rPr>
                <w:rFonts w:ascii="Arial" w:hAnsi="Arial" w:cs="Arial"/>
                <w:sz w:val="18"/>
                <w:szCs w:val="18"/>
              </w:rPr>
            </w:pPr>
            <w:r w:rsidRPr="006E0620">
              <w:rPr>
                <w:rFonts w:ascii="Arial" w:hAnsi="Arial" w:cs="Arial"/>
                <w:sz w:val="18"/>
                <w:szCs w:val="18"/>
              </w:rPr>
              <w:t>489.2 (477.5, 501.2)</w:t>
            </w:r>
          </w:p>
        </w:tc>
      </w:tr>
    </w:tbl>
    <w:p w:rsidR="009257A1" w:rsidRPr="006E0620" w:rsidRDefault="009257A1" w:rsidP="009257A1">
      <w:pPr>
        <w:autoSpaceDE w:val="0"/>
        <w:autoSpaceDN w:val="0"/>
        <w:adjustRightInd w:val="0"/>
        <w:rPr>
          <w:rFonts w:ascii="Arial" w:hAnsi="Arial" w:cs="Arial"/>
          <w:bCs/>
          <w:sz w:val="18"/>
          <w:szCs w:val="18"/>
        </w:rPr>
      </w:pPr>
      <w:r w:rsidRPr="006E0620">
        <w:rPr>
          <w:rFonts w:ascii="Arial" w:hAnsi="Arial" w:cs="Arial"/>
          <w:sz w:val="18"/>
          <w:szCs w:val="18"/>
        </w:rPr>
        <w:t xml:space="preserve">*The PPI population consisted of individuals who received all 3 vaccinations within pre-defined day ranges, did not have major deviations from the study protocol, met predefined criteria for the interval between the Month 6 and Month 7 visit, and were naïve (PCR negative and seronegative) to the relevant HPV type(s) (types 6, 11, 16, and 18) prior to dose 1 and through 1 month </w:t>
      </w:r>
      <w:proofErr w:type="spellStart"/>
      <w:r w:rsidRPr="006E0620">
        <w:rPr>
          <w:rFonts w:ascii="Arial" w:hAnsi="Arial" w:cs="Arial"/>
          <w:sz w:val="18"/>
          <w:szCs w:val="18"/>
        </w:rPr>
        <w:t>Postdose</w:t>
      </w:r>
      <w:proofErr w:type="spellEnd"/>
      <w:r w:rsidRPr="006E0620">
        <w:rPr>
          <w:rFonts w:ascii="Arial" w:hAnsi="Arial" w:cs="Arial"/>
          <w:sz w:val="18"/>
          <w:szCs w:val="18"/>
        </w:rPr>
        <w:t xml:space="preserve"> 3 (Month 7).</w:t>
      </w:r>
    </w:p>
    <w:p w:rsidR="009257A1" w:rsidRPr="006E0620" w:rsidRDefault="009257A1" w:rsidP="009257A1">
      <w:pPr>
        <w:autoSpaceDE w:val="0"/>
        <w:autoSpaceDN w:val="0"/>
        <w:adjustRightInd w:val="0"/>
        <w:rPr>
          <w:rFonts w:ascii="Arial" w:hAnsi="Arial" w:cs="Arial"/>
          <w:bCs/>
          <w:sz w:val="18"/>
          <w:szCs w:val="18"/>
        </w:rPr>
      </w:pPr>
      <w:r w:rsidRPr="006E0620">
        <w:rPr>
          <w:rFonts w:ascii="Arial" w:hAnsi="Arial" w:cs="Arial"/>
          <w:sz w:val="18"/>
          <w:szCs w:val="18"/>
          <w:vertAlign w:val="superscript"/>
        </w:rPr>
        <w:t>†</w:t>
      </w:r>
      <w:r w:rsidRPr="006E0620">
        <w:rPr>
          <w:rFonts w:ascii="Arial" w:hAnsi="Arial" w:cs="Arial"/>
          <w:sz w:val="18"/>
          <w:szCs w:val="18"/>
        </w:rPr>
        <w:t>Number of individuals randomized to the respective vaccination group who received at least 1 injection</w:t>
      </w:r>
    </w:p>
    <w:p w:rsidR="009257A1" w:rsidRPr="006E0620" w:rsidRDefault="009257A1" w:rsidP="009257A1">
      <w:pPr>
        <w:autoSpaceDE w:val="0"/>
        <w:autoSpaceDN w:val="0"/>
        <w:adjustRightInd w:val="0"/>
        <w:rPr>
          <w:rFonts w:ascii="Arial" w:hAnsi="Arial" w:cs="Arial"/>
          <w:bCs/>
          <w:sz w:val="18"/>
          <w:szCs w:val="18"/>
        </w:rPr>
      </w:pPr>
      <w:r w:rsidRPr="006E0620">
        <w:rPr>
          <w:rFonts w:ascii="Arial" w:hAnsi="Arial" w:cs="Arial"/>
          <w:sz w:val="18"/>
          <w:szCs w:val="18"/>
          <w:vertAlign w:val="superscript"/>
        </w:rPr>
        <w:t>‡</w:t>
      </w:r>
      <w:r w:rsidRPr="006E0620">
        <w:rPr>
          <w:rFonts w:ascii="Arial" w:hAnsi="Arial" w:cs="Arial"/>
          <w:sz w:val="18"/>
          <w:szCs w:val="18"/>
        </w:rPr>
        <w:t>Number of individuals contributing to the analysis</w:t>
      </w:r>
    </w:p>
    <w:p w:rsidR="009257A1" w:rsidRPr="006E0620" w:rsidRDefault="009257A1" w:rsidP="009257A1">
      <w:pPr>
        <w:autoSpaceDE w:val="0"/>
        <w:autoSpaceDN w:val="0"/>
        <w:adjustRightInd w:val="0"/>
        <w:rPr>
          <w:rFonts w:ascii="Arial" w:hAnsi="Arial" w:cs="Arial"/>
          <w:bCs/>
          <w:sz w:val="18"/>
          <w:szCs w:val="18"/>
        </w:rPr>
      </w:pPr>
      <w:r w:rsidRPr="006E0620">
        <w:rPr>
          <w:rFonts w:ascii="Arial" w:hAnsi="Arial" w:cs="Arial"/>
          <w:sz w:val="18"/>
          <w:szCs w:val="18"/>
          <w:vertAlign w:val="superscript"/>
        </w:rPr>
        <w:t>§</w:t>
      </w:r>
      <w:proofErr w:type="spellStart"/>
      <w:r w:rsidRPr="006E0620">
        <w:rPr>
          <w:rFonts w:ascii="Arial" w:hAnsi="Arial" w:cs="Arial"/>
          <w:sz w:val="18"/>
          <w:szCs w:val="18"/>
          <w:lang w:val="fr-FR"/>
        </w:rPr>
        <w:t>mMU</w:t>
      </w:r>
      <w:proofErr w:type="spellEnd"/>
      <w:r w:rsidRPr="006E0620">
        <w:rPr>
          <w:rFonts w:ascii="Arial" w:hAnsi="Arial" w:cs="Arial"/>
          <w:sz w:val="18"/>
          <w:szCs w:val="18"/>
          <w:lang w:val="fr-FR"/>
        </w:rPr>
        <w:t>=milli-</w:t>
      </w:r>
      <w:proofErr w:type="spellStart"/>
      <w:r w:rsidRPr="006E0620">
        <w:rPr>
          <w:rFonts w:ascii="Arial" w:hAnsi="Arial" w:cs="Arial"/>
          <w:sz w:val="18"/>
          <w:szCs w:val="18"/>
          <w:lang w:val="fr-FR"/>
        </w:rPr>
        <w:t>Merck</w:t>
      </w:r>
      <w:proofErr w:type="spellEnd"/>
      <w:r w:rsidRPr="006E0620">
        <w:rPr>
          <w:rFonts w:ascii="Arial" w:hAnsi="Arial" w:cs="Arial"/>
          <w:sz w:val="18"/>
          <w:szCs w:val="18"/>
          <w:lang w:val="fr-FR"/>
        </w:rPr>
        <w:t xml:space="preserve"> </w:t>
      </w:r>
      <w:proofErr w:type="spellStart"/>
      <w:r w:rsidRPr="006E0620">
        <w:rPr>
          <w:rFonts w:ascii="Arial" w:hAnsi="Arial" w:cs="Arial"/>
          <w:sz w:val="18"/>
          <w:szCs w:val="18"/>
          <w:lang w:val="fr-FR"/>
        </w:rPr>
        <w:t>Units</w:t>
      </w:r>
      <w:proofErr w:type="spellEnd"/>
    </w:p>
    <w:p w:rsidR="009257A1" w:rsidRPr="006E0620" w:rsidRDefault="009257A1" w:rsidP="009257A1">
      <w:pPr>
        <w:autoSpaceDE w:val="0"/>
        <w:autoSpaceDN w:val="0"/>
        <w:adjustRightInd w:val="0"/>
        <w:rPr>
          <w:rFonts w:ascii="Arial" w:hAnsi="Arial" w:cs="Arial"/>
          <w:bCs/>
          <w:sz w:val="16"/>
          <w:szCs w:val="16"/>
        </w:rPr>
      </w:pPr>
      <w:proofErr w:type="spellStart"/>
      <w:proofErr w:type="gramStart"/>
      <w:r w:rsidRPr="006E0620">
        <w:rPr>
          <w:rFonts w:ascii="Arial" w:hAnsi="Arial" w:cs="Arial"/>
          <w:sz w:val="16"/>
          <w:szCs w:val="16"/>
          <w:lang w:val="fr-FR"/>
        </w:rPr>
        <w:t>cLIA</w:t>
      </w:r>
      <w:proofErr w:type="spellEnd"/>
      <w:r w:rsidRPr="006E0620">
        <w:rPr>
          <w:rFonts w:ascii="Arial" w:hAnsi="Arial" w:cs="Arial"/>
          <w:sz w:val="16"/>
          <w:szCs w:val="16"/>
          <w:lang w:val="fr-FR"/>
        </w:rPr>
        <w:t>=</w:t>
      </w:r>
      <w:proofErr w:type="spellStart"/>
      <w:proofErr w:type="gramEnd"/>
      <w:r w:rsidRPr="006E0620">
        <w:rPr>
          <w:rFonts w:ascii="Arial" w:hAnsi="Arial" w:cs="Arial"/>
          <w:sz w:val="16"/>
          <w:szCs w:val="16"/>
          <w:lang w:val="fr-FR"/>
        </w:rPr>
        <w:t>Competitive</w:t>
      </w:r>
      <w:proofErr w:type="spellEnd"/>
      <w:r w:rsidRPr="006E0620">
        <w:rPr>
          <w:rFonts w:ascii="Arial" w:hAnsi="Arial" w:cs="Arial"/>
          <w:sz w:val="16"/>
          <w:szCs w:val="16"/>
          <w:lang w:val="fr-FR"/>
        </w:rPr>
        <w:t xml:space="preserve"> </w:t>
      </w:r>
      <w:proofErr w:type="spellStart"/>
      <w:r w:rsidRPr="006E0620">
        <w:rPr>
          <w:rFonts w:ascii="Arial" w:hAnsi="Arial" w:cs="Arial"/>
          <w:sz w:val="16"/>
          <w:szCs w:val="16"/>
          <w:lang w:val="fr-FR"/>
        </w:rPr>
        <w:t>Luminex</w:t>
      </w:r>
      <w:proofErr w:type="spellEnd"/>
      <w:r w:rsidRPr="006E0620">
        <w:rPr>
          <w:rFonts w:ascii="Arial" w:hAnsi="Arial" w:cs="Arial"/>
          <w:sz w:val="16"/>
          <w:szCs w:val="16"/>
          <w:lang w:val="fr-FR"/>
        </w:rPr>
        <w:t xml:space="preserve"> </w:t>
      </w:r>
      <w:proofErr w:type="spellStart"/>
      <w:r w:rsidRPr="006E0620">
        <w:rPr>
          <w:rFonts w:ascii="Arial" w:hAnsi="Arial" w:cs="Arial"/>
          <w:sz w:val="16"/>
          <w:szCs w:val="16"/>
          <w:lang w:val="fr-FR"/>
        </w:rPr>
        <w:t>Immunoassay</w:t>
      </w:r>
      <w:proofErr w:type="spellEnd"/>
    </w:p>
    <w:p w:rsidR="009257A1" w:rsidRPr="006E0620" w:rsidRDefault="009257A1" w:rsidP="009257A1">
      <w:pPr>
        <w:autoSpaceDE w:val="0"/>
        <w:autoSpaceDN w:val="0"/>
        <w:adjustRightInd w:val="0"/>
        <w:rPr>
          <w:rFonts w:ascii="Arial" w:hAnsi="Arial" w:cs="Arial"/>
          <w:bCs/>
          <w:sz w:val="16"/>
          <w:szCs w:val="16"/>
        </w:rPr>
      </w:pPr>
      <w:r w:rsidRPr="006E0620">
        <w:rPr>
          <w:rFonts w:ascii="Arial" w:hAnsi="Arial" w:cs="Arial"/>
          <w:sz w:val="16"/>
          <w:szCs w:val="16"/>
          <w:lang w:val="fr-FR"/>
        </w:rPr>
        <w:t xml:space="preserve">CI=Confidence </w:t>
      </w:r>
      <w:proofErr w:type="spellStart"/>
      <w:r w:rsidRPr="006E0620">
        <w:rPr>
          <w:rFonts w:ascii="Arial" w:hAnsi="Arial" w:cs="Arial"/>
          <w:sz w:val="16"/>
          <w:szCs w:val="16"/>
          <w:lang w:val="fr-FR"/>
        </w:rPr>
        <w:t>Interval</w:t>
      </w:r>
      <w:proofErr w:type="spellEnd"/>
      <w:r w:rsidRPr="006E0620">
        <w:rPr>
          <w:rFonts w:ascii="Arial" w:hAnsi="Arial" w:cs="Arial"/>
          <w:sz w:val="16"/>
          <w:szCs w:val="16"/>
        </w:rPr>
        <w:t xml:space="preserve"> </w:t>
      </w:r>
    </w:p>
    <w:p w:rsidR="009257A1" w:rsidRPr="006E0620" w:rsidRDefault="009257A1" w:rsidP="009257A1">
      <w:pPr>
        <w:autoSpaceDE w:val="0"/>
        <w:autoSpaceDN w:val="0"/>
        <w:adjustRightInd w:val="0"/>
        <w:rPr>
          <w:rFonts w:ascii="Arial" w:hAnsi="Arial" w:cs="Arial"/>
          <w:bCs/>
          <w:sz w:val="16"/>
          <w:szCs w:val="16"/>
        </w:rPr>
      </w:pPr>
      <w:r w:rsidRPr="006E0620">
        <w:rPr>
          <w:rFonts w:ascii="Arial" w:hAnsi="Arial" w:cs="Arial"/>
          <w:sz w:val="16"/>
          <w:szCs w:val="16"/>
        </w:rPr>
        <w:t>GMT=Geometric Mean Titers</w:t>
      </w:r>
    </w:p>
    <w:p w:rsidR="009257A1" w:rsidRPr="006E0620" w:rsidRDefault="009257A1" w:rsidP="009257A1">
      <w:pPr>
        <w:jc w:val="both"/>
        <w:rPr>
          <w:rFonts w:ascii="Arial" w:hAnsi="Arial" w:cs="Arial"/>
          <w:b/>
          <w:i/>
        </w:rPr>
      </w:pPr>
    </w:p>
    <w:p w:rsidR="009257A1" w:rsidRPr="006E0620" w:rsidRDefault="009257A1" w:rsidP="009257A1">
      <w:pPr>
        <w:pStyle w:val="Body"/>
        <w:ind w:firstLine="0"/>
        <w:rPr>
          <w:rFonts w:cs="Arial"/>
          <w:sz w:val="22"/>
          <w:szCs w:val="22"/>
        </w:rPr>
      </w:pPr>
      <w:r w:rsidRPr="006E0620">
        <w:rPr>
          <w:rFonts w:cs="Arial"/>
          <w:sz w:val="22"/>
          <w:szCs w:val="22"/>
        </w:rPr>
        <w:t xml:space="preserve">Table </w:t>
      </w:r>
      <w:r w:rsidR="006E231B" w:rsidRPr="006E0620">
        <w:rPr>
          <w:rFonts w:cs="Arial"/>
          <w:sz w:val="22"/>
          <w:szCs w:val="22"/>
        </w:rPr>
        <w:t>7</w:t>
      </w:r>
      <w:r w:rsidRPr="006E0620">
        <w:rPr>
          <w:rFonts w:cs="Arial"/>
          <w:sz w:val="22"/>
          <w:szCs w:val="22"/>
        </w:rPr>
        <w:t xml:space="preserve"> displays the Month 7 immunogenicity data for girls and women and boys. Anti-HPV responses at Month 7 among 9- through 15-year-old girls were comparable to anti-HPV responses in 16- through 26-year-old women in the combined database of immunogenicity studies for GARDASIL 9. Anti-HPV responses at Month 7 among 9- through 15-year-old </w:t>
      </w:r>
      <w:r w:rsidRPr="006E0620">
        <w:rPr>
          <w:rFonts w:cs="Arial"/>
          <w:sz w:val="22"/>
          <w:szCs w:val="22"/>
        </w:rPr>
        <w:lastRenderedPageBreak/>
        <w:t>boys were comparable to anti-HPV responses in both 16- through 26-year-women and 9- through 15-year-old girls.</w:t>
      </w:r>
    </w:p>
    <w:p w:rsidR="009257A1" w:rsidRPr="006E0620" w:rsidRDefault="009257A1" w:rsidP="009257A1">
      <w:pPr>
        <w:pStyle w:val="Body"/>
        <w:ind w:firstLine="0"/>
        <w:rPr>
          <w:rFonts w:cs="Arial"/>
          <w:sz w:val="22"/>
          <w:szCs w:val="22"/>
        </w:rPr>
      </w:pPr>
    </w:p>
    <w:p w:rsidR="009257A1" w:rsidRPr="006E0620" w:rsidRDefault="009257A1" w:rsidP="009257A1">
      <w:pPr>
        <w:pStyle w:val="Body"/>
        <w:ind w:firstLine="0"/>
        <w:rPr>
          <w:rFonts w:cs="Arial"/>
          <w:sz w:val="22"/>
          <w:szCs w:val="22"/>
        </w:rPr>
      </w:pPr>
      <w:r w:rsidRPr="006E0620">
        <w:rPr>
          <w:rFonts w:cs="Arial"/>
          <w:sz w:val="22"/>
          <w:szCs w:val="22"/>
        </w:rPr>
        <w:t xml:space="preserve">On the basis of this immunogenicity bridging, the efficacy of GARDASIL 9 in 9- through 15-year-old girls and boys is inferred. </w:t>
      </w:r>
    </w:p>
    <w:p w:rsidR="009257A1" w:rsidRPr="006E0620" w:rsidRDefault="009257A1" w:rsidP="009257A1">
      <w:pPr>
        <w:pStyle w:val="Body"/>
        <w:ind w:firstLine="0"/>
        <w:rPr>
          <w:rFonts w:cs="Arial"/>
        </w:rPr>
      </w:pPr>
    </w:p>
    <w:p w:rsidR="009257A1" w:rsidRPr="006E0620" w:rsidRDefault="009257A1" w:rsidP="009257A1">
      <w:pPr>
        <w:pStyle w:val="Body"/>
        <w:ind w:firstLine="0"/>
        <w:rPr>
          <w:rFonts w:cs="Arial"/>
          <w:sz w:val="22"/>
          <w:szCs w:val="22"/>
        </w:rPr>
      </w:pPr>
      <w:r w:rsidRPr="006E0620">
        <w:rPr>
          <w:rFonts w:cs="Arial"/>
          <w:sz w:val="22"/>
          <w:szCs w:val="22"/>
        </w:rPr>
        <w:t xml:space="preserve">A formal immunogenicity bridging has not been conducted in 16- through 26-year-old men or in 27- through 45-year-old women. Efficacy of GARDASIL 9 in these groups is inferred based on high efficacy of </w:t>
      </w:r>
      <w:proofErr w:type="gramStart"/>
      <w:r w:rsidRPr="006E0620">
        <w:rPr>
          <w:rFonts w:cs="Arial"/>
          <w:sz w:val="22"/>
          <w:szCs w:val="22"/>
        </w:rPr>
        <w:t>GARDASIL  in</w:t>
      </w:r>
      <w:proofErr w:type="gramEnd"/>
      <w:r w:rsidRPr="006E0620">
        <w:rPr>
          <w:rFonts w:cs="Arial"/>
          <w:sz w:val="22"/>
          <w:szCs w:val="22"/>
        </w:rPr>
        <w:t xml:space="preserve"> these groups and comparable immunogenicity of GARDASIL 9 and GARDASIL in other age groups.</w:t>
      </w:r>
    </w:p>
    <w:p w:rsidR="009257A1" w:rsidRPr="006E0620" w:rsidRDefault="009257A1" w:rsidP="009257A1">
      <w:pPr>
        <w:jc w:val="both"/>
        <w:rPr>
          <w:rFonts w:ascii="Arial" w:hAnsi="Arial" w:cs="Arial"/>
          <w:b/>
          <w:i/>
          <w:sz w:val="22"/>
          <w:szCs w:val="22"/>
        </w:rPr>
      </w:pPr>
    </w:p>
    <w:p w:rsidR="009257A1" w:rsidRPr="006E0620" w:rsidRDefault="009257A1" w:rsidP="009257A1">
      <w:pPr>
        <w:widowControl w:val="0"/>
        <w:spacing w:before="120" w:after="120"/>
        <w:jc w:val="both"/>
        <w:rPr>
          <w:rFonts w:ascii="Arial" w:hAnsi="Arial" w:cs="Arial"/>
          <w:i/>
          <w:sz w:val="22"/>
          <w:szCs w:val="22"/>
          <w:u w:val="single"/>
        </w:rPr>
      </w:pPr>
      <w:r w:rsidRPr="006E0620">
        <w:rPr>
          <w:rFonts w:ascii="Arial" w:hAnsi="Arial" w:cs="Arial"/>
          <w:i/>
          <w:sz w:val="22"/>
          <w:szCs w:val="22"/>
          <w:u w:val="single"/>
        </w:rPr>
        <w:t>Variation in Dosing Regimen in 16-Through 26-Year-Old Women</w:t>
      </w:r>
    </w:p>
    <w:p w:rsidR="009257A1" w:rsidRPr="006E0620" w:rsidRDefault="009257A1" w:rsidP="009257A1">
      <w:pPr>
        <w:jc w:val="both"/>
        <w:rPr>
          <w:rFonts w:ascii="Arial" w:hAnsi="Arial" w:cs="Arial"/>
          <w:i/>
          <w:sz w:val="22"/>
          <w:szCs w:val="22"/>
        </w:rPr>
      </w:pPr>
      <w:r w:rsidRPr="006E0620">
        <w:rPr>
          <w:rFonts w:ascii="Arial" w:hAnsi="Arial" w:cs="Arial"/>
          <w:sz w:val="22"/>
          <w:szCs w:val="22"/>
        </w:rPr>
        <w:t>All individuals evaluated for efficacy in the PPE population of Protocol 001 received all 3 vaccinations within a 1-year period, regardless of the interval between doses. An analysis of immune response data suggests that flexibility of ±1 month for Dose 2 (i.e., Month 1 to Month 3 in the vaccination regimen) and flexibility of ±2 months for Dose 3 (i.e., Month 4 to Month 8 in the vaccination regimen) do not substantially impact the immune responses to GARDASIL</w:t>
      </w:r>
      <w:r w:rsidR="00385DB1" w:rsidRPr="006E0620">
        <w:rPr>
          <w:rFonts w:ascii="Arial" w:hAnsi="Arial" w:cs="Arial"/>
          <w:sz w:val="22"/>
          <w:szCs w:val="22"/>
        </w:rPr>
        <w:t xml:space="preserve"> 9</w:t>
      </w:r>
      <w:r w:rsidRPr="006E0620">
        <w:rPr>
          <w:rFonts w:ascii="Arial" w:hAnsi="Arial" w:cs="Arial"/>
          <w:sz w:val="22"/>
          <w:szCs w:val="22"/>
        </w:rPr>
        <w:t xml:space="preserve"> </w:t>
      </w:r>
      <w:r w:rsidR="00227503" w:rsidRPr="006E0620">
        <w:rPr>
          <w:rFonts w:ascii="Arial" w:hAnsi="Arial" w:cs="Arial"/>
          <w:sz w:val="22"/>
          <w:szCs w:val="22"/>
        </w:rPr>
        <w:t>(</w:t>
      </w:r>
      <w:r w:rsidRPr="006E0620">
        <w:rPr>
          <w:rFonts w:ascii="Arial" w:hAnsi="Arial" w:cs="Arial"/>
          <w:sz w:val="22"/>
          <w:szCs w:val="22"/>
        </w:rPr>
        <w:t>see</w:t>
      </w:r>
      <w:r w:rsidRPr="006E0620">
        <w:rPr>
          <w:rFonts w:ascii="Arial" w:hAnsi="Arial" w:cs="Arial"/>
          <w:i/>
          <w:sz w:val="22"/>
          <w:szCs w:val="22"/>
        </w:rPr>
        <w:t xml:space="preserve"> </w:t>
      </w:r>
      <w:r w:rsidRPr="006E0620">
        <w:rPr>
          <w:rFonts w:ascii="Arial" w:hAnsi="Arial" w:cs="Arial"/>
          <w:sz w:val="22"/>
          <w:szCs w:val="22"/>
        </w:rPr>
        <w:t>DOSAGE AND ADMINISTRATION</w:t>
      </w:r>
      <w:r w:rsidRPr="006E0620">
        <w:rPr>
          <w:rFonts w:ascii="Arial" w:hAnsi="Arial" w:cs="Arial"/>
          <w:i/>
          <w:sz w:val="22"/>
          <w:szCs w:val="22"/>
        </w:rPr>
        <w:t xml:space="preserve">, </w:t>
      </w:r>
      <w:r w:rsidR="00227503" w:rsidRPr="006E0620">
        <w:rPr>
          <w:rFonts w:ascii="Arial" w:hAnsi="Arial" w:cs="Arial"/>
          <w:i/>
          <w:sz w:val="22"/>
          <w:szCs w:val="22"/>
        </w:rPr>
        <w:t>Administration of GARDASIL 9 in Individuals Who Have Been Previously Vaccinated with GARDASIL)</w:t>
      </w:r>
      <w:r w:rsidRPr="006E0620">
        <w:rPr>
          <w:rFonts w:ascii="Arial" w:hAnsi="Arial" w:cs="Arial"/>
          <w:i/>
          <w:sz w:val="22"/>
          <w:szCs w:val="22"/>
        </w:rPr>
        <w:t>.</w:t>
      </w:r>
    </w:p>
    <w:p w:rsidR="009257A1" w:rsidRPr="006E0620" w:rsidRDefault="009257A1" w:rsidP="009257A1">
      <w:pPr>
        <w:jc w:val="both"/>
        <w:rPr>
          <w:rFonts w:ascii="Arial" w:hAnsi="Arial" w:cs="Arial"/>
          <w:i/>
          <w:sz w:val="22"/>
          <w:szCs w:val="22"/>
          <w:u w:val="single"/>
        </w:rPr>
      </w:pPr>
    </w:p>
    <w:p w:rsidR="009257A1" w:rsidRPr="006E0620" w:rsidRDefault="009257A1" w:rsidP="009257A1">
      <w:pPr>
        <w:widowControl w:val="0"/>
        <w:spacing w:before="120" w:after="120"/>
        <w:jc w:val="both"/>
        <w:rPr>
          <w:rFonts w:ascii="Arial" w:hAnsi="Arial" w:cs="Arial"/>
          <w:i/>
          <w:sz w:val="22"/>
          <w:szCs w:val="22"/>
          <w:u w:val="single"/>
        </w:rPr>
      </w:pPr>
      <w:r w:rsidRPr="006E0620">
        <w:rPr>
          <w:rFonts w:ascii="Arial" w:hAnsi="Arial" w:cs="Arial"/>
          <w:i/>
          <w:sz w:val="22"/>
          <w:szCs w:val="22"/>
          <w:u w:val="single"/>
        </w:rPr>
        <w:t>Persistence of Immune Response to GARDASIL</w:t>
      </w:r>
      <w:r w:rsidRPr="006E0620">
        <w:rPr>
          <w:rFonts w:ascii="Arial" w:hAnsi="Arial" w:cs="Arial"/>
          <w:i/>
          <w:sz w:val="22"/>
          <w:szCs w:val="22"/>
          <w:u w:val="single"/>
          <w:vertAlign w:val="superscript"/>
        </w:rPr>
        <w:t> </w:t>
      </w:r>
      <w:r w:rsidRPr="006E0620">
        <w:rPr>
          <w:rFonts w:ascii="Arial" w:hAnsi="Arial" w:cs="Arial"/>
          <w:i/>
          <w:sz w:val="22"/>
          <w:szCs w:val="22"/>
          <w:u w:val="single"/>
        </w:rPr>
        <w:t>9</w:t>
      </w:r>
    </w:p>
    <w:p w:rsidR="009257A1" w:rsidRPr="006E0620" w:rsidRDefault="009257A1" w:rsidP="009257A1">
      <w:pPr>
        <w:jc w:val="both"/>
        <w:rPr>
          <w:rFonts w:ascii="Arial" w:hAnsi="Arial" w:cs="Arial"/>
          <w:sz w:val="22"/>
          <w:szCs w:val="22"/>
        </w:rPr>
      </w:pPr>
      <w:r w:rsidRPr="006E0620">
        <w:rPr>
          <w:rFonts w:ascii="Arial" w:hAnsi="Arial" w:cs="Arial"/>
          <w:sz w:val="22"/>
          <w:szCs w:val="22"/>
        </w:rPr>
        <w:t>The duration of immunity following a complete schedule of vaccination with GARDASIL 9 has not been established. Persistence of immunity has been demonstrated through Month 24. Individuals who were seropositive to the relevant HPV type at baseline had substantially higher GMTs at Month 7, 12, and 24 than those who were seronegative to the same vaccine HPV type(s) at Day 1. In addition, persistence of efficacy has been demonstrated through Month 54 as evident by a low incidence of HPV-related disease and persistent infection in Protocol 001.</w:t>
      </w:r>
    </w:p>
    <w:p w:rsidR="009257A1" w:rsidRPr="006E0620" w:rsidRDefault="009257A1" w:rsidP="009257A1">
      <w:pPr>
        <w:jc w:val="both"/>
        <w:rPr>
          <w:rFonts w:ascii="Arial" w:hAnsi="Arial" w:cs="Arial"/>
          <w:sz w:val="22"/>
          <w:szCs w:val="22"/>
        </w:rPr>
      </w:pPr>
    </w:p>
    <w:p w:rsidR="009257A1" w:rsidRPr="006E0620" w:rsidRDefault="009257A1" w:rsidP="00C30331">
      <w:pPr>
        <w:widowControl w:val="0"/>
        <w:spacing w:before="120" w:after="120"/>
        <w:jc w:val="both"/>
        <w:rPr>
          <w:rFonts w:ascii="Arial" w:hAnsi="Arial" w:cs="Arial"/>
          <w:i/>
          <w:sz w:val="22"/>
          <w:szCs w:val="22"/>
          <w:u w:val="single"/>
        </w:rPr>
      </w:pPr>
      <w:r w:rsidRPr="006E0620">
        <w:rPr>
          <w:rFonts w:ascii="Arial" w:hAnsi="Arial" w:cs="Arial"/>
          <w:i/>
          <w:sz w:val="22"/>
          <w:szCs w:val="22"/>
          <w:u w:val="single"/>
        </w:rPr>
        <w:t>Administration of GARDASIL</w:t>
      </w:r>
      <w:r w:rsidRPr="006E0620">
        <w:rPr>
          <w:rFonts w:ascii="Arial" w:hAnsi="Arial" w:cs="Arial"/>
          <w:i/>
          <w:sz w:val="22"/>
          <w:szCs w:val="22"/>
          <w:u w:val="single"/>
          <w:vertAlign w:val="superscript"/>
        </w:rPr>
        <w:t> </w:t>
      </w:r>
      <w:r w:rsidRPr="006E0620">
        <w:rPr>
          <w:rFonts w:ascii="Arial" w:hAnsi="Arial" w:cs="Arial"/>
          <w:i/>
          <w:sz w:val="22"/>
          <w:szCs w:val="22"/>
          <w:u w:val="single"/>
        </w:rPr>
        <w:t>9 to Individuals Previously Vaccinated with GARDASIL</w:t>
      </w:r>
    </w:p>
    <w:p w:rsidR="009257A1" w:rsidRPr="006E0620" w:rsidRDefault="009257A1" w:rsidP="009257A1">
      <w:pPr>
        <w:pStyle w:val="Alltext0"/>
        <w:spacing w:after="0"/>
        <w:rPr>
          <w:rFonts w:ascii="Arial" w:hAnsi="Arial" w:cs="Arial"/>
          <w:sz w:val="22"/>
          <w:szCs w:val="22"/>
        </w:rPr>
      </w:pPr>
      <w:r w:rsidRPr="006E0620">
        <w:rPr>
          <w:rFonts w:ascii="Arial" w:hAnsi="Arial" w:cs="Arial"/>
          <w:sz w:val="22"/>
          <w:szCs w:val="22"/>
        </w:rPr>
        <w:t>Protocol 006 evaluated the immunogenicity of GARDASIL 9 in 921 girls and women (12 through 26 years of age) who had previously been vaccinated with GARDASIL. Prior to enrollment in the study, over 99% of subjects had received 3 injections of GARDASIL within a one year period. The time interval between the last injection of GARDASIL and the first injection of GARDASIL 9 ranged from approximately 12 to 36 months.</w:t>
      </w:r>
    </w:p>
    <w:p w:rsidR="009257A1" w:rsidRPr="006E0620" w:rsidRDefault="009257A1" w:rsidP="009257A1">
      <w:pPr>
        <w:pStyle w:val="Alltext0"/>
        <w:spacing w:after="0"/>
        <w:rPr>
          <w:rFonts w:ascii="Arial" w:hAnsi="Arial" w:cs="Arial"/>
          <w:sz w:val="22"/>
          <w:szCs w:val="22"/>
        </w:rPr>
      </w:pPr>
    </w:p>
    <w:p w:rsidR="009257A1" w:rsidRPr="006E0620" w:rsidRDefault="009257A1" w:rsidP="009257A1">
      <w:pPr>
        <w:widowControl w:val="0"/>
        <w:jc w:val="both"/>
        <w:rPr>
          <w:rFonts w:ascii="Arial" w:hAnsi="Arial" w:cs="Arial"/>
          <w:sz w:val="22"/>
          <w:szCs w:val="22"/>
        </w:rPr>
      </w:pPr>
      <w:proofErr w:type="spellStart"/>
      <w:proofErr w:type="gramStart"/>
      <w:r w:rsidRPr="006E0620">
        <w:rPr>
          <w:rFonts w:ascii="Arial" w:hAnsi="Arial" w:cs="Arial"/>
          <w:sz w:val="22"/>
          <w:szCs w:val="22"/>
        </w:rPr>
        <w:t>Seropositivity</w:t>
      </w:r>
      <w:proofErr w:type="spellEnd"/>
      <w:r w:rsidRPr="006E0620">
        <w:rPr>
          <w:rFonts w:ascii="Arial" w:hAnsi="Arial" w:cs="Arial"/>
          <w:sz w:val="22"/>
          <w:szCs w:val="22"/>
        </w:rPr>
        <w:t xml:space="preserve"> to HPV Types 6, 11, 16, 18, 31, 33, 45, 52, and 58 in the per protocol population ranged from 98.3 to 100% by Month 7 in individuals who received GARDASIL 9.</w:t>
      </w:r>
      <w:proofErr w:type="gramEnd"/>
      <w:r w:rsidRPr="006E0620">
        <w:rPr>
          <w:rFonts w:ascii="Arial" w:hAnsi="Arial" w:cs="Arial"/>
          <w:sz w:val="22"/>
          <w:szCs w:val="22"/>
        </w:rPr>
        <w:t xml:space="preserve"> The GMTs to HPV Types 31, 33, 45, 52, and 58 were lower than in the population who had not previously received GARDASIL in Protocols 001, 002, 005, 007 and 009. Efficacy of GARDASIL 9 in preventing infection and disease related to HPV Types 31, 33, 45, 52, and 58 in individuals previously vaccinated with GARDASIL has not been assessed.</w:t>
      </w:r>
    </w:p>
    <w:p w:rsidR="009257A1" w:rsidRPr="006E0620" w:rsidRDefault="009257A1" w:rsidP="009257A1">
      <w:pPr>
        <w:widowControl w:val="0"/>
        <w:jc w:val="both"/>
        <w:rPr>
          <w:rFonts w:ascii="Arial" w:hAnsi="Arial" w:cs="Arial"/>
          <w:iCs/>
        </w:rPr>
      </w:pPr>
    </w:p>
    <w:p w:rsidR="009257A1" w:rsidRPr="006E0620" w:rsidRDefault="009257A1" w:rsidP="009257A1">
      <w:pPr>
        <w:widowControl w:val="0"/>
        <w:spacing w:after="120"/>
        <w:jc w:val="both"/>
        <w:rPr>
          <w:rFonts w:ascii="Arial" w:hAnsi="Arial" w:cs="Arial"/>
          <w:b/>
          <w:iCs/>
          <w:sz w:val="22"/>
          <w:szCs w:val="22"/>
        </w:rPr>
      </w:pPr>
      <w:r w:rsidRPr="006E0620">
        <w:rPr>
          <w:rFonts w:ascii="Arial" w:hAnsi="Arial" w:cs="Arial"/>
          <w:b/>
          <w:iCs/>
          <w:sz w:val="22"/>
          <w:szCs w:val="22"/>
        </w:rPr>
        <w:t xml:space="preserve">Concomitant Use </w:t>
      </w:r>
      <w:proofErr w:type="gramStart"/>
      <w:r w:rsidRPr="006E0620">
        <w:rPr>
          <w:rFonts w:ascii="Arial" w:hAnsi="Arial" w:cs="Arial"/>
          <w:b/>
          <w:iCs/>
          <w:sz w:val="22"/>
          <w:szCs w:val="22"/>
        </w:rPr>
        <w:t>Of</w:t>
      </w:r>
      <w:proofErr w:type="gramEnd"/>
      <w:r w:rsidRPr="006E0620">
        <w:rPr>
          <w:rFonts w:ascii="Arial" w:hAnsi="Arial" w:cs="Arial"/>
          <w:b/>
          <w:iCs/>
          <w:sz w:val="22"/>
          <w:szCs w:val="22"/>
        </w:rPr>
        <w:t xml:space="preserve"> GARDASIL</w:t>
      </w:r>
      <w:r w:rsidR="00227503" w:rsidRPr="006E0620">
        <w:rPr>
          <w:rFonts w:ascii="Arial" w:hAnsi="Arial" w:cs="Arial"/>
          <w:b/>
          <w:iCs/>
          <w:sz w:val="22"/>
          <w:szCs w:val="22"/>
        </w:rPr>
        <w:t xml:space="preserve"> </w:t>
      </w:r>
      <w:r w:rsidRPr="006E0620">
        <w:rPr>
          <w:rFonts w:ascii="Arial" w:hAnsi="Arial" w:cs="Arial"/>
          <w:b/>
          <w:iCs/>
          <w:sz w:val="22"/>
          <w:szCs w:val="22"/>
        </w:rPr>
        <w:t>9 With Other Vaccines</w:t>
      </w:r>
    </w:p>
    <w:p w:rsidR="009257A1" w:rsidRPr="006E0620" w:rsidRDefault="009257A1" w:rsidP="009257A1">
      <w:pPr>
        <w:widowControl w:val="0"/>
        <w:spacing w:before="120" w:after="120"/>
        <w:jc w:val="both"/>
        <w:rPr>
          <w:rFonts w:ascii="Arial" w:hAnsi="Arial" w:cs="Arial"/>
          <w:i/>
          <w:sz w:val="22"/>
          <w:szCs w:val="22"/>
        </w:rPr>
      </w:pPr>
      <w:proofErr w:type="spellStart"/>
      <w:r w:rsidRPr="006E0620">
        <w:rPr>
          <w:rFonts w:ascii="Arial" w:hAnsi="Arial" w:cs="Arial"/>
          <w:i/>
          <w:sz w:val="22"/>
          <w:szCs w:val="22"/>
        </w:rPr>
        <w:t>Menactra</w:t>
      </w:r>
      <w:proofErr w:type="spellEnd"/>
      <w:r w:rsidRPr="006E0620">
        <w:rPr>
          <w:rFonts w:ascii="Arial" w:hAnsi="Arial" w:cs="Arial"/>
          <w:i/>
          <w:sz w:val="22"/>
          <w:szCs w:val="22"/>
        </w:rPr>
        <w:t xml:space="preserve"> [Meningococcal (Groups A, C, Y and W-135) Polysaccharide Diphtheria Toxoid Conjugate Vaccine] and </w:t>
      </w:r>
      <w:proofErr w:type="spellStart"/>
      <w:r w:rsidRPr="006E0620">
        <w:rPr>
          <w:rFonts w:ascii="Arial" w:hAnsi="Arial" w:cs="Arial"/>
          <w:i/>
          <w:sz w:val="22"/>
          <w:szCs w:val="22"/>
        </w:rPr>
        <w:t>Adacel</w:t>
      </w:r>
      <w:proofErr w:type="spellEnd"/>
      <w:r w:rsidRPr="006E0620">
        <w:rPr>
          <w:rFonts w:ascii="Arial" w:hAnsi="Arial" w:cs="Arial"/>
          <w:i/>
          <w:sz w:val="22"/>
          <w:szCs w:val="22"/>
        </w:rPr>
        <w:t xml:space="preserve"> [Tetanus Toxoid, Reduced Diphtheria Toxoid and </w:t>
      </w:r>
      <w:proofErr w:type="spellStart"/>
      <w:r w:rsidRPr="006E0620">
        <w:rPr>
          <w:rFonts w:ascii="Arial" w:hAnsi="Arial" w:cs="Arial"/>
          <w:i/>
          <w:sz w:val="22"/>
          <w:szCs w:val="22"/>
        </w:rPr>
        <w:t>Acellular</w:t>
      </w:r>
      <w:proofErr w:type="spellEnd"/>
      <w:r w:rsidRPr="006E0620">
        <w:rPr>
          <w:rFonts w:ascii="Arial" w:hAnsi="Arial" w:cs="Arial"/>
          <w:i/>
          <w:sz w:val="22"/>
          <w:szCs w:val="22"/>
        </w:rPr>
        <w:t xml:space="preserve"> Pertussis Vaccine Adsorbed (</w:t>
      </w:r>
      <w:proofErr w:type="spellStart"/>
      <w:r w:rsidRPr="006E0620">
        <w:rPr>
          <w:rFonts w:ascii="Arial" w:hAnsi="Arial" w:cs="Arial"/>
          <w:i/>
          <w:sz w:val="22"/>
          <w:szCs w:val="22"/>
        </w:rPr>
        <w:t>Tdap</w:t>
      </w:r>
      <w:proofErr w:type="spellEnd"/>
      <w:r w:rsidRPr="006E0620">
        <w:rPr>
          <w:rFonts w:ascii="Arial" w:hAnsi="Arial" w:cs="Arial"/>
          <w:i/>
          <w:sz w:val="22"/>
          <w:szCs w:val="22"/>
        </w:rPr>
        <w:t>)]</w:t>
      </w:r>
    </w:p>
    <w:p w:rsidR="00A230E1" w:rsidRPr="006E0620" w:rsidRDefault="00A230E1" w:rsidP="00A230E1">
      <w:pPr>
        <w:pStyle w:val="Body"/>
        <w:ind w:firstLine="0"/>
        <w:rPr>
          <w:sz w:val="22"/>
          <w:szCs w:val="22"/>
        </w:rPr>
      </w:pPr>
      <w:r w:rsidRPr="006E0620">
        <w:rPr>
          <w:sz w:val="22"/>
          <w:szCs w:val="22"/>
        </w:rPr>
        <w:t xml:space="preserve">In Protocol 005, the safety and immunogenicity of co-administration of </w:t>
      </w:r>
      <w:r w:rsidRPr="006E0620">
        <w:rPr>
          <w:rFonts w:cs="Arial"/>
          <w:color w:val="000000"/>
          <w:sz w:val="22"/>
          <w:szCs w:val="22"/>
        </w:rPr>
        <w:t>GARDASIL</w:t>
      </w:r>
      <w:r w:rsidRPr="006E0620">
        <w:rPr>
          <w:rFonts w:cs="Arial"/>
          <w:color w:val="000000"/>
          <w:sz w:val="22"/>
          <w:szCs w:val="22"/>
          <w:vertAlign w:val="superscript"/>
        </w:rPr>
        <w:t> </w:t>
      </w:r>
      <w:r w:rsidRPr="006E0620">
        <w:rPr>
          <w:rFonts w:cs="Arial"/>
          <w:color w:val="000000"/>
          <w:sz w:val="22"/>
          <w:szCs w:val="22"/>
        </w:rPr>
        <w:t>9</w:t>
      </w:r>
      <w:r w:rsidRPr="006E0620">
        <w:rPr>
          <w:sz w:val="22"/>
          <w:szCs w:val="22"/>
        </w:rPr>
        <w:t xml:space="preserve"> with </w:t>
      </w:r>
      <w:proofErr w:type="spellStart"/>
      <w:r w:rsidRPr="006E0620">
        <w:rPr>
          <w:sz w:val="22"/>
          <w:szCs w:val="22"/>
        </w:rPr>
        <w:t>Menactra</w:t>
      </w:r>
      <w:proofErr w:type="spellEnd"/>
      <w:r w:rsidRPr="006E0620">
        <w:rPr>
          <w:sz w:val="22"/>
          <w:szCs w:val="22"/>
        </w:rPr>
        <w:t xml:space="preserve"> [Meningococcal (Groups A, C, Y and W-135) Polysaccharide Diphtheria Toxoid Conjugate Vaccine] and </w:t>
      </w:r>
      <w:proofErr w:type="spellStart"/>
      <w:r w:rsidRPr="006E0620">
        <w:rPr>
          <w:sz w:val="22"/>
          <w:szCs w:val="22"/>
        </w:rPr>
        <w:t>Adacel</w:t>
      </w:r>
      <w:proofErr w:type="spellEnd"/>
      <w:r w:rsidRPr="006E0620">
        <w:rPr>
          <w:sz w:val="22"/>
          <w:szCs w:val="22"/>
        </w:rPr>
        <w:t xml:space="preserve"> [Tetanus Toxoid, Reduced Diphtheria Toxoid and </w:t>
      </w:r>
      <w:proofErr w:type="spellStart"/>
      <w:r w:rsidRPr="006E0620">
        <w:rPr>
          <w:sz w:val="22"/>
          <w:szCs w:val="22"/>
        </w:rPr>
        <w:t>Acellular</w:t>
      </w:r>
      <w:proofErr w:type="spellEnd"/>
      <w:r w:rsidRPr="006E0620">
        <w:rPr>
          <w:sz w:val="22"/>
          <w:szCs w:val="22"/>
        </w:rPr>
        <w:t xml:space="preserve"> </w:t>
      </w:r>
      <w:r w:rsidRPr="006E0620">
        <w:rPr>
          <w:sz w:val="22"/>
          <w:szCs w:val="22"/>
        </w:rPr>
        <w:lastRenderedPageBreak/>
        <w:t>Pertussis Vaccine Adsorbed (</w:t>
      </w:r>
      <w:proofErr w:type="spellStart"/>
      <w:r w:rsidRPr="006E0620">
        <w:rPr>
          <w:sz w:val="22"/>
          <w:szCs w:val="22"/>
        </w:rPr>
        <w:t>Tdap</w:t>
      </w:r>
      <w:proofErr w:type="spellEnd"/>
      <w:r w:rsidRPr="006E0620">
        <w:rPr>
          <w:sz w:val="22"/>
          <w:szCs w:val="22"/>
        </w:rPr>
        <w:t xml:space="preserve">)] (same visit, injections at separate sites) were evaluated in a study of 1,237 boys and girls 11 through 15 years of age at enrollment. </w:t>
      </w:r>
    </w:p>
    <w:p w:rsidR="00A230E1" w:rsidRPr="006E0620" w:rsidRDefault="00A230E1" w:rsidP="0029118F">
      <w:pPr>
        <w:pStyle w:val="Body"/>
        <w:ind w:firstLine="0"/>
        <w:rPr>
          <w:rFonts w:cs="Arial"/>
          <w:sz w:val="22"/>
          <w:szCs w:val="22"/>
        </w:rPr>
      </w:pPr>
    </w:p>
    <w:p w:rsidR="00A230E1" w:rsidRPr="006E0620" w:rsidRDefault="00A230E1" w:rsidP="00A230E1">
      <w:pPr>
        <w:pStyle w:val="Body"/>
        <w:ind w:firstLine="0"/>
      </w:pPr>
      <w:r w:rsidRPr="006E0620">
        <w:rPr>
          <w:sz w:val="22"/>
          <w:szCs w:val="22"/>
        </w:rPr>
        <w:t xml:space="preserve">One group received </w:t>
      </w:r>
      <w:r w:rsidRPr="006E0620">
        <w:rPr>
          <w:rFonts w:cs="Arial"/>
          <w:color w:val="000000"/>
          <w:sz w:val="22"/>
          <w:szCs w:val="22"/>
        </w:rPr>
        <w:t>GARDASIL</w:t>
      </w:r>
      <w:r w:rsidRPr="006E0620">
        <w:rPr>
          <w:rFonts w:cs="Arial"/>
          <w:color w:val="000000"/>
          <w:sz w:val="22"/>
          <w:szCs w:val="22"/>
          <w:vertAlign w:val="superscript"/>
        </w:rPr>
        <w:t> </w:t>
      </w:r>
      <w:r w:rsidRPr="006E0620">
        <w:rPr>
          <w:rFonts w:cs="Arial"/>
          <w:color w:val="000000"/>
          <w:sz w:val="22"/>
          <w:szCs w:val="22"/>
        </w:rPr>
        <w:t>9</w:t>
      </w:r>
      <w:r w:rsidRPr="006E0620">
        <w:rPr>
          <w:sz w:val="22"/>
          <w:szCs w:val="22"/>
        </w:rPr>
        <w:t xml:space="preserve"> in one limb and both </w:t>
      </w:r>
      <w:proofErr w:type="spellStart"/>
      <w:r w:rsidRPr="006E0620">
        <w:rPr>
          <w:sz w:val="22"/>
          <w:szCs w:val="22"/>
        </w:rPr>
        <w:t>Menactra</w:t>
      </w:r>
      <w:proofErr w:type="spellEnd"/>
      <w:r w:rsidRPr="006E0620">
        <w:rPr>
          <w:sz w:val="22"/>
          <w:szCs w:val="22"/>
        </w:rPr>
        <w:t xml:space="preserve"> and </w:t>
      </w:r>
      <w:proofErr w:type="spellStart"/>
      <w:r w:rsidRPr="006E0620">
        <w:rPr>
          <w:sz w:val="22"/>
          <w:szCs w:val="22"/>
        </w:rPr>
        <w:t>Adacel</w:t>
      </w:r>
      <w:proofErr w:type="spellEnd"/>
      <w:r w:rsidRPr="006E0620">
        <w:rPr>
          <w:sz w:val="22"/>
          <w:szCs w:val="22"/>
        </w:rPr>
        <w:t xml:space="preserve">, as separate injections, in the opposite limb concomitantly on Day 1 (n = 619). The second group received the first dose of </w:t>
      </w:r>
      <w:r w:rsidRPr="006E0620">
        <w:rPr>
          <w:rFonts w:cs="Arial"/>
          <w:color w:val="000000"/>
          <w:sz w:val="22"/>
          <w:szCs w:val="22"/>
        </w:rPr>
        <w:t>GARDASIL</w:t>
      </w:r>
      <w:r w:rsidRPr="006E0620">
        <w:rPr>
          <w:rFonts w:cs="Arial"/>
          <w:color w:val="000000"/>
          <w:sz w:val="22"/>
          <w:szCs w:val="22"/>
          <w:vertAlign w:val="superscript"/>
        </w:rPr>
        <w:t> </w:t>
      </w:r>
      <w:r w:rsidRPr="006E0620">
        <w:rPr>
          <w:rFonts w:cs="Arial"/>
          <w:color w:val="000000"/>
          <w:sz w:val="22"/>
          <w:szCs w:val="22"/>
        </w:rPr>
        <w:t>9</w:t>
      </w:r>
      <w:r w:rsidRPr="006E0620">
        <w:rPr>
          <w:sz w:val="22"/>
          <w:szCs w:val="22"/>
        </w:rPr>
        <w:t xml:space="preserve"> on Day 1 in one limb then </w:t>
      </w:r>
      <w:proofErr w:type="spellStart"/>
      <w:r w:rsidRPr="006E0620">
        <w:rPr>
          <w:sz w:val="22"/>
          <w:szCs w:val="22"/>
        </w:rPr>
        <w:t>Menactra</w:t>
      </w:r>
      <w:proofErr w:type="spellEnd"/>
      <w:r w:rsidRPr="006E0620">
        <w:rPr>
          <w:sz w:val="22"/>
          <w:szCs w:val="22"/>
        </w:rPr>
        <w:t xml:space="preserve"> and </w:t>
      </w:r>
      <w:proofErr w:type="spellStart"/>
      <w:r w:rsidRPr="006E0620">
        <w:rPr>
          <w:sz w:val="22"/>
          <w:szCs w:val="22"/>
        </w:rPr>
        <w:t>Adacel</w:t>
      </w:r>
      <w:proofErr w:type="spellEnd"/>
      <w:r w:rsidRPr="006E0620">
        <w:rPr>
          <w:sz w:val="22"/>
          <w:szCs w:val="22"/>
        </w:rPr>
        <w:t xml:space="preserve">, as separate injections, at Month 1 in the opposite limb (n = 618). Subjects in both vaccination groups received the second dose of </w:t>
      </w:r>
      <w:r w:rsidRPr="006E0620">
        <w:rPr>
          <w:rFonts w:cs="Arial"/>
          <w:color w:val="000000"/>
          <w:sz w:val="22"/>
          <w:szCs w:val="22"/>
        </w:rPr>
        <w:t>GARDASIL</w:t>
      </w:r>
      <w:r w:rsidRPr="006E0620">
        <w:rPr>
          <w:rFonts w:cs="Arial"/>
          <w:color w:val="000000"/>
          <w:sz w:val="22"/>
          <w:szCs w:val="22"/>
          <w:vertAlign w:val="superscript"/>
        </w:rPr>
        <w:t> </w:t>
      </w:r>
      <w:r w:rsidRPr="006E0620">
        <w:rPr>
          <w:rFonts w:cs="Arial"/>
          <w:color w:val="000000"/>
          <w:sz w:val="22"/>
          <w:szCs w:val="22"/>
        </w:rPr>
        <w:t>9</w:t>
      </w:r>
      <w:r w:rsidRPr="006E0620">
        <w:rPr>
          <w:sz w:val="22"/>
          <w:szCs w:val="22"/>
        </w:rPr>
        <w:t xml:space="preserve"> at Month 2 and the third dose at Month 6. Immunogenicity was assessed for all vaccines 1 month post completion of the vaccination series (1 dose for </w:t>
      </w:r>
      <w:proofErr w:type="spellStart"/>
      <w:r w:rsidRPr="006E0620">
        <w:rPr>
          <w:sz w:val="22"/>
          <w:szCs w:val="22"/>
        </w:rPr>
        <w:t>Menactra</w:t>
      </w:r>
      <w:proofErr w:type="spellEnd"/>
      <w:r w:rsidRPr="006E0620">
        <w:rPr>
          <w:sz w:val="22"/>
          <w:szCs w:val="22"/>
        </w:rPr>
        <w:t xml:space="preserve"> and </w:t>
      </w:r>
      <w:proofErr w:type="spellStart"/>
      <w:r w:rsidRPr="006E0620">
        <w:rPr>
          <w:sz w:val="22"/>
          <w:szCs w:val="22"/>
        </w:rPr>
        <w:t>Adacel</w:t>
      </w:r>
      <w:proofErr w:type="spellEnd"/>
      <w:r w:rsidRPr="006E0620">
        <w:rPr>
          <w:sz w:val="22"/>
          <w:szCs w:val="22"/>
        </w:rPr>
        <w:t xml:space="preserve"> and 3 doses for </w:t>
      </w:r>
      <w:r w:rsidRPr="006E0620">
        <w:rPr>
          <w:rFonts w:cs="Arial"/>
          <w:color w:val="000000"/>
          <w:sz w:val="22"/>
          <w:szCs w:val="22"/>
        </w:rPr>
        <w:t>GARDASIL</w:t>
      </w:r>
      <w:r w:rsidRPr="006E0620">
        <w:rPr>
          <w:rFonts w:cs="Arial"/>
          <w:color w:val="000000"/>
          <w:sz w:val="22"/>
          <w:szCs w:val="22"/>
          <w:vertAlign w:val="superscript"/>
        </w:rPr>
        <w:t> </w:t>
      </w:r>
      <w:r w:rsidRPr="006E0620">
        <w:rPr>
          <w:rFonts w:cs="Arial"/>
          <w:color w:val="000000"/>
          <w:sz w:val="22"/>
          <w:szCs w:val="22"/>
        </w:rPr>
        <w:t>9</w:t>
      </w:r>
      <w:r w:rsidRPr="006E0620">
        <w:rPr>
          <w:sz w:val="22"/>
          <w:szCs w:val="22"/>
        </w:rPr>
        <w:t xml:space="preserve">). </w:t>
      </w:r>
    </w:p>
    <w:p w:rsidR="00A230E1" w:rsidRPr="006E0620" w:rsidRDefault="00A230E1" w:rsidP="0029118F">
      <w:pPr>
        <w:pStyle w:val="Body"/>
        <w:ind w:firstLine="0"/>
        <w:rPr>
          <w:rFonts w:cs="Arial"/>
          <w:sz w:val="22"/>
          <w:szCs w:val="22"/>
        </w:rPr>
      </w:pPr>
    </w:p>
    <w:p w:rsidR="009257A1" w:rsidRPr="006E0620" w:rsidRDefault="009257A1" w:rsidP="009257A1">
      <w:pPr>
        <w:pStyle w:val="Body"/>
        <w:ind w:firstLine="0"/>
        <w:rPr>
          <w:rFonts w:cs="Arial"/>
          <w:sz w:val="22"/>
          <w:szCs w:val="22"/>
        </w:rPr>
      </w:pPr>
      <w:r w:rsidRPr="006E0620">
        <w:rPr>
          <w:rFonts w:cs="Arial"/>
          <w:sz w:val="22"/>
          <w:szCs w:val="22"/>
        </w:rPr>
        <w:t xml:space="preserve">Concomitant administration of GARDASIL 9 with </w:t>
      </w:r>
      <w:proofErr w:type="spellStart"/>
      <w:r w:rsidRPr="006E0620">
        <w:rPr>
          <w:rFonts w:cs="Arial"/>
          <w:sz w:val="22"/>
          <w:szCs w:val="22"/>
        </w:rPr>
        <w:t>Menactra</w:t>
      </w:r>
      <w:proofErr w:type="spellEnd"/>
      <w:r w:rsidRPr="006E0620">
        <w:rPr>
          <w:rFonts w:cs="Arial"/>
          <w:sz w:val="22"/>
          <w:szCs w:val="22"/>
        </w:rPr>
        <w:t xml:space="preserve"> and </w:t>
      </w:r>
      <w:proofErr w:type="spellStart"/>
      <w:r w:rsidRPr="006E0620">
        <w:rPr>
          <w:rFonts w:cs="Arial"/>
          <w:sz w:val="22"/>
          <w:szCs w:val="22"/>
        </w:rPr>
        <w:t>Adacel</w:t>
      </w:r>
      <w:proofErr w:type="spellEnd"/>
      <w:r w:rsidRPr="006E0620">
        <w:rPr>
          <w:rFonts w:cs="Arial"/>
          <w:sz w:val="22"/>
          <w:szCs w:val="22"/>
        </w:rPr>
        <w:t xml:space="preserve"> did not interfere with the antibody response to any of the vaccine antigens when GARDASIL 9 was given concomitantly with </w:t>
      </w:r>
      <w:proofErr w:type="spellStart"/>
      <w:r w:rsidRPr="006E0620">
        <w:rPr>
          <w:rFonts w:cs="Arial"/>
          <w:sz w:val="22"/>
          <w:szCs w:val="22"/>
        </w:rPr>
        <w:t>Menactra</w:t>
      </w:r>
      <w:proofErr w:type="spellEnd"/>
      <w:r w:rsidRPr="006E0620">
        <w:rPr>
          <w:rFonts w:cs="Arial"/>
          <w:sz w:val="22"/>
          <w:szCs w:val="22"/>
        </w:rPr>
        <w:t xml:space="preserve"> and </w:t>
      </w:r>
      <w:proofErr w:type="spellStart"/>
      <w:r w:rsidRPr="006E0620">
        <w:rPr>
          <w:rFonts w:cs="Arial"/>
          <w:sz w:val="22"/>
          <w:szCs w:val="22"/>
        </w:rPr>
        <w:t>Adacel</w:t>
      </w:r>
      <w:proofErr w:type="spellEnd"/>
      <w:r w:rsidRPr="006E0620">
        <w:rPr>
          <w:rFonts w:cs="Arial"/>
          <w:sz w:val="22"/>
          <w:szCs w:val="22"/>
        </w:rPr>
        <w:t xml:space="preserve"> or separately</w:t>
      </w:r>
      <w:r w:rsidR="001D7819" w:rsidRPr="006E0620">
        <w:rPr>
          <w:rFonts w:cs="Arial"/>
          <w:sz w:val="22"/>
          <w:szCs w:val="22"/>
        </w:rPr>
        <w:t xml:space="preserve"> (see INTERACTIONS WITH OTHER MEDICINES, </w:t>
      </w:r>
      <w:r w:rsidR="001D7819" w:rsidRPr="006E0620">
        <w:rPr>
          <w:rFonts w:cs="Arial"/>
          <w:i/>
          <w:sz w:val="22"/>
          <w:szCs w:val="22"/>
        </w:rPr>
        <w:t>Use with Other Vaccines</w:t>
      </w:r>
      <w:r w:rsidR="001D7819" w:rsidRPr="006E0620">
        <w:rPr>
          <w:rFonts w:cs="Arial"/>
          <w:sz w:val="22"/>
          <w:szCs w:val="22"/>
        </w:rPr>
        <w:t>)</w:t>
      </w:r>
      <w:r w:rsidRPr="006E0620">
        <w:rPr>
          <w:rFonts w:cs="Arial"/>
          <w:sz w:val="22"/>
          <w:szCs w:val="22"/>
        </w:rPr>
        <w:t>.</w:t>
      </w:r>
    </w:p>
    <w:p w:rsidR="009257A1" w:rsidRPr="006E0620" w:rsidRDefault="009257A1" w:rsidP="009257A1">
      <w:pPr>
        <w:jc w:val="both"/>
        <w:rPr>
          <w:rFonts w:ascii="Arial" w:hAnsi="Arial" w:cs="Arial"/>
        </w:rPr>
      </w:pPr>
    </w:p>
    <w:p w:rsidR="009257A1" w:rsidRPr="006E0620" w:rsidRDefault="009257A1" w:rsidP="009257A1">
      <w:pPr>
        <w:widowControl w:val="0"/>
        <w:spacing w:before="120" w:after="120"/>
        <w:jc w:val="both"/>
        <w:rPr>
          <w:rFonts w:ascii="Arial" w:hAnsi="Arial" w:cs="Arial"/>
          <w:i/>
          <w:sz w:val="22"/>
          <w:szCs w:val="22"/>
        </w:rPr>
      </w:pPr>
      <w:proofErr w:type="spellStart"/>
      <w:r w:rsidRPr="006E0620">
        <w:rPr>
          <w:rFonts w:ascii="Arial" w:hAnsi="Arial" w:cs="Arial"/>
          <w:i/>
          <w:sz w:val="22"/>
          <w:szCs w:val="22"/>
        </w:rPr>
        <w:t>Repevax</w:t>
      </w:r>
      <w:proofErr w:type="spellEnd"/>
      <w:r w:rsidRPr="006E0620">
        <w:rPr>
          <w:rFonts w:ascii="Arial" w:hAnsi="Arial" w:cs="Arial"/>
          <w:i/>
          <w:sz w:val="22"/>
          <w:szCs w:val="22"/>
        </w:rPr>
        <w:t xml:space="preserve"> [Diphtheria, Tetanus, Pertussis (</w:t>
      </w:r>
      <w:proofErr w:type="spellStart"/>
      <w:r w:rsidRPr="006E0620">
        <w:rPr>
          <w:rFonts w:ascii="Arial" w:hAnsi="Arial" w:cs="Arial"/>
          <w:i/>
          <w:sz w:val="22"/>
          <w:szCs w:val="22"/>
        </w:rPr>
        <w:t>acellular</w:t>
      </w:r>
      <w:proofErr w:type="spellEnd"/>
      <w:r w:rsidRPr="006E0620">
        <w:rPr>
          <w:rFonts w:ascii="Arial" w:hAnsi="Arial" w:cs="Arial"/>
          <w:i/>
          <w:sz w:val="22"/>
          <w:szCs w:val="22"/>
        </w:rPr>
        <w:t>, component) and Poliomyelitis (inactivated) Vaccine, (adsorbed, reduced antigen(s) content) (</w:t>
      </w:r>
      <w:proofErr w:type="spellStart"/>
      <w:r w:rsidRPr="006E0620">
        <w:rPr>
          <w:rFonts w:ascii="Arial" w:hAnsi="Arial" w:cs="Arial"/>
          <w:i/>
          <w:sz w:val="22"/>
          <w:szCs w:val="22"/>
        </w:rPr>
        <w:t>dTAP</w:t>
      </w:r>
      <w:proofErr w:type="spellEnd"/>
      <w:r w:rsidRPr="006E0620">
        <w:rPr>
          <w:rFonts w:ascii="Arial" w:hAnsi="Arial" w:cs="Arial"/>
          <w:i/>
          <w:sz w:val="22"/>
          <w:szCs w:val="22"/>
        </w:rPr>
        <w:t>-IPV)]</w:t>
      </w:r>
    </w:p>
    <w:p w:rsidR="009257A1" w:rsidRPr="006E0620" w:rsidRDefault="009257A1" w:rsidP="009257A1">
      <w:pPr>
        <w:pStyle w:val="Body"/>
        <w:ind w:firstLine="0"/>
        <w:rPr>
          <w:rFonts w:cs="Arial"/>
          <w:sz w:val="22"/>
          <w:szCs w:val="22"/>
        </w:rPr>
      </w:pPr>
      <w:r w:rsidRPr="006E0620">
        <w:rPr>
          <w:rFonts w:cs="Arial"/>
          <w:sz w:val="22"/>
          <w:szCs w:val="22"/>
        </w:rPr>
        <w:t xml:space="preserve">In Protocol 007, the safety and immunogenicity of co-administration of GARDASIL with </w:t>
      </w:r>
      <w:proofErr w:type="spellStart"/>
      <w:r w:rsidRPr="006E0620">
        <w:rPr>
          <w:rFonts w:cs="Arial"/>
          <w:sz w:val="22"/>
          <w:szCs w:val="22"/>
        </w:rPr>
        <w:t>Repevax</w:t>
      </w:r>
      <w:proofErr w:type="spellEnd"/>
      <w:r w:rsidRPr="006E0620">
        <w:rPr>
          <w:rFonts w:cs="Arial"/>
          <w:sz w:val="22"/>
          <w:szCs w:val="22"/>
        </w:rPr>
        <w:t xml:space="preserve"> [Diphtheria, Tetanus, Pertussis (</w:t>
      </w:r>
      <w:proofErr w:type="spellStart"/>
      <w:r w:rsidRPr="006E0620">
        <w:rPr>
          <w:rFonts w:cs="Arial"/>
          <w:sz w:val="22"/>
          <w:szCs w:val="22"/>
        </w:rPr>
        <w:t>acellular</w:t>
      </w:r>
      <w:proofErr w:type="spellEnd"/>
      <w:r w:rsidRPr="006E0620">
        <w:rPr>
          <w:rFonts w:cs="Arial"/>
          <w:sz w:val="22"/>
          <w:szCs w:val="22"/>
        </w:rPr>
        <w:t>, component) and Poliomyelitis (inactivated) Vaccine, (adsorbed, reduced antigen(s) content) (</w:t>
      </w:r>
      <w:proofErr w:type="spellStart"/>
      <w:r w:rsidRPr="006E0620">
        <w:rPr>
          <w:rFonts w:cs="Arial"/>
          <w:sz w:val="22"/>
          <w:szCs w:val="22"/>
        </w:rPr>
        <w:t>dTAP</w:t>
      </w:r>
      <w:proofErr w:type="spellEnd"/>
      <w:r w:rsidRPr="006E0620">
        <w:rPr>
          <w:rFonts w:cs="Arial"/>
          <w:sz w:val="22"/>
          <w:szCs w:val="22"/>
        </w:rPr>
        <w:t xml:space="preserve">-IPV)] (same visit, injections at separate sites) were evaluated in a study of 1,053 boys and girls 11 through 15 years of age at enrollment. </w:t>
      </w:r>
    </w:p>
    <w:p w:rsidR="009257A1" w:rsidRPr="006E0620" w:rsidRDefault="009257A1" w:rsidP="009257A1">
      <w:pPr>
        <w:pStyle w:val="Body"/>
        <w:rPr>
          <w:rFonts w:cs="Arial"/>
          <w:sz w:val="22"/>
          <w:szCs w:val="22"/>
        </w:rPr>
      </w:pPr>
    </w:p>
    <w:p w:rsidR="009257A1" w:rsidRPr="006E0620" w:rsidRDefault="009257A1" w:rsidP="009257A1">
      <w:pPr>
        <w:pStyle w:val="Body"/>
        <w:ind w:firstLine="0"/>
        <w:rPr>
          <w:rFonts w:cs="Arial"/>
          <w:sz w:val="22"/>
          <w:szCs w:val="22"/>
        </w:rPr>
      </w:pPr>
      <w:r w:rsidRPr="006E0620">
        <w:rPr>
          <w:rFonts w:cs="Arial"/>
          <w:sz w:val="22"/>
          <w:szCs w:val="22"/>
        </w:rPr>
        <w:t xml:space="preserve">One group received GARDASIL 9 in one limb and </w:t>
      </w:r>
      <w:proofErr w:type="spellStart"/>
      <w:r w:rsidRPr="006E0620">
        <w:rPr>
          <w:rFonts w:cs="Arial"/>
          <w:sz w:val="22"/>
          <w:szCs w:val="22"/>
        </w:rPr>
        <w:t>Repevax</w:t>
      </w:r>
      <w:proofErr w:type="spellEnd"/>
      <w:r w:rsidRPr="006E0620">
        <w:rPr>
          <w:rFonts w:cs="Arial"/>
          <w:sz w:val="22"/>
          <w:szCs w:val="22"/>
        </w:rPr>
        <w:t xml:space="preserve"> in the opposite limb concomitantly on Day 1 (n = 525). The second group received the first dose of GARDASIL 9 on Day 1 in one limb then </w:t>
      </w:r>
      <w:proofErr w:type="spellStart"/>
      <w:r w:rsidRPr="006E0620">
        <w:rPr>
          <w:rFonts w:cs="Arial"/>
          <w:sz w:val="22"/>
          <w:szCs w:val="22"/>
        </w:rPr>
        <w:t>Repevax</w:t>
      </w:r>
      <w:proofErr w:type="spellEnd"/>
      <w:r w:rsidRPr="006E0620">
        <w:rPr>
          <w:rFonts w:cs="Arial"/>
          <w:sz w:val="22"/>
          <w:szCs w:val="22"/>
        </w:rPr>
        <w:t xml:space="preserve"> at Month 1 in the opposite limb (n = 528). Subjects in both vaccination groups received the second dose of </w:t>
      </w:r>
      <w:r w:rsidR="0029118F" w:rsidRPr="006E0620">
        <w:rPr>
          <w:rFonts w:cs="Arial"/>
          <w:sz w:val="22"/>
          <w:szCs w:val="22"/>
        </w:rPr>
        <w:t>e</w:t>
      </w:r>
      <w:r w:rsidRPr="006E0620">
        <w:rPr>
          <w:rFonts w:cs="Arial"/>
          <w:sz w:val="22"/>
          <w:szCs w:val="22"/>
        </w:rPr>
        <w:t xml:space="preserve"> 9 at Month 2 and the third dose at Month 6. Immunogenicity was assessed for all vaccines 1 month post completion of the vaccination series (1 dose for </w:t>
      </w:r>
      <w:proofErr w:type="spellStart"/>
      <w:r w:rsidRPr="006E0620">
        <w:rPr>
          <w:rFonts w:cs="Arial"/>
          <w:sz w:val="22"/>
          <w:szCs w:val="22"/>
        </w:rPr>
        <w:t>Repevax</w:t>
      </w:r>
      <w:proofErr w:type="spellEnd"/>
      <w:r w:rsidRPr="006E0620">
        <w:rPr>
          <w:rFonts w:cs="Arial"/>
          <w:sz w:val="22"/>
          <w:szCs w:val="22"/>
        </w:rPr>
        <w:t xml:space="preserve"> and 3 doses for GARDASIL 9). </w:t>
      </w:r>
    </w:p>
    <w:p w:rsidR="009257A1" w:rsidRPr="006E0620" w:rsidRDefault="009257A1" w:rsidP="009257A1">
      <w:pPr>
        <w:pStyle w:val="Body"/>
        <w:ind w:firstLine="0"/>
        <w:rPr>
          <w:rFonts w:cs="Arial"/>
          <w:sz w:val="22"/>
          <w:szCs w:val="22"/>
        </w:rPr>
      </w:pPr>
    </w:p>
    <w:p w:rsidR="009257A1" w:rsidRPr="006E0620" w:rsidRDefault="009257A1" w:rsidP="009257A1">
      <w:pPr>
        <w:pStyle w:val="Body"/>
        <w:ind w:firstLine="0"/>
        <w:rPr>
          <w:rFonts w:cs="Arial"/>
          <w:sz w:val="22"/>
          <w:szCs w:val="22"/>
        </w:rPr>
      </w:pPr>
      <w:r w:rsidRPr="006E0620">
        <w:rPr>
          <w:rFonts w:cs="Arial"/>
          <w:sz w:val="22"/>
          <w:szCs w:val="22"/>
        </w:rPr>
        <w:t xml:space="preserve">Concomitant administration of GARDASIL 9 with </w:t>
      </w:r>
      <w:proofErr w:type="spellStart"/>
      <w:r w:rsidRPr="006E0620">
        <w:rPr>
          <w:rFonts w:cs="Arial"/>
          <w:sz w:val="22"/>
          <w:szCs w:val="22"/>
        </w:rPr>
        <w:t>Repevax</w:t>
      </w:r>
      <w:proofErr w:type="spellEnd"/>
      <w:r w:rsidRPr="006E0620">
        <w:rPr>
          <w:rFonts w:cs="Arial"/>
          <w:sz w:val="22"/>
          <w:szCs w:val="22"/>
        </w:rPr>
        <w:t xml:space="preserve"> did not interfere with the antibody response to any of the vaccine antigens when GARDASIL 9 was given concomitantly with </w:t>
      </w:r>
      <w:proofErr w:type="spellStart"/>
      <w:r w:rsidRPr="006E0620">
        <w:rPr>
          <w:rFonts w:cs="Arial"/>
          <w:sz w:val="22"/>
          <w:szCs w:val="22"/>
        </w:rPr>
        <w:t>Repevax</w:t>
      </w:r>
      <w:proofErr w:type="spellEnd"/>
      <w:r w:rsidRPr="006E0620">
        <w:rPr>
          <w:rFonts w:cs="Arial"/>
          <w:sz w:val="22"/>
          <w:szCs w:val="22"/>
        </w:rPr>
        <w:t xml:space="preserve"> or separately</w:t>
      </w:r>
      <w:r w:rsidR="001D7819" w:rsidRPr="006E0620">
        <w:rPr>
          <w:rFonts w:cs="Arial"/>
          <w:sz w:val="22"/>
          <w:szCs w:val="22"/>
        </w:rPr>
        <w:t xml:space="preserve"> (see INTERACTIONS WITH OTHER MEDICINES, </w:t>
      </w:r>
      <w:r w:rsidR="001D7819" w:rsidRPr="006E0620">
        <w:rPr>
          <w:rFonts w:cs="Arial"/>
          <w:i/>
          <w:sz w:val="22"/>
          <w:szCs w:val="22"/>
        </w:rPr>
        <w:t>Use with Other Vaccines</w:t>
      </w:r>
      <w:r w:rsidR="001D7819" w:rsidRPr="006E0620">
        <w:rPr>
          <w:rFonts w:cs="Arial"/>
          <w:sz w:val="22"/>
          <w:szCs w:val="22"/>
        </w:rPr>
        <w:t>)</w:t>
      </w:r>
      <w:r w:rsidRPr="006E0620">
        <w:rPr>
          <w:rFonts w:cs="Arial"/>
          <w:sz w:val="22"/>
          <w:szCs w:val="22"/>
        </w:rPr>
        <w:t>.</w:t>
      </w:r>
    </w:p>
    <w:p w:rsidR="00F93C41" w:rsidRPr="006E0620" w:rsidRDefault="00F93C41" w:rsidP="00795077">
      <w:pPr>
        <w:outlineLvl w:val="0"/>
        <w:rPr>
          <w:rFonts w:ascii="Arial" w:hAnsi="Arial"/>
          <w:b/>
          <w:sz w:val="22"/>
          <w:u w:val="single"/>
        </w:rPr>
      </w:pPr>
    </w:p>
    <w:p w:rsidR="00F93C41" w:rsidRPr="006E0620" w:rsidRDefault="00F93C41" w:rsidP="00795077">
      <w:pPr>
        <w:outlineLvl w:val="0"/>
        <w:rPr>
          <w:rFonts w:ascii="Arial" w:hAnsi="Arial"/>
          <w:b/>
          <w:sz w:val="22"/>
          <w:u w:val="single"/>
        </w:rPr>
      </w:pPr>
    </w:p>
    <w:p w:rsidR="00CA6DA5" w:rsidRPr="006E0620" w:rsidRDefault="00CA6DA5" w:rsidP="00795077">
      <w:pPr>
        <w:outlineLvl w:val="0"/>
        <w:rPr>
          <w:rFonts w:ascii="Arial" w:hAnsi="Arial"/>
          <w:b/>
          <w:sz w:val="22"/>
          <w:u w:val="single"/>
        </w:rPr>
      </w:pPr>
      <w:r w:rsidRPr="006E0620">
        <w:rPr>
          <w:rFonts w:ascii="Arial" w:hAnsi="Arial"/>
          <w:b/>
          <w:sz w:val="22"/>
          <w:u w:val="single"/>
        </w:rPr>
        <w:t>INDICATIONS</w:t>
      </w:r>
    </w:p>
    <w:p w:rsidR="00CA6DA5" w:rsidRPr="006E0620" w:rsidRDefault="00CA6DA5" w:rsidP="00795077">
      <w:pPr>
        <w:rPr>
          <w:rFonts w:ascii="Arial" w:hAnsi="Arial"/>
          <w:b/>
          <w:sz w:val="22"/>
          <w:u w:val="single"/>
        </w:rPr>
      </w:pPr>
    </w:p>
    <w:p w:rsidR="00CA6DA5" w:rsidRPr="006E0620" w:rsidRDefault="00CA6DA5" w:rsidP="00420C48">
      <w:pPr>
        <w:jc w:val="both"/>
        <w:rPr>
          <w:rFonts w:ascii="Arial" w:hAnsi="Arial" w:cs="Arial"/>
          <w:sz w:val="22"/>
        </w:rPr>
      </w:pPr>
      <w:r w:rsidRPr="006E0620">
        <w:rPr>
          <w:rFonts w:ascii="Arial" w:hAnsi="Arial" w:cs="Arial"/>
          <w:sz w:val="22"/>
        </w:rPr>
        <w:t>GARDASIL</w:t>
      </w:r>
      <w:r w:rsidR="00C33BE5" w:rsidRPr="006E0620">
        <w:rPr>
          <w:rFonts w:ascii="Arial" w:hAnsi="Arial" w:cs="Arial"/>
          <w:sz w:val="22"/>
        </w:rPr>
        <w:t xml:space="preserve"> 9</w:t>
      </w:r>
      <w:r w:rsidRPr="006E0620">
        <w:rPr>
          <w:rFonts w:ascii="Arial" w:hAnsi="Arial" w:cs="Arial"/>
          <w:sz w:val="22"/>
        </w:rPr>
        <w:t xml:space="preserve"> is indicated in females aged 9 </w:t>
      </w:r>
      <w:r w:rsidR="00AE57A6" w:rsidRPr="006E0620">
        <w:rPr>
          <w:rFonts w:ascii="Arial" w:hAnsi="Arial" w:cs="Arial"/>
          <w:sz w:val="22"/>
        </w:rPr>
        <w:t xml:space="preserve">through </w:t>
      </w:r>
      <w:r w:rsidR="00D63847" w:rsidRPr="006E0620">
        <w:rPr>
          <w:rFonts w:ascii="Arial" w:hAnsi="Arial" w:cs="Arial"/>
          <w:sz w:val="22"/>
        </w:rPr>
        <w:t>45</w:t>
      </w:r>
      <w:r w:rsidRPr="006E0620">
        <w:rPr>
          <w:rFonts w:ascii="Arial" w:hAnsi="Arial" w:cs="Arial"/>
          <w:sz w:val="22"/>
        </w:rPr>
        <w:t xml:space="preserve"> years* for the prevention of cervical, vulvar, vaginal </w:t>
      </w:r>
      <w:r w:rsidR="00134B19" w:rsidRPr="006E0620">
        <w:rPr>
          <w:rFonts w:ascii="Arial" w:hAnsi="Arial" w:cs="Arial"/>
          <w:sz w:val="22"/>
        </w:rPr>
        <w:t xml:space="preserve">and anal </w:t>
      </w:r>
      <w:r w:rsidRPr="006E0620">
        <w:rPr>
          <w:rFonts w:ascii="Arial" w:hAnsi="Arial" w:cs="Arial"/>
          <w:sz w:val="22"/>
        </w:rPr>
        <w:t>cancer, precancerous or dysplastic lesions, genital warts, and infection caused by Human Papillomavirus (HPV) Types 6, 11, 16, 18</w:t>
      </w:r>
      <w:r w:rsidR="00C33BE5" w:rsidRPr="006E0620">
        <w:rPr>
          <w:rFonts w:ascii="Arial" w:hAnsi="Arial" w:cs="Arial"/>
          <w:sz w:val="22"/>
        </w:rPr>
        <w:t>, 31, 33, 45, 52 and 58</w:t>
      </w:r>
      <w:r w:rsidRPr="006E0620">
        <w:rPr>
          <w:rFonts w:ascii="Arial" w:hAnsi="Arial" w:cs="Arial"/>
          <w:sz w:val="22"/>
        </w:rPr>
        <w:t xml:space="preserve"> (which are included in the vaccine).</w:t>
      </w:r>
    </w:p>
    <w:p w:rsidR="00C03A1F" w:rsidRPr="006E0620" w:rsidRDefault="00C03A1F" w:rsidP="00420C48">
      <w:pPr>
        <w:jc w:val="both"/>
        <w:rPr>
          <w:rFonts w:ascii="Arial" w:hAnsi="Arial" w:cs="Arial"/>
          <w:sz w:val="22"/>
        </w:rPr>
      </w:pPr>
    </w:p>
    <w:p w:rsidR="007E64DB" w:rsidRPr="006E0620" w:rsidRDefault="00CA6DA5" w:rsidP="00420C48">
      <w:pPr>
        <w:jc w:val="both"/>
        <w:rPr>
          <w:rFonts w:ascii="Arial" w:hAnsi="Arial" w:cs="Arial"/>
          <w:i/>
          <w:sz w:val="22"/>
        </w:rPr>
      </w:pPr>
      <w:r w:rsidRPr="006E0620">
        <w:rPr>
          <w:rFonts w:ascii="Arial" w:hAnsi="Arial" w:cs="Arial"/>
          <w:color w:val="000000"/>
          <w:sz w:val="22"/>
          <w:szCs w:val="22"/>
        </w:rPr>
        <w:t>GARDASIL</w:t>
      </w:r>
      <w:r w:rsidR="00C33BE5" w:rsidRPr="006E0620">
        <w:rPr>
          <w:rFonts w:ascii="Arial" w:hAnsi="Arial" w:cs="Arial"/>
          <w:color w:val="000000"/>
          <w:sz w:val="22"/>
          <w:szCs w:val="22"/>
        </w:rPr>
        <w:t xml:space="preserve"> 9</w:t>
      </w:r>
      <w:r w:rsidRPr="006E0620">
        <w:rPr>
          <w:rFonts w:ascii="Arial" w:hAnsi="Arial" w:cs="Arial"/>
          <w:color w:val="000000"/>
          <w:sz w:val="22"/>
          <w:szCs w:val="22"/>
        </w:rPr>
        <w:t xml:space="preserve"> is indicated in males 9 </w:t>
      </w:r>
      <w:r w:rsidR="00AE57A6" w:rsidRPr="006E0620">
        <w:rPr>
          <w:rFonts w:ascii="Arial" w:hAnsi="Arial" w:cs="Arial"/>
          <w:color w:val="000000"/>
          <w:sz w:val="22"/>
          <w:szCs w:val="22"/>
        </w:rPr>
        <w:t xml:space="preserve">through </w:t>
      </w:r>
      <w:r w:rsidR="000E1796" w:rsidRPr="006E0620">
        <w:rPr>
          <w:rFonts w:ascii="Arial" w:hAnsi="Arial" w:cs="Arial"/>
          <w:color w:val="000000"/>
          <w:sz w:val="22"/>
          <w:szCs w:val="22"/>
        </w:rPr>
        <w:t>26</w:t>
      </w:r>
      <w:r w:rsidRPr="006E0620">
        <w:rPr>
          <w:rFonts w:ascii="Arial" w:hAnsi="Arial" w:cs="Arial"/>
          <w:color w:val="000000"/>
          <w:sz w:val="22"/>
          <w:szCs w:val="22"/>
        </w:rPr>
        <w:t xml:space="preserve"> years </w:t>
      </w:r>
      <w:r w:rsidR="000E1796" w:rsidRPr="006E0620">
        <w:rPr>
          <w:rFonts w:ascii="Arial" w:hAnsi="Arial" w:cs="Arial"/>
          <w:color w:val="000000"/>
          <w:sz w:val="22"/>
          <w:szCs w:val="22"/>
        </w:rPr>
        <w:t xml:space="preserve">of age </w:t>
      </w:r>
      <w:r w:rsidRPr="006E0620">
        <w:rPr>
          <w:rFonts w:ascii="Arial" w:hAnsi="Arial" w:cs="Arial"/>
          <w:color w:val="000000"/>
          <w:sz w:val="22"/>
          <w:szCs w:val="22"/>
        </w:rPr>
        <w:t xml:space="preserve">for the prevention of </w:t>
      </w:r>
      <w:r w:rsidR="00134B19" w:rsidRPr="006E0620">
        <w:rPr>
          <w:rFonts w:ascii="Arial" w:hAnsi="Arial" w:cs="Arial"/>
          <w:color w:val="000000"/>
          <w:sz w:val="22"/>
          <w:szCs w:val="22"/>
        </w:rPr>
        <w:t xml:space="preserve">anal cancer, precancerous or dysplastic lesions, </w:t>
      </w:r>
      <w:r w:rsidR="00FC4DB9" w:rsidRPr="006E0620">
        <w:rPr>
          <w:rFonts w:ascii="Arial" w:hAnsi="Arial" w:cs="Arial"/>
          <w:sz w:val="22"/>
          <w:szCs w:val="22"/>
        </w:rPr>
        <w:t>external genital lesions</w:t>
      </w:r>
      <w:r w:rsidR="000E1796" w:rsidRPr="006E0620">
        <w:rPr>
          <w:rFonts w:ascii="Arial" w:hAnsi="Arial" w:cs="Arial"/>
          <w:sz w:val="22"/>
          <w:szCs w:val="22"/>
        </w:rPr>
        <w:t xml:space="preserve"> </w:t>
      </w:r>
      <w:r w:rsidR="000E1796" w:rsidRPr="006E0620">
        <w:rPr>
          <w:rFonts w:ascii="Arial" w:hAnsi="Arial" w:cs="Arial"/>
          <w:color w:val="000000"/>
          <w:sz w:val="22"/>
          <w:szCs w:val="22"/>
        </w:rPr>
        <w:t xml:space="preserve">and </w:t>
      </w:r>
      <w:r w:rsidRPr="006E0620">
        <w:rPr>
          <w:rFonts w:ascii="Arial" w:hAnsi="Arial" w:cs="Arial"/>
          <w:color w:val="000000"/>
          <w:sz w:val="22"/>
          <w:szCs w:val="22"/>
        </w:rPr>
        <w:t>infection caused by HPV</w:t>
      </w:r>
      <w:r w:rsidR="000E1796" w:rsidRPr="006E0620">
        <w:rPr>
          <w:rFonts w:ascii="Arial" w:hAnsi="Arial" w:cs="Arial"/>
          <w:color w:val="000000"/>
          <w:sz w:val="22"/>
          <w:szCs w:val="22"/>
        </w:rPr>
        <w:t xml:space="preserve"> types</w:t>
      </w:r>
      <w:r w:rsidRPr="006E0620">
        <w:rPr>
          <w:rFonts w:ascii="Arial" w:hAnsi="Arial" w:cs="Arial"/>
          <w:color w:val="000000"/>
          <w:sz w:val="22"/>
          <w:szCs w:val="22"/>
        </w:rPr>
        <w:t xml:space="preserve"> 6, 11, 16, 18</w:t>
      </w:r>
      <w:r w:rsidR="00C33BE5" w:rsidRPr="006E0620">
        <w:rPr>
          <w:rFonts w:ascii="Arial" w:hAnsi="Arial" w:cs="Arial"/>
          <w:sz w:val="22"/>
        </w:rPr>
        <w:t>, 31, 33, 45, 52 and 58</w:t>
      </w:r>
      <w:r w:rsidR="007E64DB" w:rsidRPr="006E0620">
        <w:rPr>
          <w:rFonts w:ascii="Arial" w:hAnsi="Arial" w:cs="Arial"/>
          <w:color w:val="000000"/>
          <w:sz w:val="22"/>
          <w:szCs w:val="22"/>
        </w:rPr>
        <w:t xml:space="preserve"> (which are included in the vaccine)</w:t>
      </w:r>
      <w:r w:rsidR="000E1796" w:rsidRPr="006E0620">
        <w:rPr>
          <w:rFonts w:ascii="Arial" w:hAnsi="Arial" w:cs="Arial"/>
          <w:color w:val="000000"/>
          <w:sz w:val="22"/>
          <w:szCs w:val="22"/>
        </w:rPr>
        <w:t>.</w:t>
      </w:r>
    </w:p>
    <w:p w:rsidR="007E64DB" w:rsidRPr="006E0620" w:rsidRDefault="007E64DB" w:rsidP="00420C48">
      <w:pPr>
        <w:jc w:val="both"/>
        <w:rPr>
          <w:rFonts w:ascii="Arial" w:hAnsi="Arial" w:cs="Arial"/>
          <w:i/>
          <w:sz w:val="22"/>
        </w:rPr>
      </w:pPr>
    </w:p>
    <w:p w:rsidR="00CA6DA5" w:rsidRPr="006E0620" w:rsidRDefault="00CA6DA5" w:rsidP="00420C48">
      <w:pPr>
        <w:jc w:val="both"/>
        <w:rPr>
          <w:rFonts w:ascii="Arial" w:hAnsi="Arial" w:cs="Arial"/>
          <w:sz w:val="22"/>
        </w:rPr>
      </w:pPr>
      <w:r w:rsidRPr="006E0620">
        <w:rPr>
          <w:rFonts w:ascii="Arial" w:hAnsi="Arial" w:cs="Arial"/>
          <w:sz w:val="22"/>
        </w:rPr>
        <w:t>*</w:t>
      </w:r>
      <w:r w:rsidR="005E7F42" w:rsidRPr="006E0620">
        <w:rPr>
          <w:rFonts w:ascii="Arial" w:hAnsi="Arial" w:cs="Arial"/>
          <w:sz w:val="22"/>
        </w:rPr>
        <w:t xml:space="preserve"> Evidence of vaccine efficacy is based on core efficacy population of females 16</w:t>
      </w:r>
      <w:r w:rsidR="009D5026" w:rsidRPr="006E0620">
        <w:rPr>
          <w:rFonts w:ascii="Arial" w:hAnsi="Arial" w:cs="Arial"/>
          <w:sz w:val="22"/>
        </w:rPr>
        <w:t xml:space="preserve"> to </w:t>
      </w:r>
      <w:r w:rsidR="005E7F42" w:rsidRPr="006E0620">
        <w:rPr>
          <w:rFonts w:ascii="Arial" w:hAnsi="Arial" w:cs="Arial"/>
          <w:sz w:val="22"/>
        </w:rPr>
        <w:t xml:space="preserve">26 years of age. </w:t>
      </w:r>
      <w:r w:rsidRPr="006E0620">
        <w:rPr>
          <w:rFonts w:ascii="Arial" w:hAnsi="Arial" w:cs="Arial"/>
          <w:sz w:val="22"/>
        </w:rPr>
        <w:t>Immunogenicity studies have been conducted to link efficacy to younger populations</w:t>
      </w:r>
      <w:r w:rsidR="005E7F42" w:rsidRPr="006E0620">
        <w:rPr>
          <w:rFonts w:ascii="Arial" w:hAnsi="Arial" w:cs="Arial"/>
          <w:sz w:val="22"/>
        </w:rPr>
        <w:t xml:space="preserve"> (females and males 9</w:t>
      </w:r>
      <w:r w:rsidR="009D5026" w:rsidRPr="006E0620">
        <w:rPr>
          <w:rFonts w:ascii="Arial" w:hAnsi="Arial" w:cs="Arial"/>
          <w:sz w:val="22"/>
        </w:rPr>
        <w:t xml:space="preserve"> to </w:t>
      </w:r>
      <w:r w:rsidR="005E7F42" w:rsidRPr="006E0620">
        <w:rPr>
          <w:rFonts w:ascii="Arial" w:hAnsi="Arial" w:cs="Arial"/>
          <w:sz w:val="22"/>
        </w:rPr>
        <w:t xml:space="preserve">15 years of age). Currently there are no </w:t>
      </w:r>
      <w:proofErr w:type="gramStart"/>
      <w:r w:rsidR="005E7F42" w:rsidRPr="006E0620">
        <w:rPr>
          <w:rFonts w:ascii="Arial" w:hAnsi="Arial" w:cs="Arial"/>
          <w:sz w:val="22"/>
        </w:rPr>
        <w:t xml:space="preserve">data </w:t>
      </w:r>
      <w:r w:rsidR="002348D2" w:rsidRPr="006E0620">
        <w:rPr>
          <w:rFonts w:ascii="Arial" w:hAnsi="Arial" w:cs="Arial"/>
          <w:sz w:val="22"/>
        </w:rPr>
        <w:t xml:space="preserve"> from</w:t>
      </w:r>
      <w:proofErr w:type="gramEnd"/>
      <w:r w:rsidR="002348D2" w:rsidRPr="006E0620">
        <w:rPr>
          <w:rFonts w:ascii="Arial" w:hAnsi="Arial" w:cs="Arial"/>
          <w:sz w:val="22"/>
        </w:rPr>
        <w:t xml:space="preserve"> studies of GARDASIL 9 r</w:t>
      </w:r>
      <w:r w:rsidR="005E7F42" w:rsidRPr="006E0620">
        <w:rPr>
          <w:rFonts w:ascii="Arial" w:hAnsi="Arial" w:cs="Arial"/>
          <w:sz w:val="22"/>
        </w:rPr>
        <w:t>elating to females over 26 years of age</w:t>
      </w:r>
      <w:r w:rsidR="002348D2" w:rsidRPr="006E0620">
        <w:rPr>
          <w:rFonts w:ascii="Arial" w:hAnsi="Arial" w:cs="Arial"/>
          <w:sz w:val="22"/>
        </w:rPr>
        <w:t xml:space="preserve"> (see CLINICAL TRIALS Clinical </w:t>
      </w:r>
      <w:r w:rsidR="002348D2" w:rsidRPr="006E0620">
        <w:rPr>
          <w:rFonts w:ascii="Arial" w:hAnsi="Arial" w:cs="Arial"/>
          <w:sz w:val="22"/>
        </w:rPr>
        <w:lastRenderedPageBreak/>
        <w:t xml:space="preserve">Studies for GARDASIL 9 </w:t>
      </w:r>
      <w:r w:rsidR="002348D2" w:rsidRPr="006E0620">
        <w:rPr>
          <w:rFonts w:ascii="Arial" w:hAnsi="Arial" w:cs="Arial"/>
          <w:i/>
          <w:sz w:val="22"/>
        </w:rPr>
        <w:t>Immune Response to GARDASIL 9 at Month 7 Across All Clinical Studies</w:t>
      </w:r>
      <w:r w:rsidR="002348D2" w:rsidRPr="006E0620">
        <w:rPr>
          <w:rFonts w:ascii="Arial" w:hAnsi="Arial" w:cs="Arial"/>
          <w:sz w:val="22"/>
        </w:rPr>
        <w:t>)</w:t>
      </w:r>
      <w:r w:rsidRPr="006E0620">
        <w:rPr>
          <w:rFonts w:ascii="Arial" w:hAnsi="Arial" w:cs="Arial"/>
          <w:sz w:val="22"/>
        </w:rPr>
        <w:t>.</w:t>
      </w:r>
    </w:p>
    <w:p w:rsidR="00CA6DA5" w:rsidRPr="006E0620" w:rsidRDefault="00CA6DA5" w:rsidP="00420C48">
      <w:pPr>
        <w:jc w:val="both"/>
        <w:rPr>
          <w:rFonts w:ascii="Arial" w:hAnsi="Arial" w:cs="Arial"/>
          <w:sz w:val="22"/>
        </w:rPr>
      </w:pPr>
    </w:p>
    <w:p w:rsidR="00D26317" w:rsidRPr="006E0620" w:rsidRDefault="00D26317" w:rsidP="00420C48">
      <w:pPr>
        <w:jc w:val="both"/>
        <w:rPr>
          <w:rFonts w:ascii="Arial" w:hAnsi="Arial" w:cs="Arial"/>
          <w:sz w:val="22"/>
        </w:rPr>
      </w:pPr>
    </w:p>
    <w:p w:rsidR="00CA6DA5" w:rsidRPr="006E0620" w:rsidRDefault="00CA6DA5" w:rsidP="00420C48">
      <w:pPr>
        <w:jc w:val="both"/>
        <w:outlineLvl w:val="0"/>
        <w:rPr>
          <w:rFonts w:ascii="Arial" w:hAnsi="Arial"/>
          <w:b/>
          <w:sz w:val="22"/>
          <w:u w:val="single"/>
        </w:rPr>
      </w:pPr>
      <w:r w:rsidRPr="006E0620">
        <w:rPr>
          <w:rFonts w:ascii="Arial" w:hAnsi="Arial"/>
          <w:b/>
          <w:sz w:val="22"/>
          <w:u w:val="single"/>
        </w:rPr>
        <w:t>CONTRAINDICATIONS</w:t>
      </w:r>
    </w:p>
    <w:p w:rsidR="00CA6DA5" w:rsidRPr="006E0620" w:rsidRDefault="00CA6DA5" w:rsidP="00420C48">
      <w:pPr>
        <w:jc w:val="both"/>
        <w:rPr>
          <w:rFonts w:ascii="Arial" w:hAnsi="Arial"/>
          <w:sz w:val="22"/>
        </w:rPr>
      </w:pPr>
    </w:p>
    <w:p w:rsidR="00CA6DA5" w:rsidRPr="006E0620" w:rsidRDefault="00CA6DA5" w:rsidP="00420C48">
      <w:pPr>
        <w:jc w:val="both"/>
        <w:outlineLvl w:val="0"/>
        <w:rPr>
          <w:rFonts w:ascii="Arial" w:hAnsi="Arial" w:cs="Arial"/>
          <w:sz w:val="22"/>
          <w:szCs w:val="22"/>
        </w:rPr>
      </w:pPr>
      <w:proofErr w:type="gramStart"/>
      <w:r w:rsidRPr="006E0620">
        <w:rPr>
          <w:rFonts w:ascii="Arial" w:hAnsi="Arial" w:cs="Arial"/>
          <w:sz w:val="22"/>
          <w:szCs w:val="22"/>
        </w:rPr>
        <w:t xml:space="preserve">Hypersensitivity to the active substances </w:t>
      </w:r>
      <w:r w:rsidR="008045A4" w:rsidRPr="006E0620">
        <w:rPr>
          <w:rFonts w:ascii="Arial" w:hAnsi="Arial" w:cs="Arial"/>
          <w:sz w:val="22"/>
          <w:szCs w:val="22"/>
        </w:rPr>
        <w:t xml:space="preserve">of GARDASIL </w:t>
      </w:r>
      <w:r w:rsidR="00385DB1" w:rsidRPr="006E0620">
        <w:rPr>
          <w:rFonts w:ascii="Arial" w:hAnsi="Arial" w:cs="Arial"/>
          <w:sz w:val="22"/>
          <w:szCs w:val="22"/>
        </w:rPr>
        <w:t xml:space="preserve">9 </w:t>
      </w:r>
      <w:r w:rsidR="008045A4" w:rsidRPr="006E0620">
        <w:rPr>
          <w:rFonts w:ascii="Arial" w:hAnsi="Arial" w:cs="Arial"/>
          <w:sz w:val="22"/>
          <w:szCs w:val="22"/>
        </w:rPr>
        <w:t>or GARDASIL</w:t>
      </w:r>
      <w:r w:rsidR="00385DB1" w:rsidRPr="006E0620">
        <w:rPr>
          <w:rFonts w:ascii="Arial" w:hAnsi="Arial" w:cs="Arial"/>
          <w:sz w:val="22"/>
          <w:szCs w:val="22"/>
        </w:rPr>
        <w:t xml:space="preserve"> </w:t>
      </w:r>
      <w:r w:rsidRPr="006E0620">
        <w:rPr>
          <w:rFonts w:ascii="Arial" w:hAnsi="Arial" w:cs="Arial"/>
          <w:sz w:val="22"/>
          <w:szCs w:val="22"/>
        </w:rPr>
        <w:t xml:space="preserve">or to any of the </w:t>
      </w:r>
      <w:r w:rsidR="007414AE" w:rsidRPr="006E0620">
        <w:rPr>
          <w:rFonts w:ascii="Arial" w:hAnsi="Arial" w:cs="Arial"/>
          <w:sz w:val="22"/>
          <w:szCs w:val="22"/>
        </w:rPr>
        <w:t xml:space="preserve">inactive ingredients </w:t>
      </w:r>
      <w:r w:rsidRPr="006E0620">
        <w:rPr>
          <w:rFonts w:ascii="Arial" w:hAnsi="Arial" w:cs="Arial"/>
          <w:sz w:val="22"/>
          <w:szCs w:val="22"/>
        </w:rPr>
        <w:t xml:space="preserve">of </w:t>
      </w:r>
      <w:r w:rsidR="007414AE" w:rsidRPr="006E0620">
        <w:rPr>
          <w:rFonts w:ascii="Arial" w:hAnsi="Arial" w:cs="Arial"/>
          <w:sz w:val="22"/>
          <w:szCs w:val="22"/>
        </w:rPr>
        <w:t xml:space="preserve">either </w:t>
      </w:r>
      <w:r w:rsidRPr="006E0620" w:rsidDel="0054571A">
        <w:rPr>
          <w:rFonts w:ascii="Arial" w:hAnsi="Arial" w:cs="Arial"/>
          <w:sz w:val="22"/>
          <w:szCs w:val="22"/>
        </w:rPr>
        <w:t>vaccine</w:t>
      </w:r>
      <w:r w:rsidR="00ED438F" w:rsidRPr="006E0620">
        <w:rPr>
          <w:rFonts w:ascii="Arial" w:hAnsi="Arial" w:cs="Arial"/>
          <w:sz w:val="22"/>
          <w:szCs w:val="22"/>
        </w:rPr>
        <w:t xml:space="preserve"> (see DESCRIPTION)</w:t>
      </w:r>
      <w:r w:rsidR="003F681F" w:rsidRPr="006E0620">
        <w:rPr>
          <w:rFonts w:ascii="Arial" w:hAnsi="Arial" w:cs="Arial"/>
          <w:sz w:val="22"/>
          <w:szCs w:val="22"/>
        </w:rPr>
        <w:t>.</w:t>
      </w:r>
      <w:proofErr w:type="gramEnd"/>
    </w:p>
    <w:p w:rsidR="00CA6DA5" w:rsidRPr="006E0620" w:rsidRDefault="00CA6DA5" w:rsidP="00420C48">
      <w:pPr>
        <w:jc w:val="both"/>
        <w:rPr>
          <w:rFonts w:ascii="Arial" w:hAnsi="Arial" w:cs="Arial"/>
          <w:sz w:val="22"/>
          <w:szCs w:val="22"/>
        </w:rPr>
      </w:pPr>
    </w:p>
    <w:p w:rsidR="00CA6DA5" w:rsidRPr="006E0620" w:rsidRDefault="00A20CCA" w:rsidP="00420C48">
      <w:pPr>
        <w:jc w:val="both"/>
        <w:rPr>
          <w:rFonts w:ascii="Arial" w:hAnsi="Arial" w:cs="Arial"/>
          <w:sz w:val="22"/>
          <w:szCs w:val="22"/>
        </w:rPr>
      </w:pPr>
      <w:r>
        <w:rPr>
          <w:rFonts w:ascii="Arial" w:hAnsi="Arial" w:cs="Arial"/>
          <w:noProof/>
          <w:sz w:val="22"/>
          <w:szCs w:val="22"/>
          <w:lang w:val="en-AU" w:eastAsia="en-AU"/>
        </w:rPr>
        <mc:AlternateContent>
          <mc:Choice Requires="wps">
            <w:drawing>
              <wp:anchor distT="0" distB="0" distL="114300" distR="114300" simplePos="0" relativeHeight="251657728" behindDoc="0" locked="0" layoutInCell="1" allowOverlap="1">
                <wp:simplePos x="0" y="0"/>
                <wp:positionH relativeFrom="column">
                  <wp:posOffset>5016500</wp:posOffset>
                </wp:positionH>
                <wp:positionV relativeFrom="paragraph">
                  <wp:posOffset>146685</wp:posOffset>
                </wp:positionV>
                <wp:extent cx="44450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11.55pt" to="430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" stroked="f">
                <v:stroke endarrow="block"/>
              </v:line>
            </w:pict>
          </mc:Fallback>
        </mc:AlternateContent>
      </w:r>
      <w:r w:rsidR="00CA6DA5" w:rsidRPr="006E0620">
        <w:rPr>
          <w:rFonts w:ascii="Arial" w:hAnsi="Arial" w:cs="Arial"/>
          <w:sz w:val="22"/>
          <w:szCs w:val="22"/>
        </w:rPr>
        <w:t xml:space="preserve">Individuals who develop symptoms indicative of hypersensitivity after receiving a dose of </w:t>
      </w:r>
      <w:r w:rsidR="007414AE" w:rsidRPr="006E0620">
        <w:rPr>
          <w:rFonts w:ascii="Arial" w:hAnsi="Arial" w:cs="Arial"/>
          <w:sz w:val="22"/>
          <w:szCs w:val="22"/>
        </w:rPr>
        <w:t xml:space="preserve">GARDASIL 9 or </w:t>
      </w:r>
      <w:r w:rsidR="00CA6DA5" w:rsidRPr="006E0620">
        <w:rPr>
          <w:rFonts w:ascii="Arial" w:hAnsi="Arial" w:cs="Arial"/>
          <w:sz w:val="22"/>
          <w:szCs w:val="22"/>
        </w:rPr>
        <w:t>GARDASIL should not receive further doses of GARDASIL</w:t>
      </w:r>
      <w:r w:rsidR="007414AE" w:rsidRPr="006E0620">
        <w:rPr>
          <w:rFonts w:ascii="Arial" w:hAnsi="Arial" w:cs="Arial"/>
          <w:sz w:val="22"/>
          <w:szCs w:val="22"/>
        </w:rPr>
        <w:t xml:space="preserve"> 9</w:t>
      </w:r>
      <w:r w:rsidR="00CA6DA5" w:rsidRPr="006E0620">
        <w:rPr>
          <w:rFonts w:ascii="Arial" w:hAnsi="Arial" w:cs="Arial"/>
          <w:sz w:val="22"/>
          <w:szCs w:val="22"/>
        </w:rPr>
        <w:t>.</w:t>
      </w:r>
    </w:p>
    <w:p w:rsidR="00CA6DA5" w:rsidRPr="006E0620" w:rsidRDefault="00CA6DA5" w:rsidP="00420C48">
      <w:pPr>
        <w:jc w:val="both"/>
        <w:rPr>
          <w:rFonts w:ascii="Arial" w:hAnsi="Arial"/>
          <w:sz w:val="22"/>
        </w:rPr>
      </w:pPr>
    </w:p>
    <w:p w:rsidR="00D26317" w:rsidRPr="006E0620" w:rsidRDefault="00D26317" w:rsidP="00420C48">
      <w:pPr>
        <w:jc w:val="both"/>
        <w:rPr>
          <w:rFonts w:ascii="Arial" w:hAnsi="Arial"/>
          <w:sz w:val="22"/>
        </w:rPr>
      </w:pPr>
    </w:p>
    <w:p w:rsidR="00CA6DA5" w:rsidRPr="006E0620" w:rsidRDefault="00CA6DA5" w:rsidP="00420C48">
      <w:pPr>
        <w:jc w:val="both"/>
        <w:outlineLvl w:val="0"/>
        <w:rPr>
          <w:rFonts w:ascii="Arial" w:hAnsi="Arial"/>
          <w:b/>
          <w:sz w:val="22"/>
          <w:u w:val="single"/>
        </w:rPr>
      </w:pPr>
      <w:r w:rsidRPr="006E0620">
        <w:rPr>
          <w:rFonts w:ascii="Arial" w:hAnsi="Arial"/>
          <w:b/>
          <w:sz w:val="22"/>
          <w:u w:val="single"/>
        </w:rPr>
        <w:t>PRECAUTIONS</w:t>
      </w:r>
    </w:p>
    <w:p w:rsidR="00CA6DA5" w:rsidRPr="006E0620" w:rsidRDefault="00CA6DA5" w:rsidP="00420C48">
      <w:pPr>
        <w:tabs>
          <w:tab w:val="left" w:pos="630"/>
          <w:tab w:val="left" w:pos="6750"/>
        </w:tabs>
        <w:jc w:val="both"/>
        <w:rPr>
          <w:rFonts w:ascii="Arial" w:hAnsi="Arial" w:cs="Arial"/>
          <w:i/>
          <w:sz w:val="22"/>
          <w:szCs w:val="22"/>
        </w:rPr>
      </w:pPr>
    </w:p>
    <w:p w:rsidR="00CA6DA5" w:rsidRPr="006E0620" w:rsidRDefault="00CA6DA5" w:rsidP="00420C48">
      <w:pPr>
        <w:tabs>
          <w:tab w:val="left" w:pos="630"/>
          <w:tab w:val="left" w:pos="6750"/>
        </w:tabs>
        <w:jc w:val="both"/>
        <w:outlineLvl w:val="0"/>
        <w:rPr>
          <w:rFonts w:ascii="Arial" w:hAnsi="Arial" w:cs="Arial"/>
          <w:b/>
          <w:sz w:val="22"/>
          <w:szCs w:val="22"/>
        </w:rPr>
      </w:pPr>
      <w:r w:rsidRPr="006E0620">
        <w:rPr>
          <w:rFonts w:ascii="Arial" w:hAnsi="Arial" w:cs="Arial"/>
          <w:b/>
          <w:sz w:val="22"/>
          <w:szCs w:val="22"/>
        </w:rPr>
        <w:t>General</w:t>
      </w:r>
    </w:p>
    <w:p w:rsidR="00CA6DA5" w:rsidRPr="006E0620" w:rsidRDefault="00CA6DA5" w:rsidP="00420C48">
      <w:pPr>
        <w:tabs>
          <w:tab w:val="left" w:pos="630"/>
          <w:tab w:val="left" w:pos="6750"/>
        </w:tabs>
        <w:jc w:val="both"/>
        <w:rPr>
          <w:rFonts w:ascii="Arial" w:hAnsi="Arial" w:cs="Arial"/>
          <w:b/>
          <w:sz w:val="22"/>
          <w:szCs w:val="22"/>
        </w:rPr>
      </w:pPr>
    </w:p>
    <w:p w:rsidR="00CA6DA5" w:rsidRPr="006E0620" w:rsidRDefault="00CA6DA5" w:rsidP="00420C48">
      <w:pPr>
        <w:tabs>
          <w:tab w:val="left" w:pos="6750"/>
        </w:tabs>
        <w:jc w:val="both"/>
        <w:rPr>
          <w:rFonts w:ascii="Arial" w:hAnsi="Arial" w:cs="Arial"/>
          <w:sz w:val="22"/>
        </w:rPr>
      </w:pPr>
      <w:r w:rsidRPr="006E0620">
        <w:rPr>
          <w:rFonts w:ascii="Arial" w:hAnsi="Arial" w:cs="Arial"/>
          <w:sz w:val="22"/>
        </w:rPr>
        <w:t xml:space="preserve">As for any vaccine, vaccination with </w:t>
      </w:r>
      <w:r w:rsidRPr="006E0620">
        <w:rPr>
          <w:rFonts w:ascii="Arial" w:hAnsi="Arial" w:cs="Arial"/>
          <w:sz w:val="22"/>
          <w:szCs w:val="22"/>
        </w:rPr>
        <w:t>GARDASIL</w:t>
      </w:r>
      <w:r w:rsidR="008045A4" w:rsidRPr="006E0620">
        <w:rPr>
          <w:rFonts w:ascii="Arial" w:hAnsi="Arial" w:cs="Arial"/>
          <w:sz w:val="22"/>
          <w:szCs w:val="22"/>
        </w:rPr>
        <w:t xml:space="preserve"> 9</w:t>
      </w:r>
      <w:r w:rsidRPr="006E0620">
        <w:rPr>
          <w:rFonts w:ascii="Arial" w:hAnsi="Arial" w:cs="Arial"/>
          <w:sz w:val="22"/>
          <w:szCs w:val="22"/>
        </w:rPr>
        <w:t xml:space="preserve"> </w:t>
      </w:r>
      <w:r w:rsidRPr="006E0620">
        <w:rPr>
          <w:rFonts w:ascii="Arial" w:hAnsi="Arial" w:cs="Arial"/>
          <w:sz w:val="22"/>
        </w:rPr>
        <w:t>may not result in protection in all vaccine recipients.</w:t>
      </w:r>
    </w:p>
    <w:p w:rsidR="00CA6DA5" w:rsidRPr="006E0620" w:rsidRDefault="00CA6DA5" w:rsidP="00420C48">
      <w:pPr>
        <w:jc w:val="both"/>
        <w:rPr>
          <w:rFonts w:ascii="Arial" w:hAnsi="Arial" w:cs="Arial"/>
          <w:sz w:val="22"/>
        </w:rPr>
      </w:pPr>
    </w:p>
    <w:p w:rsidR="00CA6DA5" w:rsidRPr="006E0620" w:rsidRDefault="00CA6DA5" w:rsidP="00420C48">
      <w:pPr>
        <w:jc w:val="both"/>
        <w:rPr>
          <w:rFonts w:ascii="Arial" w:hAnsi="Arial" w:cs="Arial"/>
          <w:sz w:val="22"/>
        </w:rPr>
      </w:pPr>
      <w:r w:rsidRPr="006E0620">
        <w:rPr>
          <w:rFonts w:ascii="Arial" w:hAnsi="Arial" w:cs="Arial"/>
          <w:sz w:val="22"/>
        </w:rPr>
        <w:t xml:space="preserve">This vaccine is not intended to be used for treatment of active </w:t>
      </w:r>
      <w:r w:rsidR="000E1796" w:rsidRPr="006E0620">
        <w:rPr>
          <w:rFonts w:ascii="Arial" w:hAnsi="Arial" w:cs="Arial"/>
          <w:sz w:val="22"/>
        </w:rPr>
        <w:t xml:space="preserve">external </w:t>
      </w:r>
      <w:r w:rsidRPr="006E0620">
        <w:rPr>
          <w:rFonts w:ascii="Arial" w:hAnsi="Arial" w:cs="Arial"/>
          <w:sz w:val="22"/>
        </w:rPr>
        <w:t xml:space="preserve">genital </w:t>
      </w:r>
      <w:r w:rsidR="000E1796" w:rsidRPr="006E0620">
        <w:rPr>
          <w:rFonts w:ascii="Arial" w:hAnsi="Arial" w:cs="Arial"/>
          <w:sz w:val="22"/>
        </w:rPr>
        <w:t>lesions</w:t>
      </w:r>
      <w:r w:rsidRPr="006E0620">
        <w:rPr>
          <w:rFonts w:ascii="Arial" w:hAnsi="Arial" w:cs="Arial"/>
          <w:sz w:val="22"/>
        </w:rPr>
        <w:t xml:space="preserve">; cervical, vulvar, vaginal </w:t>
      </w:r>
      <w:r w:rsidR="007E64DB" w:rsidRPr="006E0620">
        <w:rPr>
          <w:rFonts w:ascii="Arial" w:hAnsi="Arial" w:cs="Arial"/>
          <w:sz w:val="22"/>
        </w:rPr>
        <w:t xml:space="preserve">or anal </w:t>
      </w:r>
      <w:r w:rsidRPr="006E0620">
        <w:rPr>
          <w:rFonts w:ascii="Arial" w:hAnsi="Arial" w:cs="Arial"/>
          <w:sz w:val="22"/>
        </w:rPr>
        <w:t xml:space="preserve">cancers; CIN, VIN, </w:t>
      </w:r>
      <w:proofErr w:type="spellStart"/>
      <w:r w:rsidRPr="006E0620">
        <w:rPr>
          <w:rFonts w:ascii="Arial" w:hAnsi="Arial" w:cs="Arial"/>
          <w:sz w:val="22"/>
        </w:rPr>
        <w:t>VaIN</w:t>
      </w:r>
      <w:proofErr w:type="spellEnd"/>
      <w:r w:rsidR="007E64DB" w:rsidRPr="006E0620">
        <w:rPr>
          <w:rFonts w:ascii="Arial" w:hAnsi="Arial" w:cs="Arial"/>
          <w:sz w:val="22"/>
        </w:rPr>
        <w:t>, or AIN</w:t>
      </w:r>
      <w:r w:rsidR="00420C48" w:rsidRPr="006E0620">
        <w:rPr>
          <w:rFonts w:ascii="Arial" w:hAnsi="Arial" w:cs="Arial"/>
          <w:sz w:val="22"/>
        </w:rPr>
        <w:t>.</w:t>
      </w:r>
      <w:r w:rsidRPr="006E0620">
        <w:rPr>
          <w:rFonts w:ascii="Arial" w:hAnsi="Arial" w:cs="Arial"/>
          <w:sz w:val="22"/>
        </w:rPr>
        <w:t xml:space="preserve"> </w:t>
      </w:r>
    </w:p>
    <w:p w:rsidR="008A6AF3" w:rsidRPr="006E0620" w:rsidRDefault="008A6AF3" w:rsidP="00420C48">
      <w:pPr>
        <w:jc w:val="both"/>
        <w:rPr>
          <w:rFonts w:ascii="Arial" w:hAnsi="Arial" w:cs="Arial"/>
          <w:sz w:val="22"/>
        </w:rPr>
      </w:pPr>
    </w:p>
    <w:p w:rsidR="00420C48" w:rsidRPr="006E0620" w:rsidRDefault="00CA6DA5" w:rsidP="00420C48">
      <w:pPr>
        <w:jc w:val="both"/>
        <w:rPr>
          <w:rFonts w:ascii="Arial" w:hAnsi="Arial" w:cs="Arial"/>
          <w:sz w:val="22"/>
          <w:szCs w:val="22"/>
          <w:lang w:eastAsia="en-AU"/>
        </w:rPr>
      </w:pPr>
      <w:r w:rsidRPr="006E0620">
        <w:rPr>
          <w:rFonts w:ascii="Arial" w:hAnsi="Arial" w:cs="Arial"/>
          <w:sz w:val="22"/>
        </w:rPr>
        <w:t>This vaccine will not protect against diseases that are not caused by HPV</w:t>
      </w:r>
      <w:r w:rsidR="00DC296D" w:rsidRPr="006E0620">
        <w:rPr>
          <w:rFonts w:ascii="Arial" w:hAnsi="Arial" w:cs="Arial"/>
          <w:sz w:val="22"/>
          <w:szCs w:val="22"/>
        </w:rPr>
        <w:t xml:space="preserve"> or non-vaccine genotypes. </w:t>
      </w:r>
    </w:p>
    <w:p w:rsidR="00420C48" w:rsidRPr="006E0620" w:rsidRDefault="00420C48" w:rsidP="00420C48">
      <w:pPr>
        <w:jc w:val="both"/>
        <w:rPr>
          <w:rFonts w:ascii="Arial" w:hAnsi="Arial" w:cs="Arial"/>
          <w:sz w:val="22"/>
          <w:szCs w:val="22"/>
          <w:lang w:eastAsia="en-AU"/>
        </w:rPr>
      </w:pPr>
    </w:p>
    <w:p w:rsidR="00E11719" w:rsidRPr="006E0620" w:rsidRDefault="00E11719" w:rsidP="00420C48">
      <w:pPr>
        <w:jc w:val="both"/>
        <w:rPr>
          <w:rFonts w:ascii="Arial" w:hAnsi="Arial" w:cs="Arial"/>
          <w:sz w:val="22"/>
        </w:rPr>
      </w:pPr>
      <w:r w:rsidRPr="006E0620">
        <w:rPr>
          <w:rFonts w:ascii="Arial" w:hAnsi="Arial" w:cs="Arial"/>
          <w:sz w:val="22"/>
        </w:rPr>
        <w:t>Routine cervical screening and detection and removal of cervical lesions should be continued in individuals who receive the vaccine.</w:t>
      </w:r>
    </w:p>
    <w:p w:rsidR="00E52E0D" w:rsidRPr="006E0620" w:rsidRDefault="00E52E0D" w:rsidP="00420C48">
      <w:pPr>
        <w:jc w:val="both"/>
        <w:rPr>
          <w:rFonts w:ascii="Arial" w:hAnsi="Arial" w:cs="Arial"/>
          <w:sz w:val="22"/>
        </w:rPr>
      </w:pPr>
    </w:p>
    <w:p w:rsidR="00E52E0D" w:rsidRPr="006E0620" w:rsidRDefault="00E52E0D" w:rsidP="00420C48">
      <w:pPr>
        <w:jc w:val="both"/>
        <w:rPr>
          <w:rFonts w:ascii="Arial" w:hAnsi="Arial" w:cs="Arial"/>
          <w:sz w:val="22"/>
          <w:szCs w:val="22"/>
        </w:rPr>
      </w:pPr>
      <w:bookmarkStart w:id="4" w:name="OLE_LINK1"/>
      <w:bookmarkStart w:id="5" w:name="OLE_LINK2"/>
      <w:r w:rsidRPr="006E0620">
        <w:rPr>
          <w:rFonts w:ascii="Arial" w:hAnsi="Arial" w:cs="Arial"/>
          <w:sz w:val="22"/>
        </w:rPr>
        <w:t xml:space="preserve">Syncope (fainting) may follow any vaccination, especially in adolescents and young adults. Syncope, sometimes associated with falling, has occurred after </w:t>
      </w:r>
      <w:r w:rsidR="008045A4" w:rsidRPr="006E0620">
        <w:rPr>
          <w:rFonts w:ascii="Arial" w:hAnsi="Arial" w:cs="Arial"/>
          <w:sz w:val="22"/>
        </w:rPr>
        <w:t xml:space="preserve">HPV </w:t>
      </w:r>
      <w:r w:rsidRPr="006E0620">
        <w:rPr>
          <w:rFonts w:ascii="Arial" w:hAnsi="Arial" w:cs="Arial"/>
          <w:sz w:val="22"/>
        </w:rPr>
        <w:t xml:space="preserve">vaccination. Therefore, </w:t>
      </w:r>
      <w:proofErr w:type="spellStart"/>
      <w:r w:rsidRPr="006E0620">
        <w:rPr>
          <w:rFonts w:ascii="Arial" w:hAnsi="Arial" w:cs="Arial"/>
          <w:sz w:val="22"/>
        </w:rPr>
        <w:t>vaccinees</w:t>
      </w:r>
      <w:proofErr w:type="spellEnd"/>
      <w:r w:rsidRPr="006E0620">
        <w:rPr>
          <w:rFonts w:ascii="Arial" w:hAnsi="Arial" w:cs="Arial"/>
          <w:sz w:val="22"/>
        </w:rPr>
        <w:t xml:space="preserve"> should be carefully observed for approximately 15 minutes after administration of </w:t>
      </w:r>
      <w:r w:rsidRPr="006E0620">
        <w:rPr>
          <w:rFonts w:ascii="Arial" w:hAnsi="Arial" w:cs="Arial"/>
          <w:sz w:val="22"/>
          <w:szCs w:val="22"/>
        </w:rPr>
        <w:t>GARDASIL</w:t>
      </w:r>
      <w:bookmarkEnd w:id="4"/>
      <w:bookmarkEnd w:id="5"/>
      <w:r w:rsidRPr="006E0620">
        <w:rPr>
          <w:rFonts w:ascii="Arial" w:hAnsi="Arial" w:cs="Arial"/>
          <w:sz w:val="22"/>
          <w:szCs w:val="22"/>
        </w:rPr>
        <w:t xml:space="preserve"> </w:t>
      </w:r>
      <w:r w:rsidR="008045A4" w:rsidRPr="006E0620">
        <w:rPr>
          <w:rFonts w:ascii="Arial" w:hAnsi="Arial" w:cs="Arial"/>
          <w:sz w:val="22"/>
          <w:szCs w:val="22"/>
        </w:rPr>
        <w:t>9</w:t>
      </w:r>
      <w:r w:rsidR="00420C48" w:rsidRPr="006E0620">
        <w:rPr>
          <w:rFonts w:ascii="Arial" w:hAnsi="Arial" w:cs="Arial"/>
          <w:sz w:val="22"/>
          <w:szCs w:val="22"/>
        </w:rPr>
        <w:t xml:space="preserve"> </w:t>
      </w:r>
      <w:r w:rsidRPr="006E0620">
        <w:rPr>
          <w:rFonts w:ascii="Arial" w:hAnsi="Arial" w:cs="Arial"/>
          <w:sz w:val="22"/>
        </w:rPr>
        <w:t xml:space="preserve">(see ADVERSE </w:t>
      </w:r>
      <w:r w:rsidR="008045A4" w:rsidRPr="006E0620">
        <w:rPr>
          <w:rFonts w:ascii="Arial" w:hAnsi="Arial" w:cs="Arial"/>
          <w:sz w:val="22"/>
        </w:rPr>
        <w:t>EFFECTS</w:t>
      </w:r>
      <w:r w:rsidR="00BB6B79" w:rsidRPr="006E0620">
        <w:rPr>
          <w:rFonts w:ascii="Arial" w:hAnsi="Arial" w:cs="Arial"/>
          <w:sz w:val="22"/>
        </w:rPr>
        <w:t>).</w:t>
      </w:r>
    </w:p>
    <w:p w:rsidR="00E52E0D" w:rsidRPr="006E0620" w:rsidRDefault="00E52E0D" w:rsidP="00420C48">
      <w:pPr>
        <w:jc w:val="both"/>
        <w:rPr>
          <w:rFonts w:ascii="Arial" w:hAnsi="Arial" w:cs="Arial"/>
          <w:sz w:val="22"/>
          <w:szCs w:val="22"/>
        </w:rPr>
      </w:pPr>
    </w:p>
    <w:p w:rsidR="00CA6DA5" w:rsidRPr="006E0620" w:rsidRDefault="00CA6DA5" w:rsidP="00420C48">
      <w:pPr>
        <w:jc w:val="both"/>
        <w:rPr>
          <w:rFonts w:ascii="Arial" w:hAnsi="Arial" w:cs="Arial"/>
          <w:sz w:val="22"/>
        </w:rPr>
      </w:pPr>
      <w:r w:rsidRPr="006E0620">
        <w:rPr>
          <w:rFonts w:ascii="Arial" w:hAnsi="Arial" w:cs="Arial"/>
          <w:sz w:val="22"/>
        </w:rPr>
        <w:t xml:space="preserve">As with all injectable vaccines, appropriate medical treatment should always be readily available in case of rare anaphylactic reactions following the </w:t>
      </w:r>
      <w:r w:rsidR="00BB6B79" w:rsidRPr="006E0620">
        <w:rPr>
          <w:rFonts w:ascii="Arial" w:hAnsi="Arial" w:cs="Arial"/>
          <w:sz w:val="22"/>
        </w:rPr>
        <w:t>administration of the vaccine.</w:t>
      </w:r>
    </w:p>
    <w:p w:rsidR="00CA6DA5" w:rsidRPr="006E0620" w:rsidRDefault="00CA6DA5" w:rsidP="00420C48">
      <w:pPr>
        <w:jc w:val="both"/>
        <w:rPr>
          <w:rFonts w:ascii="Arial" w:hAnsi="Arial" w:cs="Arial"/>
          <w:sz w:val="22"/>
        </w:rPr>
      </w:pPr>
    </w:p>
    <w:p w:rsidR="00CA6DA5" w:rsidRPr="006E0620" w:rsidRDefault="00CA6DA5" w:rsidP="00420C48">
      <w:pPr>
        <w:jc w:val="both"/>
        <w:rPr>
          <w:rFonts w:ascii="Arial" w:hAnsi="Arial" w:cs="Arial"/>
          <w:sz w:val="22"/>
        </w:rPr>
      </w:pPr>
      <w:r w:rsidRPr="006E0620">
        <w:rPr>
          <w:rFonts w:ascii="Arial" w:hAnsi="Arial" w:cs="Arial"/>
          <w:sz w:val="22"/>
        </w:rPr>
        <w:t xml:space="preserve">The decision to administer or delay vaccination because of a current or recent febrile illness depends largely on the severity of the symptoms and their </w:t>
      </w:r>
      <w:r w:rsidR="00BB6B79" w:rsidRPr="006E0620">
        <w:rPr>
          <w:rFonts w:ascii="Arial" w:hAnsi="Arial" w:cs="Arial"/>
          <w:sz w:val="22"/>
        </w:rPr>
        <w:t xml:space="preserve">etiology. </w:t>
      </w:r>
      <w:r w:rsidRPr="006E0620">
        <w:rPr>
          <w:rFonts w:ascii="Arial" w:hAnsi="Arial" w:cs="Arial"/>
          <w:sz w:val="22"/>
        </w:rPr>
        <w:t>Low-grade fever itself and mild upper respiratory infection are not generally contraindications to vaccination.</w:t>
      </w:r>
    </w:p>
    <w:p w:rsidR="00CA6DA5" w:rsidRPr="006E0620" w:rsidRDefault="00CA6DA5" w:rsidP="00420C48">
      <w:pPr>
        <w:jc w:val="both"/>
        <w:rPr>
          <w:rFonts w:ascii="Arial" w:hAnsi="Arial" w:cs="Arial"/>
          <w:sz w:val="22"/>
        </w:rPr>
      </w:pPr>
    </w:p>
    <w:p w:rsidR="00CA6DA5" w:rsidRPr="006E0620" w:rsidRDefault="00CA6DA5" w:rsidP="00420C48">
      <w:pPr>
        <w:jc w:val="both"/>
        <w:rPr>
          <w:rFonts w:ascii="Arial" w:hAnsi="Arial" w:cs="Arial"/>
          <w:sz w:val="22"/>
        </w:rPr>
      </w:pPr>
      <w:r w:rsidRPr="006E0620">
        <w:rPr>
          <w:rFonts w:ascii="Arial" w:hAnsi="Arial" w:cs="Arial"/>
          <w:sz w:val="22"/>
        </w:rPr>
        <w:t>Individuals with impaired immune responsiveness, whether due to the use of immunosuppressive therapy, a genetic defect, Human Immunodeficiency Virus (HIV) infection, or other causes, may have reduced antibody response to active immunization (see INTERACTIONS</w:t>
      </w:r>
      <w:r w:rsidR="008045A4" w:rsidRPr="006E0620">
        <w:rPr>
          <w:rFonts w:ascii="Arial" w:hAnsi="Arial" w:cs="Arial"/>
          <w:sz w:val="22"/>
        </w:rPr>
        <w:t xml:space="preserve"> WITH OTHER MEDICINES</w:t>
      </w:r>
      <w:r w:rsidRPr="006E0620">
        <w:rPr>
          <w:rFonts w:ascii="Arial" w:hAnsi="Arial" w:cs="Arial"/>
          <w:sz w:val="22"/>
        </w:rPr>
        <w:t>).</w:t>
      </w:r>
    </w:p>
    <w:p w:rsidR="00CA6DA5" w:rsidRPr="006E0620" w:rsidRDefault="00CA6DA5">
      <w:pPr>
        <w:jc w:val="both"/>
        <w:rPr>
          <w:rFonts w:ascii="Arial" w:hAnsi="Arial" w:cs="Arial"/>
          <w:sz w:val="22"/>
        </w:rPr>
      </w:pPr>
    </w:p>
    <w:p w:rsidR="00CA6DA5" w:rsidRPr="006E0620" w:rsidRDefault="00CA6DA5" w:rsidP="00420C48">
      <w:pPr>
        <w:jc w:val="both"/>
        <w:rPr>
          <w:rFonts w:ascii="Arial" w:hAnsi="Arial" w:cs="Arial"/>
          <w:sz w:val="22"/>
        </w:rPr>
      </w:pPr>
      <w:r w:rsidRPr="006E0620">
        <w:rPr>
          <w:rFonts w:ascii="Arial" w:hAnsi="Arial" w:cs="Arial"/>
          <w:sz w:val="22"/>
        </w:rPr>
        <w:t>This vaccine should be given with caution to individuals with thrombocytopenia or any coagulation disorder because bleeding may occur following an intramuscular administration in these individuals.</w:t>
      </w:r>
    </w:p>
    <w:p w:rsidR="00CA6DA5" w:rsidRPr="006E0620" w:rsidRDefault="00CA6DA5" w:rsidP="00795077">
      <w:pPr>
        <w:rPr>
          <w:rFonts w:ascii="Arial" w:hAnsi="Arial"/>
          <w:b/>
          <w:sz w:val="22"/>
        </w:rPr>
      </w:pPr>
    </w:p>
    <w:p w:rsidR="00CA6DA5" w:rsidRPr="006E0620" w:rsidRDefault="00CA6DA5" w:rsidP="00795077">
      <w:pPr>
        <w:outlineLvl w:val="0"/>
        <w:rPr>
          <w:rFonts w:ascii="Arial" w:hAnsi="Arial" w:cs="Arial"/>
          <w:b/>
          <w:sz w:val="22"/>
          <w:szCs w:val="22"/>
        </w:rPr>
      </w:pPr>
      <w:r w:rsidRPr="006E0620">
        <w:rPr>
          <w:rFonts w:ascii="Arial" w:hAnsi="Arial" w:cs="Arial"/>
          <w:b/>
          <w:sz w:val="22"/>
          <w:szCs w:val="22"/>
        </w:rPr>
        <w:t>Effects on Fertility</w:t>
      </w:r>
    </w:p>
    <w:p w:rsidR="00CA6DA5" w:rsidRPr="006E0620" w:rsidRDefault="00CA6DA5" w:rsidP="00795077">
      <w:pPr>
        <w:rPr>
          <w:rFonts w:ascii="Arial" w:hAnsi="Arial" w:cs="Arial"/>
          <w:b/>
          <w:sz w:val="22"/>
          <w:szCs w:val="22"/>
        </w:rPr>
      </w:pPr>
    </w:p>
    <w:p w:rsidR="00420C48" w:rsidRPr="006E0620" w:rsidRDefault="00420C48" w:rsidP="00420C48">
      <w:pPr>
        <w:rPr>
          <w:rFonts w:ascii="Arial" w:hAnsi="Arial" w:cs="Arial"/>
          <w:i/>
          <w:sz w:val="22"/>
          <w:szCs w:val="22"/>
        </w:rPr>
      </w:pPr>
      <w:r w:rsidRPr="006E0620">
        <w:rPr>
          <w:rFonts w:ascii="Arial" w:hAnsi="Arial" w:cs="Arial"/>
          <w:i/>
          <w:sz w:val="22"/>
          <w:szCs w:val="22"/>
        </w:rPr>
        <w:t xml:space="preserve">Non-clinical studies: Animal Toxicology </w:t>
      </w:r>
    </w:p>
    <w:p w:rsidR="00420C48" w:rsidRPr="006E0620" w:rsidRDefault="00420C48" w:rsidP="00420C48">
      <w:pPr>
        <w:rPr>
          <w:rFonts w:ascii="Arial" w:hAnsi="Arial" w:cs="Arial"/>
          <w:i/>
          <w:sz w:val="22"/>
          <w:szCs w:val="22"/>
        </w:rPr>
      </w:pPr>
    </w:p>
    <w:p w:rsidR="004E48AF" w:rsidRPr="006E0620" w:rsidRDefault="00420C48" w:rsidP="00420C48">
      <w:pPr>
        <w:jc w:val="both"/>
        <w:rPr>
          <w:rFonts w:ascii="Arial" w:hAnsi="Arial" w:cs="Arial"/>
          <w:sz w:val="22"/>
          <w:szCs w:val="22"/>
        </w:rPr>
      </w:pPr>
      <w:r w:rsidRPr="006E0620">
        <w:rPr>
          <w:rFonts w:ascii="Arial" w:hAnsi="Arial" w:cs="Arial"/>
          <w:color w:val="000000"/>
          <w:sz w:val="22"/>
          <w:szCs w:val="22"/>
        </w:rPr>
        <w:lastRenderedPageBreak/>
        <w:t>GARDASIL</w:t>
      </w:r>
      <w:r w:rsidRPr="006E0620">
        <w:rPr>
          <w:rFonts w:ascii="Arial" w:hAnsi="Arial" w:cs="Arial"/>
          <w:color w:val="000000"/>
          <w:sz w:val="22"/>
          <w:szCs w:val="22"/>
          <w:vertAlign w:val="superscript"/>
        </w:rPr>
        <w:t> </w:t>
      </w:r>
      <w:r w:rsidRPr="006E0620">
        <w:rPr>
          <w:rFonts w:ascii="Arial" w:hAnsi="Arial" w:cs="Arial"/>
          <w:color w:val="000000"/>
          <w:sz w:val="22"/>
          <w:szCs w:val="22"/>
        </w:rPr>
        <w:t>9</w:t>
      </w:r>
      <w:r w:rsidRPr="006E0620">
        <w:rPr>
          <w:rFonts w:ascii="Arial" w:hAnsi="Arial" w:cs="Arial"/>
          <w:sz w:val="22"/>
          <w:szCs w:val="22"/>
        </w:rPr>
        <w:t xml:space="preserve"> administered to female rats at a dose approximately 240 times the human dose (mg/kg basis) had no effects on mating performance, fertility, or embryonic/</w:t>
      </w:r>
      <w:proofErr w:type="spellStart"/>
      <w:r w:rsidRPr="006E0620">
        <w:rPr>
          <w:rFonts w:ascii="Arial" w:hAnsi="Arial" w:cs="Arial"/>
          <w:sz w:val="22"/>
          <w:szCs w:val="22"/>
        </w:rPr>
        <w:t>f</w:t>
      </w:r>
      <w:r w:rsidR="00254A70" w:rsidRPr="006E0620">
        <w:rPr>
          <w:rFonts w:ascii="Arial" w:hAnsi="Arial" w:cs="Arial"/>
          <w:sz w:val="22"/>
          <w:szCs w:val="22"/>
        </w:rPr>
        <w:t>o</w:t>
      </w:r>
      <w:r w:rsidRPr="006E0620">
        <w:rPr>
          <w:rFonts w:ascii="Arial" w:hAnsi="Arial" w:cs="Arial"/>
          <w:sz w:val="22"/>
          <w:szCs w:val="22"/>
        </w:rPr>
        <w:t>etal</w:t>
      </w:r>
      <w:proofErr w:type="spellEnd"/>
      <w:r w:rsidRPr="006E0620">
        <w:rPr>
          <w:rFonts w:ascii="Arial" w:hAnsi="Arial" w:cs="Arial"/>
          <w:sz w:val="22"/>
          <w:szCs w:val="22"/>
        </w:rPr>
        <w:t xml:space="preserve"> survival.</w:t>
      </w:r>
      <w:r w:rsidR="004E48AF" w:rsidRPr="006E0620">
        <w:rPr>
          <w:rFonts w:ascii="Arial" w:hAnsi="Arial" w:cs="Arial"/>
          <w:sz w:val="22"/>
          <w:szCs w:val="22"/>
        </w:rPr>
        <w:t xml:space="preserve"> </w:t>
      </w:r>
    </w:p>
    <w:p w:rsidR="004E48AF" w:rsidRPr="006E0620" w:rsidRDefault="004E48AF" w:rsidP="00420C48">
      <w:pPr>
        <w:jc w:val="both"/>
        <w:rPr>
          <w:rFonts w:ascii="Arial" w:hAnsi="Arial" w:cs="Arial"/>
          <w:sz w:val="22"/>
          <w:szCs w:val="22"/>
        </w:rPr>
      </w:pPr>
    </w:p>
    <w:p w:rsidR="00420C48" w:rsidRPr="006E0620" w:rsidRDefault="00420C48" w:rsidP="00420C48">
      <w:pPr>
        <w:jc w:val="both"/>
        <w:rPr>
          <w:rFonts w:ascii="Arial" w:hAnsi="Arial" w:cs="Arial"/>
          <w:sz w:val="22"/>
          <w:szCs w:val="22"/>
        </w:rPr>
      </w:pPr>
      <w:r w:rsidRPr="006E0620">
        <w:rPr>
          <w:rFonts w:ascii="Arial" w:hAnsi="Arial" w:cs="Arial"/>
          <w:color w:val="000000"/>
          <w:sz w:val="22"/>
          <w:szCs w:val="22"/>
        </w:rPr>
        <w:t>GARDASIL</w:t>
      </w:r>
      <w:r w:rsidRPr="006E0620">
        <w:rPr>
          <w:rFonts w:ascii="Arial" w:hAnsi="Arial" w:cs="Arial"/>
          <w:color w:val="000000"/>
          <w:sz w:val="22"/>
          <w:szCs w:val="22"/>
          <w:vertAlign w:val="superscript"/>
        </w:rPr>
        <w:t> </w:t>
      </w:r>
      <w:r w:rsidRPr="006E0620">
        <w:rPr>
          <w:rFonts w:ascii="Arial" w:hAnsi="Arial" w:cs="Arial"/>
          <w:color w:val="000000"/>
          <w:sz w:val="22"/>
          <w:szCs w:val="22"/>
        </w:rPr>
        <w:t>9</w:t>
      </w:r>
      <w:r w:rsidRPr="006E0620">
        <w:rPr>
          <w:rFonts w:ascii="Arial" w:hAnsi="Arial" w:cs="Arial"/>
          <w:sz w:val="22"/>
          <w:szCs w:val="22"/>
        </w:rPr>
        <w:t xml:space="preserve"> administered to female rats at a dose approximately 160 times the human dose (mg/kg basis) had no effects on development, behavior, reproductive performance or fertility of the offspring. </w:t>
      </w:r>
    </w:p>
    <w:p w:rsidR="004E48AF" w:rsidRPr="006E0620" w:rsidRDefault="004E48AF" w:rsidP="00420C48">
      <w:pPr>
        <w:jc w:val="both"/>
        <w:rPr>
          <w:rFonts w:ascii="Arial" w:hAnsi="Arial" w:cs="Arial"/>
          <w:sz w:val="22"/>
          <w:szCs w:val="22"/>
        </w:rPr>
      </w:pPr>
    </w:p>
    <w:p w:rsidR="00420C48" w:rsidRPr="006E0620" w:rsidRDefault="00420C48" w:rsidP="004E48AF">
      <w:pPr>
        <w:jc w:val="both"/>
        <w:rPr>
          <w:rFonts w:ascii="Arial" w:hAnsi="Arial" w:cs="Arial"/>
          <w:sz w:val="22"/>
          <w:szCs w:val="22"/>
        </w:rPr>
      </w:pPr>
      <w:r w:rsidRPr="006E0620">
        <w:rPr>
          <w:rFonts w:ascii="Arial" w:hAnsi="Arial" w:cs="Arial"/>
          <w:sz w:val="22"/>
          <w:szCs w:val="22"/>
        </w:rPr>
        <w:t>A repeat dose toxicity study has been performed in rats at a dose approximately 250 times the human dose (mg/kg basis) and revealed no special hazards to humans.</w:t>
      </w:r>
    </w:p>
    <w:p w:rsidR="00420C48" w:rsidRPr="006E0620" w:rsidRDefault="00420C48" w:rsidP="00795077">
      <w:pPr>
        <w:rPr>
          <w:rFonts w:ascii="Arial" w:hAnsi="Arial" w:cs="Arial"/>
          <w:b/>
          <w:sz w:val="22"/>
          <w:szCs w:val="22"/>
        </w:rPr>
      </w:pPr>
    </w:p>
    <w:p w:rsidR="00CA6DA5" w:rsidRPr="006E0620" w:rsidRDefault="00CA6DA5" w:rsidP="00C13F3F">
      <w:pPr>
        <w:keepNext/>
        <w:outlineLvl w:val="0"/>
        <w:rPr>
          <w:rFonts w:ascii="Arial" w:hAnsi="Arial"/>
          <w:b/>
          <w:sz w:val="22"/>
        </w:rPr>
      </w:pPr>
      <w:r w:rsidRPr="006E0620">
        <w:rPr>
          <w:rFonts w:ascii="Arial" w:hAnsi="Arial"/>
          <w:b/>
          <w:sz w:val="22"/>
        </w:rPr>
        <w:t>Use in Pregnancy (Category</w:t>
      </w:r>
      <w:r w:rsidR="005E7F42" w:rsidRPr="006E0620">
        <w:rPr>
          <w:rFonts w:ascii="Arial" w:hAnsi="Arial"/>
          <w:b/>
          <w:sz w:val="22"/>
        </w:rPr>
        <w:t xml:space="preserve"> B2</w:t>
      </w:r>
      <w:r w:rsidRPr="006E0620">
        <w:rPr>
          <w:rFonts w:ascii="Arial" w:hAnsi="Arial"/>
          <w:b/>
          <w:sz w:val="22"/>
        </w:rPr>
        <w:t>)</w:t>
      </w:r>
    </w:p>
    <w:p w:rsidR="00CA6DA5" w:rsidRPr="006E0620" w:rsidRDefault="00CA6DA5" w:rsidP="00795077">
      <w:pPr>
        <w:rPr>
          <w:rFonts w:ascii="Arial" w:hAnsi="Arial"/>
          <w:b/>
          <w:sz w:val="22"/>
        </w:rPr>
      </w:pPr>
    </w:p>
    <w:p w:rsidR="00E035E2" w:rsidRPr="006E0620" w:rsidRDefault="00E035E2" w:rsidP="00795077">
      <w:pPr>
        <w:rPr>
          <w:rFonts w:ascii="Arial" w:hAnsi="Arial"/>
          <w:i/>
          <w:sz w:val="22"/>
        </w:rPr>
      </w:pPr>
      <w:r w:rsidRPr="006E0620">
        <w:rPr>
          <w:rFonts w:ascii="Arial" w:hAnsi="Arial"/>
          <w:i/>
          <w:sz w:val="22"/>
        </w:rPr>
        <w:t>Studies in Female Rats</w:t>
      </w:r>
    </w:p>
    <w:p w:rsidR="00D26317" w:rsidRPr="006E0620" w:rsidRDefault="00D26317" w:rsidP="00D26317">
      <w:pPr>
        <w:jc w:val="both"/>
        <w:rPr>
          <w:rFonts w:ascii="Arial" w:hAnsi="Arial" w:cs="Arial"/>
          <w:sz w:val="22"/>
          <w:szCs w:val="22"/>
        </w:rPr>
      </w:pPr>
      <w:proofErr w:type="gramStart"/>
      <w:r w:rsidRPr="006E0620">
        <w:rPr>
          <w:rFonts w:ascii="Arial" w:hAnsi="Arial" w:cs="Arial"/>
          <w:sz w:val="22"/>
          <w:szCs w:val="22"/>
        </w:rPr>
        <w:t>Reproduction</w:t>
      </w:r>
      <w:proofErr w:type="gramEnd"/>
      <w:r w:rsidRPr="006E0620">
        <w:rPr>
          <w:rFonts w:ascii="Arial" w:hAnsi="Arial" w:cs="Arial"/>
          <w:sz w:val="22"/>
          <w:szCs w:val="22"/>
        </w:rPr>
        <w:t xml:space="preserve"> studies have been performed in female rats at a dose approximately 240 times the human dose (mg/kg basis) and have revealed no evidence of impaired female fertility or harm to the </w:t>
      </w:r>
      <w:proofErr w:type="spellStart"/>
      <w:r w:rsidRPr="006E0620">
        <w:rPr>
          <w:rFonts w:ascii="Arial" w:hAnsi="Arial" w:cs="Arial"/>
          <w:sz w:val="22"/>
          <w:szCs w:val="22"/>
        </w:rPr>
        <w:t>f</w:t>
      </w:r>
      <w:r w:rsidR="00254A70" w:rsidRPr="006E0620">
        <w:rPr>
          <w:rFonts w:ascii="Arial" w:hAnsi="Arial" w:cs="Arial"/>
          <w:sz w:val="22"/>
          <w:szCs w:val="22"/>
        </w:rPr>
        <w:t>o</w:t>
      </w:r>
      <w:r w:rsidRPr="006E0620">
        <w:rPr>
          <w:rFonts w:ascii="Arial" w:hAnsi="Arial" w:cs="Arial"/>
          <w:sz w:val="22"/>
          <w:szCs w:val="22"/>
        </w:rPr>
        <w:t>etus</w:t>
      </w:r>
      <w:proofErr w:type="spellEnd"/>
      <w:r w:rsidRPr="006E0620">
        <w:rPr>
          <w:rFonts w:ascii="Arial" w:hAnsi="Arial" w:cs="Arial"/>
          <w:sz w:val="22"/>
          <w:szCs w:val="22"/>
        </w:rPr>
        <w:t xml:space="preserve"> due to GARDASIL</w:t>
      </w:r>
      <w:r w:rsidR="001A388F" w:rsidRPr="006E0620">
        <w:rPr>
          <w:rFonts w:ascii="Arial" w:hAnsi="Arial" w:cs="Arial"/>
          <w:sz w:val="22"/>
          <w:szCs w:val="22"/>
        </w:rPr>
        <w:t xml:space="preserve"> </w:t>
      </w:r>
      <w:r w:rsidRPr="006E0620">
        <w:rPr>
          <w:rFonts w:ascii="Arial" w:hAnsi="Arial" w:cs="Arial"/>
          <w:sz w:val="22"/>
          <w:szCs w:val="22"/>
        </w:rPr>
        <w:t>9</w:t>
      </w:r>
      <w:r w:rsidR="003A381C" w:rsidRPr="006E0620">
        <w:rPr>
          <w:rFonts w:ascii="Arial" w:hAnsi="Arial" w:cs="Arial"/>
          <w:sz w:val="22"/>
          <w:szCs w:val="22"/>
        </w:rPr>
        <w:t xml:space="preserve"> vaccination prior to mating and at gestational day 6</w:t>
      </w:r>
      <w:r w:rsidRPr="006E0620">
        <w:rPr>
          <w:rFonts w:ascii="Arial" w:hAnsi="Arial" w:cs="Arial"/>
          <w:sz w:val="22"/>
          <w:szCs w:val="22"/>
        </w:rPr>
        <w:t>.</w:t>
      </w:r>
    </w:p>
    <w:p w:rsidR="00D26317" w:rsidRPr="006E0620" w:rsidRDefault="00D26317" w:rsidP="00D26317">
      <w:pPr>
        <w:jc w:val="both"/>
        <w:rPr>
          <w:rFonts w:ascii="Arial" w:hAnsi="Arial" w:cs="Arial"/>
          <w:sz w:val="22"/>
          <w:szCs w:val="22"/>
        </w:rPr>
      </w:pPr>
    </w:p>
    <w:p w:rsidR="00D26317" w:rsidRPr="006E0620" w:rsidRDefault="00D26317" w:rsidP="00D26317">
      <w:pPr>
        <w:jc w:val="both"/>
        <w:rPr>
          <w:rFonts w:ascii="Arial" w:hAnsi="Arial" w:cs="Arial"/>
          <w:sz w:val="22"/>
          <w:szCs w:val="22"/>
        </w:rPr>
      </w:pPr>
      <w:r w:rsidRPr="006E0620">
        <w:rPr>
          <w:rFonts w:ascii="Arial" w:hAnsi="Arial" w:cs="Arial"/>
          <w:sz w:val="22"/>
          <w:szCs w:val="22"/>
        </w:rPr>
        <w:t>An evaluation of the effect of GARDASIL</w:t>
      </w:r>
      <w:r w:rsidR="001A388F" w:rsidRPr="006E0620">
        <w:rPr>
          <w:rFonts w:ascii="Arial" w:hAnsi="Arial" w:cs="Arial"/>
          <w:sz w:val="22"/>
          <w:szCs w:val="22"/>
        </w:rPr>
        <w:t xml:space="preserve"> </w:t>
      </w:r>
      <w:r w:rsidRPr="006E0620">
        <w:rPr>
          <w:rFonts w:ascii="Arial" w:hAnsi="Arial" w:cs="Arial"/>
          <w:sz w:val="22"/>
          <w:szCs w:val="22"/>
        </w:rPr>
        <w:t xml:space="preserve">9 </w:t>
      </w:r>
      <w:r w:rsidR="003A381C" w:rsidRPr="006E0620">
        <w:rPr>
          <w:rFonts w:ascii="Arial" w:hAnsi="Arial" w:cs="Arial"/>
          <w:sz w:val="22"/>
          <w:szCs w:val="22"/>
        </w:rPr>
        <w:t xml:space="preserve">vaccination prior to mating, at gestational day 6 and on </w:t>
      </w:r>
      <w:proofErr w:type="spellStart"/>
      <w:r w:rsidR="003A381C" w:rsidRPr="006E0620">
        <w:rPr>
          <w:rFonts w:ascii="Arial" w:hAnsi="Arial" w:cs="Arial"/>
          <w:sz w:val="22"/>
          <w:szCs w:val="22"/>
        </w:rPr>
        <w:t>lactational</w:t>
      </w:r>
      <w:proofErr w:type="spellEnd"/>
      <w:r w:rsidR="003A381C" w:rsidRPr="006E0620">
        <w:rPr>
          <w:rFonts w:ascii="Arial" w:hAnsi="Arial" w:cs="Arial"/>
          <w:sz w:val="22"/>
          <w:szCs w:val="22"/>
        </w:rPr>
        <w:t xml:space="preserve"> day 7 </w:t>
      </w:r>
      <w:r w:rsidRPr="006E0620">
        <w:rPr>
          <w:rFonts w:ascii="Arial" w:hAnsi="Arial" w:cs="Arial"/>
          <w:sz w:val="22"/>
          <w:szCs w:val="22"/>
        </w:rPr>
        <w:t>on embryo-</w:t>
      </w:r>
      <w:proofErr w:type="spellStart"/>
      <w:r w:rsidRPr="006E0620">
        <w:rPr>
          <w:rFonts w:ascii="Arial" w:hAnsi="Arial" w:cs="Arial"/>
          <w:sz w:val="22"/>
          <w:szCs w:val="22"/>
        </w:rPr>
        <w:t>f</w:t>
      </w:r>
      <w:r w:rsidR="00254A70" w:rsidRPr="006E0620">
        <w:rPr>
          <w:rFonts w:ascii="Arial" w:hAnsi="Arial" w:cs="Arial"/>
          <w:sz w:val="22"/>
          <w:szCs w:val="22"/>
        </w:rPr>
        <w:t>o</w:t>
      </w:r>
      <w:r w:rsidRPr="006E0620">
        <w:rPr>
          <w:rFonts w:ascii="Arial" w:hAnsi="Arial" w:cs="Arial"/>
          <w:sz w:val="22"/>
          <w:szCs w:val="22"/>
        </w:rPr>
        <w:t>etal</w:t>
      </w:r>
      <w:proofErr w:type="spellEnd"/>
      <w:r w:rsidRPr="006E0620">
        <w:rPr>
          <w:rFonts w:ascii="Arial" w:hAnsi="Arial" w:cs="Arial"/>
          <w:sz w:val="22"/>
          <w:szCs w:val="22"/>
        </w:rPr>
        <w:t xml:space="preserve">, pre- and </w:t>
      </w:r>
      <w:proofErr w:type="spellStart"/>
      <w:r w:rsidRPr="006E0620">
        <w:rPr>
          <w:rFonts w:ascii="Arial" w:hAnsi="Arial" w:cs="Arial"/>
          <w:sz w:val="22"/>
          <w:szCs w:val="22"/>
        </w:rPr>
        <w:t>postweaning</w:t>
      </w:r>
      <w:proofErr w:type="spellEnd"/>
      <w:r w:rsidRPr="006E0620">
        <w:rPr>
          <w:rFonts w:ascii="Arial" w:hAnsi="Arial" w:cs="Arial"/>
          <w:sz w:val="22"/>
          <w:szCs w:val="22"/>
        </w:rPr>
        <w:t xml:space="preserve"> development was conducted in studies using rats. No adverse effects on mating, fertility, pregnancy, parturition, </w:t>
      </w:r>
      <w:proofErr w:type="gramStart"/>
      <w:r w:rsidRPr="006E0620">
        <w:rPr>
          <w:rFonts w:ascii="Arial" w:hAnsi="Arial" w:cs="Arial"/>
          <w:sz w:val="22"/>
          <w:szCs w:val="22"/>
        </w:rPr>
        <w:t>lactation</w:t>
      </w:r>
      <w:proofErr w:type="gramEnd"/>
      <w:r w:rsidRPr="006E0620">
        <w:rPr>
          <w:rFonts w:ascii="Arial" w:hAnsi="Arial" w:cs="Arial"/>
          <w:sz w:val="22"/>
          <w:szCs w:val="22"/>
        </w:rPr>
        <w:t>, embryo-</w:t>
      </w:r>
      <w:proofErr w:type="spellStart"/>
      <w:r w:rsidRPr="006E0620">
        <w:rPr>
          <w:rFonts w:ascii="Arial" w:hAnsi="Arial" w:cs="Arial"/>
          <w:sz w:val="22"/>
          <w:szCs w:val="22"/>
        </w:rPr>
        <w:t>f</w:t>
      </w:r>
      <w:r w:rsidR="00254A70" w:rsidRPr="006E0620">
        <w:rPr>
          <w:rFonts w:ascii="Arial" w:hAnsi="Arial" w:cs="Arial"/>
          <w:sz w:val="22"/>
          <w:szCs w:val="22"/>
        </w:rPr>
        <w:t>o</w:t>
      </w:r>
      <w:r w:rsidRPr="006E0620">
        <w:rPr>
          <w:rFonts w:ascii="Arial" w:hAnsi="Arial" w:cs="Arial"/>
          <w:sz w:val="22"/>
          <w:szCs w:val="22"/>
        </w:rPr>
        <w:t>etal</w:t>
      </w:r>
      <w:proofErr w:type="spellEnd"/>
      <w:r w:rsidRPr="006E0620">
        <w:rPr>
          <w:rFonts w:ascii="Arial" w:hAnsi="Arial" w:cs="Arial"/>
          <w:sz w:val="22"/>
          <w:szCs w:val="22"/>
        </w:rPr>
        <w:t xml:space="preserve"> or pre- and </w:t>
      </w:r>
      <w:proofErr w:type="spellStart"/>
      <w:r w:rsidRPr="006E0620">
        <w:rPr>
          <w:rFonts w:ascii="Arial" w:hAnsi="Arial" w:cs="Arial"/>
          <w:sz w:val="22"/>
          <w:szCs w:val="22"/>
        </w:rPr>
        <w:t>postweaning</w:t>
      </w:r>
      <w:proofErr w:type="spellEnd"/>
      <w:r w:rsidRPr="006E0620">
        <w:rPr>
          <w:rFonts w:ascii="Arial" w:hAnsi="Arial" w:cs="Arial"/>
          <w:sz w:val="22"/>
          <w:szCs w:val="22"/>
        </w:rPr>
        <w:t xml:space="preserve"> development were observed. There were no vaccine-related </w:t>
      </w:r>
      <w:proofErr w:type="spellStart"/>
      <w:r w:rsidRPr="006E0620">
        <w:rPr>
          <w:rFonts w:ascii="Arial" w:hAnsi="Arial" w:cs="Arial"/>
          <w:sz w:val="22"/>
          <w:szCs w:val="22"/>
        </w:rPr>
        <w:t>f</w:t>
      </w:r>
      <w:r w:rsidR="00254A70" w:rsidRPr="006E0620">
        <w:rPr>
          <w:rFonts w:ascii="Arial" w:hAnsi="Arial" w:cs="Arial"/>
          <w:sz w:val="22"/>
          <w:szCs w:val="22"/>
        </w:rPr>
        <w:t>o</w:t>
      </w:r>
      <w:r w:rsidRPr="006E0620">
        <w:rPr>
          <w:rFonts w:ascii="Arial" w:hAnsi="Arial" w:cs="Arial"/>
          <w:sz w:val="22"/>
          <w:szCs w:val="22"/>
        </w:rPr>
        <w:t>etal</w:t>
      </w:r>
      <w:proofErr w:type="spellEnd"/>
      <w:r w:rsidRPr="006E0620">
        <w:rPr>
          <w:rFonts w:ascii="Arial" w:hAnsi="Arial" w:cs="Arial"/>
          <w:sz w:val="22"/>
          <w:szCs w:val="22"/>
        </w:rPr>
        <w:t xml:space="preserve"> malformations or other evidence of </w:t>
      </w:r>
      <w:proofErr w:type="spellStart"/>
      <w:r w:rsidRPr="006E0620">
        <w:rPr>
          <w:rFonts w:ascii="Arial" w:hAnsi="Arial" w:cs="Arial"/>
          <w:sz w:val="22"/>
          <w:szCs w:val="22"/>
        </w:rPr>
        <w:t>teratogenesis</w:t>
      </w:r>
      <w:proofErr w:type="spellEnd"/>
      <w:r w:rsidRPr="006E0620">
        <w:rPr>
          <w:rFonts w:ascii="Arial" w:hAnsi="Arial" w:cs="Arial"/>
          <w:sz w:val="22"/>
          <w:szCs w:val="22"/>
        </w:rPr>
        <w:t xml:space="preserve"> noted. In addition, there were no treatment-related effects on developmental signs, </w:t>
      </w:r>
      <w:proofErr w:type="spellStart"/>
      <w:r w:rsidRPr="006E0620">
        <w:rPr>
          <w:rFonts w:ascii="Arial" w:hAnsi="Arial" w:cs="Arial"/>
          <w:sz w:val="22"/>
          <w:szCs w:val="22"/>
        </w:rPr>
        <w:t>behavio</w:t>
      </w:r>
      <w:r w:rsidR="003A381C" w:rsidRPr="006E0620">
        <w:rPr>
          <w:rFonts w:ascii="Arial" w:hAnsi="Arial" w:cs="Arial"/>
          <w:sz w:val="22"/>
          <w:szCs w:val="22"/>
        </w:rPr>
        <w:t>u</w:t>
      </w:r>
      <w:r w:rsidRPr="006E0620">
        <w:rPr>
          <w:rFonts w:ascii="Arial" w:hAnsi="Arial" w:cs="Arial"/>
          <w:sz w:val="22"/>
          <w:szCs w:val="22"/>
        </w:rPr>
        <w:t>r</w:t>
      </w:r>
      <w:proofErr w:type="spellEnd"/>
      <w:r w:rsidRPr="006E0620">
        <w:rPr>
          <w:rFonts w:ascii="Arial" w:hAnsi="Arial" w:cs="Arial"/>
          <w:sz w:val="22"/>
          <w:szCs w:val="22"/>
        </w:rPr>
        <w:t>, reproductive performance, or fertility of the offspring. GARDASIL 9 induced a specific antibody response against HPV types 6, 11, 16, 18, 31, 33, 45, 52, and 58 in pregnant rats following one or multiple intramuscular injections. Antibodies against all 9 HPV types were transferred to the offspring during gestation and possibly during lactation.</w:t>
      </w:r>
    </w:p>
    <w:p w:rsidR="00CA6DA5" w:rsidRPr="006E0620" w:rsidRDefault="00CA6DA5" w:rsidP="00795077">
      <w:pPr>
        <w:rPr>
          <w:rFonts w:ascii="Arial" w:hAnsi="Arial" w:cs="Arial"/>
          <w:sz w:val="22"/>
          <w:szCs w:val="22"/>
        </w:rPr>
      </w:pPr>
    </w:p>
    <w:p w:rsidR="00CC1293" w:rsidRPr="006E0620" w:rsidRDefault="00CC1293" w:rsidP="00795077">
      <w:pPr>
        <w:rPr>
          <w:rFonts w:ascii="Arial" w:hAnsi="Arial" w:cs="Arial"/>
          <w:i/>
          <w:sz w:val="22"/>
          <w:szCs w:val="22"/>
        </w:rPr>
      </w:pPr>
      <w:r w:rsidRPr="006E0620">
        <w:rPr>
          <w:rFonts w:ascii="Arial" w:hAnsi="Arial" w:cs="Arial"/>
          <w:i/>
          <w:sz w:val="22"/>
          <w:szCs w:val="22"/>
        </w:rPr>
        <w:t>Clinical Studies in Humans</w:t>
      </w:r>
    </w:p>
    <w:p w:rsidR="00D17193" w:rsidRPr="006E0620" w:rsidRDefault="00D17193" w:rsidP="00D17193">
      <w:pPr>
        <w:jc w:val="both"/>
        <w:rPr>
          <w:rFonts w:ascii="Arial" w:hAnsi="Arial" w:cs="Arial"/>
          <w:sz w:val="22"/>
          <w:szCs w:val="22"/>
        </w:rPr>
      </w:pPr>
      <w:r w:rsidRPr="006E0620">
        <w:rPr>
          <w:rFonts w:ascii="Arial" w:hAnsi="Arial" w:cs="Arial"/>
          <w:sz w:val="22"/>
          <w:szCs w:val="22"/>
        </w:rPr>
        <w:t>There are no adequate and well-controlled studies in pregnant women. Because animal reproduction studies are not always predictive of human response, pregnancy should be avoided during the vaccination regimen for GARDASIL 9.</w:t>
      </w:r>
    </w:p>
    <w:p w:rsidR="00D17193" w:rsidRPr="006E0620" w:rsidRDefault="00D17193" w:rsidP="00D17193">
      <w:pPr>
        <w:jc w:val="both"/>
        <w:rPr>
          <w:rFonts w:ascii="Arial" w:hAnsi="Arial" w:cs="Arial"/>
          <w:sz w:val="22"/>
          <w:szCs w:val="22"/>
        </w:rPr>
      </w:pPr>
    </w:p>
    <w:p w:rsidR="00D17193" w:rsidRPr="006E0620" w:rsidRDefault="00D17193" w:rsidP="00D17193">
      <w:pPr>
        <w:autoSpaceDE w:val="0"/>
        <w:autoSpaceDN w:val="0"/>
        <w:adjustRightInd w:val="0"/>
        <w:jc w:val="both"/>
        <w:rPr>
          <w:rFonts w:ascii="Arial" w:hAnsi="Arial" w:cs="Arial"/>
          <w:sz w:val="22"/>
          <w:szCs w:val="22"/>
        </w:rPr>
      </w:pPr>
      <w:r w:rsidRPr="006E0620">
        <w:rPr>
          <w:rFonts w:ascii="Arial" w:hAnsi="Arial" w:cs="Arial"/>
          <w:sz w:val="22"/>
          <w:szCs w:val="22"/>
        </w:rPr>
        <w:t>In clinical studies, women underwent serum or urine pregnancy testing prior to administration of GARDASIL 9. Women who were found to be pregnant before completion of a 3-dose regimen of GARDASIL 9 were instructed to defer completion of their vaccination regimen until resolution of the pregnancy.</w:t>
      </w:r>
    </w:p>
    <w:p w:rsidR="00D17193" w:rsidRPr="006E0620" w:rsidRDefault="00D17193" w:rsidP="00D17193">
      <w:pPr>
        <w:autoSpaceDE w:val="0"/>
        <w:autoSpaceDN w:val="0"/>
        <w:adjustRightInd w:val="0"/>
        <w:jc w:val="both"/>
        <w:rPr>
          <w:rFonts w:ascii="Arial" w:hAnsi="Arial" w:cs="Arial"/>
          <w:sz w:val="22"/>
          <w:szCs w:val="22"/>
        </w:rPr>
      </w:pPr>
    </w:p>
    <w:p w:rsidR="00D17193" w:rsidRPr="006E0620" w:rsidRDefault="00D17193" w:rsidP="00D17193">
      <w:pPr>
        <w:autoSpaceDE w:val="0"/>
        <w:autoSpaceDN w:val="0"/>
        <w:adjustRightInd w:val="0"/>
        <w:jc w:val="both"/>
        <w:rPr>
          <w:rFonts w:ascii="Arial" w:hAnsi="Arial" w:cs="Arial"/>
          <w:sz w:val="22"/>
          <w:szCs w:val="22"/>
        </w:rPr>
      </w:pPr>
      <w:r w:rsidRPr="006E0620">
        <w:rPr>
          <w:rFonts w:ascii="Arial" w:hAnsi="Arial" w:cs="Arial"/>
          <w:sz w:val="22"/>
          <w:szCs w:val="22"/>
        </w:rPr>
        <w:t xml:space="preserve">The overall proportion of pregnancies occurring at any time during the studies that resulted in an adverse outcome defined as the combined numbers of spontaneous abortion, late </w:t>
      </w:r>
      <w:proofErr w:type="spellStart"/>
      <w:r w:rsidRPr="006E0620">
        <w:rPr>
          <w:rFonts w:ascii="Arial" w:hAnsi="Arial" w:cs="Arial"/>
          <w:sz w:val="22"/>
          <w:szCs w:val="22"/>
        </w:rPr>
        <w:t>f</w:t>
      </w:r>
      <w:r w:rsidR="00254A70" w:rsidRPr="006E0620">
        <w:rPr>
          <w:rFonts w:ascii="Arial" w:hAnsi="Arial" w:cs="Arial"/>
          <w:sz w:val="22"/>
          <w:szCs w:val="22"/>
        </w:rPr>
        <w:t>o</w:t>
      </w:r>
      <w:r w:rsidRPr="006E0620">
        <w:rPr>
          <w:rFonts w:ascii="Arial" w:hAnsi="Arial" w:cs="Arial"/>
          <w:sz w:val="22"/>
          <w:szCs w:val="22"/>
        </w:rPr>
        <w:t>etal</w:t>
      </w:r>
      <w:proofErr w:type="spellEnd"/>
      <w:r w:rsidRPr="006E0620">
        <w:rPr>
          <w:rFonts w:ascii="Arial" w:hAnsi="Arial" w:cs="Arial"/>
          <w:sz w:val="22"/>
          <w:szCs w:val="22"/>
        </w:rPr>
        <w:t xml:space="preserve"> death and congenital anomaly cases out of the total number of pregnancy outcomes for which an outcome was known (and excluding elective terminations), was 14.1% (145/1,028) in women who received GARDASIL 9 and 17.0% (168/991) in women who received GARDASIL. The proportions of adverse outcomes observed were consistent with pregnancy outcomes observed in the general population.</w:t>
      </w:r>
    </w:p>
    <w:p w:rsidR="00D17193" w:rsidRPr="006E0620" w:rsidRDefault="00D17193" w:rsidP="00D17193">
      <w:pPr>
        <w:pStyle w:val="Body"/>
        <w:ind w:firstLine="0"/>
        <w:rPr>
          <w:rFonts w:cs="Arial"/>
          <w:sz w:val="22"/>
          <w:szCs w:val="22"/>
        </w:rPr>
      </w:pPr>
    </w:p>
    <w:p w:rsidR="00D17193" w:rsidRPr="006E0620" w:rsidRDefault="00D17193" w:rsidP="00D17193">
      <w:pPr>
        <w:autoSpaceDE w:val="0"/>
        <w:autoSpaceDN w:val="0"/>
        <w:adjustRightInd w:val="0"/>
        <w:jc w:val="both"/>
        <w:rPr>
          <w:rFonts w:ascii="Arial" w:hAnsi="Arial" w:cs="Arial"/>
          <w:sz w:val="22"/>
          <w:szCs w:val="22"/>
        </w:rPr>
      </w:pPr>
      <w:r w:rsidRPr="006E0620">
        <w:rPr>
          <w:rFonts w:ascii="Arial" w:hAnsi="Arial" w:cs="Arial"/>
          <w:sz w:val="22"/>
          <w:szCs w:val="22"/>
        </w:rPr>
        <w:t xml:space="preserve">Further sub-analyses were conducted to evaluate pregnancies with estimated onset within 30 days or more than 30 days from administration of a dose of GARDASIL 9 or GARDASIL. For pregnancies with estimated onset within 30 days of vaccination, no cases of congenital anomaly were observed in women who have received GARDASIL 9 or GARDASIL. In pregnancies with onset more than 30 days following vaccination, 20 and 21 cases of congenital anomaly were observed in women who have received GARDASIL 9 and GARDASIL, respectively. The types of anomalies observed were consistent (regardless of </w:t>
      </w:r>
      <w:r w:rsidRPr="006E0620">
        <w:rPr>
          <w:rFonts w:ascii="Arial" w:hAnsi="Arial" w:cs="Arial"/>
          <w:sz w:val="22"/>
          <w:szCs w:val="22"/>
        </w:rPr>
        <w:lastRenderedPageBreak/>
        <w:t>when pregnancy occurred in relation to vaccination) with those generally observed in pregnancies in the general population.</w:t>
      </w:r>
    </w:p>
    <w:p w:rsidR="00D17193" w:rsidRPr="006E0620" w:rsidRDefault="00D17193" w:rsidP="00D17193">
      <w:pPr>
        <w:autoSpaceDE w:val="0"/>
        <w:autoSpaceDN w:val="0"/>
        <w:adjustRightInd w:val="0"/>
        <w:jc w:val="both"/>
        <w:rPr>
          <w:rFonts w:ascii="Arial" w:hAnsi="Arial" w:cs="Arial"/>
          <w:sz w:val="22"/>
          <w:szCs w:val="22"/>
        </w:rPr>
      </w:pPr>
    </w:p>
    <w:p w:rsidR="00CA6DA5" w:rsidRPr="006E0620" w:rsidRDefault="00CA6DA5" w:rsidP="00795077">
      <w:pPr>
        <w:autoSpaceDE w:val="0"/>
        <w:autoSpaceDN w:val="0"/>
        <w:adjustRightInd w:val="0"/>
        <w:rPr>
          <w:rFonts w:ascii="Arial" w:hAnsi="Arial" w:cs="Arial"/>
          <w:sz w:val="22"/>
        </w:rPr>
      </w:pPr>
      <w:r w:rsidRPr="006E0620">
        <w:rPr>
          <w:rFonts w:ascii="Arial" w:hAnsi="Arial" w:cs="Arial"/>
          <w:sz w:val="22"/>
        </w:rPr>
        <w:t xml:space="preserve">Thus, there is no evidence to suggest that administration of </w:t>
      </w:r>
      <w:r w:rsidRPr="006E0620">
        <w:rPr>
          <w:rFonts w:ascii="Arial" w:hAnsi="Arial" w:cs="Arial"/>
          <w:sz w:val="22"/>
          <w:szCs w:val="22"/>
        </w:rPr>
        <w:t>GARDASIL</w:t>
      </w:r>
      <w:r w:rsidR="00D17193" w:rsidRPr="006E0620">
        <w:rPr>
          <w:rFonts w:ascii="Arial" w:hAnsi="Arial" w:cs="Arial"/>
          <w:sz w:val="22"/>
          <w:szCs w:val="22"/>
        </w:rPr>
        <w:t xml:space="preserve"> 9</w:t>
      </w:r>
      <w:r w:rsidRPr="006E0620">
        <w:rPr>
          <w:rFonts w:ascii="Arial" w:hAnsi="Arial" w:cs="Arial"/>
          <w:sz w:val="22"/>
          <w:szCs w:val="22"/>
          <w:vertAlign w:val="superscript"/>
        </w:rPr>
        <w:t xml:space="preserve"> </w:t>
      </w:r>
      <w:r w:rsidRPr="006E0620">
        <w:rPr>
          <w:rFonts w:ascii="Arial" w:hAnsi="Arial" w:cs="Arial"/>
          <w:sz w:val="22"/>
        </w:rPr>
        <w:t>adversely affects fertility, pregnancy, or infant outcomes.</w:t>
      </w:r>
    </w:p>
    <w:p w:rsidR="00CA6DA5" w:rsidRPr="006E0620" w:rsidRDefault="00CA6DA5">
      <w:pPr>
        <w:jc w:val="both"/>
        <w:rPr>
          <w:rFonts w:ascii="Arial" w:hAnsi="Arial" w:cs="Arial"/>
          <w:sz w:val="22"/>
          <w:szCs w:val="22"/>
        </w:rPr>
      </w:pPr>
    </w:p>
    <w:p w:rsidR="00CA6DA5" w:rsidRPr="006E0620" w:rsidRDefault="00CA6DA5" w:rsidP="008974E8">
      <w:pPr>
        <w:keepNext/>
        <w:outlineLvl w:val="0"/>
        <w:rPr>
          <w:rFonts w:ascii="Arial" w:hAnsi="Arial"/>
          <w:b/>
          <w:sz w:val="22"/>
        </w:rPr>
      </w:pPr>
      <w:r w:rsidRPr="006E0620">
        <w:rPr>
          <w:rFonts w:ascii="Arial" w:hAnsi="Arial"/>
          <w:b/>
          <w:sz w:val="22"/>
        </w:rPr>
        <w:t>Use in Lactation</w:t>
      </w:r>
    </w:p>
    <w:p w:rsidR="00CA6DA5" w:rsidRPr="006E0620" w:rsidRDefault="00CA6DA5" w:rsidP="008974E8">
      <w:pPr>
        <w:keepNext/>
        <w:rPr>
          <w:rFonts w:ascii="Arial" w:hAnsi="Arial"/>
          <w:b/>
          <w:sz w:val="22"/>
        </w:rPr>
      </w:pPr>
    </w:p>
    <w:p w:rsidR="00CC1293" w:rsidRPr="006E0620" w:rsidRDefault="00CC1293" w:rsidP="008974E8">
      <w:pPr>
        <w:keepNext/>
        <w:rPr>
          <w:rFonts w:ascii="Arial" w:hAnsi="Arial"/>
          <w:i/>
          <w:sz w:val="22"/>
        </w:rPr>
      </w:pPr>
      <w:r w:rsidRPr="006E0620">
        <w:rPr>
          <w:rFonts w:ascii="Arial" w:hAnsi="Arial"/>
          <w:i/>
          <w:sz w:val="22"/>
        </w:rPr>
        <w:t>Studies in Female Rats</w:t>
      </w:r>
    </w:p>
    <w:p w:rsidR="004E48AF" w:rsidRPr="006E0620" w:rsidRDefault="004E48AF" w:rsidP="004E48AF">
      <w:pPr>
        <w:jc w:val="both"/>
        <w:rPr>
          <w:rFonts w:ascii="Arial" w:hAnsi="Arial" w:cs="Arial"/>
          <w:sz w:val="22"/>
          <w:szCs w:val="22"/>
        </w:rPr>
      </w:pPr>
      <w:r w:rsidRPr="006E0620">
        <w:rPr>
          <w:rFonts w:ascii="Arial" w:hAnsi="Arial" w:cs="Arial"/>
          <w:color w:val="000000"/>
          <w:sz w:val="22"/>
          <w:szCs w:val="22"/>
        </w:rPr>
        <w:t>GARDASIL</w:t>
      </w:r>
      <w:r w:rsidRPr="006E0620">
        <w:rPr>
          <w:rFonts w:ascii="Arial" w:hAnsi="Arial" w:cs="Arial"/>
          <w:color w:val="000000"/>
          <w:sz w:val="22"/>
          <w:szCs w:val="22"/>
          <w:vertAlign w:val="superscript"/>
        </w:rPr>
        <w:t> </w:t>
      </w:r>
      <w:r w:rsidRPr="006E0620">
        <w:rPr>
          <w:rFonts w:ascii="Arial" w:hAnsi="Arial" w:cs="Arial"/>
          <w:color w:val="000000"/>
          <w:sz w:val="22"/>
          <w:szCs w:val="22"/>
        </w:rPr>
        <w:t>9</w:t>
      </w:r>
      <w:r w:rsidRPr="006E0620">
        <w:rPr>
          <w:rFonts w:ascii="Arial" w:hAnsi="Arial" w:cs="Arial"/>
          <w:sz w:val="22"/>
          <w:szCs w:val="22"/>
        </w:rPr>
        <w:t xml:space="preserve"> administered to female rats at a dose approximately 160 times the human dose (mg/kg basis) </w:t>
      </w:r>
      <w:r w:rsidR="003A381C" w:rsidRPr="006E0620">
        <w:rPr>
          <w:rFonts w:ascii="Arial" w:hAnsi="Arial" w:cs="Arial"/>
          <w:sz w:val="22"/>
          <w:szCs w:val="22"/>
        </w:rPr>
        <w:t xml:space="preserve">vaccination prior to mating and at gestational day 6 </w:t>
      </w:r>
      <w:r w:rsidRPr="006E0620">
        <w:rPr>
          <w:rFonts w:ascii="Arial" w:hAnsi="Arial" w:cs="Arial"/>
          <w:sz w:val="22"/>
          <w:szCs w:val="22"/>
        </w:rPr>
        <w:t>had no effects on development, behavior, reproductive performance or fertility of the offspring. Antibodies against all 9 HPV types were transferred to the offspring during gestation and lactation.</w:t>
      </w:r>
    </w:p>
    <w:p w:rsidR="00CA6DA5" w:rsidRPr="006E0620" w:rsidRDefault="00CA6DA5" w:rsidP="00A66BBD">
      <w:pPr>
        <w:rPr>
          <w:rFonts w:ascii="Arial" w:hAnsi="Arial" w:cs="Arial"/>
          <w:sz w:val="22"/>
          <w:szCs w:val="22"/>
        </w:rPr>
      </w:pPr>
    </w:p>
    <w:p w:rsidR="00D9445D" w:rsidRPr="006E0620" w:rsidRDefault="00CC1293" w:rsidP="00027461">
      <w:pPr>
        <w:keepNext/>
        <w:rPr>
          <w:rFonts w:ascii="Arial" w:hAnsi="Arial" w:cs="Arial"/>
          <w:i/>
          <w:sz w:val="22"/>
          <w:szCs w:val="22"/>
        </w:rPr>
      </w:pPr>
      <w:r w:rsidRPr="006E0620">
        <w:rPr>
          <w:rFonts w:ascii="Arial" w:hAnsi="Arial" w:cs="Arial"/>
          <w:i/>
          <w:sz w:val="22"/>
          <w:szCs w:val="22"/>
        </w:rPr>
        <w:t>Clinical Studies in Humans</w:t>
      </w:r>
    </w:p>
    <w:p w:rsidR="00CA6DA5" w:rsidRPr="006E0620" w:rsidRDefault="00CA6DA5" w:rsidP="00A66BBD">
      <w:pPr>
        <w:rPr>
          <w:rFonts w:ascii="Arial" w:hAnsi="Arial" w:cs="Arial"/>
          <w:sz w:val="22"/>
          <w:szCs w:val="22"/>
        </w:rPr>
      </w:pPr>
    </w:p>
    <w:p w:rsidR="00CA6DA5" w:rsidRPr="006E0620" w:rsidRDefault="00CA6DA5" w:rsidP="00A66BBD">
      <w:pPr>
        <w:outlineLvl w:val="0"/>
        <w:rPr>
          <w:rFonts w:ascii="Arial" w:hAnsi="Arial" w:cs="Arial"/>
          <w:sz w:val="22"/>
          <w:szCs w:val="22"/>
        </w:rPr>
      </w:pPr>
      <w:r w:rsidRPr="006E0620">
        <w:rPr>
          <w:rFonts w:ascii="Arial" w:hAnsi="Arial" w:cs="Arial"/>
          <w:sz w:val="22"/>
          <w:szCs w:val="22"/>
        </w:rPr>
        <w:t>GARDASIL</w:t>
      </w:r>
      <w:r w:rsidR="00D17193" w:rsidRPr="006E0620">
        <w:rPr>
          <w:rFonts w:ascii="Arial" w:hAnsi="Arial" w:cs="Arial"/>
          <w:sz w:val="22"/>
          <w:szCs w:val="22"/>
        </w:rPr>
        <w:t xml:space="preserve"> 9</w:t>
      </w:r>
      <w:r w:rsidRPr="006E0620">
        <w:rPr>
          <w:rFonts w:ascii="Arial" w:hAnsi="Arial" w:cs="Arial"/>
          <w:sz w:val="22"/>
          <w:szCs w:val="22"/>
          <w:vertAlign w:val="superscript"/>
        </w:rPr>
        <w:t xml:space="preserve"> </w:t>
      </w:r>
      <w:r w:rsidRPr="006E0620">
        <w:rPr>
          <w:rFonts w:ascii="Arial" w:hAnsi="Arial" w:cs="Arial"/>
          <w:sz w:val="22"/>
        </w:rPr>
        <w:t>may be administered to lactating women.</w:t>
      </w:r>
    </w:p>
    <w:p w:rsidR="00CA6DA5" w:rsidRPr="006E0620" w:rsidRDefault="00CA6DA5" w:rsidP="00A66BBD">
      <w:pPr>
        <w:rPr>
          <w:rFonts w:ascii="Arial" w:hAnsi="Arial" w:cs="Arial"/>
          <w:sz w:val="22"/>
          <w:szCs w:val="22"/>
        </w:rPr>
      </w:pPr>
      <w:r w:rsidRPr="006E0620">
        <w:rPr>
          <w:rFonts w:ascii="Arial" w:hAnsi="Arial" w:cs="Arial"/>
          <w:sz w:val="22"/>
          <w:szCs w:val="22"/>
        </w:rPr>
        <w:t xml:space="preserve"> </w:t>
      </w:r>
    </w:p>
    <w:p w:rsidR="00D17193" w:rsidRPr="006E0620" w:rsidRDefault="00D17193" w:rsidP="00420C48">
      <w:pPr>
        <w:jc w:val="both"/>
        <w:rPr>
          <w:rFonts w:ascii="Arial" w:hAnsi="Arial" w:cs="Arial"/>
          <w:sz w:val="22"/>
        </w:rPr>
      </w:pPr>
      <w:r w:rsidRPr="006E0620">
        <w:rPr>
          <w:rFonts w:ascii="Arial" w:hAnsi="Arial" w:cs="Arial"/>
          <w:sz w:val="22"/>
        </w:rPr>
        <w:t>It is not known whether vaccine antigens or antibodies induced by the vaccine are excreted in human milk.</w:t>
      </w:r>
    </w:p>
    <w:p w:rsidR="00D17193" w:rsidRPr="006E0620" w:rsidRDefault="00D17193" w:rsidP="00420C48">
      <w:pPr>
        <w:jc w:val="both"/>
        <w:rPr>
          <w:rFonts w:ascii="Arial" w:hAnsi="Arial" w:cs="Arial"/>
          <w:sz w:val="22"/>
          <w:szCs w:val="22"/>
        </w:rPr>
      </w:pPr>
    </w:p>
    <w:p w:rsidR="00CA6DA5" w:rsidRPr="006E0620" w:rsidRDefault="00D17193" w:rsidP="00420C48">
      <w:pPr>
        <w:jc w:val="both"/>
        <w:rPr>
          <w:rFonts w:ascii="Arial" w:hAnsi="Arial" w:cs="Arial"/>
          <w:sz w:val="22"/>
          <w:szCs w:val="22"/>
        </w:rPr>
      </w:pPr>
      <w:r w:rsidRPr="006E0620">
        <w:rPr>
          <w:rFonts w:ascii="Arial" w:hAnsi="Arial" w:cs="Arial"/>
          <w:sz w:val="22"/>
          <w:szCs w:val="22"/>
        </w:rPr>
        <w:t xml:space="preserve">A total of 86 women were breast feeding during the vaccination period of the clinical studies for GARDASIL 9. </w:t>
      </w:r>
      <w:r w:rsidR="00CA6DA5" w:rsidRPr="006E0620">
        <w:rPr>
          <w:rFonts w:ascii="Arial" w:hAnsi="Arial" w:cs="Arial"/>
          <w:sz w:val="22"/>
          <w:szCs w:val="22"/>
        </w:rPr>
        <w:t xml:space="preserve">In these studies, the adverse experience </w:t>
      </w:r>
      <w:r w:rsidRPr="006E0620">
        <w:rPr>
          <w:rFonts w:ascii="Arial" w:hAnsi="Arial" w:cs="Arial"/>
          <w:sz w:val="22"/>
          <w:szCs w:val="22"/>
        </w:rPr>
        <w:t xml:space="preserve">profile for nursing women </w:t>
      </w:r>
      <w:r w:rsidR="004E48AF" w:rsidRPr="006E0620">
        <w:rPr>
          <w:rFonts w:ascii="Arial" w:hAnsi="Arial" w:cs="Arial"/>
          <w:sz w:val="22"/>
          <w:szCs w:val="22"/>
        </w:rPr>
        <w:t xml:space="preserve">was </w:t>
      </w:r>
      <w:r w:rsidR="00CA6DA5" w:rsidRPr="006E0620">
        <w:rPr>
          <w:rFonts w:ascii="Arial" w:hAnsi="Arial" w:cs="Arial"/>
          <w:sz w:val="22"/>
          <w:szCs w:val="22"/>
        </w:rPr>
        <w:t xml:space="preserve">comparable </w:t>
      </w:r>
      <w:r w:rsidRPr="006E0620">
        <w:rPr>
          <w:rFonts w:ascii="Arial" w:hAnsi="Arial" w:cs="Arial"/>
          <w:sz w:val="22"/>
          <w:szCs w:val="22"/>
        </w:rPr>
        <w:t>to that of the women in the overall safety population</w:t>
      </w:r>
      <w:r w:rsidR="00CA6DA5" w:rsidRPr="006E0620">
        <w:rPr>
          <w:rFonts w:ascii="Arial" w:hAnsi="Arial" w:cs="Arial"/>
          <w:sz w:val="22"/>
          <w:szCs w:val="22"/>
        </w:rPr>
        <w:t xml:space="preserve">.  </w:t>
      </w:r>
      <w:r w:rsidRPr="006E0620">
        <w:rPr>
          <w:rFonts w:ascii="Arial" w:hAnsi="Arial" w:cs="Arial"/>
          <w:sz w:val="22"/>
        </w:rPr>
        <w:t xml:space="preserve">There were no serious adverse experiences reported in infants who were nursing during the vaccination period. </w:t>
      </w:r>
      <w:r w:rsidR="00CA6DA5" w:rsidRPr="006E0620">
        <w:rPr>
          <w:rFonts w:ascii="Arial" w:hAnsi="Arial" w:cs="Arial"/>
          <w:sz w:val="22"/>
        </w:rPr>
        <w:t xml:space="preserve">In addition, vaccine immunogenicity was comparable </w:t>
      </w:r>
      <w:r w:rsidRPr="006E0620">
        <w:rPr>
          <w:rFonts w:ascii="Arial" w:hAnsi="Arial" w:cs="Arial"/>
          <w:sz w:val="22"/>
        </w:rPr>
        <w:t xml:space="preserve">between </w:t>
      </w:r>
      <w:r w:rsidR="00CA6DA5" w:rsidRPr="006E0620">
        <w:rPr>
          <w:rFonts w:ascii="Arial" w:hAnsi="Arial" w:cs="Arial"/>
          <w:sz w:val="22"/>
        </w:rPr>
        <w:t xml:space="preserve">nursing </w:t>
      </w:r>
      <w:r w:rsidRPr="006E0620">
        <w:rPr>
          <w:rFonts w:ascii="Arial" w:hAnsi="Arial" w:cs="Arial"/>
          <w:sz w:val="22"/>
        </w:rPr>
        <w:t xml:space="preserve">women </w:t>
      </w:r>
      <w:r w:rsidR="00CA6DA5" w:rsidRPr="006E0620">
        <w:rPr>
          <w:rFonts w:ascii="Arial" w:hAnsi="Arial" w:cs="Arial"/>
          <w:sz w:val="22"/>
        </w:rPr>
        <w:t>and women who did not nurse.</w:t>
      </w:r>
    </w:p>
    <w:p w:rsidR="00CA6DA5" w:rsidRPr="006E0620" w:rsidRDefault="00CA6DA5" w:rsidP="00A66BBD">
      <w:pPr>
        <w:rPr>
          <w:rFonts w:ascii="Arial" w:hAnsi="Arial"/>
          <w:i/>
          <w:sz w:val="22"/>
        </w:rPr>
      </w:pPr>
    </w:p>
    <w:p w:rsidR="00CA6DA5" w:rsidRPr="006E0620" w:rsidRDefault="00CA6DA5" w:rsidP="00A66BBD">
      <w:pPr>
        <w:outlineLvl w:val="0"/>
        <w:rPr>
          <w:rFonts w:ascii="Arial" w:hAnsi="Arial"/>
          <w:b/>
          <w:sz w:val="22"/>
        </w:rPr>
      </w:pPr>
      <w:proofErr w:type="spellStart"/>
      <w:r w:rsidRPr="006E0620">
        <w:rPr>
          <w:rFonts w:ascii="Arial" w:hAnsi="Arial"/>
          <w:b/>
          <w:sz w:val="22"/>
        </w:rPr>
        <w:t>Paediatric</w:t>
      </w:r>
      <w:proofErr w:type="spellEnd"/>
      <w:r w:rsidRPr="006E0620">
        <w:rPr>
          <w:rFonts w:ascii="Arial" w:hAnsi="Arial"/>
          <w:b/>
          <w:sz w:val="22"/>
        </w:rPr>
        <w:t xml:space="preserve"> Use</w:t>
      </w:r>
    </w:p>
    <w:p w:rsidR="00CA6DA5" w:rsidRPr="006E0620" w:rsidRDefault="00CA6DA5" w:rsidP="00A66BBD">
      <w:pPr>
        <w:rPr>
          <w:rFonts w:ascii="Arial" w:hAnsi="Arial"/>
          <w:b/>
          <w:sz w:val="22"/>
        </w:rPr>
      </w:pPr>
    </w:p>
    <w:p w:rsidR="00CA6DA5" w:rsidRPr="006E0620" w:rsidRDefault="00CA6DA5" w:rsidP="004E48AF">
      <w:pPr>
        <w:jc w:val="both"/>
        <w:rPr>
          <w:rFonts w:ascii="Arial" w:hAnsi="Arial" w:cs="Arial"/>
          <w:sz w:val="22"/>
          <w:szCs w:val="22"/>
        </w:rPr>
      </w:pPr>
      <w:r w:rsidRPr="006E0620">
        <w:rPr>
          <w:rFonts w:ascii="Arial" w:hAnsi="Arial" w:cs="Arial"/>
          <w:sz w:val="22"/>
        </w:rPr>
        <w:t>The safety and efficacy of</w:t>
      </w:r>
      <w:r w:rsidRPr="006E0620">
        <w:rPr>
          <w:rFonts w:ascii="Arial" w:hAnsi="Arial" w:cs="Arial"/>
          <w:sz w:val="22"/>
          <w:szCs w:val="22"/>
        </w:rPr>
        <w:t xml:space="preserve"> GARDASIL</w:t>
      </w:r>
      <w:r w:rsidR="00D17193" w:rsidRPr="006E0620">
        <w:rPr>
          <w:rFonts w:ascii="Arial" w:hAnsi="Arial" w:cs="Arial"/>
          <w:sz w:val="22"/>
          <w:szCs w:val="22"/>
        </w:rPr>
        <w:t xml:space="preserve"> 9</w:t>
      </w:r>
      <w:r w:rsidR="004F37D4" w:rsidRPr="006E0620">
        <w:rPr>
          <w:rFonts w:ascii="Arial" w:hAnsi="Arial" w:cs="Arial"/>
          <w:sz w:val="22"/>
          <w:szCs w:val="22"/>
        </w:rPr>
        <w:t xml:space="preserve"> </w:t>
      </w:r>
      <w:r w:rsidRPr="006E0620">
        <w:rPr>
          <w:rFonts w:ascii="Arial" w:hAnsi="Arial" w:cs="Arial"/>
          <w:sz w:val="22"/>
        </w:rPr>
        <w:t>have not been evaluated in children younger than 9 years.</w:t>
      </w:r>
    </w:p>
    <w:p w:rsidR="00CA6DA5" w:rsidRPr="006E0620" w:rsidRDefault="00CA6DA5" w:rsidP="00A66BBD">
      <w:pPr>
        <w:rPr>
          <w:rFonts w:ascii="Arial" w:hAnsi="Arial"/>
          <w:i/>
          <w:sz w:val="22"/>
        </w:rPr>
      </w:pPr>
    </w:p>
    <w:p w:rsidR="00CA6DA5" w:rsidRPr="006E0620" w:rsidRDefault="00CA6DA5" w:rsidP="00A66BBD">
      <w:pPr>
        <w:outlineLvl w:val="0"/>
        <w:rPr>
          <w:rFonts w:ascii="Arial" w:hAnsi="Arial"/>
          <w:b/>
          <w:sz w:val="22"/>
        </w:rPr>
      </w:pPr>
      <w:r w:rsidRPr="006E0620">
        <w:rPr>
          <w:rFonts w:ascii="Arial" w:hAnsi="Arial"/>
          <w:b/>
          <w:sz w:val="22"/>
        </w:rPr>
        <w:t>Use in the Elderly</w:t>
      </w:r>
    </w:p>
    <w:p w:rsidR="00CA6DA5" w:rsidRPr="006E0620" w:rsidRDefault="00CA6DA5" w:rsidP="00547082">
      <w:pPr>
        <w:jc w:val="both"/>
        <w:rPr>
          <w:rFonts w:ascii="Arial" w:hAnsi="Arial"/>
          <w:b/>
          <w:sz w:val="22"/>
        </w:rPr>
      </w:pPr>
    </w:p>
    <w:p w:rsidR="00CA6DA5" w:rsidRPr="006E0620" w:rsidRDefault="00CA6DA5" w:rsidP="00547082">
      <w:pPr>
        <w:jc w:val="both"/>
        <w:outlineLvl w:val="0"/>
        <w:rPr>
          <w:rFonts w:ascii="Arial" w:hAnsi="Arial" w:cs="Arial"/>
          <w:sz w:val="22"/>
          <w:szCs w:val="22"/>
        </w:rPr>
      </w:pPr>
      <w:r w:rsidRPr="006E0620">
        <w:rPr>
          <w:rFonts w:ascii="Arial" w:hAnsi="Arial" w:cs="Arial"/>
          <w:sz w:val="22"/>
        </w:rPr>
        <w:t xml:space="preserve">The safety and efficacy of </w:t>
      </w:r>
      <w:r w:rsidRPr="006E0620">
        <w:rPr>
          <w:rFonts w:ascii="Arial" w:hAnsi="Arial" w:cs="Arial"/>
          <w:sz w:val="22"/>
          <w:szCs w:val="22"/>
        </w:rPr>
        <w:t>GARDASIL</w:t>
      </w:r>
      <w:r w:rsidR="004F37D4" w:rsidRPr="006E0620">
        <w:rPr>
          <w:rFonts w:ascii="Arial" w:hAnsi="Arial" w:cs="Arial"/>
          <w:sz w:val="22"/>
          <w:szCs w:val="22"/>
        </w:rPr>
        <w:t xml:space="preserve"> 9</w:t>
      </w:r>
      <w:r w:rsidR="004F37D4" w:rsidRPr="006E0620">
        <w:rPr>
          <w:rFonts w:ascii="Arial" w:hAnsi="Arial" w:cs="Arial"/>
          <w:sz w:val="22"/>
          <w:szCs w:val="22"/>
          <w:vertAlign w:val="superscript"/>
        </w:rPr>
        <w:t xml:space="preserve"> </w:t>
      </w:r>
      <w:r w:rsidRPr="006E0620">
        <w:rPr>
          <w:rFonts w:ascii="Arial" w:hAnsi="Arial" w:cs="Arial"/>
          <w:sz w:val="22"/>
        </w:rPr>
        <w:t>have not been evaluated in</w:t>
      </w:r>
      <w:r w:rsidR="00D17193" w:rsidRPr="006E0620">
        <w:rPr>
          <w:rFonts w:ascii="Arial" w:hAnsi="Arial" w:cs="Arial"/>
          <w:sz w:val="22"/>
        </w:rPr>
        <w:t xml:space="preserve"> individuals aged 65 years and over. </w:t>
      </w:r>
    </w:p>
    <w:p w:rsidR="00CA6DA5" w:rsidRPr="006E0620" w:rsidRDefault="00CA6DA5" w:rsidP="00A66BBD">
      <w:pPr>
        <w:rPr>
          <w:rFonts w:ascii="Arial" w:hAnsi="Arial"/>
          <w:i/>
          <w:sz w:val="22"/>
        </w:rPr>
      </w:pPr>
    </w:p>
    <w:p w:rsidR="00D26317" w:rsidRPr="006E0620" w:rsidRDefault="00D26317" w:rsidP="00D26317">
      <w:pPr>
        <w:keepNext/>
        <w:outlineLvl w:val="0"/>
        <w:rPr>
          <w:rFonts w:ascii="Arial" w:hAnsi="Arial"/>
          <w:b/>
          <w:sz w:val="22"/>
        </w:rPr>
      </w:pPr>
      <w:proofErr w:type="spellStart"/>
      <w:r w:rsidRPr="006E0620">
        <w:rPr>
          <w:rFonts w:ascii="Arial" w:hAnsi="Arial"/>
          <w:b/>
          <w:sz w:val="22"/>
        </w:rPr>
        <w:t>Genotoxicity</w:t>
      </w:r>
      <w:proofErr w:type="spellEnd"/>
    </w:p>
    <w:p w:rsidR="00D26317" w:rsidRPr="006E0620" w:rsidRDefault="00D26317" w:rsidP="00D26317">
      <w:pPr>
        <w:rPr>
          <w:rFonts w:ascii="Arial" w:hAnsi="Arial"/>
          <w:sz w:val="22"/>
        </w:rPr>
      </w:pPr>
    </w:p>
    <w:p w:rsidR="00D26317" w:rsidRPr="006E0620" w:rsidRDefault="00D26317" w:rsidP="00D26317">
      <w:pPr>
        <w:outlineLvl w:val="0"/>
        <w:rPr>
          <w:rFonts w:ascii="Arial" w:hAnsi="Arial"/>
          <w:sz w:val="22"/>
        </w:rPr>
      </w:pPr>
      <w:r w:rsidRPr="006E0620">
        <w:rPr>
          <w:rFonts w:ascii="Arial" w:hAnsi="Arial"/>
          <w:sz w:val="22"/>
        </w:rPr>
        <w:t xml:space="preserve">GARDASIL 9 </w:t>
      </w:r>
      <w:r w:rsidRPr="006E0620">
        <w:rPr>
          <w:rFonts w:ascii="Arial" w:hAnsi="Arial" w:cs="Arial"/>
          <w:sz w:val="22"/>
        </w:rPr>
        <w:t xml:space="preserve">has not been evaluated for </w:t>
      </w:r>
      <w:proofErr w:type="spellStart"/>
      <w:r w:rsidRPr="006E0620">
        <w:rPr>
          <w:rFonts w:ascii="Arial" w:hAnsi="Arial" w:cs="Arial"/>
          <w:sz w:val="22"/>
        </w:rPr>
        <w:t>genotoxic</w:t>
      </w:r>
      <w:proofErr w:type="spellEnd"/>
      <w:r w:rsidRPr="006E0620">
        <w:rPr>
          <w:rFonts w:ascii="Arial" w:hAnsi="Arial" w:cs="Arial"/>
          <w:sz w:val="22"/>
        </w:rPr>
        <w:t xml:space="preserve"> potential.</w:t>
      </w:r>
    </w:p>
    <w:p w:rsidR="00D26317" w:rsidRPr="006E0620" w:rsidRDefault="00D26317" w:rsidP="00A66BBD">
      <w:pPr>
        <w:rPr>
          <w:rFonts w:ascii="Arial" w:hAnsi="Arial"/>
          <w:i/>
          <w:sz w:val="22"/>
        </w:rPr>
      </w:pPr>
    </w:p>
    <w:p w:rsidR="00D26317" w:rsidRPr="006E0620" w:rsidRDefault="00D26317" w:rsidP="00D26317">
      <w:pPr>
        <w:outlineLvl w:val="0"/>
        <w:rPr>
          <w:rFonts w:ascii="Arial" w:hAnsi="Arial"/>
          <w:b/>
          <w:sz w:val="22"/>
        </w:rPr>
      </w:pPr>
      <w:r w:rsidRPr="006E0620">
        <w:rPr>
          <w:rFonts w:ascii="Arial" w:hAnsi="Arial"/>
          <w:b/>
          <w:sz w:val="22"/>
        </w:rPr>
        <w:t>Carcinogenicity</w:t>
      </w:r>
    </w:p>
    <w:p w:rsidR="00D26317" w:rsidRPr="006E0620" w:rsidRDefault="00D26317" w:rsidP="00D26317">
      <w:pPr>
        <w:rPr>
          <w:rFonts w:ascii="Arial" w:hAnsi="Arial"/>
          <w:b/>
          <w:sz w:val="22"/>
        </w:rPr>
      </w:pPr>
    </w:p>
    <w:p w:rsidR="001A388F" w:rsidRPr="006E0620" w:rsidRDefault="00D26317" w:rsidP="004E48AF">
      <w:pPr>
        <w:outlineLvl w:val="0"/>
        <w:rPr>
          <w:rFonts w:ascii="Arial" w:hAnsi="Arial"/>
          <w:i/>
          <w:sz w:val="22"/>
        </w:rPr>
      </w:pPr>
      <w:r w:rsidRPr="006E0620">
        <w:rPr>
          <w:rFonts w:ascii="Arial" w:hAnsi="Arial"/>
          <w:sz w:val="22"/>
        </w:rPr>
        <w:t xml:space="preserve">GARDASIL </w:t>
      </w:r>
      <w:proofErr w:type="gramStart"/>
      <w:r w:rsidRPr="006E0620">
        <w:rPr>
          <w:rFonts w:ascii="Arial" w:hAnsi="Arial"/>
          <w:sz w:val="22"/>
        </w:rPr>
        <w:t xml:space="preserve">9  </w:t>
      </w:r>
      <w:r w:rsidRPr="006E0620">
        <w:rPr>
          <w:rFonts w:ascii="Arial" w:hAnsi="Arial" w:cs="Arial"/>
          <w:sz w:val="22"/>
        </w:rPr>
        <w:t>has</w:t>
      </w:r>
      <w:proofErr w:type="gramEnd"/>
      <w:r w:rsidRPr="006E0620">
        <w:rPr>
          <w:rFonts w:ascii="Arial" w:hAnsi="Arial" w:cs="Arial"/>
          <w:sz w:val="22"/>
        </w:rPr>
        <w:t xml:space="preserve"> not been evaluated for carcinogenic potential.</w:t>
      </w:r>
    </w:p>
    <w:p w:rsidR="001A388F" w:rsidRPr="006E0620" w:rsidRDefault="001A388F" w:rsidP="00A66BBD">
      <w:pPr>
        <w:rPr>
          <w:rFonts w:ascii="Arial" w:hAnsi="Arial"/>
          <w:i/>
          <w:sz w:val="22"/>
        </w:rPr>
      </w:pPr>
    </w:p>
    <w:p w:rsidR="00CA6DA5" w:rsidRPr="006E0620" w:rsidRDefault="00CA6DA5" w:rsidP="00A66BBD">
      <w:pPr>
        <w:outlineLvl w:val="0"/>
        <w:rPr>
          <w:rFonts w:ascii="Arial" w:hAnsi="Arial"/>
          <w:b/>
          <w:sz w:val="22"/>
        </w:rPr>
      </w:pPr>
      <w:r w:rsidRPr="006E0620">
        <w:rPr>
          <w:rFonts w:ascii="Arial" w:hAnsi="Arial"/>
          <w:b/>
          <w:sz w:val="22"/>
        </w:rPr>
        <w:t xml:space="preserve">Use in </w:t>
      </w:r>
      <w:r w:rsidR="00E70C7C" w:rsidRPr="006E0620">
        <w:rPr>
          <w:rFonts w:ascii="Arial" w:hAnsi="Arial"/>
          <w:b/>
          <w:sz w:val="22"/>
        </w:rPr>
        <w:t xml:space="preserve">Immunocompromised Individuals </w:t>
      </w:r>
    </w:p>
    <w:p w:rsidR="00CA6DA5" w:rsidRPr="006E0620" w:rsidRDefault="00CA6DA5" w:rsidP="00A66BBD">
      <w:pPr>
        <w:rPr>
          <w:rFonts w:ascii="Arial" w:hAnsi="Arial"/>
          <w:b/>
          <w:sz w:val="22"/>
        </w:rPr>
      </w:pPr>
    </w:p>
    <w:p w:rsidR="00E70C7C" w:rsidRPr="006E0620" w:rsidRDefault="00E70C7C" w:rsidP="004E48AF">
      <w:pPr>
        <w:jc w:val="both"/>
        <w:rPr>
          <w:rFonts w:ascii="Arial" w:hAnsi="Arial" w:cs="Arial"/>
          <w:sz w:val="22"/>
          <w:szCs w:val="22"/>
        </w:rPr>
      </w:pPr>
      <w:r w:rsidRPr="006E0620">
        <w:rPr>
          <w:rFonts w:ascii="Arial" w:hAnsi="Arial" w:cs="Arial"/>
          <w:sz w:val="22"/>
          <w:szCs w:val="22"/>
        </w:rPr>
        <w:t>The immunologic response to GARDASIL 9 may be diminished in immunocompromised individuals</w:t>
      </w:r>
      <w:r w:rsidR="004E48AF" w:rsidRPr="006E0620">
        <w:rPr>
          <w:rFonts w:ascii="Arial" w:hAnsi="Arial" w:cs="Arial"/>
          <w:sz w:val="22"/>
          <w:szCs w:val="22"/>
        </w:rPr>
        <w:t xml:space="preserve"> (see INTERACTIONS WITH OTHER MEDICINES, </w:t>
      </w:r>
      <w:r w:rsidR="004E48AF" w:rsidRPr="006E0620">
        <w:rPr>
          <w:rFonts w:ascii="Arial" w:hAnsi="Arial" w:cs="Arial"/>
          <w:i/>
          <w:sz w:val="22"/>
          <w:szCs w:val="22"/>
        </w:rPr>
        <w:t>Use with Steroids</w:t>
      </w:r>
      <w:r w:rsidR="004E48AF" w:rsidRPr="006E0620">
        <w:rPr>
          <w:rFonts w:ascii="Arial" w:hAnsi="Arial" w:cs="Arial"/>
          <w:sz w:val="22"/>
          <w:szCs w:val="22"/>
        </w:rPr>
        <w:t>)</w:t>
      </w:r>
      <w:r w:rsidRPr="006E0620">
        <w:rPr>
          <w:rFonts w:ascii="Arial" w:hAnsi="Arial" w:cs="Arial"/>
          <w:sz w:val="22"/>
          <w:szCs w:val="22"/>
        </w:rPr>
        <w:t xml:space="preserve">. </w:t>
      </w:r>
    </w:p>
    <w:p w:rsidR="00A11DC9" w:rsidRPr="006E0620" w:rsidRDefault="00A11DC9">
      <w:pPr>
        <w:jc w:val="both"/>
        <w:rPr>
          <w:rFonts w:ascii="Arial" w:hAnsi="Arial" w:cs="Arial"/>
          <w:sz w:val="22"/>
          <w:szCs w:val="22"/>
        </w:rPr>
      </w:pPr>
    </w:p>
    <w:p w:rsidR="00CA6DA5" w:rsidRPr="006E0620" w:rsidRDefault="00CA6DA5">
      <w:pPr>
        <w:jc w:val="both"/>
        <w:rPr>
          <w:rFonts w:ascii="Arial" w:hAnsi="Arial" w:cs="Arial"/>
          <w:sz w:val="22"/>
          <w:szCs w:val="22"/>
        </w:rPr>
      </w:pPr>
    </w:p>
    <w:p w:rsidR="00CA6DA5" w:rsidRPr="006E0620" w:rsidRDefault="00732FC0" w:rsidP="005F68F8">
      <w:pPr>
        <w:pageBreakBefore/>
        <w:outlineLvl w:val="0"/>
        <w:rPr>
          <w:rFonts w:ascii="Arial" w:hAnsi="Arial" w:cs="Arial"/>
          <w:b/>
          <w:i/>
          <w:sz w:val="22"/>
          <w:szCs w:val="22"/>
          <w:u w:val="single"/>
        </w:rPr>
      </w:pPr>
      <w:r w:rsidRPr="006E0620">
        <w:rPr>
          <w:rFonts w:ascii="Arial" w:hAnsi="Arial" w:cs="Arial"/>
          <w:b/>
          <w:sz w:val="22"/>
          <w:szCs w:val="22"/>
          <w:u w:val="single"/>
        </w:rPr>
        <w:lastRenderedPageBreak/>
        <w:t xml:space="preserve">INTERACTIONS WITH OTHER MEDICINES </w:t>
      </w:r>
    </w:p>
    <w:p w:rsidR="00CA6DA5" w:rsidRPr="006E0620" w:rsidRDefault="00CA6DA5" w:rsidP="00A66BBD">
      <w:pPr>
        <w:rPr>
          <w:rFonts w:ascii="Arial" w:hAnsi="Arial" w:cs="Arial"/>
          <w:i/>
          <w:sz w:val="22"/>
          <w:szCs w:val="22"/>
        </w:rPr>
      </w:pPr>
    </w:p>
    <w:p w:rsidR="00CA6DA5" w:rsidRPr="006E0620" w:rsidRDefault="00CA6DA5" w:rsidP="00A66BBD">
      <w:pPr>
        <w:outlineLvl w:val="0"/>
        <w:rPr>
          <w:rFonts w:ascii="Arial" w:hAnsi="Arial" w:cs="Arial"/>
          <w:b/>
          <w:sz w:val="22"/>
          <w:szCs w:val="22"/>
        </w:rPr>
      </w:pPr>
      <w:r w:rsidRPr="006E0620">
        <w:rPr>
          <w:rFonts w:ascii="Arial" w:hAnsi="Arial" w:cs="Arial"/>
          <w:b/>
          <w:sz w:val="22"/>
          <w:szCs w:val="22"/>
        </w:rPr>
        <w:t>Use with Other Vaccines</w:t>
      </w:r>
    </w:p>
    <w:p w:rsidR="00CA6DA5" w:rsidRPr="006E0620" w:rsidRDefault="00CA6DA5" w:rsidP="00A66BBD">
      <w:pPr>
        <w:rPr>
          <w:rFonts w:ascii="Arial" w:hAnsi="Arial" w:cs="Arial"/>
          <w:b/>
          <w:sz w:val="22"/>
          <w:szCs w:val="22"/>
        </w:rPr>
      </w:pPr>
    </w:p>
    <w:p w:rsidR="00090A7C" w:rsidRPr="006E0620" w:rsidRDefault="00CA6DA5" w:rsidP="00547082">
      <w:pPr>
        <w:jc w:val="both"/>
        <w:rPr>
          <w:rFonts w:ascii="Arial" w:hAnsi="Arial" w:cs="Arial"/>
          <w:sz w:val="22"/>
          <w:szCs w:val="22"/>
          <w:lang w:val="en-AU"/>
        </w:rPr>
      </w:pPr>
      <w:r w:rsidRPr="006E0620">
        <w:rPr>
          <w:rFonts w:ascii="Arial" w:hAnsi="Arial" w:cs="Arial"/>
          <w:sz w:val="22"/>
        </w:rPr>
        <w:t xml:space="preserve">Results from clinical studies indicate that </w:t>
      </w:r>
      <w:r w:rsidRPr="006E0620">
        <w:rPr>
          <w:rFonts w:ascii="Arial" w:hAnsi="Arial" w:cs="Arial"/>
          <w:sz w:val="22"/>
          <w:szCs w:val="22"/>
        </w:rPr>
        <w:t>GARDASIL</w:t>
      </w:r>
      <w:r w:rsidR="00D26317" w:rsidRPr="006E0620">
        <w:rPr>
          <w:rFonts w:ascii="Arial" w:hAnsi="Arial" w:cs="Arial"/>
          <w:sz w:val="22"/>
          <w:szCs w:val="22"/>
        </w:rPr>
        <w:t xml:space="preserve"> 9</w:t>
      </w:r>
      <w:r w:rsidRPr="006E0620">
        <w:rPr>
          <w:rFonts w:ascii="Arial" w:hAnsi="Arial" w:cs="Arial"/>
          <w:sz w:val="22"/>
        </w:rPr>
        <w:t xml:space="preserve"> may be administered concomitantly (at a separate injection site) with</w:t>
      </w:r>
      <w:r w:rsidRPr="006E0620">
        <w:rPr>
          <w:rFonts w:ascii="Arial" w:hAnsi="Arial" w:cs="Arial"/>
          <w:sz w:val="22"/>
          <w:szCs w:val="22"/>
        </w:rPr>
        <w:t xml:space="preserve"> </w:t>
      </w:r>
      <w:proofErr w:type="spellStart"/>
      <w:r w:rsidR="00D26317" w:rsidRPr="006E0620">
        <w:rPr>
          <w:rFonts w:ascii="Arial" w:hAnsi="Arial" w:cs="Arial"/>
          <w:sz w:val="22"/>
          <w:szCs w:val="22"/>
        </w:rPr>
        <w:t>Menactra</w:t>
      </w:r>
      <w:proofErr w:type="spellEnd"/>
      <w:r w:rsidR="00D26317" w:rsidRPr="006E0620">
        <w:rPr>
          <w:rFonts w:ascii="Arial" w:hAnsi="Arial" w:cs="Arial"/>
          <w:sz w:val="22"/>
          <w:szCs w:val="22"/>
        </w:rPr>
        <w:t xml:space="preserve"> [Meningococcal (Groups A, C, Y and W-135) Polysaccharide Diphtheria Toxoid Conjugate Vaccine], </w:t>
      </w:r>
      <w:proofErr w:type="spellStart"/>
      <w:r w:rsidR="00D26317" w:rsidRPr="006E0620">
        <w:rPr>
          <w:rFonts w:ascii="Arial" w:hAnsi="Arial" w:cs="Arial"/>
          <w:sz w:val="22"/>
          <w:szCs w:val="22"/>
        </w:rPr>
        <w:t>Adacel</w:t>
      </w:r>
      <w:proofErr w:type="spellEnd"/>
      <w:r w:rsidR="00D26317" w:rsidRPr="006E0620">
        <w:rPr>
          <w:rFonts w:ascii="Arial" w:hAnsi="Arial" w:cs="Arial"/>
          <w:sz w:val="22"/>
          <w:szCs w:val="22"/>
        </w:rPr>
        <w:t xml:space="preserve"> [Tetanus Toxoid, Reduced Diphtheria Toxoid and </w:t>
      </w:r>
      <w:proofErr w:type="spellStart"/>
      <w:r w:rsidR="00D26317" w:rsidRPr="006E0620">
        <w:rPr>
          <w:rFonts w:ascii="Arial" w:hAnsi="Arial" w:cs="Arial"/>
          <w:sz w:val="22"/>
          <w:szCs w:val="22"/>
        </w:rPr>
        <w:t>Acellular</w:t>
      </w:r>
      <w:proofErr w:type="spellEnd"/>
      <w:r w:rsidR="00D26317" w:rsidRPr="006E0620">
        <w:rPr>
          <w:rFonts w:ascii="Arial" w:hAnsi="Arial" w:cs="Arial"/>
          <w:sz w:val="22"/>
          <w:szCs w:val="22"/>
        </w:rPr>
        <w:t xml:space="preserve"> Pertussis Vaccine Adsorbed (</w:t>
      </w:r>
      <w:proofErr w:type="spellStart"/>
      <w:r w:rsidR="00D26317" w:rsidRPr="006E0620">
        <w:rPr>
          <w:rFonts w:ascii="Arial" w:hAnsi="Arial" w:cs="Arial"/>
          <w:sz w:val="22"/>
          <w:szCs w:val="22"/>
        </w:rPr>
        <w:t>Tdap</w:t>
      </w:r>
      <w:proofErr w:type="spellEnd"/>
      <w:r w:rsidR="00D26317" w:rsidRPr="006E0620">
        <w:rPr>
          <w:rFonts w:ascii="Arial" w:hAnsi="Arial" w:cs="Arial"/>
          <w:sz w:val="22"/>
          <w:szCs w:val="22"/>
        </w:rPr>
        <w:t xml:space="preserve">)], and </w:t>
      </w:r>
      <w:proofErr w:type="spellStart"/>
      <w:r w:rsidR="00D26317" w:rsidRPr="006E0620">
        <w:rPr>
          <w:rFonts w:ascii="Arial" w:hAnsi="Arial" w:cs="Arial"/>
          <w:sz w:val="22"/>
          <w:szCs w:val="22"/>
        </w:rPr>
        <w:t>Repevax</w:t>
      </w:r>
      <w:proofErr w:type="spellEnd"/>
      <w:r w:rsidR="00D26317" w:rsidRPr="006E0620">
        <w:rPr>
          <w:rFonts w:ascii="Arial" w:hAnsi="Arial" w:cs="Arial"/>
          <w:sz w:val="22"/>
          <w:szCs w:val="22"/>
        </w:rPr>
        <w:t xml:space="preserve"> [Diphtheria, Tetanus, Pertussis (</w:t>
      </w:r>
      <w:proofErr w:type="spellStart"/>
      <w:r w:rsidR="00D26317" w:rsidRPr="006E0620">
        <w:rPr>
          <w:rFonts w:ascii="Arial" w:hAnsi="Arial" w:cs="Arial"/>
          <w:sz w:val="22"/>
          <w:szCs w:val="22"/>
        </w:rPr>
        <w:t>acellular</w:t>
      </w:r>
      <w:proofErr w:type="spellEnd"/>
      <w:r w:rsidR="00D26317" w:rsidRPr="006E0620">
        <w:rPr>
          <w:rFonts w:ascii="Arial" w:hAnsi="Arial" w:cs="Arial"/>
          <w:sz w:val="22"/>
          <w:szCs w:val="22"/>
        </w:rPr>
        <w:t>, component) and Poliomyelitis (inactivated) Vaccine, (adsorbed, reduced antigen(s) content)] (</w:t>
      </w:r>
      <w:proofErr w:type="spellStart"/>
      <w:r w:rsidR="00D26317" w:rsidRPr="006E0620">
        <w:rPr>
          <w:rFonts w:ascii="Arial" w:hAnsi="Arial" w:cs="Arial"/>
          <w:sz w:val="22"/>
          <w:szCs w:val="22"/>
        </w:rPr>
        <w:t>dTap</w:t>
      </w:r>
      <w:proofErr w:type="spellEnd"/>
      <w:r w:rsidR="00D26317" w:rsidRPr="006E0620">
        <w:rPr>
          <w:rFonts w:ascii="Arial" w:hAnsi="Arial" w:cs="Arial"/>
          <w:sz w:val="22"/>
          <w:szCs w:val="22"/>
        </w:rPr>
        <w:t>-IPV)</w:t>
      </w:r>
      <w:r w:rsidR="008C1149" w:rsidRPr="006E0620">
        <w:rPr>
          <w:rFonts w:ascii="Arial" w:hAnsi="Arial" w:cs="Arial"/>
          <w:sz w:val="22"/>
          <w:szCs w:val="22"/>
        </w:rPr>
        <w:t xml:space="preserve"> (see CLINICAL TRIALS, </w:t>
      </w:r>
      <w:r w:rsidR="00227503" w:rsidRPr="006E0620">
        <w:rPr>
          <w:rFonts w:ascii="Arial" w:hAnsi="Arial" w:cs="Arial"/>
          <w:i/>
          <w:sz w:val="22"/>
          <w:szCs w:val="22"/>
        </w:rPr>
        <w:t xml:space="preserve">Concomitant Use </w:t>
      </w:r>
      <w:r w:rsidR="008C1149" w:rsidRPr="006E0620">
        <w:rPr>
          <w:rFonts w:ascii="Arial" w:hAnsi="Arial" w:cs="Arial"/>
          <w:i/>
          <w:sz w:val="22"/>
          <w:szCs w:val="22"/>
        </w:rPr>
        <w:t>of GARDASIL 9 With Other Vaccines</w:t>
      </w:r>
      <w:r w:rsidR="008C1149" w:rsidRPr="006E0620">
        <w:rPr>
          <w:rFonts w:ascii="Arial" w:hAnsi="Arial" w:cs="Arial"/>
          <w:sz w:val="22"/>
          <w:szCs w:val="22"/>
        </w:rPr>
        <w:t>)</w:t>
      </w:r>
      <w:r w:rsidR="00D26317" w:rsidRPr="006E0620">
        <w:rPr>
          <w:rFonts w:ascii="Arial" w:hAnsi="Arial" w:cs="Arial"/>
          <w:sz w:val="22"/>
          <w:szCs w:val="22"/>
        </w:rPr>
        <w:t>.</w:t>
      </w:r>
    </w:p>
    <w:p w:rsidR="00CA6DA5" w:rsidRPr="006E0620" w:rsidRDefault="00CA6DA5" w:rsidP="00A66BBD">
      <w:pPr>
        <w:rPr>
          <w:rFonts w:ascii="Arial" w:hAnsi="Arial" w:cs="Arial"/>
          <w:sz w:val="22"/>
          <w:szCs w:val="22"/>
        </w:rPr>
      </w:pPr>
    </w:p>
    <w:p w:rsidR="00CA6DA5" w:rsidRPr="006E0620" w:rsidRDefault="00CA6DA5" w:rsidP="008974E8">
      <w:pPr>
        <w:keepNext/>
        <w:outlineLvl w:val="0"/>
        <w:rPr>
          <w:rFonts w:ascii="Arial" w:hAnsi="Arial" w:cs="Arial"/>
          <w:b/>
          <w:sz w:val="22"/>
          <w:szCs w:val="22"/>
        </w:rPr>
      </w:pPr>
      <w:r w:rsidRPr="006E0620">
        <w:rPr>
          <w:rFonts w:ascii="Arial" w:hAnsi="Arial" w:cs="Arial"/>
          <w:b/>
          <w:sz w:val="22"/>
          <w:szCs w:val="22"/>
        </w:rPr>
        <w:t>Use with Hormonal Contraceptives</w:t>
      </w:r>
    </w:p>
    <w:p w:rsidR="00CA6DA5" w:rsidRPr="006E0620" w:rsidRDefault="00CA6DA5" w:rsidP="00A66BBD">
      <w:pPr>
        <w:rPr>
          <w:rFonts w:ascii="Arial" w:hAnsi="Arial" w:cs="Arial"/>
          <w:b/>
          <w:sz w:val="22"/>
          <w:szCs w:val="22"/>
        </w:rPr>
      </w:pPr>
    </w:p>
    <w:p w:rsidR="00CA6DA5" w:rsidRPr="006E0620" w:rsidRDefault="00D26317" w:rsidP="00547082">
      <w:pPr>
        <w:jc w:val="both"/>
        <w:rPr>
          <w:rFonts w:ascii="Arial" w:hAnsi="Arial" w:cs="Arial"/>
          <w:sz w:val="22"/>
          <w:szCs w:val="22"/>
        </w:rPr>
      </w:pPr>
      <w:r w:rsidRPr="006E0620">
        <w:rPr>
          <w:rFonts w:ascii="Arial" w:hAnsi="Arial" w:cs="Arial"/>
          <w:sz w:val="22"/>
          <w:szCs w:val="22"/>
        </w:rPr>
        <w:t xml:space="preserve">In 7,269 women (16 through 26 years of age), 60.2% used hormonal contraceptives during the vaccination period of the clinical studies.  </w:t>
      </w:r>
      <w:r w:rsidR="00CA6DA5" w:rsidRPr="006E0620">
        <w:rPr>
          <w:rFonts w:ascii="Arial" w:hAnsi="Arial" w:cs="Arial"/>
          <w:sz w:val="22"/>
        </w:rPr>
        <w:t xml:space="preserve">Use of hormonal contraceptives did not appear to affect the immune responses to </w:t>
      </w:r>
      <w:r w:rsidR="00CA6DA5" w:rsidRPr="006E0620">
        <w:rPr>
          <w:rFonts w:ascii="Arial" w:hAnsi="Arial" w:cs="Arial"/>
          <w:sz w:val="22"/>
          <w:szCs w:val="22"/>
        </w:rPr>
        <w:t>GARDASIL</w:t>
      </w:r>
      <w:r w:rsidRPr="006E0620">
        <w:rPr>
          <w:rFonts w:ascii="Arial" w:hAnsi="Arial" w:cs="Arial"/>
          <w:sz w:val="22"/>
          <w:szCs w:val="22"/>
        </w:rPr>
        <w:t xml:space="preserve"> 9</w:t>
      </w:r>
      <w:r w:rsidR="00BB6B79" w:rsidRPr="006E0620">
        <w:rPr>
          <w:rFonts w:ascii="Arial" w:hAnsi="Arial" w:cs="Arial"/>
          <w:sz w:val="22"/>
          <w:szCs w:val="22"/>
        </w:rPr>
        <w:t>.</w:t>
      </w:r>
    </w:p>
    <w:p w:rsidR="00CA6DA5" w:rsidRPr="006E0620" w:rsidRDefault="00CA6DA5" w:rsidP="00A66BBD">
      <w:pPr>
        <w:rPr>
          <w:rFonts w:ascii="Arial" w:hAnsi="Arial" w:cs="Arial"/>
          <w:sz w:val="22"/>
          <w:szCs w:val="22"/>
        </w:rPr>
      </w:pPr>
    </w:p>
    <w:p w:rsidR="00CA6DA5" w:rsidRPr="006E0620" w:rsidRDefault="00CA6DA5" w:rsidP="00A66BBD">
      <w:pPr>
        <w:pStyle w:val="AllText"/>
        <w:spacing w:before="0"/>
        <w:jc w:val="left"/>
        <w:outlineLvl w:val="0"/>
        <w:rPr>
          <w:rFonts w:ascii="Arial" w:hAnsi="Arial" w:cs="Arial"/>
          <w:b/>
          <w:bCs/>
          <w:sz w:val="22"/>
          <w:szCs w:val="22"/>
        </w:rPr>
      </w:pPr>
      <w:r w:rsidRPr="006E0620">
        <w:rPr>
          <w:rFonts w:ascii="Arial" w:hAnsi="Arial" w:cs="Arial"/>
          <w:b/>
          <w:bCs/>
          <w:sz w:val="22"/>
          <w:szCs w:val="22"/>
        </w:rPr>
        <w:t xml:space="preserve">Use with </w:t>
      </w:r>
      <w:r w:rsidR="000F2F37" w:rsidRPr="006E0620">
        <w:rPr>
          <w:rFonts w:ascii="Arial" w:hAnsi="Arial" w:cs="Arial"/>
          <w:b/>
          <w:bCs/>
          <w:sz w:val="22"/>
          <w:szCs w:val="22"/>
        </w:rPr>
        <w:t>Systemic Immunosuppressive Medication</w:t>
      </w:r>
      <w:r w:rsidR="00F81E98" w:rsidRPr="006E0620">
        <w:rPr>
          <w:rFonts w:ascii="Arial" w:hAnsi="Arial" w:cs="Arial"/>
          <w:b/>
          <w:bCs/>
          <w:sz w:val="22"/>
          <w:szCs w:val="22"/>
        </w:rPr>
        <w:t>s</w:t>
      </w:r>
    </w:p>
    <w:p w:rsidR="00CA6DA5" w:rsidRPr="006E0620" w:rsidRDefault="00CA6DA5" w:rsidP="00A66BBD">
      <w:pPr>
        <w:pStyle w:val="AllText"/>
        <w:spacing w:before="0"/>
        <w:jc w:val="left"/>
        <w:rPr>
          <w:rFonts w:ascii="Arial" w:hAnsi="Arial" w:cs="Arial"/>
          <w:b/>
          <w:bCs/>
          <w:sz w:val="22"/>
          <w:szCs w:val="22"/>
        </w:rPr>
      </w:pPr>
    </w:p>
    <w:p w:rsidR="00D26317" w:rsidRPr="006E0620" w:rsidRDefault="00D26317" w:rsidP="00547082">
      <w:pPr>
        <w:jc w:val="both"/>
        <w:rPr>
          <w:rFonts w:ascii="Arial" w:hAnsi="Arial" w:cs="Arial"/>
          <w:sz w:val="22"/>
          <w:szCs w:val="22"/>
        </w:rPr>
      </w:pPr>
      <w:r w:rsidRPr="006E0620">
        <w:rPr>
          <w:rFonts w:ascii="Arial" w:hAnsi="Arial" w:cs="Arial"/>
          <w:sz w:val="22"/>
        </w:rPr>
        <w:t xml:space="preserve">Immunosuppressive therapies, </w:t>
      </w:r>
      <w:r w:rsidRPr="006E0620">
        <w:rPr>
          <w:rFonts w:ascii="Arial" w:hAnsi="Arial" w:cs="Arial"/>
          <w:sz w:val="22"/>
          <w:szCs w:val="22"/>
        </w:rPr>
        <w:t xml:space="preserve">including irradiation, </w:t>
      </w:r>
      <w:r w:rsidRPr="006E0620">
        <w:rPr>
          <w:rFonts w:ascii="Arial" w:hAnsi="Arial" w:cs="Arial"/>
          <w:sz w:val="22"/>
        </w:rPr>
        <w:t xml:space="preserve">antimetabolites, alkylating agents, cytotoxic drugs, and corticosteroids </w:t>
      </w:r>
      <w:r w:rsidRPr="006E0620">
        <w:rPr>
          <w:rFonts w:ascii="Arial" w:hAnsi="Arial" w:cs="Arial"/>
          <w:sz w:val="22"/>
          <w:szCs w:val="22"/>
        </w:rPr>
        <w:t xml:space="preserve">(used in greater than physiologic doses), </w:t>
      </w:r>
      <w:r w:rsidRPr="006E0620">
        <w:rPr>
          <w:rFonts w:ascii="Arial" w:hAnsi="Arial" w:cs="Arial"/>
          <w:sz w:val="22"/>
        </w:rPr>
        <w:t>may reduce the immune responses to vaccines</w:t>
      </w:r>
      <w:r w:rsidR="008C1149" w:rsidRPr="006E0620">
        <w:rPr>
          <w:rFonts w:ascii="Arial" w:hAnsi="Arial" w:cs="Arial"/>
          <w:sz w:val="22"/>
          <w:szCs w:val="22"/>
        </w:rPr>
        <w:t xml:space="preserve"> (see PRECAUTIONS, </w:t>
      </w:r>
      <w:r w:rsidR="008C1149" w:rsidRPr="006E0620">
        <w:rPr>
          <w:rFonts w:ascii="Arial" w:hAnsi="Arial" w:cs="Arial"/>
          <w:i/>
          <w:sz w:val="22"/>
          <w:szCs w:val="22"/>
        </w:rPr>
        <w:t>Use in Immunocompromised Individuals</w:t>
      </w:r>
      <w:r w:rsidR="008C1149" w:rsidRPr="006E0620">
        <w:rPr>
          <w:rFonts w:ascii="Arial" w:hAnsi="Arial" w:cs="Arial"/>
          <w:sz w:val="22"/>
          <w:szCs w:val="22"/>
        </w:rPr>
        <w:t>)</w:t>
      </w:r>
      <w:r w:rsidRPr="006E0620">
        <w:rPr>
          <w:rFonts w:ascii="Arial" w:hAnsi="Arial" w:cs="Arial"/>
          <w:sz w:val="22"/>
          <w:szCs w:val="22"/>
        </w:rPr>
        <w:t xml:space="preserve">. </w:t>
      </w:r>
    </w:p>
    <w:p w:rsidR="00CA6DA5" w:rsidRPr="006E0620" w:rsidRDefault="00CA6DA5" w:rsidP="00A66BBD">
      <w:pPr>
        <w:rPr>
          <w:rFonts w:ascii="Arial" w:hAnsi="Arial" w:cs="Arial"/>
          <w:b/>
          <w:sz w:val="22"/>
          <w:szCs w:val="22"/>
        </w:rPr>
      </w:pPr>
    </w:p>
    <w:p w:rsidR="00CA6DA5" w:rsidRPr="006E0620" w:rsidRDefault="00CA6DA5" w:rsidP="00A66BBD">
      <w:pPr>
        <w:rPr>
          <w:rFonts w:ascii="Arial" w:hAnsi="Arial" w:cs="Arial"/>
          <w:sz w:val="22"/>
          <w:szCs w:val="22"/>
        </w:rPr>
      </w:pPr>
    </w:p>
    <w:p w:rsidR="00CA6DA5" w:rsidRPr="006E0620" w:rsidRDefault="00CA6DA5" w:rsidP="00A66BBD">
      <w:pPr>
        <w:outlineLvl w:val="0"/>
        <w:rPr>
          <w:rFonts w:ascii="Arial" w:hAnsi="Arial"/>
          <w:b/>
          <w:sz w:val="22"/>
          <w:u w:val="single"/>
        </w:rPr>
      </w:pPr>
      <w:r w:rsidRPr="006E0620">
        <w:rPr>
          <w:rFonts w:ascii="Arial" w:hAnsi="Arial"/>
          <w:b/>
          <w:sz w:val="22"/>
          <w:u w:val="single"/>
        </w:rPr>
        <w:t xml:space="preserve">ADVERSE </w:t>
      </w:r>
      <w:r w:rsidR="00732FC0" w:rsidRPr="006E0620">
        <w:rPr>
          <w:rFonts w:ascii="Arial" w:hAnsi="Arial"/>
          <w:b/>
          <w:sz w:val="22"/>
          <w:u w:val="single"/>
        </w:rPr>
        <w:t xml:space="preserve">EFFECTS </w:t>
      </w:r>
    </w:p>
    <w:p w:rsidR="008C0757" w:rsidRPr="006E0620" w:rsidRDefault="008C0757" w:rsidP="008C0757">
      <w:pPr>
        <w:tabs>
          <w:tab w:val="left" w:pos="540"/>
        </w:tabs>
        <w:spacing w:before="120" w:after="120"/>
        <w:ind w:left="547" w:hanging="547"/>
        <w:jc w:val="both"/>
        <w:rPr>
          <w:rFonts w:ascii="Arial" w:hAnsi="Arial" w:cs="Arial"/>
          <w:b/>
          <w:sz w:val="22"/>
          <w:szCs w:val="22"/>
        </w:rPr>
      </w:pPr>
      <w:r w:rsidRPr="006E0620">
        <w:rPr>
          <w:rFonts w:ascii="Arial" w:hAnsi="Arial" w:cs="Arial"/>
          <w:b/>
          <w:sz w:val="22"/>
          <w:szCs w:val="22"/>
        </w:rPr>
        <w:t>Clinical Trials Experience with GARDASIL</w:t>
      </w:r>
      <w:r w:rsidRPr="006E0620">
        <w:rPr>
          <w:rFonts w:ascii="Arial" w:hAnsi="Arial" w:cs="Arial"/>
          <w:b/>
          <w:sz w:val="22"/>
          <w:szCs w:val="22"/>
          <w:vertAlign w:val="superscript"/>
        </w:rPr>
        <w:t> </w:t>
      </w:r>
      <w:r w:rsidRPr="006E0620">
        <w:rPr>
          <w:rFonts w:ascii="Arial" w:hAnsi="Arial" w:cs="Arial"/>
          <w:b/>
          <w:sz w:val="22"/>
          <w:szCs w:val="22"/>
        </w:rPr>
        <w:t>9 and GARDASIL</w:t>
      </w:r>
    </w:p>
    <w:p w:rsidR="00A11DC9" w:rsidRPr="006E0620" w:rsidRDefault="00A11DC9" w:rsidP="008C0757">
      <w:pPr>
        <w:jc w:val="both"/>
        <w:rPr>
          <w:rFonts w:ascii="Arial" w:hAnsi="Arial" w:cs="Arial"/>
          <w:sz w:val="22"/>
          <w:szCs w:val="22"/>
        </w:rPr>
      </w:pPr>
      <w:r w:rsidRPr="006E0620">
        <w:rPr>
          <w:rFonts w:ascii="Arial" w:hAnsi="Arial" w:cs="Arial"/>
          <w:sz w:val="22"/>
        </w:rPr>
        <w:t xml:space="preserve">The safety and tolerability of GARDASIL was assessed in clinical trials in females 9 through 45 years of age and males 9 through 26 years of age. </w:t>
      </w:r>
      <w:r w:rsidRPr="006E0620">
        <w:rPr>
          <w:rFonts w:ascii="Arial" w:hAnsi="Arial" w:cs="Arial"/>
          <w:sz w:val="22"/>
          <w:szCs w:val="22"/>
        </w:rPr>
        <w:t>The safety profile of GARDASIL 9 is generally comparable to that of GARDASIL in the groups studied (women 16 through 26 years of age and girls and boys 9 through 15 years of age).</w:t>
      </w:r>
    </w:p>
    <w:p w:rsidR="00A11DC9" w:rsidRPr="006E0620" w:rsidRDefault="00A11DC9" w:rsidP="008C0757">
      <w:pPr>
        <w:jc w:val="both"/>
      </w:pPr>
    </w:p>
    <w:p w:rsidR="008C0757" w:rsidRPr="006E0620" w:rsidRDefault="008C0757" w:rsidP="008C0757">
      <w:pPr>
        <w:jc w:val="both"/>
        <w:rPr>
          <w:rFonts w:ascii="Arial" w:hAnsi="Arial" w:cs="Arial"/>
          <w:sz w:val="22"/>
          <w:szCs w:val="22"/>
        </w:rPr>
      </w:pPr>
      <w:r w:rsidRPr="006E0620">
        <w:rPr>
          <w:rFonts w:ascii="Arial" w:hAnsi="Arial" w:cs="Arial"/>
          <w:sz w:val="22"/>
          <w:szCs w:val="22"/>
        </w:rPr>
        <w:t xml:space="preserve">The safety of GARDASIL 9 was evaluated in 6 clinical studies (Protocols 001, 002, 005, 006, 007, </w:t>
      </w:r>
      <w:proofErr w:type="gramStart"/>
      <w:r w:rsidRPr="006E0620">
        <w:rPr>
          <w:rFonts w:ascii="Arial" w:hAnsi="Arial" w:cs="Arial"/>
          <w:sz w:val="22"/>
          <w:szCs w:val="22"/>
        </w:rPr>
        <w:t>009</w:t>
      </w:r>
      <w:proofErr w:type="gramEnd"/>
      <w:r w:rsidRPr="006E0620">
        <w:rPr>
          <w:rFonts w:ascii="Arial" w:hAnsi="Arial" w:cs="Arial"/>
          <w:sz w:val="22"/>
          <w:szCs w:val="22"/>
        </w:rPr>
        <w:t>) that included 13,307 individuals who received at least one dose of GARDASIL 9 and had safety follow-up. Protocol 001 and Protocol 009 included 7,378 individuals who received at least one dose of GARDASIL and had safety follow-up. The vaccines were administered on the day of enrollment and the subsequent doses administered approximately 2 and 6 months thereafter. Safety was evaluated using vaccination report card (VRC)-aided surveillance for 14 days after each injection of GARDASIL 9 or GARDASIL.</w:t>
      </w:r>
    </w:p>
    <w:p w:rsidR="008C0757" w:rsidRPr="006E0620" w:rsidRDefault="008C0757" w:rsidP="008C0757">
      <w:pPr>
        <w:jc w:val="both"/>
        <w:rPr>
          <w:rFonts w:ascii="Arial" w:hAnsi="Arial" w:cs="Arial"/>
          <w:sz w:val="22"/>
          <w:szCs w:val="22"/>
        </w:rPr>
      </w:pPr>
    </w:p>
    <w:p w:rsidR="008C0757" w:rsidRPr="006E0620" w:rsidRDefault="008C0757" w:rsidP="008C0757">
      <w:pPr>
        <w:jc w:val="both"/>
        <w:rPr>
          <w:rFonts w:ascii="Arial" w:hAnsi="Arial" w:cs="Arial"/>
          <w:sz w:val="22"/>
          <w:szCs w:val="22"/>
        </w:rPr>
      </w:pPr>
      <w:r w:rsidRPr="006E0620">
        <w:rPr>
          <w:rFonts w:ascii="Arial" w:hAnsi="Arial" w:cs="Arial"/>
          <w:sz w:val="22"/>
          <w:szCs w:val="22"/>
        </w:rPr>
        <w:t xml:space="preserve">The individuals who were monitored using VRC-aided surveillance included 8,027 women 16 through 26 years of age and 5,280 girls and boys 9 through 15 years of age (3,481 girls and 1,799 boys) at enrollment who received GARDASIL 9 and 7,078 women 16 through 26 years of age and 300 girls 9 through 15 years of age at enrollment who received GARDASIL. </w:t>
      </w:r>
    </w:p>
    <w:p w:rsidR="008C0757" w:rsidRPr="006E0620" w:rsidRDefault="008C0757" w:rsidP="008C0757">
      <w:pPr>
        <w:tabs>
          <w:tab w:val="left" w:pos="540"/>
        </w:tabs>
        <w:spacing w:before="120" w:after="120"/>
        <w:ind w:left="547" w:hanging="547"/>
        <w:jc w:val="both"/>
        <w:rPr>
          <w:rFonts w:ascii="Arial" w:hAnsi="Arial" w:cs="Arial"/>
          <w:b/>
          <w:sz w:val="22"/>
          <w:szCs w:val="22"/>
        </w:rPr>
      </w:pPr>
      <w:r w:rsidRPr="006E0620">
        <w:rPr>
          <w:rFonts w:ascii="Arial" w:hAnsi="Arial" w:cs="Arial"/>
          <w:b/>
          <w:sz w:val="22"/>
          <w:szCs w:val="22"/>
        </w:rPr>
        <w:t>Systemic and Injection-Site Adverse Reactions in Clinical Trials of GARDASIL 9</w:t>
      </w:r>
    </w:p>
    <w:p w:rsidR="008C0757" w:rsidRPr="006E0620" w:rsidRDefault="008C0757" w:rsidP="008C0757">
      <w:pPr>
        <w:jc w:val="both"/>
        <w:rPr>
          <w:rFonts w:ascii="Arial" w:hAnsi="Arial" w:cs="Arial"/>
          <w:sz w:val="22"/>
          <w:szCs w:val="22"/>
        </w:rPr>
      </w:pPr>
      <w:r w:rsidRPr="006E0620">
        <w:rPr>
          <w:rFonts w:ascii="Arial" w:hAnsi="Arial" w:cs="Arial"/>
          <w:sz w:val="22"/>
          <w:szCs w:val="22"/>
        </w:rPr>
        <w:t xml:space="preserve">The vaccine-related adverse experiences that were observed among recipients of either GARDASIL 9 or GARDASIL at a frequency of at least 1% are shown in Tables </w:t>
      </w:r>
      <w:r w:rsidR="006E231B" w:rsidRPr="006E0620">
        <w:rPr>
          <w:rFonts w:ascii="Arial" w:hAnsi="Arial" w:cs="Arial"/>
          <w:sz w:val="22"/>
          <w:szCs w:val="22"/>
        </w:rPr>
        <w:t>8</w:t>
      </w:r>
      <w:r w:rsidRPr="006E0620">
        <w:rPr>
          <w:rFonts w:ascii="Arial" w:hAnsi="Arial" w:cs="Arial"/>
          <w:sz w:val="22"/>
          <w:szCs w:val="22"/>
        </w:rPr>
        <w:t xml:space="preserve"> and </w:t>
      </w:r>
      <w:r w:rsidR="006E231B" w:rsidRPr="006E0620">
        <w:rPr>
          <w:rFonts w:ascii="Arial" w:hAnsi="Arial" w:cs="Arial"/>
          <w:sz w:val="22"/>
          <w:szCs w:val="22"/>
        </w:rPr>
        <w:t>9</w:t>
      </w:r>
      <w:r w:rsidRPr="006E0620">
        <w:rPr>
          <w:rFonts w:ascii="Arial" w:hAnsi="Arial" w:cs="Arial"/>
          <w:sz w:val="22"/>
          <w:szCs w:val="22"/>
        </w:rPr>
        <w:t xml:space="preserve">. Few individuals (GARDASIL 9 = 0.1% vs. GARDASIL &lt;0.1%) discontinued due to adverse experiences after receiving either vaccine. The safety profile was similar between GARDASIL 9 and GARDASIL in women and girls and boys. </w:t>
      </w:r>
    </w:p>
    <w:p w:rsidR="008C0757" w:rsidRPr="006E0620" w:rsidRDefault="008C0757" w:rsidP="008C0757">
      <w:pPr>
        <w:tabs>
          <w:tab w:val="left" w:pos="540"/>
        </w:tabs>
        <w:ind w:left="547" w:hanging="547"/>
        <w:rPr>
          <w:rFonts w:ascii="Arial" w:hAnsi="Arial" w:cs="Arial"/>
          <w:b/>
        </w:rPr>
      </w:pPr>
    </w:p>
    <w:p w:rsidR="008C0757" w:rsidRPr="006E0620" w:rsidRDefault="008E5E69" w:rsidP="008C0757">
      <w:pPr>
        <w:pStyle w:val="Body"/>
        <w:jc w:val="center"/>
        <w:rPr>
          <w:rFonts w:cs="Arial"/>
          <w:sz w:val="18"/>
          <w:szCs w:val="18"/>
        </w:rPr>
      </w:pPr>
      <w:bookmarkStart w:id="6" w:name="OLE_LINK9"/>
      <w:bookmarkStart w:id="7" w:name="OLE_LINK15"/>
      <w:r w:rsidRPr="006E0620">
        <w:rPr>
          <w:rFonts w:cs="Arial"/>
          <w:b/>
          <w:sz w:val="18"/>
          <w:szCs w:val="18"/>
        </w:rPr>
        <w:br w:type="page"/>
      </w:r>
      <w:r w:rsidR="008C0757" w:rsidRPr="006E0620">
        <w:rPr>
          <w:rFonts w:cs="Arial"/>
          <w:b/>
          <w:sz w:val="18"/>
          <w:szCs w:val="18"/>
        </w:rPr>
        <w:lastRenderedPageBreak/>
        <w:t xml:space="preserve">Table </w:t>
      </w:r>
      <w:r w:rsidR="006E231B" w:rsidRPr="006E0620">
        <w:rPr>
          <w:rFonts w:cs="Arial"/>
          <w:b/>
          <w:sz w:val="18"/>
          <w:szCs w:val="18"/>
        </w:rPr>
        <w:t>8</w:t>
      </w:r>
      <w:r w:rsidR="008C0757" w:rsidRPr="006E0620">
        <w:rPr>
          <w:rFonts w:cs="Arial"/>
          <w:b/>
          <w:sz w:val="18"/>
          <w:szCs w:val="18"/>
        </w:rPr>
        <w:t>: Injection-Site and Vaccine-Related Systemic Adverse Reactions Reported at a Frequency of ≥1% in Individuals Who Received GARDASIL 9 from All Clinical Studies*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3510"/>
        <w:gridCol w:w="3600"/>
      </w:tblGrid>
      <w:tr w:rsidR="008C0757" w:rsidRPr="006E0620" w:rsidTr="0084711A">
        <w:tc>
          <w:tcPr>
            <w:tcW w:w="2358" w:type="dxa"/>
            <w:vMerge w:val="restart"/>
            <w:shd w:val="clear" w:color="auto" w:fill="auto"/>
            <w:vAlign w:val="center"/>
          </w:tcPr>
          <w:p w:rsidR="008C0757" w:rsidRPr="006E0620" w:rsidRDefault="008C0757" w:rsidP="0084711A">
            <w:pPr>
              <w:tabs>
                <w:tab w:val="left" w:pos="6750"/>
              </w:tabs>
              <w:ind w:firstLine="270"/>
              <w:jc w:val="center"/>
              <w:rPr>
                <w:rFonts w:ascii="Arial" w:hAnsi="Arial" w:cs="Arial"/>
                <w:b/>
                <w:sz w:val="18"/>
                <w:szCs w:val="18"/>
              </w:rPr>
            </w:pPr>
            <w:r w:rsidRPr="006E0620">
              <w:rPr>
                <w:rFonts w:ascii="Arial" w:hAnsi="Arial" w:cs="Arial"/>
                <w:b/>
                <w:sz w:val="18"/>
                <w:szCs w:val="18"/>
              </w:rPr>
              <w:t>Adverse</w:t>
            </w:r>
          </w:p>
          <w:p w:rsidR="008C0757" w:rsidRPr="006E0620" w:rsidRDefault="008C0757" w:rsidP="0084711A">
            <w:pPr>
              <w:tabs>
                <w:tab w:val="left" w:pos="6750"/>
              </w:tabs>
              <w:ind w:firstLine="270"/>
              <w:jc w:val="center"/>
              <w:rPr>
                <w:rFonts w:ascii="Arial" w:hAnsi="Arial" w:cs="Arial"/>
                <w:b/>
                <w:sz w:val="18"/>
                <w:szCs w:val="18"/>
              </w:rPr>
            </w:pPr>
            <w:r w:rsidRPr="006E0620">
              <w:rPr>
                <w:rFonts w:ascii="Arial" w:hAnsi="Arial" w:cs="Arial"/>
                <w:b/>
                <w:sz w:val="18"/>
                <w:szCs w:val="18"/>
              </w:rPr>
              <w:t>Reaction</w:t>
            </w:r>
          </w:p>
        </w:tc>
        <w:tc>
          <w:tcPr>
            <w:tcW w:w="3510" w:type="dxa"/>
            <w:shd w:val="clear" w:color="auto" w:fill="auto"/>
            <w:vAlign w:val="center"/>
          </w:tcPr>
          <w:p w:rsidR="008C0757" w:rsidRPr="006E0620" w:rsidRDefault="008C0757" w:rsidP="0084711A">
            <w:pPr>
              <w:tabs>
                <w:tab w:val="left" w:pos="540"/>
              </w:tabs>
              <w:jc w:val="center"/>
              <w:rPr>
                <w:rFonts w:ascii="Arial" w:hAnsi="Arial" w:cs="Arial"/>
                <w:b/>
                <w:sz w:val="18"/>
                <w:szCs w:val="18"/>
              </w:rPr>
            </w:pPr>
            <w:r w:rsidRPr="006E0620">
              <w:rPr>
                <w:rFonts w:ascii="Arial" w:hAnsi="Arial" w:cs="Arial"/>
                <w:b/>
                <w:sz w:val="18"/>
                <w:szCs w:val="18"/>
              </w:rPr>
              <w:t>Women</w:t>
            </w:r>
          </w:p>
          <w:p w:rsidR="008C0757" w:rsidRPr="006E0620" w:rsidRDefault="008C0757" w:rsidP="0084711A">
            <w:pPr>
              <w:tabs>
                <w:tab w:val="left" w:pos="540"/>
              </w:tabs>
              <w:jc w:val="center"/>
              <w:rPr>
                <w:rFonts w:ascii="Arial" w:hAnsi="Arial" w:cs="Arial"/>
                <w:b/>
                <w:sz w:val="18"/>
                <w:szCs w:val="18"/>
              </w:rPr>
            </w:pPr>
            <w:r w:rsidRPr="006E0620">
              <w:rPr>
                <w:rFonts w:ascii="Arial" w:hAnsi="Arial" w:cs="Arial"/>
                <w:b/>
                <w:sz w:val="18"/>
                <w:szCs w:val="18"/>
              </w:rPr>
              <w:t>16 Through 26 Years of Age</w:t>
            </w:r>
          </w:p>
        </w:tc>
        <w:tc>
          <w:tcPr>
            <w:tcW w:w="3600" w:type="dxa"/>
            <w:shd w:val="clear" w:color="auto" w:fill="auto"/>
            <w:vAlign w:val="center"/>
          </w:tcPr>
          <w:p w:rsidR="008C0757" w:rsidRPr="006E0620" w:rsidRDefault="008C0757" w:rsidP="0084711A">
            <w:pPr>
              <w:tabs>
                <w:tab w:val="left" w:pos="540"/>
              </w:tabs>
              <w:jc w:val="center"/>
              <w:rPr>
                <w:rFonts w:ascii="Arial" w:hAnsi="Arial" w:cs="Arial"/>
                <w:b/>
                <w:sz w:val="18"/>
                <w:szCs w:val="18"/>
              </w:rPr>
            </w:pPr>
            <w:r w:rsidRPr="006E0620">
              <w:rPr>
                <w:rFonts w:ascii="Arial" w:hAnsi="Arial" w:cs="Arial"/>
                <w:b/>
                <w:sz w:val="18"/>
                <w:szCs w:val="18"/>
              </w:rPr>
              <w:t>Girls and Boys</w:t>
            </w:r>
          </w:p>
          <w:p w:rsidR="008C0757" w:rsidRPr="006E0620" w:rsidRDefault="008C0757" w:rsidP="0084711A">
            <w:pPr>
              <w:tabs>
                <w:tab w:val="left" w:pos="540"/>
              </w:tabs>
              <w:jc w:val="center"/>
              <w:rPr>
                <w:rFonts w:ascii="Arial" w:hAnsi="Arial" w:cs="Arial"/>
                <w:b/>
                <w:sz w:val="18"/>
                <w:szCs w:val="18"/>
              </w:rPr>
            </w:pPr>
            <w:r w:rsidRPr="006E0620">
              <w:rPr>
                <w:rFonts w:ascii="Arial" w:hAnsi="Arial" w:cs="Arial"/>
                <w:b/>
                <w:sz w:val="18"/>
                <w:szCs w:val="18"/>
              </w:rPr>
              <w:t>9 Through 15 Years of Age</w:t>
            </w:r>
          </w:p>
        </w:tc>
      </w:tr>
      <w:tr w:rsidR="008C0757" w:rsidRPr="006E0620" w:rsidTr="0084711A">
        <w:tc>
          <w:tcPr>
            <w:tcW w:w="2358" w:type="dxa"/>
            <w:vMerge/>
            <w:shd w:val="clear" w:color="auto" w:fill="auto"/>
          </w:tcPr>
          <w:p w:rsidR="008C0757" w:rsidRPr="006E0620" w:rsidRDefault="008C0757" w:rsidP="0084711A">
            <w:pPr>
              <w:tabs>
                <w:tab w:val="left" w:pos="540"/>
              </w:tabs>
              <w:jc w:val="center"/>
              <w:rPr>
                <w:rFonts w:ascii="Arial" w:hAnsi="Arial" w:cs="Arial"/>
                <w:b/>
                <w:sz w:val="18"/>
                <w:szCs w:val="18"/>
              </w:rPr>
            </w:pPr>
          </w:p>
        </w:tc>
        <w:tc>
          <w:tcPr>
            <w:tcW w:w="3510" w:type="dxa"/>
            <w:shd w:val="clear" w:color="auto" w:fill="auto"/>
            <w:vAlign w:val="center"/>
          </w:tcPr>
          <w:p w:rsidR="008C0757" w:rsidRPr="006E0620" w:rsidRDefault="008C0757" w:rsidP="0084711A">
            <w:pPr>
              <w:tabs>
                <w:tab w:val="left" w:pos="6750"/>
              </w:tabs>
              <w:ind w:hanging="110"/>
              <w:jc w:val="center"/>
              <w:rPr>
                <w:rFonts w:ascii="Arial" w:hAnsi="Arial" w:cs="Arial"/>
                <w:b/>
                <w:sz w:val="18"/>
                <w:szCs w:val="18"/>
              </w:rPr>
            </w:pPr>
            <w:r w:rsidRPr="006E0620">
              <w:rPr>
                <w:rFonts w:ascii="Arial" w:hAnsi="Arial" w:cs="Arial"/>
                <w:b/>
                <w:sz w:val="18"/>
                <w:szCs w:val="18"/>
              </w:rPr>
              <w:t>GARDASIL 9 (N=8027)</w:t>
            </w:r>
          </w:p>
          <w:p w:rsidR="008C0757" w:rsidRPr="006E0620" w:rsidRDefault="008C0757" w:rsidP="0084711A">
            <w:pPr>
              <w:tabs>
                <w:tab w:val="left" w:pos="6750"/>
              </w:tabs>
              <w:ind w:hanging="110"/>
              <w:jc w:val="center"/>
              <w:rPr>
                <w:rFonts w:ascii="Arial" w:hAnsi="Arial" w:cs="Arial"/>
                <w:b/>
                <w:sz w:val="18"/>
                <w:szCs w:val="18"/>
              </w:rPr>
            </w:pPr>
            <w:r w:rsidRPr="006E0620">
              <w:rPr>
                <w:rFonts w:ascii="Arial" w:hAnsi="Arial" w:cs="Arial"/>
                <w:b/>
                <w:sz w:val="18"/>
                <w:szCs w:val="18"/>
              </w:rPr>
              <w:t>%</w:t>
            </w:r>
          </w:p>
        </w:tc>
        <w:tc>
          <w:tcPr>
            <w:tcW w:w="3600" w:type="dxa"/>
            <w:shd w:val="clear" w:color="auto" w:fill="auto"/>
            <w:vAlign w:val="center"/>
          </w:tcPr>
          <w:p w:rsidR="008C0757" w:rsidRPr="006E0620" w:rsidRDefault="008C0757" w:rsidP="0084711A">
            <w:pPr>
              <w:tabs>
                <w:tab w:val="left" w:pos="6750"/>
              </w:tabs>
              <w:ind w:hanging="110"/>
              <w:jc w:val="center"/>
              <w:rPr>
                <w:rFonts w:ascii="Arial" w:hAnsi="Arial" w:cs="Arial"/>
                <w:b/>
                <w:sz w:val="18"/>
                <w:szCs w:val="18"/>
              </w:rPr>
            </w:pPr>
            <w:r w:rsidRPr="006E0620">
              <w:rPr>
                <w:rFonts w:ascii="Arial" w:hAnsi="Arial" w:cs="Arial"/>
                <w:b/>
                <w:sz w:val="18"/>
                <w:szCs w:val="18"/>
              </w:rPr>
              <w:t>GARDASIL 9 (N=5280)</w:t>
            </w:r>
          </w:p>
          <w:p w:rsidR="008C0757" w:rsidRPr="006E0620" w:rsidRDefault="008C0757" w:rsidP="0084711A">
            <w:pPr>
              <w:tabs>
                <w:tab w:val="left" w:pos="540"/>
              </w:tabs>
              <w:jc w:val="center"/>
              <w:rPr>
                <w:rFonts w:ascii="Arial" w:hAnsi="Arial" w:cs="Arial"/>
                <w:b/>
                <w:sz w:val="18"/>
                <w:szCs w:val="18"/>
              </w:rPr>
            </w:pPr>
            <w:r w:rsidRPr="006E0620">
              <w:rPr>
                <w:rFonts w:ascii="Arial" w:hAnsi="Arial" w:cs="Arial"/>
                <w:b/>
                <w:sz w:val="18"/>
                <w:szCs w:val="18"/>
              </w:rPr>
              <w:t>%</w:t>
            </w:r>
          </w:p>
        </w:tc>
      </w:tr>
      <w:tr w:rsidR="008C0757" w:rsidRPr="006E0620" w:rsidTr="0084711A">
        <w:tc>
          <w:tcPr>
            <w:tcW w:w="9468" w:type="dxa"/>
            <w:gridSpan w:val="3"/>
            <w:shd w:val="clear" w:color="auto" w:fill="auto"/>
            <w:vAlign w:val="center"/>
          </w:tcPr>
          <w:p w:rsidR="008C0757" w:rsidRPr="006E0620" w:rsidRDefault="008C0757" w:rsidP="0084711A">
            <w:pPr>
              <w:tabs>
                <w:tab w:val="left" w:pos="540"/>
              </w:tabs>
              <w:rPr>
                <w:rFonts w:ascii="Arial" w:hAnsi="Arial" w:cs="Arial"/>
                <w:b/>
                <w:sz w:val="18"/>
                <w:szCs w:val="18"/>
              </w:rPr>
            </w:pPr>
            <w:r w:rsidRPr="006E0620">
              <w:rPr>
                <w:rFonts w:ascii="Arial" w:hAnsi="Arial" w:cs="Arial"/>
                <w:b/>
                <w:sz w:val="18"/>
                <w:szCs w:val="18"/>
              </w:rPr>
              <w:t xml:space="preserve">Injection-Site Adverse Reactions (1 to 5 Days </w:t>
            </w:r>
            <w:proofErr w:type="spellStart"/>
            <w:r w:rsidRPr="006E0620">
              <w:rPr>
                <w:rFonts w:ascii="Arial" w:hAnsi="Arial" w:cs="Arial"/>
                <w:b/>
                <w:sz w:val="18"/>
                <w:szCs w:val="18"/>
              </w:rPr>
              <w:t>Postvaccination</w:t>
            </w:r>
            <w:proofErr w:type="spellEnd"/>
            <w:r w:rsidRPr="006E0620">
              <w:rPr>
                <w:rFonts w:ascii="Arial" w:hAnsi="Arial" w:cs="Arial"/>
                <w:b/>
                <w:sz w:val="18"/>
                <w:szCs w:val="18"/>
              </w:rPr>
              <w:t>)</w:t>
            </w:r>
          </w:p>
        </w:tc>
      </w:tr>
      <w:tr w:rsidR="008C0757" w:rsidRPr="006E0620" w:rsidTr="0084711A">
        <w:tc>
          <w:tcPr>
            <w:tcW w:w="2358" w:type="dxa"/>
            <w:shd w:val="clear" w:color="auto" w:fill="auto"/>
            <w:vAlign w:val="center"/>
          </w:tcPr>
          <w:p w:rsidR="008C0757" w:rsidRPr="006E0620" w:rsidRDefault="008C0757" w:rsidP="0084711A">
            <w:pPr>
              <w:tabs>
                <w:tab w:val="left" w:pos="540"/>
              </w:tabs>
              <w:rPr>
                <w:rFonts w:ascii="Arial" w:hAnsi="Arial" w:cs="Arial"/>
                <w:b/>
                <w:sz w:val="18"/>
                <w:szCs w:val="18"/>
              </w:rPr>
            </w:pPr>
            <w:r w:rsidRPr="006E0620">
              <w:rPr>
                <w:rFonts w:ascii="Arial" w:hAnsi="Arial" w:cs="Arial"/>
                <w:sz w:val="18"/>
                <w:szCs w:val="18"/>
              </w:rPr>
              <w:t>Pain</w:t>
            </w:r>
            <w:r w:rsidRPr="006E0620">
              <w:rPr>
                <w:rFonts w:ascii="Arial" w:hAnsi="Arial" w:cs="Arial"/>
                <w:sz w:val="18"/>
                <w:szCs w:val="18"/>
                <w:vertAlign w:val="superscript"/>
              </w:rPr>
              <w:t>†</w:t>
            </w:r>
          </w:p>
        </w:tc>
        <w:tc>
          <w:tcPr>
            <w:tcW w:w="3510" w:type="dxa"/>
            <w:shd w:val="clear" w:color="auto" w:fill="auto"/>
            <w:vAlign w:val="center"/>
          </w:tcPr>
          <w:p w:rsidR="008C0757" w:rsidRPr="006E0620" w:rsidRDefault="008C0757" w:rsidP="0084711A">
            <w:pPr>
              <w:tabs>
                <w:tab w:val="left" w:pos="540"/>
              </w:tabs>
              <w:jc w:val="center"/>
              <w:rPr>
                <w:rFonts w:ascii="Arial" w:hAnsi="Arial" w:cs="Arial"/>
                <w:b/>
                <w:sz w:val="18"/>
                <w:szCs w:val="18"/>
              </w:rPr>
            </w:pPr>
            <w:r w:rsidRPr="006E0620">
              <w:rPr>
                <w:rFonts w:ascii="Arial" w:hAnsi="Arial" w:cs="Arial"/>
                <w:sz w:val="18"/>
                <w:szCs w:val="18"/>
              </w:rPr>
              <w:t>89.6</w:t>
            </w:r>
          </w:p>
        </w:tc>
        <w:tc>
          <w:tcPr>
            <w:tcW w:w="3600"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78.8</w:t>
            </w:r>
          </w:p>
        </w:tc>
      </w:tr>
      <w:tr w:rsidR="008C0757" w:rsidRPr="006E0620" w:rsidTr="0084711A">
        <w:tc>
          <w:tcPr>
            <w:tcW w:w="2358" w:type="dxa"/>
            <w:shd w:val="clear" w:color="auto" w:fill="auto"/>
            <w:vAlign w:val="center"/>
          </w:tcPr>
          <w:p w:rsidR="008C0757" w:rsidRPr="006E0620" w:rsidRDefault="008C0757" w:rsidP="0084711A">
            <w:pPr>
              <w:tabs>
                <w:tab w:val="left" w:pos="540"/>
              </w:tabs>
              <w:rPr>
                <w:rFonts w:ascii="Arial" w:hAnsi="Arial" w:cs="Arial"/>
                <w:b/>
                <w:sz w:val="18"/>
                <w:szCs w:val="18"/>
              </w:rPr>
            </w:pPr>
            <w:r w:rsidRPr="006E0620">
              <w:rPr>
                <w:rFonts w:ascii="Arial" w:hAnsi="Arial" w:cs="Arial"/>
                <w:sz w:val="18"/>
                <w:szCs w:val="18"/>
              </w:rPr>
              <w:t>Swelling</w:t>
            </w:r>
            <w:r w:rsidRPr="006E0620">
              <w:rPr>
                <w:rFonts w:ascii="Arial" w:hAnsi="Arial" w:cs="Arial"/>
                <w:sz w:val="18"/>
                <w:szCs w:val="18"/>
                <w:vertAlign w:val="superscript"/>
              </w:rPr>
              <w:t>†</w:t>
            </w:r>
          </w:p>
        </w:tc>
        <w:tc>
          <w:tcPr>
            <w:tcW w:w="3510" w:type="dxa"/>
            <w:shd w:val="clear" w:color="auto" w:fill="auto"/>
            <w:vAlign w:val="center"/>
          </w:tcPr>
          <w:p w:rsidR="008C0757" w:rsidRPr="006E0620" w:rsidRDefault="008C0757" w:rsidP="0084711A">
            <w:pPr>
              <w:tabs>
                <w:tab w:val="left" w:pos="540"/>
              </w:tabs>
              <w:jc w:val="center"/>
              <w:rPr>
                <w:rFonts w:ascii="Arial" w:hAnsi="Arial" w:cs="Arial"/>
                <w:b/>
                <w:sz w:val="18"/>
                <w:szCs w:val="18"/>
              </w:rPr>
            </w:pPr>
            <w:r w:rsidRPr="006E0620">
              <w:rPr>
                <w:rFonts w:ascii="Arial" w:hAnsi="Arial" w:cs="Arial"/>
                <w:sz w:val="18"/>
                <w:szCs w:val="18"/>
              </w:rPr>
              <w:t>40.2</w:t>
            </w:r>
          </w:p>
        </w:tc>
        <w:tc>
          <w:tcPr>
            <w:tcW w:w="3600"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33.8</w:t>
            </w:r>
          </w:p>
        </w:tc>
      </w:tr>
      <w:tr w:rsidR="008C0757" w:rsidRPr="006E0620" w:rsidTr="0084711A">
        <w:tc>
          <w:tcPr>
            <w:tcW w:w="2358" w:type="dxa"/>
            <w:shd w:val="clear" w:color="auto" w:fill="auto"/>
            <w:vAlign w:val="center"/>
          </w:tcPr>
          <w:p w:rsidR="008C0757" w:rsidRPr="006E0620" w:rsidRDefault="008C0757" w:rsidP="0084711A">
            <w:pPr>
              <w:tabs>
                <w:tab w:val="left" w:pos="540"/>
              </w:tabs>
              <w:rPr>
                <w:rFonts w:ascii="Arial" w:hAnsi="Arial" w:cs="Arial"/>
                <w:b/>
                <w:sz w:val="18"/>
                <w:szCs w:val="18"/>
              </w:rPr>
            </w:pPr>
            <w:r w:rsidRPr="006E0620">
              <w:rPr>
                <w:rFonts w:ascii="Arial" w:hAnsi="Arial" w:cs="Arial"/>
                <w:sz w:val="18"/>
                <w:szCs w:val="18"/>
              </w:rPr>
              <w:t>Erythema</w:t>
            </w:r>
            <w:r w:rsidRPr="006E0620">
              <w:rPr>
                <w:rFonts w:ascii="Arial" w:hAnsi="Arial" w:cs="Arial"/>
                <w:sz w:val="18"/>
                <w:szCs w:val="18"/>
                <w:vertAlign w:val="superscript"/>
              </w:rPr>
              <w:t>†</w:t>
            </w:r>
          </w:p>
        </w:tc>
        <w:tc>
          <w:tcPr>
            <w:tcW w:w="3510" w:type="dxa"/>
            <w:shd w:val="clear" w:color="auto" w:fill="auto"/>
            <w:vAlign w:val="center"/>
          </w:tcPr>
          <w:p w:rsidR="008C0757" w:rsidRPr="006E0620" w:rsidRDefault="008C0757" w:rsidP="0084711A">
            <w:pPr>
              <w:tabs>
                <w:tab w:val="left" w:pos="540"/>
              </w:tabs>
              <w:jc w:val="center"/>
              <w:rPr>
                <w:rFonts w:ascii="Arial" w:hAnsi="Arial" w:cs="Arial"/>
                <w:b/>
                <w:sz w:val="18"/>
                <w:szCs w:val="18"/>
              </w:rPr>
            </w:pPr>
            <w:r w:rsidRPr="006E0620">
              <w:rPr>
                <w:rFonts w:ascii="Arial" w:hAnsi="Arial" w:cs="Arial"/>
                <w:sz w:val="18"/>
                <w:szCs w:val="18"/>
              </w:rPr>
              <w:t>34.3</w:t>
            </w:r>
          </w:p>
        </w:tc>
        <w:tc>
          <w:tcPr>
            <w:tcW w:w="3600"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28.0</w:t>
            </w:r>
          </w:p>
        </w:tc>
      </w:tr>
      <w:tr w:rsidR="008C0757" w:rsidRPr="006E0620" w:rsidTr="0084711A">
        <w:tc>
          <w:tcPr>
            <w:tcW w:w="2358" w:type="dxa"/>
            <w:shd w:val="clear" w:color="auto" w:fill="auto"/>
            <w:vAlign w:val="center"/>
          </w:tcPr>
          <w:p w:rsidR="008C0757" w:rsidRPr="006E0620" w:rsidRDefault="008C0757" w:rsidP="0084711A">
            <w:pPr>
              <w:tabs>
                <w:tab w:val="left" w:pos="540"/>
              </w:tabs>
              <w:rPr>
                <w:rFonts w:ascii="Arial" w:hAnsi="Arial" w:cs="Arial"/>
                <w:b/>
                <w:sz w:val="18"/>
                <w:szCs w:val="18"/>
              </w:rPr>
            </w:pPr>
            <w:r w:rsidRPr="006E0620">
              <w:rPr>
                <w:rFonts w:ascii="Arial" w:hAnsi="Arial" w:cs="Arial"/>
                <w:sz w:val="18"/>
                <w:szCs w:val="18"/>
              </w:rPr>
              <w:t>Pruritus</w:t>
            </w:r>
          </w:p>
        </w:tc>
        <w:tc>
          <w:tcPr>
            <w:tcW w:w="3510" w:type="dxa"/>
            <w:shd w:val="clear" w:color="auto" w:fill="auto"/>
            <w:vAlign w:val="center"/>
          </w:tcPr>
          <w:p w:rsidR="008C0757" w:rsidRPr="006E0620" w:rsidRDefault="008C0757" w:rsidP="0084711A">
            <w:pPr>
              <w:tabs>
                <w:tab w:val="left" w:pos="540"/>
              </w:tabs>
              <w:jc w:val="center"/>
              <w:rPr>
                <w:rFonts w:ascii="Arial" w:hAnsi="Arial" w:cs="Arial"/>
                <w:b/>
                <w:sz w:val="18"/>
                <w:szCs w:val="18"/>
              </w:rPr>
            </w:pPr>
            <w:r w:rsidRPr="006E0620">
              <w:rPr>
                <w:rFonts w:ascii="Arial" w:hAnsi="Arial" w:cs="Arial"/>
                <w:sz w:val="18"/>
                <w:szCs w:val="18"/>
              </w:rPr>
              <w:t>5.6</w:t>
            </w:r>
          </w:p>
        </w:tc>
        <w:tc>
          <w:tcPr>
            <w:tcW w:w="3600"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2.6</w:t>
            </w:r>
          </w:p>
        </w:tc>
      </w:tr>
      <w:tr w:rsidR="008C0757" w:rsidRPr="006E0620" w:rsidTr="0084711A">
        <w:tc>
          <w:tcPr>
            <w:tcW w:w="2358" w:type="dxa"/>
            <w:shd w:val="clear" w:color="auto" w:fill="auto"/>
            <w:vAlign w:val="center"/>
          </w:tcPr>
          <w:p w:rsidR="008C0757" w:rsidRPr="006E0620" w:rsidRDefault="008C0757" w:rsidP="0084711A">
            <w:pPr>
              <w:tabs>
                <w:tab w:val="left" w:pos="540"/>
              </w:tabs>
              <w:rPr>
                <w:rFonts w:ascii="Arial" w:hAnsi="Arial" w:cs="Arial"/>
                <w:b/>
                <w:sz w:val="18"/>
                <w:szCs w:val="18"/>
              </w:rPr>
            </w:pPr>
            <w:r w:rsidRPr="006E0620">
              <w:rPr>
                <w:rFonts w:ascii="Arial" w:hAnsi="Arial" w:cs="Arial"/>
                <w:sz w:val="18"/>
                <w:szCs w:val="18"/>
              </w:rPr>
              <w:t>Bruising</w:t>
            </w:r>
          </w:p>
        </w:tc>
        <w:tc>
          <w:tcPr>
            <w:tcW w:w="3510"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1.7</w:t>
            </w:r>
          </w:p>
        </w:tc>
        <w:tc>
          <w:tcPr>
            <w:tcW w:w="3600"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0.0</w:t>
            </w:r>
          </w:p>
        </w:tc>
      </w:tr>
      <w:tr w:rsidR="008C0757" w:rsidRPr="006E0620" w:rsidTr="0084711A">
        <w:tc>
          <w:tcPr>
            <w:tcW w:w="2358" w:type="dxa"/>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Hematoma</w:t>
            </w:r>
          </w:p>
        </w:tc>
        <w:tc>
          <w:tcPr>
            <w:tcW w:w="3510"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1.3</w:t>
            </w:r>
          </w:p>
        </w:tc>
        <w:tc>
          <w:tcPr>
            <w:tcW w:w="3600"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2.0</w:t>
            </w:r>
          </w:p>
        </w:tc>
      </w:tr>
      <w:tr w:rsidR="008C0757" w:rsidRPr="006E0620" w:rsidTr="0084711A">
        <w:tc>
          <w:tcPr>
            <w:tcW w:w="2358" w:type="dxa"/>
            <w:shd w:val="clear" w:color="auto" w:fill="auto"/>
            <w:vAlign w:val="center"/>
          </w:tcPr>
          <w:p w:rsidR="008C0757" w:rsidRPr="006E0620" w:rsidRDefault="008C0757" w:rsidP="0084711A">
            <w:pPr>
              <w:tabs>
                <w:tab w:val="left" w:pos="540"/>
              </w:tabs>
              <w:rPr>
                <w:rFonts w:ascii="Arial" w:hAnsi="Arial" w:cs="Arial"/>
                <w:b/>
                <w:sz w:val="18"/>
                <w:szCs w:val="18"/>
              </w:rPr>
            </w:pPr>
            <w:r w:rsidRPr="006E0620">
              <w:rPr>
                <w:rFonts w:ascii="Arial" w:hAnsi="Arial" w:cs="Arial"/>
                <w:sz w:val="18"/>
                <w:szCs w:val="18"/>
              </w:rPr>
              <w:t>Mass</w:t>
            </w:r>
          </w:p>
        </w:tc>
        <w:tc>
          <w:tcPr>
            <w:tcW w:w="3510" w:type="dxa"/>
            <w:shd w:val="clear" w:color="auto" w:fill="auto"/>
            <w:vAlign w:val="center"/>
          </w:tcPr>
          <w:p w:rsidR="008C0757" w:rsidRPr="006E0620" w:rsidRDefault="008C0757" w:rsidP="0084711A">
            <w:pPr>
              <w:tabs>
                <w:tab w:val="left" w:pos="540"/>
              </w:tabs>
              <w:jc w:val="center"/>
              <w:rPr>
                <w:rFonts w:ascii="Arial" w:hAnsi="Arial" w:cs="Arial"/>
                <w:b/>
                <w:sz w:val="18"/>
                <w:szCs w:val="18"/>
              </w:rPr>
            </w:pPr>
            <w:r w:rsidRPr="006E0620">
              <w:rPr>
                <w:rFonts w:ascii="Arial" w:hAnsi="Arial" w:cs="Arial"/>
                <w:sz w:val="18"/>
                <w:szCs w:val="18"/>
              </w:rPr>
              <w:t>1.2</w:t>
            </w:r>
          </w:p>
        </w:tc>
        <w:tc>
          <w:tcPr>
            <w:tcW w:w="3600"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0.2</w:t>
            </w:r>
          </w:p>
        </w:tc>
      </w:tr>
      <w:tr w:rsidR="008C0757" w:rsidRPr="006E0620" w:rsidTr="0084711A">
        <w:tc>
          <w:tcPr>
            <w:tcW w:w="2358" w:type="dxa"/>
            <w:shd w:val="clear" w:color="auto" w:fill="auto"/>
            <w:vAlign w:val="center"/>
          </w:tcPr>
          <w:p w:rsidR="008C0757" w:rsidRPr="006E0620" w:rsidRDefault="008C0757" w:rsidP="0084711A">
            <w:pPr>
              <w:tabs>
                <w:tab w:val="left" w:pos="540"/>
              </w:tabs>
              <w:rPr>
                <w:rFonts w:ascii="Arial" w:hAnsi="Arial" w:cs="Arial"/>
                <w:b/>
                <w:sz w:val="18"/>
                <w:szCs w:val="18"/>
              </w:rPr>
            </w:pPr>
            <w:r w:rsidRPr="006E0620">
              <w:rPr>
                <w:rFonts w:ascii="Arial" w:hAnsi="Arial" w:cs="Arial"/>
                <w:sz w:val="18"/>
                <w:szCs w:val="18"/>
              </w:rPr>
              <w:t>Hemorrhage</w:t>
            </w:r>
          </w:p>
        </w:tc>
        <w:tc>
          <w:tcPr>
            <w:tcW w:w="3510" w:type="dxa"/>
            <w:shd w:val="clear" w:color="auto" w:fill="auto"/>
            <w:vAlign w:val="center"/>
          </w:tcPr>
          <w:p w:rsidR="008C0757" w:rsidRPr="006E0620" w:rsidRDefault="008C0757" w:rsidP="0084711A">
            <w:pPr>
              <w:tabs>
                <w:tab w:val="left" w:pos="540"/>
              </w:tabs>
              <w:jc w:val="center"/>
              <w:rPr>
                <w:rFonts w:ascii="Arial" w:hAnsi="Arial" w:cs="Arial"/>
                <w:b/>
                <w:sz w:val="18"/>
                <w:szCs w:val="18"/>
              </w:rPr>
            </w:pPr>
            <w:r w:rsidRPr="006E0620">
              <w:rPr>
                <w:rFonts w:ascii="Arial" w:hAnsi="Arial" w:cs="Arial"/>
                <w:sz w:val="18"/>
                <w:szCs w:val="18"/>
              </w:rPr>
              <w:t>0.9</w:t>
            </w:r>
          </w:p>
        </w:tc>
        <w:tc>
          <w:tcPr>
            <w:tcW w:w="3600"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1.0</w:t>
            </w:r>
          </w:p>
        </w:tc>
      </w:tr>
      <w:tr w:rsidR="008C0757" w:rsidRPr="006E0620" w:rsidTr="0084711A">
        <w:tc>
          <w:tcPr>
            <w:tcW w:w="2358" w:type="dxa"/>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Induration</w:t>
            </w:r>
          </w:p>
        </w:tc>
        <w:tc>
          <w:tcPr>
            <w:tcW w:w="3510"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0.7</w:t>
            </w:r>
          </w:p>
        </w:tc>
        <w:tc>
          <w:tcPr>
            <w:tcW w:w="3600"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1.1</w:t>
            </w:r>
          </w:p>
        </w:tc>
      </w:tr>
      <w:tr w:rsidR="008C0757" w:rsidRPr="006E0620" w:rsidTr="0084711A">
        <w:tc>
          <w:tcPr>
            <w:tcW w:w="9468" w:type="dxa"/>
            <w:gridSpan w:val="3"/>
            <w:shd w:val="clear" w:color="auto" w:fill="auto"/>
            <w:vAlign w:val="center"/>
          </w:tcPr>
          <w:p w:rsidR="008C0757" w:rsidRPr="006E0620" w:rsidRDefault="008C0757" w:rsidP="0084711A">
            <w:pPr>
              <w:tabs>
                <w:tab w:val="left" w:pos="540"/>
              </w:tabs>
              <w:rPr>
                <w:rFonts w:ascii="Arial" w:hAnsi="Arial" w:cs="Arial"/>
                <w:b/>
                <w:sz w:val="18"/>
                <w:szCs w:val="18"/>
              </w:rPr>
            </w:pPr>
            <w:r w:rsidRPr="006E0620">
              <w:rPr>
                <w:rFonts w:ascii="Arial" w:hAnsi="Arial" w:cs="Arial"/>
                <w:b/>
                <w:sz w:val="18"/>
                <w:szCs w:val="18"/>
              </w:rPr>
              <w:t xml:space="preserve">Systemic Adverse Reactions (1 to 15 Days </w:t>
            </w:r>
            <w:proofErr w:type="spellStart"/>
            <w:r w:rsidRPr="006E0620">
              <w:rPr>
                <w:rFonts w:ascii="Arial" w:hAnsi="Arial" w:cs="Arial"/>
                <w:b/>
                <w:sz w:val="18"/>
                <w:szCs w:val="18"/>
              </w:rPr>
              <w:t>Postvaccination</w:t>
            </w:r>
            <w:proofErr w:type="spellEnd"/>
            <w:r w:rsidRPr="006E0620">
              <w:rPr>
                <w:rFonts w:ascii="Arial" w:hAnsi="Arial" w:cs="Arial"/>
                <w:b/>
                <w:sz w:val="18"/>
                <w:szCs w:val="18"/>
              </w:rPr>
              <w:t>)</w:t>
            </w:r>
          </w:p>
        </w:tc>
      </w:tr>
      <w:tr w:rsidR="008C0757" w:rsidRPr="006E0620" w:rsidTr="0084711A">
        <w:tc>
          <w:tcPr>
            <w:tcW w:w="2358" w:type="dxa"/>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Headache</w:t>
            </w:r>
          </w:p>
        </w:tc>
        <w:tc>
          <w:tcPr>
            <w:tcW w:w="3510"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14.7</w:t>
            </w:r>
          </w:p>
        </w:tc>
        <w:tc>
          <w:tcPr>
            <w:tcW w:w="3600"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12.7</w:t>
            </w:r>
          </w:p>
        </w:tc>
      </w:tr>
      <w:tr w:rsidR="008C0757" w:rsidRPr="006E0620" w:rsidTr="0084711A">
        <w:tc>
          <w:tcPr>
            <w:tcW w:w="2358" w:type="dxa"/>
            <w:tcBorders>
              <w:bottom w:val="single" w:sz="4" w:space="0" w:color="auto"/>
            </w:tcBorders>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Pyrexia</w:t>
            </w:r>
          </w:p>
        </w:tc>
        <w:tc>
          <w:tcPr>
            <w:tcW w:w="3510"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5.1</w:t>
            </w:r>
          </w:p>
        </w:tc>
        <w:tc>
          <w:tcPr>
            <w:tcW w:w="3600"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8.9</w:t>
            </w:r>
          </w:p>
        </w:tc>
      </w:tr>
      <w:tr w:rsidR="008C0757" w:rsidRPr="006E0620" w:rsidTr="0084711A">
        <w:tc>
          <w:tcPr>
            <w:tcW w:w="2358" w:type="dxa"/>
            <w:tcBorders>
              <w:bottom w:val="single" w:sz="4" w:space="0" w:color="auto"/>
            </w:tcBorders>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 xml:space="preserve">Nausea </w:t>
            </w:r>
          </w:p>
        </w:tc>
        <w:tc>
          <w:tcPr>
            <w:tcW w:w="3510"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4.2</w:t>
            </w:r>
          </w:p>
        </w:tc>
        <w:tc>
          <w:tcPr>
            <w:tcW w:w="3600"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2.2</w:t>
            </w:r>
          </w:p>
        </w:tc>
      </w:tr>
      <w:tr w:rsidR="008C0757" w:rsidRPr="006E0620" w:rsidTr="0084711A">
        <w:tc>
          <w:tcPr>
            <w:tcW w:w="2358" w:type="dxa"/>
            <w:tcBorders>
              <w:bottom w:val="single" w:sz="4" w:space="0" w:color="auto"/>
            </w:tcBorders>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Dizziness</w:t>
            </w:r>
          </w:p>
        </w:tc>
        <w:tc>
          <w:tcPr>
            <w:tcW w:w="3510"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2.9</w:t>
            </w:r>
          </w:p>
        </w:tc>
        <w:tc>
          <w:tcPr>
            <w:tcW w:w="3600"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1.6</w:t>
            </w:r>
          </w:p>
        </w:tc>
      </w:tr>
      <w:tr w:rsidR="008C0757" w:rsidRPr="006E0620" w:rsidTr="0084711A">
        <w:tc>
          <w:tcPr>
            <w:tcW w:w="2358" w:type="dxa"/>
            <w:tcBorders>
              <w:bottom w:val="single" w:sz="4" w:space="0" w:color="auto"/>
            </w:tcBorders>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Fatigue</w:t>
            </w:r>
          </w:p>
        </w:tc>
        <w:tc>
          <w:tcPr>
            <w:tcW w:w="3510"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2.3</w:t>
            </w:r>
          </w:p>
        </w:tc>
        <w:tc>
          <w:tcPr>
            <w:tcW w:w="3600"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1.3</w:t>
            </w:r>
          </w:p>
        </w:tc>
      </w:tr>
      <w:tr w:rsidR="008C0757" w:rsidRPr="006E0620" w:rsidTr="0084711A">
        <w:tc>
          <w:tcPr>
            <w:tcW w:w="2358" w:type="dxa"/>
            <w:tcBorders>
              <w:bottom w:val="single" w:sz="4" w:space="0" w:color="auto"/>
            </w:tcBorders>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Diarrhea</w:t>
            </w:r>
          </w:p>
        </w:tc>
        <w:tc>
          <w:tcPr>
            <w:tcW w:w="3510"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1.2</w:t>
            </w:r>
          </w:p>
        </w:tc>
        <w:tc>
          <w:tcPr>
            <w:tcW w:w="3600"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0.5</w:t>
            </w:r>
          </w:p>
        </w:tc>
      </w:tr>
      <w:tr w:rsidR="008C0757" w:rsidRPr="006E0620" w:rsidTr="0084711A">
        <w:tc>
          <w:tcPr>
            <w:tcW w:w="2358" w:type="dxa"/>
            <w:tcBorders>
              <w:bottom w:val="single" w:sz="4" w:space="0" w:color="auto"/>
            </w:tcBorders>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Oropharyngeal pain</w:t>
            </w:r>
          </w:p>
        </w:tc>
        <w:tc>
          <w:tcPr>
            <w:tcW w:w="3510"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1.0</w:t>
            </w:r>
          </w:p>
        </w:tc>
        <w:tc>
          <w:tcPr>
            <w:tcW w:w="3600"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0.8</w:t>
            </w:r>
          </w:p>
        </w:tc>
      </w:tr>
      <w:tr w:rsidR="008C0757" w:rsidRPr="006E0620" w:rsidTr="0084711A">
        <w:tc>
          <w:tcPr>
            <w:tcW w:w="2358" w:type="dxa"/>
            <w:tcBorders>
              <w:bottom w:val="single" w:sz="4" w:space="0" w:color="auto"/>
            </w:tcBorders>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Abdominal pain upper</w:t>
            </w:r>
          </w:p>
        </w:tc>
        <w:tc>
          <w:tcPr>
            <w:tcW w:w="3510"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0.7</w:t>
            </w:r>
          </w:p>
        </w:tc>
        <w:tc>
          <w:tcPr>
            <w:tcW w:w="3600"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1.3</w:t>
            </w:r>
          </w:p>
        </w:tc>
      </w:tr>
    </w:tbl>
    <w:p w:rsidR="008C0757" w:rsidRPr="006E0620" w:rsidRDefault="008C0757" w:rsidP="008C0757">
      <w:pPr>
        <w:ind w:left="1260" w:right="1260" w:hanging="1260"/>
        <w:rPr>
          <w:rFonts w:ascii="Arial" w:hAnsi="Arial" w:cs="Arial"/>
          <w:sz w:val="18"/>
          <w:szCs w:val="18"/>
        </w:rPr>
      </w:pPr>
      <w:r w:rsidRPr="006E0620">
        <w:rPr>
          <w:rFonts w:ascii="Arial" w:hAnsi="Arial" w:cs="Arial"/>
          <w:sz w:val="18"/>
          <w:szCs w:val="18"/>
        </w:rPr>
        <w:t>*Data from Protocols 001,002, 005, 006, 007, 009</w:t>
      </w:r>
    </w:p>
    <w:p w:rsidR="008C0757" w:rsidRPr="006E0620" w:rsidRDefault="008C0757" w:rsidP="008C0757">
      <w:pPr>
        <w:ind w:left="1260" w:right="1260" w:hanging="1260"/>
        <w:rPr>
          <w:rFonts w:ascii="Arial" w:hAnsi="Arial" w:cs="Arial"/>
          <w:sz w:val="18"/>
          <w:szCs w:val="18"/>
        </w:rPr>
      </w:pPr>
      <w:r w:rsidRPr="006E0620">
        <w:rPr>
          <w:rFonts w:ascii="Arial" w:hAnsi="Arial" w:cs="Arial"/>
          <w:sz w:val="18"/>
          <w:szCs w:val="18"/>
          <w:vertAlign w:val="superscript"/>
        </w:rPr>
        <w:t>†</w:t>
      </w:r>
      <w:r w:rsidRPr="006E0620">
        <w:rPr>
          <w:rFonts w:ascii="Arial" w:hAnsi="Arial" w:cs="Arial"/>
          <w:sz w:val="18"/>
          <w:szCs w:val="18"/>
        </w:rPr>
        <w:t xml:space="preserve">Designates a solicited adverse reaction </w:t>
      </w:r>
    </w:p>
    <w:p w:rsidR="008C0757" w:rsidRPr="006E0620" w:rsidRDefault="008C0757" w:rsidP="008C0757">
      <w:pPr>
        <w:tabs>
          <w:tab w:val="left" w:pos="540"/>
        </w:tabs>
        <w:ind w:left="547" w:hanging="547"/>
        <w:rPr>
          <w:rFonts w:ascii="Arial" w:hAnsi="Arial" w:cs="Arial"/>
          <w:b/>
          <w:sz w:val="18"/>
          <w:szCs w:val="18"/>
        </w:rPr>
      </w:pPr>
      <w:r w:rsidRPr="006E0620">
        <w:rPr>
          <w:rFonts w:ascii="Arial" w:hAnsi="Arial" w:cs="Arial"/>
          <w:sz w:val="18"/>
          <w:szCs w:val="18"/>
        </w:rPr>
        <w:t>N=number of subjects vaccinated</w:t>
      </w:r>
    </w:p>
    <w:bookmarkEnd w:id="6"/>
    <w:bookmarkEnd w:id="7"/>
    <w:p w:rsidR="008C0757" w:rsidRPr="006E0620" w:rsidRDefault="008C0757" w:rsidP="008C0757">
      <w:pPr>
        <w:tabs>
          <w:tab w:val="left" w:pos="540"/>
        </w:tabs>
        <w:ind w:left="547" w:hanging="547"/>
        <w:rPr>
          <w:rFonts w:ascii="Arial" w:hAnsi="Arial" w:cs="Arial"/>
          <w:b/>
          <w:sz w:val="18"/>
          <w:szCs w:val="18"/>
        </w:rPr>
      </w:pPr>
    </w:p>
    <w:p w:rsidR="008C0757" w:rsidRPr="006E0620" w:rsidRDefault="008C0757" w:rsidP="008C0757">
      <w:pPr>
        <w:tabs>
          <w:tab w:val="left" w:pos="540"/>
        </w:tabs>
        <w:ind w:left="547" w:hanging="547"/>
        <w:jc w:val="center"/>
        <w:rPr>
          <w:rFonts w:ascii="Arial" w:hAnsi="Arial" w:cs="Arial"/>
          <w:b/>
          <w:sz w:val="18"/>
          <w:szCs w:val="18"/>
        </w:rPr>
      </w:pPr>
      <w:r w:rsidRPr="006E0620">
        <w:rPr>
          <w:rFonts w:ascii="Arial" w:hAnsi="Arial" w:cs="Arial"/>
          <w:b/>
          <w:sz w:val="18"/>
          <w:szCs w:val="18"/>
        </w:rPr>
        <w:t xml:space="preserve">Table </w:t>
      </w:r>
      <w:r w:rsidR="006E231B" w:rsidRPr="006E0620">
        <w:rPr>
          <w:rFonts w:ascii="Arial" w:hAnsi="Arial" w:cs="Arial"/>
          <w:b/>
          <w:sz w:val="18"/>
          <w:szCs w:val="18"/>
        </w:rPr>
        <w:t>9</w:t>
      </w:r>
      <w:r w:rsidRPr="006E0620">
        <w:rPr>
          <w:rFonts w:ascii="Arial" w:hAnsi="Arial" w:cs="Arial"/>
          <w:b/>
          <w:sz w:val="18"/>
          <w:szCs w:val="18"/>
        </w:rPr>
        <w:t>: Injection-Site and Vaccine-Related Systemic Adverse Reactions Reported at a Frequency of ≥1% for GARDASIL 9 Compared with GARDASIL from Two Clinical Studies*</w:t>
      </w:r>
    </w:p>
    <w:p w:rsidR="00E23D28" w:rsidRPr="006E0620" w:rsidRDefault="00E23D28" w:rsidP="008C0757">
      <w:pPr>
        <w:tabs>
          <w:tab w:val="left" w:pos="540"/>
        </w:tabs>
        <w:ind w:left="547" w:hanging="547"/>
        <w:jc w:val="cente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1648"/>
        <w:gridCol w:w="1491"/>
        <w:gridCol w:w="1951"/>
        <w:gridCol w:w="1909"/>
      </w:tblGrid>
      <w:tr w:rsidR="008C0757" w:rsidRPr="006E0620" w:rsidTr="0084711A">
        <w:tc>
          <w:tcPr>
            <w:tcW w:w="2217" w:type="dxa"/>
            <w:shd w:val="clear" w:color="auto" w:fill="auto"/>
            <w:vAlign w:val="center"/>
          </w:tcPr>
          <w:p w:rsidR="008C0757" w:rsidRPr="006E0620" w:rsidRDefault="008C0757" w:rsidP="0084711A">
            <w:pPr>
              <w:tabs>
                <w:tab w:val="left" w:pos="6750"/>
              </w:tabs>
              <w:ind w:firstLine="270"/>
              <w:jc w:val="center"/>
              <w:rPr>
                <w:rFonts w:ascii="Arial" w:hAnsi="Arial" w:cs="Arial"/>
                <w:b/>
                <w:sz w:val="18"/>
                <w:szCs w:val="18"/>
              </w:rPr>
            </w:pPr>
            <w:r w:rsidRPr="006E0620">
              <w:rPr>
                <w:rFonts w:ascii="Arial" w:hAnsi="Arial" w:cs="Arial"/>
                <w:b/>
                <w:sz w:val="18"/>
                <w:szCs w:val="18"/>
              </w:rPr>
              <w:t>Adverse</w:t>
            </w:r>
          </w:p>
          <w:p w:rsidR="008C0757" w:rsidRPr="006E0620" w:rsidRDefault="008C0757" w:rsidP="0084711A">
            <w:pPr>
              <w:tabs>
                <w:tab w:val="left" w:pos="6750"/>
              </w:tabs>
              <w:ind w:firstLine="270"/>
              <w:jc w:val="center"/>
              <w:rPr>
                <w:rFonts w:ascii="Arial" w:hAnsi="Arial" w:cs="Arial"/>
                <w:b/>
                <w:sz w:val="18"/>
                <w:szCs w:val="18"/>
              </w:rPr>
            </w:pPr>
            <w:r w:rsidRPr="006E0620">
              <w:rPr>
                <w:rFonts w:ascii="Arial" w:hAnsi="Arial" w:cs="Arial"/>
                <w:b/>
                <w:sz w:val="18"/>
                <w:szCs w:val="18"/>
              </w:rPr>
              <w:t>Reaction</w:t>
            </w:r>
          </w:p>
        </w:tc>
        <w:tc>
          <w:tcPr>
            <w:tcW w:w="3139" w:type="dxa"/>
            <w:gridSpan w:val="2"/>
            <w:shd w:val="clear" w:color="auto" w:fill="auto"/>
            <w:vAlign w:val="center"/>
          </w:tcPr>
          <w:p w:rsidR="008C0757" w:rsidRPr="006E0620" w:rsidRDefault="008C0757" w:rsidP="0084711A">
            <w:pPr>
              <w:tabs>
                <w:tab w:val="left" w:pos="540"/>
              </w:tabs>
              <w:jc w:val="center"/>
              <w:rPr>
                <w:rFonts w:ascii="Arial" w:hAnsi="Arial" w:cs="Arial"/>
                <w:b/>
                <w:sz w:val="18"/>
                <w:szCs w:val="18"/>
              </w:rPr>
            </w:pPr>
            <w:r w:rsidRPr="006E0620">
              <w:rPr>
                <w:rFonts w:ascii="Arial" w:hAnsi="Arial" w:cs="Arial"/>
                <w:b/>
                <w:sz w:val="18"/>
                <w:szCs w:val="18"/>
              </w:rPr>
              <w:t>Women</w:t>
            </w:r>
          </w:p>
          <w:p w:rsidR="008C0757" w:rsidRPr="006E0620" w:rsidRDefault="008C0757" w:rsidP="0084711A">
            <w:pPr>
              <w:tabs>
                <w:tab w:val="left" w:pos="540"/>
              </w:tabs>
              <w:jc w:val="center"/>
              <w:rPr>
                <w:rFonts w:ascii="Arial" w:hAnsi="Arial" w:cs="Arial"/>
                <w:b/>
                <w:sz w:val="18"/>
                <w:szCs w:val="18"/>
              </w:rPr>
            </w:pPr>
            <w:r w:rsidRPr="006E0620">
              <w:rPr>
                <w:rFonts w:ascii="Arial" w:hAnsi="Arial" w:cs="Arial"/>
                <w:b/>
                <w:sz w:val="18"/>
                <w:szCs w:val="18"/>
              </w:rPr>
              <w:t>16 Through 26 Years of Age</w:t>
            </w:r>
          </w:p>
        </w:tc>
        <w:tc>
          <w:tcPr>
            <w:tcW w:w="3860" w:type="dxa"/>
            <w:gridSpan w:val="2"/>
            <w:vAlign w:val="center"/>
          </w:tcPr>
          <w:p w:rsidR="008C0757" w:rsidRPr="006E0620" w:rsidRDefault="008C0757" w:rsidP="0084711A">
            <w:pPr>
              <w:tabs>
                <w:tab w:val="left" w:pos="540"/>
              </w:tabs>
              <w:jc w:val="center"/>
              <w:rPr>
                <w:rFonts w:ascii="Arial" w:hAnsi="Arial" w:cs="Arial"/>
                <w:b/>
                <w:sz w:val="18"/>
                <w:szCs w:val="18"/>
              </w:rPr>
            </w:pPr>
            <w:r w:rsidRPr="006E0620">
              <w:rPr>
                <w:rFonts w:ascii="Arial" w:hAnsi="Arial" w:cs="Arial"/>
                <w:b/>
                <w:sz w:val="18"/>
                <w:szCs w:val="18"/>
              </w:rPr>
              <w:t>Girls</w:t>
            </w:r>
          </w:p>
          <w:p w:rsidR="008C0757" w:rsidRPr="006E0620" w:rsidRDefault="008C0757" w:rsidP="0084711A">
            <w:pPr>
              <w:tabs>
                <w:tab w:val="left" w:pos="540"/>
              </w:tabs>
              <w:jc w:val="center"/>
              <w:rPr>
                <w:rFonts w:ascii="Arial" w:hAnsi="Arial" w:cs="Arial"/>
                <w:b/>
                <w:sz w:val="18"/>
                <w:szCs w:val="18"/>
              </w:rPr>
            </w:pPr>
            <w:r w:rsidRPr="006E0620">
              <w:rPr>
                <w:rFonts w:ascii="Arial" w:hAnsi="Arial" w:cs="Arial"/>
                <w:b/>
                <w:sz w:val="18"/>
                <w:szCs w:val="18"/>
              </w:rPr>
              <w:t>9 Through 15 Years of Age</w:t>
            </w:r>
          </w:p>
        </w:tc>
      </w:tr>
      <w:tr w:rsidR="008C0757" w:rsidRPr="006E0620" w:rsidTr="0084711A">
        <w:tc>
          <w:tcPr>
            <w:tcW w:w="2217" w:type="dxa"/>
            <w:shd w:val="clear" w:color="auto" w:fill="auto"/>
            <w:vAlign w:val="center"/>
          </w:tcPr>
          <w:p w:rsidR="008C0757" w:rsidRPr="006E0620" w:rsidRDefault="008C0757" w:rsidP="0084711A">
            <w:pPr>
              <w:tabs>
                <w:tab w:val="left" w:pos="540"/>
              </w:tabs>
              <w:jc w:val="center"/>
              <w:rPr>
                <w:rFonts w:ascii="Arial" w:hAnsi="Arial" w:cs="Arial"/>
                <w:b/>
                <w:sz w:val="18"/>
                <w:szCs w:val="18"/>
              </w:rPr>
            </w:pPr>
          </w:p>
        </w:tc>
        <w:tc>
          <w:tcPr>
            <w:tcW w:w="1648" w:type="dxa"/>
            <w:shd w:val="clear" w:color="auto" w:fill="auto"/>
            <w:vAlign w:val="center"/>
          </w:tcPr>
          <w:p w:rsidR="008C0757" w:rsidRPr="006E0620" w:rsidRDefault="008C0757" w:rsidP="0084711A">
            <w:pPr>
              <w:tabs>
                <w:tab w:val="left" w:pos="6750"/>
              </w:tabs>
              <w:ind w:hanging="110"/>
              <w:jc w:val="center"/>
              <w:rPr>
                <w:rFonts w:ascii="Arial" w:hAnsi="Arial" w:cs="Arial"/>
                <w:b/>
                <w:sz w:val="18"/>
                <w:szCs w:val="18"/>
              </w:rPr>
            </w:pPr>
            <w:r w:rsidRPr="006E0620">
              <w:rPr>
                <w:rFonts w:ascii="Arial" w:hAnsi="Arial" w:cs="Arial"/>
                <w:b/>
                <w:sz w:val="18"/>
                <w:szCs w:val="18"/>
              </w:rPr>
              <w:t>GARDASIL 9</w:t>
            </w:r>
            <w:r w:rsidRPr="006E0620">
              <w:rPr>
                <w:rFonts w:ascii="Arial" w:hAnsi="Arial" w:cs="Arial"/>
                <w:b/>
                <w:sz w:val="18"/>
                <w:szCs w:val="18"/>
              </w:rPr>
              <w:br/>
              <w:t>(N=7071)</w:t>
            </w:r>
          </w:p>
          <w:p w:rsidR="008C0757" w:rsidRPr="006E0620" w:rsidRDefault="008C0757" w:rsidP="0084711A">
            <w:pPr>
              <w:tabs>
                <w:tab w:val="left" w:pos="540"/>
              </w:tabs>
              <w:jc w:val="center"/>
              <w:rPr>
                <w:rFonts w:ascii="Arial" w:hAnsi="Arial" w:cs="Arial"/>
                <w:b/>
                <w:sz w:val="18"/>
                <w:szCs w:val="18"/>
              </w:rPr>
            </w:pPr>
            <w:r w:rsidRPr="006E0620">
              <w:rPr>
                <w:rFonts w:ascii="Arial" w:hAnsi="Arial" w:cs="Arial"/>
                <w:b/>
                <w:sz w:val="18"/>
                <w:szCs w:val="18"/>
              </w:rPr>
              <w:t>%</w:t>
            </w:r>
          </w:p>
        </w:tc>
        <w:tc>
          <w:tcPr>
            <w:tcW w:w="1491" w:type="dxa"/>
            <w:shd w:val="clear" w:color="auto" w:fill="auto"/>
            <w:vAlign w:val="center"/>
          </w:tcPr>
          <w:p w:rsidR="008C0757" w:rsidRPr="006E0620" w:rsidRDefault="008C0757" w:rsidP="0084711A">
            <w:pPr>
              <w:tabs>
                <w:tab w:val="left" w:pos="6750"/>
              </w:tabs>
              <w:ind w:hanging="110"/>
              <w:jc w:val="center"/>
              <w:rPr>
                <w:rFonts w:ascii="Arial" w:hAnsi="Arial" w:cs="Arial"/>
                <w:b/>
                <w:sz w:val="18"/>
                <w:szCs w:val="18"/>
              </w:rPr>
            </w:pPr>
            <w:r w:rsidRPr="006E0620">
              <w:rPr>
                <w:rFonts w:ascii="Arial" w:hAnsi="Arial" w:cs="Arial"/>
                <w:b/>
                <w:sz w:val="18"/>
                <w:szCs w:val="18"/>
              </w:rPr>
              <w:t>GARDASIL</w:t>
            </w:r>
            <w:r w:rsidRPr="006E0620">
              <w:rPr>
                <w:rFonts w:ascii="Arial" w:hAnsi="Arial" w:cs="Arial"/>
                <w:b/>
                <w:sz w:val="18"/>
                <w:szCs w:val="18"/>
              </w:rPr>
              <w:br/>
              <w:t>(N=7078)</w:t>
            </w:r>
          </w:p>
          <w:p w:rsidR="008C0757" w:rsidRPr="006E0620" w:rsidRDefault="008C0757" w:rsidP="0084711A">
            <w:pPr>
              <w:tabs>
                <w:tab w:val="left" w:pos="540"/>
              </w:tabs>
              <w:jc w:val="center"/>
              <w:rPr>
                <w:rFonts w:ascii="Arial" w:hAnsi="Arial" w:cs="Arial"/>
                <w:b/>
                <w:sz w:val="18"/>
                <w:szCs w:val="18"/>
              </w:rPr>
            </w:pPr>
            <w:r w:rsidRPr="006E0620">
              <w:rPr>
                <w:rFonts w:ascii="Arial" w:hAnsi="Arial" w:cs="Arial"/>
                <w:b/>
                <w:sz w:val="18"/>
                <w:szCs w:val="18"/>
              </w:rPr>
              <w:t>%</w:t>
            </w:r>
          </w:p>
        </w:tc>
        <w:tc>
          <w:tcPr>
            <w:tcW w:w="1951" w:type="dxa"/>
            <w:vAlign w:val="center"/>
          </w:tcPr>
          <w:p w:rsidR="008C0757" w:rsidRPr="006E0620" w:rsidRDefault="008C0757" w:rsidP="0084711A">
            <w:pPr>
              <w:tabs>
                <w:tab w:val="left" w:pos="6750"/>
              </w:tabs>
              <w:ind w:hanging="110"/>
              <w:jc w:val="center"/>
              <w:rPr>
                <w:rFonts w:ascii="Arial" w:hAnsi="Arial" w:cs="Arial"/>
                <w:b/>
                <w:sz w:val="18"/>
                <w:szCs w:val="18"/>
              </w:rPr>
            </w:pPr>
            <w:r w:rsidRPr="006E0620">
              <w:rPr>
                <w:rFonts w:ascii="Arial" w:hAnsi="Arial" w:cs="Arial"/>
                <w:b/>
                <w:sz w:val="18"/>
                <w:szCs w:val="18"/>
              </w:rPr>
              <w:t>GARDASIL 9</w:t>
            </w:r>
            <w:r w:rsidRPr="006E0620">
              <w:rPr>
                <w:rFonts w:ascii="Arial" w:hAnsi="Arial" w:cs="Arial"/>
                <w:b/>
                <w:sz w:val="18"/>
                <w:szCs w:val="18"/>
              </w:rPr>
              <w:br/>
              <w:t>(N=299)</w:t>
            </w:r>
          </w:p>
          <w:p w:rsidR="008C0757" w:rsidRPr="006E0620" w:rsidRDefault="008C0757" w:rsidP="0084711A">
            <w:pPr>
              <w:tabs>
                <w:tab w:val="left" w:pos="6750"/>
              </w:tabs>
              <w:ind w:hanging="110"/>
              <w:jc w:val="center"/>
              <w:rPr>
                <w:rFonts w:ascii="Arial" w:hAnsi="Arial" w:cs="Arial"/>
                <w:b/>
                <w:sz w:val="18"/>
                <w:szCs w:val="18"/>
              </w:rPr>
            </w:pPr>
            <w:r w:rsidRPr="006E0620">
              <w:rPr>
                <w:rFonts w:ascii="Arial" w:hAnsi="Arial" w:cs="Arial"/>
                <w:b/>
                <w:sz w:val="18"/>
                <w:szCs w:val="18"/>
              </w:rPr>
              <w:t>%</w:t>
            </w:r>
          </w:p>
        </w:tc>
        <w:tc>
          <w:tcPr>
            <w:tcW w:w="1909" w:type="dxa"/>
            <w:vAlign w:val="center"/>
          </w:tcPr>
          <w:p w:rsidR="008C0757" w:rsidRPr="006E0620" w:rsidRDefault="008C0757" w:rsidP="0084711A">
            <w:pPr>
              <w:tabs>
                <w:tab w:val="left" w:pos="6750"/>
              </w:tabs>
              <w:ind w:hanging="110"/>
              <w:jc w:val="center"/>
              <w:rPr>
                <w:rFonts w:ascii="Arial" w:hAnsi="Arial" w:cs="Arial"/>
                <w:b/>
                <w:sz w:val="18"/>
                <w:szCs w:val="18"/>
              </w:rPr>
            </w:pPr>
            <w:r w:rsidRPr="006E0620">
              <w:rPr>
                <w:rFonts w:ascii="Arial" w:hAnsi="Arial" w:cs="Arial"/>
                <w:b/>
                <w:sz w:val="18"/>
                <w:szCs w:val="18"/>
              </w:rPr>
              <w:t>GARDASIL</w:t>
            </w:r>
            <w:r w:rsidRPr="006E0620">
              <w:rPr>
                <w:rFonts w:ascii="Arial" w:hAnsi="Arial" w:cs="Arial"/>
                <w:b/>
                <w:sz w:val="18"/>
                <w:szCs w:val="18"/>
              </w:rPr>
              <w:br/>
              <w:t>(N=300)</w:t>
            </w:r>
          </w:p>
          <w:p w:rsidR="008C0757" w:rsidRPr="006E0620" w:rsidRDefault="008C0757" w:rsidP="0084711A">
            <w:pPr>
              <w:tabs>
                <w:tab w:val="left" w:pos="6750"/>
              </w:tabs>
              <w:ind w:hanging="110"/>
              <w:jc w:val="center"/>
              <w:rPr>
                <w:rFonts w:ascii="Arial" w:hAnsi="Arial" w:cs="Arial"/>
                <w:b/>
                <w:sz w:val="18"/>
                <w:szCs w:val="18"/>
              </w:rPr>
            </w:pPr>
            <w:r w:rsidRPr="006E0620">
              <w:rPr>
                <w:rFonts w:ascii="Arial" w:hAnsi="Arial" w:cs="Arial"/>
                <w:b/>
                <w:sz w:val="18"/>
                <w:szCs w:val="18"/>
              </w:rPr>
              <w:t>%</w:t>
            </w:r>
          </w:p>
        </w:tc>
      </w:tr>
      <w:tr w:rsidR="008C0757" w:rsidRPr="006E0620" w:rsidTr="0084711A">
        <w:tc>
          <w:tcPr>
            <w:tcW w:w="9216" w:type="dxa"/>
            <w:gridSpan w:val="5"/>
            <w:shd w:val="clear" w:color="auto" w:fill="auto"/>
            <w:vAlign w:val="center"/>
          </w:tcPr>
          <w:p w:rsidR="008C0757" w:rsidRPr="006E0620" w:rsidRDefault="008C0757" w:rsidP="0084711A">
            <w:pPr>
              <w:tabs>
                <w:tab w:val="left" w:pos="540"/>
              </w:tabs>
              <w:rPr>
                <w:rFonts w:ascii="Arial" w:hAnsi="Arial" w:cs="Arial"/>
                <w:b/>
                <w:sz w:val="18"/>
                <w:szCs w:val="18"/>
              </w:rPr>
            </w:pPr>
            <w:r w:rsidRPr="006E0620">
              <w:rPr>
                <w:rFonts w:ascii="Arial" w:hAnsi="Arial" w:cs="Arial"/>
                <w:b/>
                <w:sz w:val="18"/>
                <w:szCs w:val="18"/>
              </w:rPr>
              <w:t xml:space="preserve">Injection-Site Adverse Reactions (1 to 5 Days </w:t>
            </w:r>
            <w:proofErr w:type="spellStart"/>
            <w:r w:rsidRPr="006E0620">
              <w:rPr>
                <w:rFonts w:ascii="Arial" w:hAnsi="Arial" w:cs="Arial"/>
                <w:b/>
                <w:sz w:val="18"/>
                <w:szCs w:val="18"/>
              </w:rPr>
              <w:t>Postvaccination</w:t>
            </w:r>
            <w:proofErr w:type="spellEnd"/>
            <w:r w:rsidRPr="006E0620">
              <w:rPr>
                <w:rFonts w:ascii="Arial" w:hAnsi="Arial" w:cs="Arial"/>
                <w:b/>
                <w:sz w:val="18"/>
                <w:szCs w:val="18"/>
              </w:rPr>
              <w:t>)</w:t>
            </w:r>
          </w:p>
        </w:tc>
      </w:tr>
      <w:tr w:rsidR="008C0757" w:rsidRPr="006E0620" w:rsidTr="0084711A">
        <w:tc>
          <w:tcPr>
            <w:tcW w:w="2217" w:type="dxa"/>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Pain</w:t>
            </w:r>
            <w:r w:rsidRPr="006E0620">
              <w:rPr>
                <w:rFonts w:ascii="Arial" w:hAnsi="Arial" w:cs="Arial"/>
                <w:sz w:val="18"/>
                <w:szCs w:val="18"/>
                <w:vertAlign w:val="superscript"/>
              </w:rPr>
              <w:t>†</w:t>
            </w:r>
          </w:p>
        </w:tc>
        <w:tc>
          <w:tcPr>
            <w:tcW w:w="1648"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89.9</w:t>
            </w:r>
          </w:p>
        </w:tc>
        <w:tc>
          <w:tcPr>
            <w:tcW w:w="1491"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83.5</w:t>
            </w:r>
          </w:p>
        </w:tc>
        <w:tc>
          <w:tcPr>
            <w:tcW w:w="1951" w:type="dxa"/>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89.3</w:t>
            </w:r>
          </w:p>
        </w:tc>
        <w:tc>
          <w:tcPr>
            <w:tcW w:w="1909" w:type="dxa"/>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88.3</w:t>
            </w:r>
          </w:p>
        </w:tc>
      </w:tr>
      <w:tr w:rsidR="008C0757" w:rsidRPr="006E0620" w:rsidTr="0084711A">
        <w:tc>
          <w:tcPr>
            <w:tcW w:w="2217" w:type="dxa"/>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Swelling</w:t>
            </w:r>
            <w:r w:rsidRPr="006E0620">
              <w:rPr>
                <w:rFonts w:ascii="Arial" w:hAnsi="Arial" w:cs="Arial"/>
                <w:sz w:val="18"/>
                <w:szCs w:val="18"/>
                <w:vertAlign w:val="superscript"/>
              </w:rPr>
              <w:t>†</w:t>
            </w:r>
          </w:p>
        </w:tc>
        <w:tc>
          <w:tcPr>
            <w:tcW w:w="1648"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40.0</w:t>
            </w:r>
          </w:p>
        </w:tc>
        <w:tc>
          <w:tcPr>
            <w:tcW w:w="1491"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28.8</w:t>
            </w:r>
          </w:p>
        </w:tc>
        <w:tc>
          <w:tcPr>
            <w:tcW w:w="1951" w:type="dxa"/>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47.8</w:t>
            </w:r>
          </w:p>
        </w:tc>
        <w:tc>
          <w:tcPr>
            <w:tcW w:w="1909" w:type="dxa"/>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36.0</w:t>
            </w:r>
          </w:p>
        </w:tc>
      </w:tr>
      <w:tr w:rsidR="008C0757" w:rsidRPr="006E0620" w:rsidTr="0084711A">
        <w:tc>
          <w:tcPr>
            <w:tcW w:w="2217" w:type="dxa"/>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Erythema</w:t>
            </w:r>
            <w:r w:rsidRPr="006E0620">
              <w:rPr>
                <w:rFonts w:ascii="Arial" w:hAnsi="Arial" w:cs="Arial"/>
                <w:sz w:val="18"/>
                <w:szCs w:val="18"/>
                <w:vertAlign w:val="superscript"/>
              </w:rPr>
              <w:t>†</w:t>
            </w:r>
          </w:p>
        </w:tc>
        <w:tc>
          <w:tcPr>
            <w:tcW w:w="1648"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34.0</w:t>
            </w:r>
          </w:p>
        </w:tc>
        <w:tc>
          <w:tcPr>
            <w:tcW w:w="1491"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25.6</w:t>
            </w:r>
          </w:p>
        </w:tc>
        <w:tc>
          <w:tcPr>
            <w:tcW w:w="1951" w:type="dxa"/>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34.1</w:t>
            </w:r>
          </w:p>
        </w:tc>
        <w:tc>
          <w:tcPr>
            <w:tcW w:w="1909" w:type="dxa"/>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29.3</w:t>
            </w:r>
          </w:p>
        </w:tc>
      </w:tr>
      <w:tr w:rsidR="008C0757" w:rsidRPr="006E0620" w:rsidTr="0084711A">
        <w:tc>
          <w:tcPr>
            <w:tcW w:w="2217" w:type="dxa"/>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Pruritus</w:t>
            </w:r>
          </w:p>
        </w:tc>
        <w:tc>
          <w:tcPr>
            <w:tcW w:w="1648"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5.5</w:t>
            </w:r>
          </w:p>
        </w:tc>
        <w:tc>
          <w:tcPr>
            <w:tcW w:w="1491"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4.0</w:t>
            </w:r>
          </w:p>
        </w:tc>
        <w:tc>
          <w:tcPr>
            <w:tcW w:w="1951" w:type="dxa"/>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4.0</w:t>
            </w:r>
          </w:p>
        </w:tc>
        <w:tc>
          <w:tcPr>
            <w:tcW w:w="1909" w:type="dxa"/>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2.7</w:t>
            </w:r>
          </w:p>
        </w:tc>
      </w:tr>
      <w:tr w:rsidR="008C0757" w:rsidRPr="006E0620" w:rsidTr="0084711A">
        <w:tc>
          <w:tcPr>
            <w:tcW w:w="2217" w:type="dxa"/>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Bruising</w:t>
            </w:r>
          </w:p>
        </w:tc>
        <w:tc>
          <w:tcPr>
            <w:tcW w:w="1648"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1.9</w:t>
            </w:r>
          </w:p>
        </w:tc>
        <w:tc>
          <w:tcPr>
            <w:tcW w:w="1491"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1.9</w:t>
            </w:r>
          </w:p>
        </w:tc>
        <w:tc>
          <w:tcPr>
            <w:tcW w:w="1951" w:type="dxa"/>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vertAlign w:val="superscript"/>
              </w:rPr>
              <w:t>‡</w:t>
            </w:r>
          </w:p>
        </w:tc>
        <w:tc>
          <w:tcPr>
            <w:tcW w:w="1909" w:type="dxa"/>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vertAlign w:val="superscript"/>
              </w:rPr>
              <w:t>‡</w:t>
            </w:r>
          </w:p>
        </w:tc>
      </w:tr>
      <w:tr w:rsidR="008C0757" w:rsidRPr="006E0620" w:rsidTr="0084711A">
        <w:tc>
          <w:tcPr>
            <w:tcW w:w="2217" w:type="dxa"/>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Mass</w:t>
            </w:r>
          </w:p>
        </w:tc>
        <w:tc>
          <w:tcPr>
            <w:tcW w:w="1648"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1.3</w:t>
            </w:r>
          </w:p>
        </w:tc>
        <w:tc>
          <w:tcPr>
            <w:tcW w:w="1491"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0.6</w:t>
            </w:r>
          </w:p>
        </w:tc>
        <w:tc>
          <w:tcPr>
            <w:tcW w:w="1951" w:type="dxa"/>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vertAlign w:val="superscript"/>
              </w:rPr>
              <w:t>‡</w:t>
            </w:r>
          </w:p>
        </w:tc>
        <w:tc>
          <w:tcPr>
            <w:tcW w:w="1909" w:type="dxa"/>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vertAlign w:val="superscript"/>
              </w:rPr>
              <w:t>‡</w:t>
            </w:r>
          </w:p>
        </w:tc>
      </w:tr>
      <w:tr w:rsidR="008C0757" w:rsidRPr="006E0620" w:rsidTr="0084711A">
        <w:tc>
          <w:tcPr>
            <w:tcW w:w="2217" w:type="dxa"/>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Hemorrhage</w:t>
            </w:r>
          </w:p>
        </w:tc>
        <w:tc>
          <w:tcPr>
            <w:tcW w:w="1648"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1.0</w:t>
            </w:r>
          </w:p>
        </w:tc>
        <w:tc>
          <w:tcPr>
            <w:tcW w:w="1491"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0.7</w:t>
            </w:r>
          </w:p>
        </w:tc>
        <w:tc>
          <w:tcPr>
            <w:tcW w:w="1951" w:type="dxa"/>
            <w:vAlign w:val="center"/>
          </w:tcPr>
          <w:p w:rsidR="008C0757" w:rsidRPr="006E0620" w:rsidRDefault="008C0757" w:rsidP="0084711A">
            <w:pPr>
              <w:tabs>
                <w:tab w:val="left" w:pos="540"/>
              </w:tabs>
              <w:jc w:val="center"/>
              <w:rPr>
                <w:rFonts w:ascii="Arial" w:hAnsi="Arial" w:cs="Arial"/>
                <w:sz w:val="18"/>
                <w:szCs w:val="18"/>
                <w:vertAlign w:val="superscript"/>
              </w:rPr>
            </w:pPr>
            <w:r w:rsidRPr="006E0620">
              <w:rPr>
                <w:rFonts w:ascii="Arial" w:hAnsi="Arial" w:cs="Arial"/>
                <w:sz w:val="18"/>
                <w:szCs w:val="18"/>
              </w:rPr>
              <w:t>1.0</w:t>
            </w:r>
          </w:p>
        </w:tc>
        <w:tc>
          <w:tcPr>
            <w:tcW w:w="1909" w:type="dxa"/>
            <w:vAlign w:val="center"/>
          </w:tcPr>
          <w:p w:rsidR="008C0757" w:rsidRPr="006E0620" w:rsidRDefault="008C0757" w:rsidP="0084711A">
            <w:pPr>
              <w:tabs>
                <w:tab w:val="left" w:pos="540"/>
              </w:tabs>
              <w:jc w:val="center"/>
              <w:rPr>
                <w:rFonts w:ascii="Arial" w:hAnsi="Arial" w:cs="Arial"/>
                <w:sz w:val="18"/>
                <w:szCs w:val="18"/>
                <w:vertAlign w:val="superscript"/>
              </w:rPr>
            </w:pPr>
            <w:r w:rsidRPr="006E0620">
              <w:rPr>
                <w:rFonts w:ascii="Arial" w:hAnsi="Arial" w:cs="Arial"/>
                <w:sz w:val="18"/>
                <w:szCs w:val="18"/>
              </w:rPr>
              <w:t>2.0</w:t>
            </w:r>
          </w:p>
        </w:tc>
      </w:tr>
      <w:tr w:rsidR="008C0757" w:rsidRPr="006E0620" w:rsidTr="0084711A">
        <w:tc>
          <w:tcPr>
            <w:tcW w:w="2217" w:type="dxa"/>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Hematoma</w:t>
            </w:r>
          </w:p>
        </w:tc>
        <w:tc>
          <w:tcPr>
            <w:tcW w:w="1648"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0.9</w:t>
            </w:r>
          </w:p>
        </w:tc>
        <w:tc>
          <w:tcPr>
            <w:tcW w:w="1491"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0.6</w:t>
            </w:r>
          </w:p>
        </w:tc>
        <w:tc>
          <w:tcPr>
            <w:tcW w:w="1951" w:type="dxa"/>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3.7</w:t>
            </w:r>
          </w:p>
        </w:tc>
        <w:tc>
          <w:tcPr>
            <w:tcW w:w="1909" w:type="dxa"/>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4.7</w:t>
            </w:r>
          </w:p>
        </w:tc>
      </w:tr>
      <w:tr w:rsidR="008C0757" w:rsidRPr="006E0620" w:rsidTr="0084711A">
        <w:tc>
          <w:tcPr>
            <w:tcW w:w="2217" w:type="dxa"/>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Warmth</w:t>
            </w:r>
          </w:p>
        </w:tc>
        <w:tc>
          <w:tcPr>
            <w:tcW w:w="1648"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0.8</w:t>
            </w:r>
          </w:p>
        </w:tc>
        <w:tc>
          <w:tcPr>
            <w:tcW w:w="1491"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0.5</w:t>
            </w:r>
          </w:p>
        </w:tc>
        <w:tc>
          <w:tcPr>
            <w:tcW w:w="1951" w:type="dxa"/>
            <w:vAlign w:val="center"/>
          </w:tcPr>
          <w:p w:rsidR="008C0757" w:rsidRPr="006E0620" w:rsidRDefault="008C0757" w:rsidP="0084711A">
            <w:pPr>
              <w:tabs>
                <w:tab w:val="left" w:pos="540"/>
              </w:tabs>
              <w:jc w:val="center"/>
              <w:rPr>
                <w:rFonts w:ascii="Arial" w:hAnsi="Arial" w:cs="Arial"/>
                <w:sz w:val="18"/>
                <w:szCs w:val="18"/>
                <w:vertAlign w:val="superscript"/>
              </w:rPr>
            </w:pPr>
            <w:r w:rsidRPr="006E0620">
              <w:rPr>
                <w:rFonts w:ascii="Arial" w:hAnsi="Arial" w:cs="Arial"/>
                <w:sz w:val="18"/>
                <w:szCs w:val="18"/>
              </w:rPr>
              <w:t>0.7</w:t>
            </w:r>
          </w:p>
        </w:tc>
        <w:tc>
          <w:tcPr>
            <w:tcW w:w="1909" w:type="dxa"/>
            <w:vAlign w:val="center"/>
          </w:tcPr>
          <w:p w:rsidR="008C0757" w:rsidRPr="006E0620" w:rsidRDefault="008C0757" w:rsidP="0084711A">
            <w:pPr>
              <w:tabs>
                <w:tab w:val="left" w:pos="540"/>
              </w:tabs>
              <w:jc w:val="center"/>
              <w:rPr>
                <w:rFonts w:ascii="Arial" w:hAnsi="Arial" w:cs="Arial"/>
                <w:sz w:val="18"/>
                <w:szCs w:val="18"/>
                <w:vertAlign w:val="superscript"/>
              </w:rPr>
            </w:pPr>
            <w:r w:rsidRPr="006E0620">
              <w:rPr>
                <w:rFonts w:ascii="Arial" w:hAnsi="Arial" w:cs="Arial"/>
                <w:sz w:val="18"/>
                <w:szCs w:val="18"/>
              </w:rPr>
              <w:t>1.7</w:t>
            </w:r>
          </w:p>
        </w:tc>
      </w:tr>
      <w:tr w:rsidR="008C0757" w:rsidRPr="006E0620" w:rsidTr="0084711A">
        <w:tc>
          <w:tcPr>
            <w:tcW w:w="2217" w:type="dxa"/>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Induration</w:t>
            </w:r>
          </w:p>
        </w:tc>
        <w:tc>
          <w:tcPr>
            <w:tcW w:w="1648"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0.8</w:t>
            </w:r>
          </w:p>
        </w:tc>
        <w:tc>
          <w:tcPr>
            <w:tcW w:w="1491"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0.2</w:t>
            </w:r>
          </w:p>
        </w:tc>
        <w:tc>
          <w:tcPr>
            <w:tcW w:w="1951" w:type="dxa"/>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2.0</w:t>
            </w:r>
          </w:p>
        </w:tc>
        <w:tc>
          <w:tcPr>
            <w:tcW w:w="1909" w:type="dxa"/>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1.0</w:t>
            </w:r>
          </w:p>
        </w:tc>
      </w:tr>
      <w:tr w:rsidR="008C0757" w:rsidRPr="006E0620" w:rsidTr="0084711A">
        <w:tc>
          <w:tcPr>
            <w:tcW w:w="2217" w:type="dxa"/>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Reaction</w:t>
            </w:r>
          </w:p>
        </w:tc>
        <w:tc>
          <w:tcPr>
            <w:tcW w:w="1648"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0.6</w:t>
            </w:r>
          </w:p>
        </w:tc>
        <w:tc>
          <w:tcPr>
            <w:tcW w:w="1491"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0.6</w:t>
            </w:r>
          </w:p>
        </w:tc>
        <w:tc>
          <w:tcPr>
            <w:tcW w:w="1951" w:type="dxa"/>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0.3</w:t>
            </w:r>
          </w:p>
        </w:tc>
        <w:tc>
          <w:tcPr>
            <w:tcW w:w="1909" w:type="dxa"/>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1.0</w:t>
            </w:r>
          </w:p>
        </w:tc>
      </w:tr>
      <w:tr w:rsidR="008C0757" w:rsidRPr="006E0620" w:rsidTr="0084711A">
        <w:trPr>
          <w:trHeight w:val="161"/>
        </w:trPr>
        <w:tc>
          <w:tcPr>
            <w:tcW w:w="9216" w:type="dxa"/>
            <w:gridSpan w:val="5"/>
            <w:shd w:val="clear" w:color="auto" w:fill="auto"/>
            <w:vAlign w:val="center"/>
          </w:tcPr>
          <w:p w:rsidR="008C0757" w:rsidRPr="006E0620" w:rsidRDefault="008C0757" w:rsidP="0084711A">
            <w:pPr>
              <w:tabs>
                <w:tab w:val="left" w:pos="540"/>
              </w:tabs>
              <w:rPr>
                <w:rFonts w:ascii="Arial" w:hAnsi="Arial" w:cs="Arial"/>
                <w:b/>
                <w:sz w:val="18"/>
                <w:szCs w:val="18"/>
              </w:rPr>
            </w:pPr>
            <w:r w:rsidRPr="006E0620">
              <w:rPr>
                <w:rFonts w:ascii="Arial" w:hAnsi="Arial" w:cs="Arial"/>
                <w:b/>
                <w:sz w:val="18"/>
                <w:szCs w:val="18"/>
              </w:rPr>
              <w:t xml:space="preserve">Systemic Adverse Reactions (1 to 15 Days </w:t>
            </w:r>
            <w:proofErr w:type="spellStart"/>
            <w:r w:rsidRPr="006E0620">
              <w:rPr>
                <w:rFonts w:ascii="Arial" w:hAnsi="Arial" w:cs="Arial"/>
                <w:b/>
                <w:sz w:val="18"/>
                <w:szCs w:val="18"/>
              </w:rPr>
              <w:t>Postvaccination</w:t>
            </w:r>
            <w:proofErr w:type="spellEnd"/>
            <w:r w:rsidRPr="006E0620">
              <w:rPr>
                <w:rFonts w:ascii="Arial" w:hAnsi="Arial" w:cs="Arial"/>
                <w:b/>
                <w:sz w:val="18"/>
                <w:szCs w:val="18"/>
              </w:rPr>
              <w:t>)</w:t>
            </w:r>
          </w:p>
        </w:tc>
      </w:tr>
      <w:tr w:rsidR="008C0757" w:rsidRPr="006E0620" w:rsidTr="0084711A">
        <w:tc>
          <w:tcPr>
            <w:tcW w:w="2217" w:type="dxa"/>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Headache</w:t>
            </w:r>
          </w:p>
        </w:tc>
        <w:tc>
          <w:tcPr>
            <w:tcW w:w="1648"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14.6</w:t>
            </w:r>
          </w:p>
        </w:tc>
        <w:tc>
          <w:tcPr>
            <w:tcW w:w="1491"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13.7</w:t>
            </w:r>
          </w:p>
        </w:tc>
        <w:tc>
          <w:tcPr>
            <w:tcW w:w="1951" w:type="dxa"/>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11.4</w:t>
            </w:r>
          </w:p>
        </w:tc>
        <w:tc>
          <w:tcPr>
            <w:tcW w:w="1909" w:type="dxa"/>
            <w:vAlign w:val="center"/>
          </w:tcPr>
          <w:p w:rsidR="008C0757" w:rsidRPr="006E0620" w:rsidRDefault="008C0757" w:rsidP="0084711A">
            <w:pPr>
              <w:tabs>
                <w:tab w:val="left" w:pos="348"/>
                <w:tab w:val="left" w:pos="540"/>
                <w:tab w:val="center" w:pos="846"/>
              </w:tabs>
              <w:jc w:val="center"/>
              <w:rPr>
                <w:rFonts w:ascii="Arial" w:hAnsi="Arial" w:cs="Arial"/>
                <w:sz w:val="18"/>
                <w:szCs w:val="18"/>
              </w:rPr>
            </w:pPr>
            <w:r w:rsidRPr="006E0620">
              <w:rPr>
                <w:rFonts w:ascii="Arial" w:hAnsi="Arial" w:cs="Arial"/>
                <w:sz w:val="18"/>
                <w:szCs w:val="18"/>
              </w:rPr>
              <w:t>11.3</w:t>
            </w:r>
          </w:p>
        </w:tc>
      </w:tr>
      <w:tr w:rsidR="008C0757" w:rsidRPr="006E0620" w:rsidTr="0084711A">
        <w:tc>
          <w:tcPr>
            <w:tcW w:w="2217" w:type="dxa"/>
            <w:tcBorders>
              <w:bottom w:val="single" w:sz="4" w:space="0" w:color="auto"/>
            </w:tcBorders>
            <w:shd w:val="clear" w:color="auto" w:fill="auto"/>
            <w:vAlign w:val="center"/>
          </w:tcPr>
          <w:p w:rsidR="008C0757" w:rsidRPr="006E0620" w:rsidRDefault="008C0757" w:rsidP="0084711A">
            <w:pPr>
              <w:rPr>
                <w:rFonts w:ascii="Arial" w:hAnsi="Arial" w:cs="Arial"/>
                <w:sz w:val="18"/>
                <w:szCs w:val="18"/>
              </w:rPr>
            </w:pPr>
            <w:r w:rsidRPr="006E0620">
              <w:rPr>
                <w:rFonts w:ascii="Arial" w:hAnsi="Arial" w:cs="Arial"/>
                <w:sz w:val="18"/>
                <w:szCs w:val="18"/>
              </w:rPr>
              <w:t>Pyrexia</w:t>
            </w:r>
          </w:p>
        </w:tc>
        <w:tc>
          <w:tcPr>
            <w:tcW w:w="1648"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5.0</w:t>
            </w:r>
          </w:p>
        </w:tc>
        <w:tc>
          <w:tcPr>
            <w:tcW w:w="1491"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4.3</w:t>
            </w:r>
          </w:p>
        </w:tc>
        <w:tc>
          <w:tcPr>
            <w:tcW w:w="1951" w:type="dxa"/>
            <w:tcBorders>
              <w:bottom w:val="single" w:sz="4" w:space="0" w:color="auto"/>
            </w:tcBorders>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5.0</w:t>
            </w:r>
          </w:p>
        </w:tc>
        <w:tc>
          <w:tcPr>
            <w:tcW w:w="1909" w:type="dxa"/>
            <w:tcBorders>
              <w:bottom w:val="single" w:sz="4" w:space="0" w:color="auto"/>
            </w:tcBorders>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2.7</w:t>
            </w:r>
          </w:p>
        </w:tc>
      </w:tr>
      <w:tr w:rsidR="008C0757" w:rsidRPr="006E0620" w:rsidTr="0084711A">
        <w:tc>
          <w:tcPr>
            <w:tcW w:w="2217" w:type="dxa"/>
            <w:tcBorders>
              <w:bottom w:val="single" w:sz="4" w:space="0" w:color="auto"/>
            </w:tcBorders>
            <w:shd w:val="clear" w:color="auto" w:fill="auto"/>
            <w:vAlign w:val="center"/>
          </w:tcPr>
          <w:p w:rsidR="008C0757" w:rsidRPr="006E0620" w:rsidRDefault="008C0757" w:rsidP="0084711A">
            <w:pPr>
              <w:rPr>
                <w:rFonts w:ascii="Arial" w:hAnsi="Arial" w:cs="Arial"/>
                <w:sz w:val="18"/>
                <w:szCs w:val="18"/>
              </w:rPr>
            </w:pPr>
            <w:r w:rsidRPr="006E0620">
              <w:rPr>
                <w:rFonts w:ascii="Arial" w:hAnsi="Arial" w:cs="Arial"/>
                <w:sz w:val="18"/>
                <w:szCs w:val="18"/>
              </w:rPr>
              <w:t>Nausea</w:t>
            </w:r>
          </w:p>
        </w:tc>
        <w:tc>
          <w:tcPr>
            <w:tcW w:w="1648"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4.4</w:t>
            </w:r>
          </w:p>
        </w:tc>
        <w:tc>
          <w:tcPr>
            <w:tcW w:w="1491"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3.7</w:t>
            </w:r>
          </w:p>
        </w:tc>
        <w:tc>
          <w:tcPr>
            <w:tcW w:w="1951" w:type="dxa"/>
            <w:tcBorders>
              <w:bottom w:val="single" w:sz="4" w:space="0" w:color="auto"/>
            </w:tcBorders>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3.0</w:t>
            </w:r>
          </w:p>
        </w:tc>
        <w:tc>
          <w:tcPr>
            <w:tcW w:w="1909" w:type="dxa"/>
            <w:tcBorders>
              <w:bottom w:val="single" w:sz="4" w:space="0" w:color="auto"/>
            </w:tcBorders>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3.7</w:t>
            </w:r>
          </w:p>
        </w:tc>
      </w:tr>
      <w:tr w:rsidR="008C0757" w:rsidRPr="006E0620" w:rsidTr="0084711A">
        <w:tc>
          <w:tcPr>
            <w:tcW w:w="2217" w:type="dxa"/>
            <w:tcBorders>
              <w:bottom w:val="single" w:sz="4" w:space="0" w:color="auto"/>
            </w:tcBorders>
            <w:shd w:val="clear" w:color="auto" w:fill="auto"/>
            <w:vAlign w:val="center"/>
          </w:tcPr>
          <w:p w:rsidR="008C0757" w:rsidRPr="006E0620" w:rsidRDefault="008C0757" w:rsidP="0084711A">
            <w:pPr>
              <w:rPr>
                <w:rFonts w:ascii="Arial" w:hAnsi="Arial" w:cs="Arial"/>
                <w:sz w:val="18"/>
                <w:szCs w:val="18"/>
              </w:rPr>
            </w:pPr>
            <w:r w:rsidRPr="006E0620">
              <w:rPr>
                <w:rFonts w:ascii="Arial" w:hAnsi="Arial" w:cs="Arial"/>
                <w:sz w:val="18"/>
                <w:szCs w:val="18"/>
              </w:rPr>
              <w:t>Dizziness</w:t>
            </w:r>
            <w:r w:rsidRPr="006E0620" w:rsidDel="000C2EE1">
              <w:rPr>
                <w:rFonts w:ascii="Arial" w:hAnsi="Arial" w:cs="Arial"/>
                <w:sz w:val="18"/>
                <w:szCs w:val="18"/>
              </w:rPr>
              <w:t xml:space="preserve"> </w:t>
            </w:r>
          </w:p>
        </w:tc>
        <w:tc>
          <w:tcPr>
            <w:tcW w:w="1648"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3.0</w:t>
            </w:r>
          </w:p>
        </w:tc>
        <w:tc>
          <w:tcPr>
            <w:tcW w:w="1491"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2.8</w:t>
            </w:r>
          </w:p>
        </w:tc>
        <w:tc>
          <w:tcPr>
            <w:tcW w:w="1951" w:type="dxa"/>
            <w:tcBorders>
              <w:bottom w:val="single" w:sz="4" w:space="0" w:color="auto"/>
            </w:tcBorders>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0.7</w:t>
            </w:r>
          </w:p>
        </w:tc>
        <w:tc>
          <w:tcPr>
            <w:tcW w:w="1909" w:type="dxa"/>
            <w:tcBorders>
              <w:bottom w:val="single" w:sz="4" w:space="0" w:color="auto"/>
            </w:tcBorders>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0.7</w:t>
            </w:r>
          </w:p>
        </w:tc>
      </w:tr>
      <w:tr w:rsidR="008C0757" w:rsidRPr="006E0620" w:rsidTr="0084711A">
        <w:tc>
          <w:tcPr>
            <w:tcW w:w="2217" w:type="dxa"/>
            <w:tcBorders>
              <w:bottom w:val="single" w:sz="4" w:space="0" w:color="auto"/>
            </w:tcBorders>
            <w:shd w:val="clear" w:color="auto" w:fill="auto"/>
            <w:vAlign w:val="center"/>
          </w:tcPr>
          <w:p w:rsidR="008C0757" w:rsidRPr="006E0620" w:rsidRDefault="008C0757" w:rsidP="0084711A">
            <w:pPr>
              <w:rPr>
                <w:rFonts w:ascii="Arial" w:hAnsi="Arial" w:cs="Arial"/>
                <w:sz w:val="18"/>
                <w:szCs w:val="18"/>
              </w:rPr>
            </w:pPr>
            <w:r w:rsidRPr="006E0620">
              <w:rPr>
                <w:rFonts w:ascii="Arial" w:hAnsi="Arial" w:cs="Arial"/>
                <w:sz w:val="18"/>
                <w:szCs w:val="18"/>
              </w:rPr>
              <w:t>Fatigue</w:t>
            </w:r>
          </w:p>
        </w:tc>
        <w:tc>
          <w:tcPr>
            <w:tcW w:w="1648"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2.3</w:t>
            </w:r>
          </w:p>
        </w:tc>
        <w:tc>
          <w:tcPr>
            <w:tcW w:w="1491"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2.1</w:t>
            </w:r>
          </w:p>
        </w:tc>
        <w:tc>
          <w:tcPr>
            <w:tcW w:w="1951" w:type="dxa"/>
            <w:tcBorders>
              <w:bottom w:val="single" w:sz="4" w:space="0" w:color="auto"/>
            </w:tcBorders>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0.0</w:t>
            </w:r>
          </w:p>
        </w:tc>
        <w:tc>
          <w:tcPr>
            <w:tcW w:w="1909" w:type="dxa"/>
            <w:tcBorders>
              <w:bottom w:val="single" w:sz="4" w:space="0" w:color="auto"/>
            </w:tcBorders>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2.7</w:t>
            </w:r>
          </w:p>
        </w:tc>
      </w:tr>
      <w:tr w:rsidR="008C0757" w:rsidRPr="006E0620" w:rsidTr="0084711A">
        <w:tc>
          <w:tcPr>
            <w:tcW w:w="2217" w:type="dxa"/>
            <w:tcBorders>
              <w:bottom w:val="single" w:sz="4" w:space="0" w:color="auto"/>
            </w:tcBorders>
            <w:shd w:val="clear" w:color="auto" w:fill="auto"/>
            <w:vAlign w:val="center"/>
          </w:tcPr>
          <w:p w:rsidR="008C0757" w:rsidRPr="006E0620" w:rsidRDefault="008C0757" w:rsidP="0084711A">
            <w:pPr>
              <w:rPr>
                <w:rFonts w:ascii="Arial" w:hAnsi="Arial" w:cs="Arial"/>
                <w:sz w:val="18"/>
                <w:szCs w:val="18"/>
              </w:rPr>
            </w:pPr>
            <w:r w:rsidRPr="006E0620">
              <w:rPr>
                <w:rFonts w:ascii="Arial" w:hAnsi="Arial" w:cs="Arial"/>
                <w:sz w:val="18"/>
                <w:szCs w:val="18"/>
              </w:rPr>
              <w:t>Diarrhea</w:t>
            </w:r>
          </w:p>
        </w:tc>
        <w:tc>
          <w:tcPr>
            <w:tcW w:w="1648"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1.2</w:t>
            </w:r>
          </w:p>
        </w:tc>
        <w:tc>
          <w:tcPr>
            <w:tcW w:w="1491"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1.0</w:t>
            </w:r>
          </w:p>
        </w:tc>
        <w:tc>
          <w:tcPr>
            <w:tcW w:w="1951" w:type="dxa"/>
            <w:tcBorders>
              <w:bottom w:val="single" w:sz="4" w:space="0" w:color="auto"/>
            </w:tcBorders>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0.3</w:t>
            </w:r>
          </w:p>
        </w:tc>
        <w:tc>
          <w:tcPr>
            <w:tcW w:w="1909" w:type="dxa"/>
            <w:tcBorders>
              <w:bottom w:val="single" w:sz="4" w:space="0" w:color="auto"/>
            </w:tcBorders>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0.0</w:t>
            </w:r>
          </w:p>
        </w:tc>
      </w:tr>
      <w:tr w:rsidR="008C0757" w:rsidRPr="006E0620" w:rsidTr="0084711A">
        <w:tc>
          <w:tcPr>
            <w:tcW w:w="2217" w:type="dxa"/>
            <w:tcBorders>
              <w:bottom w:val="single" w:sz="4" w:space="0" w:color="auto"/>
            </w:tcBorders>
            <w:shd w:val="clear" w:color="auto" w:fill="auto"/>
            <w:vAlign w:val="center"/>
          </w:tcPr>
          <w:p w:rsidR="008C0757" w:rsidRPr="006E0620" w:rsidRDefault="008C0757" w:rsidP="0084711A">
            <w:pPr>
              <w:rPr>
                <w:rFonts w:ascii="Arial" w:hAnsi="Arial" w:cs="Arial"/>
                <w:sz w:val="18"/>
                <w:szCs w:val="18"/>
              </w:rPr>
            </w:pPr>
            <w:r w:rsidRPr="006E0620">
              <w:rPr>
                <w:rFonts w:ascii="Arial" w:hAnsi="Arial" w:cs="Arial"/>
                <w:sz w:val="18"/>
                <w:szCs w:val="18"/>
              </w:rPr>
              <w:t>Myalgia</w:t>
            </w:r>
            <w:r w:rsidRPr="006E0620" w:rsidDel="000C2EE1">
              <w:rPr>
                <w:rFonts w:ascii="Arial" w:hAnsi="Arial" w:cs="Arial"/>
                <w:sz w:val="18"/>
                <w:szCs w:val="18"/>
              </w:rPr>
              <w:t xml:space="preserve"> </w:t>
            </w:r>
          </w:p>
        </w:tc>
        <w:tc>
          <w:tcPr>
            <w:tcW w:w="1648"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1.0</w:t>
            </w:r>
          </w:p>
        </w:tc>
        <w:tc>
          <w:tcPr>
            <w:tcW w:w="1491"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0.7</w:t>
            </w:r>
          </w:p>
        </w:tc>
        <w:tc>
          <w:tcPr>
            <w:tcW w:w="1951" w:type="dxa"/>
            <w:tcBorders>
              <w:bottom w:val="single" w:sz="4" w:space="0" w:color="auto"/>
            </w:tcBorders>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0.7</w:t>
            </w:r>
          </w:p>
        </w:tc>
        <w:tc>
          <w:tcPr>
            <w:tcW w:w="1909" w:type="dxa"/>
            <w:tcBorders>
              <w:bottom w:val="single" w:sz="4" w:space="0" w:color="auto"/>
            </w:tcBorders>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0.7</w:t>
            </w:r>
          </w:p>
        </w:tc>
      </w:tr>
      <w:tr w:rsidR="008C0757" w:rsidRPr="006E0620" w:rsidTr="0084711A">
        <w:tc>
          <w:tcPr>
            <w:tcW w:w="2217" w:type="dxa"/>
            <w:tcBorders>
              <w:bottom w:val="single" w:sz="4" w:space="0" w:color="auto"/>
            </w:tcBorders>
            <w:shd w:val="clear" w:color="auto" w:fill="auto"/>
            <w:vAlign w:val="center"/>
          </w:tcPr>
          <w:p w:rsidR="008C0757" w:rsidRPr="006E0620" w:rsidRDefault="008C0757" w:rsidP="0084711A">
            <w:pPr>
              <w:rPr>
                <w:rFonts w:ascii="Arial" w:hAnsi="Arial" w:cs="Arial"/>
                <w:sz w:val="18"/>
                <w:szCs w:val="18"/>
              </w:rPr>
            </w:pPr>
            <w:r w:rsidRPr="006E0620">
              <w:rPr>
                <w:rFonts w:ascii="Arial" w:hAnsi="Arial" w:cs="Arial"/>
                <w:sz w:val="18"/>
                <w:szCs w:val="18"/>
              </w:rPr>
              <w:t>Oropharyngeal pain</w:t>
            </w:r>
          </w:p>
        </w:tc>
        <w:tc>
          <w:tcPr>
            <w:tcW w:w="1648"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1.0</w:t>
            </w:r>
          </w:p>
        </w:tc>
        <w:tc>
          <w:tcPr>
            <w:tcW w:w="1491"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0.6</w:t>
            </w:r>
          </w:p>
        </w:tc>
        <w:tc>
          <w:tcPr>
            <w:tcW w:w="1951" w:type="dxa"/>
            <w:tcBorders>
              <w:bottom w:val="single" w:sz="4" w:space="0" w:color="auto"/>
            </w:tcBorders>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2.7</w:t>
            </w:r>
          </w:p>
        </w:tc>
        <w:tc>
          <w:tcPr>
            <w:tcW w:w="1909" w:type="dxa"/>
            <w:tcBorders>
              <w:bottom w:val="single" w:sz="4" w:space="0" w:color="auto"/>
            </w:tcBorders>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0.7</w:t>
            </w:r>
          </w:p>
        </w:tc>
      </w:tr>
      <w:tr w:rsidR="008C0757" w:rsidRPr="006E0620" w:rsidTr="0084711A">
        <w:tc>
          <w:tcPr>
            <w:tcW w:w="2217" w:type="dxa"/>
            <w:tcBorders>
              <w:bottom w:val="single" w:sz="4" w:space="0" w:color="auto"/>
            </w:tcBorders>
            <w:shd w:val="clear" w:color="auto" w:fill="auto"/>
            <w:vAlign w:val="center"/>
          </w:tcPr>
          <w:p w:rsidR="008C0757" w:rsidRPr="006E0620" w:rsidRDefault="008C0757" w:rsidP="0084711A">
            <w:pPr>
              <w:rPr>
                <w:rFonts w:ascii="Arial" w:hAnsi="Arial" w:cs="Arial"/>
                <w:sz w:val="18"/>
                <w:szCs w:val="18"/>
              </w:rPr>
            </w:pPr>
            <w:r w:rsidRPr="006E0620">
              <w:rPr>
                <w:rFonts w:ascii="Arial" w:hAnsi="Arial" w:cs="Arial"/>
                <w:sz w:val="18"/>
                <w:szCs w:val="18"/>
              </w:rPr>
              <w:t>Abdominal pain upper</w:t>
            </w:r>
          </w:p>
        </w:tc>
        <w:tc>
          <w:tcPr>
            <w:tcW w:w="1648"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0.7</w:t>
            </w:r>
          </w:p>
        </w:tc>
        <w:tc>
          <w:tcPr>
            <w:tcW w:w="1491"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0.8</w:t>
            </w:r>
          </w:p>
        </w:tc>
        <w:tc>
          <w:tcPr>
            <w:tcW w:w="1951" w:type="dxa"/>
            <w:tcBorders>
              <w:bottom w:val="single" w:sz="4" w:space="0" w:color="auto"/>
            </w:tcBorders>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1.7</w:t>
            </w:r>
          </w:p>
        </w:tc>
        <w:tc>
          <w:tcPr>
            <w:tcW w:w="1909" w:type="dxa"/>
            <w:tcBorders>
              <w:bottom w:val="single" w:sz="4" w:space="0" w:color="auto"/>
            </w:tcBorders>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1.3</w:t>
            </w:r>
          </w:p>
        </w:tc>
      </w:tr>
      <w:tr w:rsidR="008C0757" w:rsidRPr="006E0620" w:rsidTr="0084711A">
        <w:tc>
          <w:tcPr>
            <w:tcW w:w="2217" w:type="dxa"/>
            <w:tcBorders>
              <w:bottom w:val="single" w:sz="4" w:space="0" w:color="auto"/>
            </w:tcBorders>
            <w:shd w:val="clear" w:color="auto" w:fill="auto"/>
            <w:vAlign w:val="center"/>
          </w:tcPr>
          <w:p w:rsidR="008C0757" w:rsidRPr="006E0620" w:rsidRDefault="008C0757" w:rsidP="0084711A">
            <w:pPr>
              <w:rPr>
                <w:rFonts w:ascii="Arial" w:hAnsi="Arial" w:cs="Arial"/>
                <w:sz w:val="18"/>
                <w:szCs w:val="18"/>
              </w:rPr>
            </w:pPr>
            <w:r w:rsidRPr="006E0620">
              <w:rPr>
                <w:rFonts w:ascii="Arial" w:hAnsi="Arial" w:cs="Arial"/>
                <w:sz w:val="18"/>
                <w:szCs w:val="18"/>
              </w:rPr>
              <w:t>Upper respiratory tract infection</w:t>
            </w:r>
          </w:p>
        </w:tc>
        <w:tc>
          <w:tcPr>
            <w:tcW w:w="1648"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0.1</w:t>
            </w:r>
          </w:p>
        </w:tc>
        <w:tc>
          <w:tcPr>
            <w:tcW w:w="1491" w:type="dxa"/>
            <w:tcBorders>
              <w:bottom w:val="single" w:sz="4" w:space="0" w:color="auto"/>
            </w:tcBorders>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0.1</w:t>
            </w:r>
          </w:p>
        </w:tc>
        <w:tc>
          <w:tcPr>
            <w:tcW w:w="1951" w:type="dxa"/>
            <w:tcBorders>
              <w:bottom w:val="single" w:sz="4" w:space="0" w:color="auto"/>
            </w:tcBorders>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0.3</w:t>
            </w:r>
          </w:p>
        </w:tc>
        <w:tc>
          <w:tcPr>
            <w:tcW w:w="1909" w:type="dxa"/>
            <w:tcBorders>
              <w:bottom w:val="single" w:sz="4" w:space="0" w:color="auto"/>
            </w:tcBorders>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1.0</w:t>
            </w:r>
          </w:p>
        </w:tc>
      </w:tr>
    </w:tbl>
    <w:p w:rsidR="008C0757" w:rsidRPr="006E0620" w:rsidRDefault="008C0757" w:rsidP="008C0757">
      <w:pPr>
        <w:ind w:left="1260" w:right="1260" w:hanging="1260"/>
        <w:rPr>
          <w:rFonts w:ascii="Arial" w:hAnsi="Arial" w:cs="Arial"/>
          <w:sz w:val="18"/>
          <w:szCs w:val="18"/>
        </w:rPr>
      </w:pPr>
      <w:r w:rsidRPr="006E0620">
        <w:rPr>
          <w:rFonts w:ascii="Arial" w:hAnsi="Arial" w:cs="Arial"/>
          <w:sz w:val="18"/>
          <w:szCs w:val="18"/>
        </w:rPr>
        <w:t>*The data for women are from Protocol 001 and data for girls are from Protocol 009.</w:t>
      </w:r>
    </w:p>
    <w:p w:rsidR="008C0757" w:rsidRPr="006E0620" w:rsidRDefault="008C0757" w:rsidP="008C0757">
      <w:pPr>
        <w:ind w:left="1260" w:right="1260" w:hanging="1260"/>
        <w:rPr>
          <w:rFonts w:ascii="Arial" w:hAnsi="Arial" w:cs="Arial"/>
          <w:sz w:val="18"/>
          <w:szCs w:val="18"/>
        </w:rPr>
      </w:pPr>
      <w:r w:rsidRPr="006E0620">
        <w:rPr>
          <w:rFonts w:ascii="Arial" w:hAnsi="Arial" w:cs="Arial"/>
          <w:sz w:val="18"/>
          <w:szCs w:val="18"/>
          <w:vertAlign w:val="superscript"/>
        </w:rPr>
        <w:t>†</w:t>
      </w:r>
      <w:r w:rsidRPr="006E0620">
        <w:rPr>
          <w:rFonts w:ascii="Arial" w:hAnsi="Arial" w:cs="Arial"/>
          <w:sz w:val="18"/>
          <w:szCs w:val="18"/>
        </w:rPr>
        <w:t>Designates a solicited adverse reaction</w:t>
      </w:r>
    </w:p>
    <w:p w:rsidR="008C0757" w:rsidRPr="006E0620" w:rsidRDefault="008C0757" w:rsidP="008C0757">
      <w:pPr>
        <w:ind w:left="1260" w:right="1260" w:hanging="1260"/>
        <w:rPr>
          <w:rFonts w:ascii="Arial" w:hAnsi="Arial" w:cs="Arial"/>
          <w:sz w:val="18"/>
          <w:szCs w:val="18"/>
        </w:rPr>
      </w:pPr>
      <w:r w:rsidRPr="006E0620">
        <w:rPr>
          <w:rFonts w:ascii="Arial" w:hAnsi="Arial" w:cs="Arial"/>
          <w:sz w:val="18"/>
          <w:szCs w:val="18"/>
          <w:vertAlign w:val="superscript"/>
        </w:rPr>
        <w:lastRenderedPageBreak/>
        <w:t>‡</w:t>
      </w:r>
      <w:r w:rsidRPr="006E0620">
        <w:rPr>
          <w:rFonts w:ascii="Arial" w:hAnsi="Arial" w:cs="Arial"/>
          <w:sz w:val="18"/>
          <w:szCs w:val="18"/>
        </w:rPr>
        <w:t>There are no reports of injection-site bruising or mass for girls.</w:t>
      </w:r>
    </w:p>
    <w:p w:rsidR="008C0757" w:rsidRPr="006E0620" w:rsidRDefault="008C0757" w:rsidP="008C0757">
      <w:pPr>
        <w:rPr>
          <w:rFonts w:ascii="Arial" w:hAnsi="Arial" w:cs="Arial"/>
          <w:sz w:val="18"/>
          <w:szCs w:val="18"/>
        </w:rPr>
      </w:pPr>
      <w:r w:rsidRPr="006E0620">
        <w:rPr>
          <w:rFonts w:ascii="Arial" w:hAnsi="Arial" w:cs="Arial"/>
          <w:sz w:val="18"/>
          <w:szCs w:val="18"/>
        </w:rPr>
        <w:t>N=number of subjects vaccinated</w:t>
      </w:r>
    </w:p>
    <w:p w:rsidR="008C0757" w:rsidRPr="006E0620" w:rsidRDefault="008C0757" w:rsidP="008C0757">
      <w:pPr>
        <w:tabs>
          <w:tab w:val="left" w:pos="540"/>
        </w:tabs>
        <w:ind w:left="547" w:hanging="547"/>
        <w:jc w:val="both"/>
        <w:rPr>
          <w:rFonts w:ascii="Arial" w:hAnsi="Arial" w:cs="Arial"/>
          <w:b/>
        </w:rPr>
      </w:pPr>
    </w:p>
    <w:p w:rsidR="008C0757" w:rsidRPr="006E0620" w:rsidRDefault="008C0757" w:rsidP="008C1149">
      <w:pPr>
        <w:tabs>
          <w:tab w:val="left" w:pos="0"/>
        </w:tabs>
        <w:spacing w:before="120" w:after="120"/>
        <w:jc w:val="both"/>
        <w:rPr>
          <w:rFonts w:ascii="Arial" w:hAnsi="Arial" w:cs="Arial"/>
          <w:b/>
          <w:sz w:val="22"/>
          <w:szCs w:val="22"/>
        </w:rPr>
      </w:pPr>
      <w:r w:rsidRPr="006E0620">
        <w:rPr>
          <w:rFonts w:ascii="Arial" w:hAnsi="Arial" w:cs="Arial"/>
          <w:b/>
          <w:sz w:val="22"/>
          <w:szCs w:val="22"/>
        </w:rPr>
        <w:t xml:space="preserve">Solicited Systemic and Injection-Site Adverse </w:t>
      </w:r>
      <w:r w:rsidR="008C1149" w:rsidRPr="006E0620">
        <w:rPr>
          <w:rFonts w:ascii="Arial" w:hAnsi="Arial" w:cs="Arial"/>
          <w:b/>
          <w:sz w:val="22"/>
          <w:szCs w:val="22"/>
        </w:rPr>
        <w:t xml:space="preserve">Reactions in Clinical Trials of </w:t>
      </w:r>
      <w:r w:rsidRPr="006E0620">
        <w:rPr>
          <w:rFonts w:ascii="Arial" w:hAnsi="Arial" w:cs="Arial"/>
          <w:b/>
          <w:sz w:val="22"/>
          <w:szCs w:val="22"/>
        </w:rPr>
        <w:t>GARDASIL 9</w:t>
      </w:r>
    </w:p>
    <w:p w:rsidR="008C0757" w:rsidRPr="006E0620" w:rsidRDefault="008C0757" w:rsidP="008C0757">
      <w:pPr>
        <w:jc w:val="both"/>
        <w:rPr>
          <w:rFonts w:ascii="Arial" w:hAnsi="Arial" w:cs="Arial"/>
          <w:sz w:val="22"/>
          <w:szCs w:val="22"/>
        </w:rPr>
      </w:pPr>
      <w:r w:rsidRPr="006E0620">
        <w:rPr>
          <w:rFonts w:ascii="Arial" w:hAnsi="Arial" w:cs="Arial"/>
          <w:sz w:val="22"/>
          <w:szCs w:val="22"/>
        </w:rPr>
        <w:t xml:space="preserve">Temperature and injection-site pain, swelling, and erythema were solicited using VRC-aided surveillance for 5 days after each injection of GARDASIL 9 during the clinical studies. The incidence and severity of solicited adverse reactions that occurred within 5 days following each dose of GARDASIL 9 are shown in Table </w:t>
      </w:r>
      <w:r w:rsidR="006E231B" w:rsidRPr="006E0620">
        <w:rPr>
          <w:rFonts w:ascii="Arial" w:hAnsi="Arial" w:cs="Arial"/>
          <w:sz w:val="22"/>
          <w:szCs w:val="22"/>
        </w:rPr>
        <w:t>10</w:t>
      </w:r>
      <w:r w:rsidRPr="006E0620">
        <w:rPr>
          <w:rFonts w:ascii="Arial" w:hAnsi="Arial" w:cs="Arial"/>
          <w:sz w:val="22"/>
          <w:szCs w:val="22"/>
        </w:rPr>
        <w:t xml:space="preserve">. </w:t>
      </w:r>
    </w:p>
    <w:p w:rsidR="008C0757" w:rsidRPr="006E0620" w:rsidRDefault="008C0757" w:rsidP="008C0757">
      <w:pPr>
        <w:pStyle w:val="Body"/>
        <w:rPr>
          <w:rFonts w:cs="Arial"/>
        </w:rPr>
      </w:pPr>
    </w:p>
    <w:p w:rsidR="008C0757" w:rsidRPr="006E0620" w:rsidRDefault="008C0757" w:rsidP="008C0757">
      <w:pPr>
        <w:pStyle w:val="Body"/>
        <w:jc w:val="center"/>
        <w:rPr>
          <w:rFonts w:cs="Arial"/>
          <w:b/>
          <w:sz w:val="18"/>
          <w:szCs w:val="18"/>
        </w:rPr>
      </w:pPr>
      <w:r w:rsidRPr="006E0620">
        <w:rPr>
          <w:rFonts w:cs="Arial"/>
          <w:b/>
          <w:sz w:val="18"/>
          <w:szCs w:val="18"/>
        </w:rPr>
        <w:t xml:space="preserve">Table </w:t>
      </w:r>
      <w:r w:rsidR="006E231B" w:rsidRPr="006E0620">
        <w:rPr>
          <w:rFonts w:cs="Arial"/>
          <w:b/>
          <w:sz w:val="18"/>
          <w:szCs w:val="18"/>
        </w:rPr>
        <w:t>10</w:t>
      </w:r>
      <w:r w:rsidRPr="006E0620">
        <w:rPr>
          <w:rFonts w:cs="Arial"/>
          <w:b/>
          <w:sz w:val="18"/>
          <w:szCs w:val="18"/>
        </w:rPr>
        <w:t xml:space="preserve">: </w:t>
      </w:r>
      <w:proofErr w:type="spellStart"/>
      <w:r w:rsidRPr="006E0620">
        <w:rPr>
          <w:rFonts w:cs="Arial"/>
          <w:b/>
          <w:sz w:val="18"/>
          <w:szCs w:val="18"/>
        </w:rPr>
        <w:t>Postdose</w:t>
      </w:r>
      <w:proofErr w:type="spellEnd"/>
      <w:r w:rsidRPr="006E0620">
        <w:rPr>
          <w:rFonts w:cs="Arial"/>
          <w:b/>
          <w:sz w:val="18"/>
          <w:szCs w:val="18"/>
        </w:rPr>
        <w:t xml:space="preserve"> Evaluation of Solicited Systemic and Injection-Site Adverse Reactions by Incidence and Severity from All Clinical Studies* (1 to 5 Days </w:t>
      </w:r>
      <w:proofErr w:type="spellStart"/>
      <w:r w:rsidRPr="006E0620">
        <w:rPr>
          <w:rFonts w:cs="Arial"/>
          <w:b/>
          <w:sz w:val="18"/>
          <w:szCs w:val="18"/>
        </w:rPr>
        <w:t>Postvaccination</w:t>
      </w:r>
      <w:proofErr w:type="spellEnd"/>
      <w:r w:rsidRPr="006E0620">
        <w:rPr>
          <w:rFonts w:cs="Arial"/>
          <w:b/>
          <w:sz w:val="18"/>
          <w:szCs w:val="18"/>
        </w:rPr>
        <w:t>)</w:t>
      </w:r>
    </w:p>
    <w:p w:rsidR="00E23D28" w:rsidRPr="006E0620" w:rsidRDefault="00E23D28" w:rsidP="008C0757">
      <w:pPr>
        <w:pStyle w:val="Body"/>
        <w:jc w:val="center"/>
        <w:rPr>
          <w:rFonts w:cs="Arial"/>
          <w:sz w:val="18"/>
          <w:szCs w:val="1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3600"/>
        <w:gridCol w:w="1170"/>
        <w:gridCol w:w="1170"/>
        <w:gridCol w:w="1170"/>
        <w:gridCol w:w="1170"/>
      </w:tblGrid>
      <w:tr w:rsidR="008C0757" w:rsidRPr="006E0620" w:rsidTr="0084711A">
        <w:tc>
          <w:tcPr>
            <w:tcW w:w="1368" w:type="dxa"/>
            <w:tcBorders>
              <w:top w:val="single" w:sz="4" w:space="0" w:color="auto"/>
              <w:bottom w:val="double" w:sz="4" w:space="0" w:color="auto"/>
            </w:tcBorders>
            <w:shd w:val="clear" w:color="auto" w:fill="auto"/>
            <w:vAlign w:val="center"/>
          </w:tcPr>
          <w:p w:rsidR="008C0757" w:rsidRPr="006E0620" w:rsidRDefault="008C0757" w:rsidP="0084711A">
            <w:pPr>
              <w:pStyle w:val="Body"/>
              <w:ind w:firstLine="0"/>
              <w:jc w:val="center"/>
              <w:rPr>
                <w:rFonts w:cs="Arial"/>
                <w:b/>
                <w:sz w:val="18"/>
                <w:szCs w:val="18"/>
              </w:rPr>
            </w:pPr>
            <w:r w:rsidRPr="006E0620">
              <w:rPr>
                <w:rFonts w:cs="Arial"/>
                <w:b/>
                <w:sz w:val="18"/>
                <w:szCs w:val="18"/>
              </w:rPr>
              <w:t>Solicited Systemic Adverse Reaction</w:t>
            </w:r>
          </w:p>
        </w:tc>
        <w:tc>
          <w:tcPr>
            <w:tcW w:w="3600" w:type="dxa"/>
            <w:tcBorders>
              <w:top w:val="single" w:sz="4" w:space="0" w:color="auto"/>
              <w:bottom w:val="double" w:sz="4" w:space="0" w:color="auto"/>
            </w:tcBorders>
            <w:shd w:val="clear" w:color="auto" w:fill="auto"/>
            <w:vAlign w:val="center"/>
          </w:tcPr>
          <w:p w:rsidR="008C0757" w:rsidRPr="006E0620" w:rsidRDefault="008C0757" w:rsidP="0084711A">
            <w:pPr>
              <w:pStyle w:val="Body"/>
              <w:ind w:firstLine="0"/>
              <w:jc w:val="center"/>
              <w:rPr>
                <w:rFonts w:cs="Arial"/>
                <w:b/>
                <w:sz w:val="18"/>
                <w:szCs w:val="18"/>
              </w:rPr>
            </w:pPr>
            <w:r w:rsidRPr="006E0620">
              <w:rPr>
                <w:rFonts w:cs="Arial"/>
                <w:b/>
                <w:sz w:val="18"/>
                <w:szCs w:val="18"/>
              </w:rPr>
              <w:t>Severity</w:t>
            </w:r>
          </w:p>
        </w:tc>
        <w:tc>
          <w:tcPr>
            <w:tcW w:w="1170" w:type="dxa"/>
            <w:tcBorders>
              <w:top w:val="single" w:sz="4" w:space="0" w:color="auto"/>
              <w:bottom w:val="double" w:sz="4" w:space="0" w:color="auto"/>
            </w:tcBorders>
            <w:shd w:val="clear" w:color="auto" w:fill="auto"/>
            <w:vAlign w:val="center"/>
          </w:tcPr>
          <w:p w:rsidR="008C0757" w:rsidRPr="006E0620" w:rsidRDefault="008C0757" w:rsidP="0084711A">
            <w:pPr>
              <w:pStyle w:val="Body"/>
              <w:tabs>
                <w:tab w:val="left" w:pos="1032"/>
              </w:tabs>
              <w:ind w:firstLine="0"/>
              <w:jc w:val="center"/>
              <w:rPr>
                <w:rFonts w:cs="Arial"/>
                <w:b/>
                <w:sz w:val="18"/>
                <w:szCs w:val="18"/>
              </w:rPr>
            </w:pPr>
            <w:r w:rsidRPr="006E0620">
              <w:rPr>
                <w:rFonts w:cs="Arial"/>
                <w:b/>
                <w:sz w:val="18"/>
                <w:szCs w:val="18"/>
              </w:rPr>
              <w:t>Dose 1</w:t>
            </w:r>
          </w:p>
          <w:p w:rsidR="008C0757" w:rsidRPr="006E0620" w:rsidRDefault="008C0757" w:rsidP="0084711A">
            <w:pPr>
              <w:pStyle w:val="Body"/>
              <w:tabs>
                <w:tab w:val="left" w:pos="1032"/>
              </w:tabs>
              <w:ind w:firstLine="0"/>
              <w:jc w:val="center"/>
              <w:rPr>
                <w:rFonts w:cs="Arial"/>
                <w:b/>
                <w:sz w:val="18"/>
                <w:szCs w:val="18"/>
              </w:rPr>
            </w:pPr>
            <w:r w:rsidRPr="006E0620">
              <w:rPr>
                <w:rFonts w:cs="Arial"/>
                <w:b/>
                <w:sz w:val="18"/>
                <w:szCs w:val="18"/>
              </w:rPr>
              <w:t>N=12,875</w:t>
            </w:r>
          </w:p>
          <w:p w:rsidR="008C0757" w:rsidRPr="006E0620" w:rsidRDefault="008C0757" w:rsidP="0084711A">
            <w:pPr>
              <w:pStyle w:val="Body"/>
              <w:tabs>
                <w:tab w:val="left" w:pos="1032"/>
              </w:tabs>
              <w:ind w:firstLine="0"/>
              <w:jc w:val="center"/>
              <w:rPr>
                <w:rFonts w:cs="Arial"/>
                <w:b/>
                <w:sz w:val="18"/>
                <w:szCs w:val="18"/>
              </w:rPr>
            </w:pPr>
            <w:r w:rsidRPr="006E0620">
              <w:rPr>
                <w:rFonts w:cs="Arial"/>
                <w:b/>
                <w:sz w:val="18"/>
                <w:szCs w:val="18"/>
              </w:rPr>
              <w:t>%</w:t>
            </w:r>
          </w:p>
        </w:tc>
        <w:tc>
          <w:tcPr>
            <w:tcW w:w="1170" w:type="dxa"/>
            <w:tcBorders>
              <w:top w:val="single" w:sz="4" w:space="0" w:color="auto"/>
              <w:bottom w:val="double" w:sz="4" w:space="0" w:color="auto"/>
            </w:tcBorders>
            <w:shd w:val="clear" w:color="auto" w:fill="auto"/>
            <w:vAlign w:val="center"/>
          </w:tcPr>
          <w:p w:rsidR="008C0757" w:rsidRPr="006E0620" w:rsidRDefault="008C0757" w:rsidP="0084711A">
            <w:pPr>
              <w:pStyle w:val="Body"/>
              <w:ind w:firstLine="0"/>
              <w:jc w:val="center"/>
              <w:rPr>
                <w:rFonts w:cs="Arial"/>
                <w:b/>
                <w:sz w:val="18"/>
                <w:szCs w:val="18"/>
              </w:rPr>
            </w:pPr>
            <w:r w:rsidRPr="006E0620">
              <w:rPr>
                <w:rFonts w:cs="Arial"/>
                <w:b/>
                <w:sz w:val="18"/>
                <w:szCs w:val="18"/>
              </w:rPr>
              <w:t>Dose 2</w:t>
            </w:r>
          </w:p>
          <w:p w:rsidR="008C0757" w:rsidRPr="006E0620" w:rsidRDefault="008C0757" w:rsidP="0084711A">
            <w:pPr>
              <w:pStyle w:val="Body"/>
              <w:ind w:firstLine="0"/>
              <w:jc w:val="center"/>
              <w:rPr>
                <w:rFonts w:cs="Arial"/>
                <w:b/>
                <w:sz w:val="18"/>
                <w:szCs w:val="18"/>
              </w:rPr>
            </w:pPr>
            <w:r w:rsidRPr="006E0620">
              <w:rPr>
                <w:rFonts w:cs="Arial"/>
                <w:b/>
                <w:sz w:val="18"/>
                <w:szCs w:val="18"/>
              </w:rPr>
              <w:t>N=12,619</w:t>
            </w:r>
          </w:p>
          <w:p w:rsidR="008C0757" w:rsidRPr="006E0620" w:rsidRDefault="008C0757" w:rsidP="0084711A">
            <w:pPr>
              <w:pStyle w:val="Body"/>
              <w:ind w:firstLine="0"/>
              <w:jc w:val="center"/>
              <w:rPr>
                <w:rFonts w:cs="Arial"/>
                <w:b/>
                <w:sz w:val="18"/>
                <w:szCs w:val="18"/>
              </w:rPr>
            </w:pPr>
            <w:r w:rsidRPr="006E0620">
              <w:rPr>
                <w:rFonts w:cs="Arial"/>
                <w:b/>
                <w:sz w:val="18"/>
                <w:szCs w:val="18"/>
              </w:rPr>
              <w:t>%</w:t>
            </w:r>
          </w:p>
        </w:tc>
        <w:tc>
          <w:tcPr>
            <w:tcW w:w="1170" w:type="dxa"/>
            <w:tcBorders>
              <w:top w:val="single" w:sz="4" w:space="0" w:color="auto"/>
              <w:bottom w:val="double" w:sz="4" w:space="0" w:color="auto"/>
            </w:tcBorders>
            <w:shd w:val="clear" w:color="auto" w:fill="auto"/>
            <w:vAlign w:val="center"/>
          </w:tcPr>
          <w:p w:rsidR="008C0757" w:rsidRPr="006E0620" w:rsidRDefault="008C0757" w:rsidP="0084711A">
            <w:pPr>
              <w:pStyle w:val="Body"/>
              <w:ind w:firstLine="0"/>
              <w:jc w:val="center"/>
              <w:rPr>
                <w:rFonts w:cs="Arial"/>
                <w:b/>
                <w:sz w:val="18"/>
                <w:szCs w:val="18"/>
              </w:rPr>
            </w:pPr>
            <w:r w:rsidRPr="006E0620">
              <w:rPr>
                <w:rFonts w:cs="Arial"/>
                <w:b/>
                <w:sz w:val="18"/>
                <w:szCs w:val="18"/>
              </w:rPr>
              <w:t>Dose 3</w:t>
            </w:r>
          </w:p>
          <w:p w:rsidR="008C0757" w:rsidRPr="006E0620" w:rsidRDefault="008C0757" w:rsidP="0084711A">
            <w:pPr>
              <w:pStyle w:val="Body"/>
              <w:ind w:firstLine="0"/>
              <w:jc w:val="center"/>
              <w:rPr>
                <w:rFonts w:cs="Arial"/>
                <w:b/>
                <w:sz w:val="18"/>
                <w:szCs w:val="18"/>
              </w:rPr>
            </w:pPr>
            <w:r w:rsidRPr="006E0620">
              <w:rPr>
                <w:rFonts w:cs="Arial"/>
                <w:b/>
                <w:sz w:val="18"/>
                <w:szCs w:val="18"/>
              </w:rPr>
              <w:t>N=12,447</w:t>
            </w:r>
          </w:p>
          <w:p w:rsidR="008C0757" w:rsidRPr="006E0620" w:rsidRDefault="008C0757" w:rsidP="0084711A">
            <w:pPr>
              <w:pStyle w:val="Body"/>
              <w:ind w:firstLine="0"/>
              <w:jc w:val="center"/>
              <w:rPr>
                <w:rFonts w:cs="Arial"/>
                <w:b/>
                <w:sz w:val="18"/>
                <w:szCs w:val="18"/>
              </w:rPr>
            </w:pPr>
            <w:r w:rsidRPr="006E0620">
              <w:rPr>
                <w:rFonts w:cs="Arial"/>
                <w:b/>
                <w:sz w:val="18"/>
                <w:szCs w:val="18"/>
              </w:rPr>
              <w:t>%</w:t>
            </w:r>
          </w:p>
        </w:tc>
        <w:tc>
          <w:tcPr>
            <w:tcW w:w="1170" w:type="dxa"/>
            <w:tcBorders>
              <w:top w:val="single" w:sz="4" w:space="0" w:color="auto"/>
              <w:bottom w:val="double" w:sz="4" w:space="0" w:color="auto"/>
            </w:tcBorders>
            <w:shd w:val="clear" w:color="auto" w:fill="auto"/>
            <w:vAlign w:val="center"/>
          </w:tcPr>
          <w:p w:rsidR="008C0757" w:rsidRPr="006E0620" w:rsidRDefault="008C0757" w:rsidP="0084711A">
            <w:pPr>
              <w:pStyle w:val="Body"/>
              <w:ind w:firstLine="0"/>
              <w:jc w:val="center"/>
              <w:rPr>
                <w:rFonts w:cs="Arial"/>
                <w:b/>
                <w:sz w:val="18"/>
                <w:szCs w:val="18"/>
              </w:rPr>
            </w:pPr>
            <w:r w:rsidRPr="006E0620">
              <w:rPr>
                <w:rFonts w:cs="Arial"/>
                <w:b/>
                <w:sz w:val="18"/>
                <w:szCs w:val="18"/>
              </w:rPr>
              <w:t>Any Dose</w:t>
            </w:r>
          </w:p>
          <w:p w:rsidR="008C0757" w:rsidRPr="006E0620" w:rsidRDefault="008C0757" w:rsidP="0084711A">
            <w:pPr>
              <w:pStyle w:val="Body"/>
              <w:ind w:firstLine="0"/>
              <w:jc w:val="center"/>
              <w:rPr>
                <w:rFonts w:cs="Arial"/>
                <w:b/>
                <w:sz w:val="18"/>
                <w:szCs w:val="18"/>
              </w:rPr>
            </w:pPr>
            <w:r w:rsidRPr="006E0620">
              <w:rPr>
                <w:rFonts w:cs="Arial"/>
                <w:b/>
                <w:sz w:val="18"/>
                <w:szCs w:val="18"/>
              </w:rPr>
              <w:t>N=12,925</w:t>
            </w:r>
          </w:p>
          <w:p w:rsidR="008C0757" w:rsidRPr="006E0620" w:rsidRDefault="008C0757" w:rsidP="0084711A">
            <w:pPr>
              <w:pStyle w:val="Body"/>
              <w:ind w:firstLine="0"/>
              <w:jc w:val="center"/>
              <w:rPr>
                <w:rFonts w:cs="Arial"/>
                <w:b/>
                <w:sz w:val="18"/>
                <w:szCs w:val="18"/>
              </w:rPr>
            </w:pPr>
            <w:r w:rsidRPr="006E0620">
              <w:rPr>
                <w:rFonts w:cs="Arial"/>
                <w:b/>
                <w:sz w:val="18"/>
                <w:szCs w:val="18"/>
              </w:rPr>
              <w:t>%</w:t>
            </w:r>
          </w:p>
        </w:tc>
      </w:tr>
      <w:tr w:rsidR="008C0757" w:rsidRPr="006E0620" w:rsidTr="0084711A">
        <w:tc>
          <w:tcPr>
            <w:tcW w:w="1368" w:type="dxa"/>
            <w:vMerge w:val="restart"/>
            <w:tcBorders>
              <w:top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Temperature</w:t>
            </w:r>
          </w:p>
        </w:tc>
        <w:tc>
          <w:tcPr>
            <w:tcW w:w="3600" w:type="dxa"/>
            <w:tcBorders>
              <w:top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&lt; 37.8 °C (100.0 °F)</w:t>
            </w:r>
          </w:p>
        </w:tc>
        <w:tc>
          <w:tcPr>
            <w:tcW w:w="1170" w:type="dxa"/>
            <w:tcBorders>
              <w:top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96.9</w:t>
            </w:r>
          </w:p>
        </w:tc>
        <w:tc>
          <w:tcPr>
            <w:tcW w:w="1170" w:type="dxa"/>
            <w:tcBorders>
              <w:top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97.3</w:t>
            </w:r>
          </w:p>
        </w:tc>
        <w:tc>
          <w:tcPr>
            <w:tcW w:w="1170" w:type="dxa"/>
            <w:tcBorders>
              <w:top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96.7</w:t>
            </w:r>
          </w:p>
        </w:tc>
        <w:tc>
          <w:tcPr>
            <w:tcW w:w="1170" w:type="dxa"/>
            <w:tcBorders>
              <w:top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92.0</w:t>
            </w:r>
          </w:p>
        </w:tc>
      </w:tr>
      <w:tr w:rsidR="008C0757" w:rsidRPr="006E0620" w:rsidTr="0084711A">
        <w:tc>
          <w:tcPr>
            <w:tcW w:w="1368" w:type="dxa"/>
            <w:vMerge/>
            <w:shd w:val="clear" w:color="auto" w:fill="auto"/>
            <w:vAlign w:val="center"/>
          </w:tcPr>
          <w:p w:rsidR="008C0757" w:rsidRPr="006E0620" w:rsidRDefault="008C0757" w:rsidP="0084711A">
            <w:pPr>
              <w:pStyle w:val="Body"/>
              <w:ind w:firstLine="0"/>
              <w:jc w:val="center"/>
              <w:rPr>
                <w:rFonts w:cs="Arial"/>
                <w:sz w:val="18"/>
                <w:szCs w:val="18"/>
              </w:rPr>
            </w:pPr>
          </w:p>
        </w:tc>
        <w:tc>
          <w:tcPr>
            <w:tcW w:w="3600" w:type="dxa"/>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 37.8 °C (100.0 °F) &lt; 38.9 °C (102.0 °F)</w:t>
            </w:r>
          </w:p>
        </w:tc>
        <w:tc>
          <w:tcPr>
            <w:tcW w:w="1170" w:type="dxa"/>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2.7</w:t>
            </w:r>
          </w:p>
        </w:tc>
        <w:tc>
          <w:tcPr>
            <w:tcW w:w="1170" w:type="dxa"/>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2.3</w:t>
            </w:r>
          </w:p>
        </w:tc>
        <w:tc>
          <w:tcPr>
            <w:tcW w:w="1170" w:type="dxa"/>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2.7</w:t>
            </w:r>
          </w:p>
        </w:tc>
        <w:tc>
          <w:tcPr>
            <w:tcW w:w="1170" w:type="dxa"/>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6.6</w:t>
            </w:r>
          </w:p>
        </w:tc>
      </w:tr>
      <w:tr w:rsidR="008C0757" w:rsidRPr="006E0620" w:rsidTr="0084711A">
        <w:tc>
          <w:tcPr>
            <w:tcW w:w="1368" w:type="dxa"/>
            <w:vMerge/>
            <w:shd w:val="clear" w:color="auto" w:fill="auto"/>
            <w:vAlign w:val="center"/>
          </w:tcPr>
          <w:p w:rsidR="008C0757" w:rsidRPr="006E0620" w:rsidRDefault="008C0757" w:rsidP="0084711A">
            <w:pPr>
              <w:pStyle w:val="Body"/>
              <w:ind w:firstLine="0"/>
              <w:jc w:val="center"/>
              <w:rPr>
                <w:rFonts w:cs="Arial"/>
                <w:sz w:val="18"/>
                <w:szCs w:val="18"/>
              </w:rPr>
            </w:pPr>
          </w:p>
        </w:tc>
        <w:tc>
          <w:tcPr>
            <w:tcW w:w="3600" w:type="dxa"/>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 38.9 °C (102.0 °F) &lt; 39.9 °C (103.8 °F)</w:t>
            </w:r>
          </w:p>
        </w:tc>
        <w:tc>
          <w:tcPr>
            <w:tcW w:w="1170" w:type="dxa"/>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0.4</w:t>
            </w:r>
          </w:p>
        </w:tc>
        <w:tc>
          <w:tcPr>
            <w:tcW w:w="1170" w:type="dxa"/>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0.3</w:t>
            </w:r>
          </w:p>
        </w:tc>
        <w:tc>
          <w:tcPr>
            <w:tcW w:w="1170" w:type="dxa"/>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0.5</w:t>
            </w:r>
          </w:p>
        </w:tc>
        <w:tc>
          <w:tcPr>
            <w:tcW w:w="1170" w:type="dxa"/>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1.2</w:t>
            </w:r>
          </w:p>
        </w:tc>
      </w:tr>
      <w:tr w:rsidR="008C0757" w:rsidRPr="006E0620" w:rsidTr="0084711A">
        <w:tc>
          <w:tcPr>
            <w:tcW w:w="1368" w:type="dxa"/>
            <w:vMerge/>
            <w:shd w:val="clear" w:color="auto" w:fill="auto"/>
            <w:vAlign w:val="center"/>
          </w:tcPr>
          <w:p w:rsidR="008C0757" w:rsidRPr="006E0620" w:rsidRDefault="008C0757" w:rsidP="0084711A">
            <w:pPr>
              <w:pStyle w:val="Body"/>
              <w:ind w:firstLine="0"/>
              <w:jc w:val="center"/>
              <w:rPr>
                <w:rFonts w:cs="Arial"/>
                <w:sz w:val="18"/>
                <w:szCs w:val="18"/>
              </w:rPr>
            </w:pPr>
          </w:p>
        </w:tc>
        <w:tc>
          <w:tcPr>
            <w:tcW w:w="3600" w:type="dxa"/>
            <w:tcBorders>
              <w:bottom w:val="sing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 39.9 °C (103.8 °F) &lt; 40.9 °C (105.6 °F)</w:t>
            </w:r>
          </w:p>
        </w:tc>
        <w:tc>
          <w:tcPr>
            <w:tcW w:w="1170" w:type="dxa"/>
            <w:tcBorders>
              <w:bottom w:val="sing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0.1</w:t>
            </w:r>
          </w:p>
        </w:tc>
        <w:tc>
          <w:tcPr>
            <w:tcW w:w="1170" w:type="dxa"/>
            <w:tcBorders>
              <w:bottom w:val="sing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0.1</w:t>
            </w:r>
          </w:p>
        </w:tc>
        <w:tc>
          <w:tcPr>
            <w:tcW w:w="1170" w:type="dxa"/>
            <w:tcBorders>
              <w:bottom w:val="sing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0.1</w:t>
            </w:r>
          </w:p>
        </w:tc>
        <w:tc>
          <w:tcPr>
            <w:tcW w:w="1170" w:type="dxa"/>
            <w:tcBorders>
              <w:bottom w:val="sing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0.2</w:t>
            </w:r>
          </w:p>
        </w:tc>
      </w:tr>
      <w:tr w:rsidR="008C0757" w:rsidRPr="006E0620" w:rsidTr="0084711A">
        <w:tc>
          <w:tcPr>
            <w:tcW w:w="1368" w:type="dxa"/>
            <w:vMerge/>
            <w:tcBorders>
              <w:bottom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p>
        </w:tc>
        <w:tc>
          <w:tcPr>
            <w:tcW w:w="3600" w:type="dxa"/>
            <w:tcBorders>
              <w:bottom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 40.9 °C (105.6 °F)</w:t>
            </w:r>
          </w:p>
        </w:tc>
        <w:tc>
          <w:tcPr>
            <w:tcW w:w="1170" w:type="dxa"/>
            <w:tcBorders>
              <w:bottom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0.0</w:t>
            </w:r>
          </w:p>
        </w:tc>
        <w:tc>
          <w:tcPr>
            <w:tcW w:w="1170" w:type="dxa"/>
            <w:tcBorders>
              <w:bottom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0.0</w:t>
            </w:r>
          </w:p>
        </w:tc>
        <w:tc>
          <w:tcPr>
            <w:tcW w:w="1170" w:type="dxa"/>
            <w:tcBorders>
              <w:bottom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0.0</w:t>
            </w:r>
          </w:p>
        </w:tc>
        <w:tc>
          <w:tcPr>
            <w:tcW w:w="1170" w:type="dxa"/>
            <w:tcBorders>
              <w:bottom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0.0</w:t>
            </w:r>
          </w:p>
        </w:tc>
      </w:tr>
      <w:tr w:rsidR="008C0757" w:rsidRPr="006E0620" w:rsidTr="0084711A">
        <w:tc>
          <w:tcPr>
            <w:tcW w:w="1368" w:type="dxa"/>
            <w:tcBorders>
              <w:top w:val="double" w:sz="4" w:space="0" w:color="auto"/>
              <w:bottom w:val="double" w:sz="4" w:space="0" w:color="auto"/>
            </w:tcBorders>
            <w:shd w:val="clear" w:color="auto" w:fill="auto"/>
            <w:vAlign w:val="center"/>
          </w:tcPr>
          <w:p w:rsidR="008C0757" w:rsidRPr="006E0620" w:rsidRDefault="008C0757" w:rsidP="0084711A">
            <w:pPr>
              <w:pStyle w:val="Body"/>
              <w:ind w:firstLine="0"/>
              <w:jc w:val="center"/>
              <w:rPr>
                <w:rFonts w:cs="Arial"/>
                <w:b/>
                <w:sz w:val="18"/>
                <w:szCs w:val="18"/>
              </w:rPr>
            </w:pPr>
            <w:r w:rsidRPr="006E0620">
              <w:rPr>
                <w:rFonts w:cs="Arial"/>
                <w:b/>
                <w:sz w:val="18"/>
                <w:szCs w:val="18"/>
              </w:rPr>
              <w:t>Solicited Injection-site Adverse Reaction</w:t>
            </w:r>
          </w:p>
        </w:tc>
        <w:tc>
          <w:tcPr>
            <w:tcW w:w="3600" w:type="dxa"/>
            <w:tcBorders>
              <w:top w:val="double" w:sz="4" w:space="0" w:color="auto"/>
              <w:bottom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b/>
                <w:sz w:val="18"/>
                <w:szCs w:val="18"/>
              </w:rPr>
              <w:t>Severity</w:t>
            </w:r>
          </w:p>
        </w:tc>
        <w:tc>
          <w:tcPr>
            <w:tcW w:w="1170" w:type="dxa"/>
            <w:tcBorders>
              <w:top w:val="double" w:sz="4" w:space="0" w:color="auto"/>
              <w:bottom w:val="double" w:sz="4" w:space="0" w:color="auto"/>
            </w:tcBorders>
            <w:shd w:val="clear" w:color="auto" w:fill="auto"/>
            <w:vAlign w:val="center"/>
          </w:tcPr>
          <w:p w:rsidR="008C0757" w:rsidRPr="006E0620" w:rsidRDefault="008C0757" w:rsidP="0084711A">
            <w:pPr>
              <w:pStyle w:val="Body"/>
              <w:tabs>
                <w:tab w:val="left" w:pos="1032"/>
              </w:tabs>
              <w:ind w:firstLine="0"/>
              <w:jc w:val="center"/>
              <w:rPr>
                <w:rFonts w:cs="Arial"/>
                <w:b/>
                <w:sz w:val="18"/>
                <w:szCs w:val="18"/>
              </w:rPr>
            </w:pPr>
            <w:r w:rsidRPr="006E0620">
              <w:rPr>
                <w:rFonts w:cs="Arial"/>
                <w:b/>
                <w:sz w:val="18"/>
                <w:szCs w:val="18"/>
              </w:rPr>
              <w:t>Dose 1</w:t>
            </w:r>
          </w:p>
          <w:p w:rsidR="008C0757" w:rsidRPr="006E0620" w:rsidRDefault="008C0757" w:rsidP="0084711A">
            <w:pPr>
              <w:pStyle w:val="Body"/>
              <w:tabs>
                <w:tab w:val="left" w:pos="1032"/>
              </w:tabs>
              <w:ind w:firstLine="0"/>
              <w:jc w:val="center"/>
              <w:rPr>
                <w:rFonts w:cs="Arial"/>
                <w:b/>
                <w:sz w:val="18"/>
                <w:szCs w:val="18"/>
              </w:rPr>
            </w:pPr>
            <w:r w:rsidRPr="006E0620">
              <w:rPr>
                <w:rFonts w:cs="Arial"/>
                <w:b/>
                <w:sz w:val="18"/>
                <w:szCs w:val="18"/>
              </w:rPr>
              <w:t>N=13,304</w:t>
            </w:r>
          </w:p>
        </w:tc>
        <w:tc>
          <w:tcPr>
            <w:tcW w:w="1170" w:type="dxa"/>
            <w:tcBorders>
              <w:top w:val="double" w:sz="4" w:space="0" w:color="auto"/>
              <w:bottom w:val="double" w:sz="4" w:space="0" w:color="auto"/>
            </w:tcBorders>
            <w:shd w:val="clear" w:color="auto" w:fill="auto"/>
            <w:vAlign w:val="center"/>
          </w:tcPr>
          <w:p w:rsidR="008C0757" w:rsidRPr="006E0620" w:rsidRDefault="008C0757" w:rsidP="0084711A">
            <w:pPr>
              <w:pStyle w:val="Body"/>
              <w:ind w:firstLine="0"/>
              <w:jc w:val="center"/>
              <w:rPr>
                <w:rFonts w:cs="Arial"/>
                <w:b/>
                <w:sz w:val="18"/>
                <w:szCs w:val="18"/>
              </w:rPr>
            </w:pPr>
            <w:r w:rsidRPr="006E0620">
              <w:rPr>
                <w:rFonts w:cs="Arial"/>
                <w:b/>
                <w:sz w:val="18"/>
                <w:szCs w:val="18"/>
              </w:rPr>
              <w:t>Dose 2</w:t>
            </w:r>
          </w:p>
          <w:p w:rsidR="008C0757" w:rsidRPr="006E0620" w:rsidRDefault="008C0757" w:rsidP="0084711A">
            <w:pPr>
              <w:pStyle w:val="Body"/>
              <w:ind w:firstLine="0"/>
              <w:jc w:val="center"/>
              <w:rPr>
                <w:rFonts w:cs="Arial"/>
                <w:b/>
                <w:sz w:val="18"/>
                <w:szCs w:val="18"/>
              </w:rPr>
            </w:pPr>
            <w:r w:rsidRPr="006E0620">
              <w:rPr>
                <w:rFonts w:cs="Arial"/>
                <w:b/>
                <w:sz w:val="18"/>
                <w:szCs w:val="18"/>
              </w:rPr>
              <w:t>N=13,142</w:t>
            </w:r>
          </w:p>
        </w:tc>
        <w:tc>
          <w:tcPr>
            <w:tcW w:w="1170" w:type="dxa"/>
            <w:tcBorders>
              <w:top w:val="double" w:sz="4" w:space="0" w:color="auto"/>
              <w:bottom w:val="double" w:sz="4" w:space="0" w:color="auto"/>
            </w:tcBorders>
            <w:shd w:val="clear" w:color="auto" w:fill="auto"/>
            <w:vAlign w:val="center"/>
          </w:tcPr>
          <w:p w:rsidR="008C0757" w:rsidRPr="006E0620" w:rsidRDefault="008C0757" w:rsidP="0084711A">
            <w:pPr>
              <w:pStyle w:val="Body"/>
              <w:ind w:firstLine="0"/>
              <w:jc w:val="center"/>
              <w:rPr>
                <w:rFonts w:cs="Arial"/>
                <w:b/>
                <w:sz w:val="18"/>
                <w:szCs w:val="18"/>
              </w:rPr>
            </w:pPr>
            <w:r w:rsidRPr="006E0620">
              <w:rPr>
                <w:rFonts w:cs="Arial"/>
                <w:b/>
                <w:sz w:val="18"/>
                <w:szCs w:val="18"/>
              </w:rPr>
              <w:t>Dose 3</w:t>
            </w:r>
          </w:p>
          <w:p w:rsidR="008C0757" w:rsidRPr="006E0620" w:rsidRDefault="008C0757" w:rsidP="0084711A">
            <w:pPr>
              <w:pStyle w:val="Body"/>
              <w:ind w:firstLine="0"/>
              <w:jc w:val="center"/>
              <w:rPr>
                <w:rFonts w:cs="Arial"/>
                <w:b/>
                <w:sz w:val="18"/>
                <w:szCs w:val="18"/>
              </w:rPr>
            </w:pPr>
            <w:r w:rsidRPr="006E0620">
              <w:rPr>
                <w:rFonts w:cs="Arial"/>
                <w:b/>
                <w:sz w:val="18"/>
                <w:szCs w:val="18"/>
              </w:rPr>
              <w:t>N=13,005</w:t>
            </w:r>
          </w:p>
        </w:tc>
        <w:tc>
          <w:tcPr>
            <w:tcW w:w="1170" w:type="dxa"/>
            <w:tcBorders>
              <w:top w:val="double" w:sz="4" w:space="0" w:color="auto"/>
              <w:bottom w:val="double" w:sz="4" w:space="0" w:color="auto"/>
            </w:tcBorders>
            <w:shd w:val="clear" w:color="auto" w:fill="auto"/>
            <w:vAlign w:val="center"/>
          </w:tcPr>
          <w:p w:rsidR="008C0757" w:rsidRPr="006E0620" w:rsidRDefault="008C0757" w:rsidP="0084711A">
            <w:pPr>
              <w:pStyle w:val="Body"/>
              <w:ind w:firstLine="0"/>
              <w:jc w:val="center"/>
              <w:rPr>
                <w:rFonts w:cs="Arial"/>
                <w:b/>
                <w:sz w:val="18"/>
                <w:szCs w:val="18"/>
              </w:rPr>
            </w:pPr>
            <w:r w:rsidRPr="006E0620">
              <w:rPr>
                <w:rFonts w:cs="Arial"/>
                <w:b/>
                <w:sz w:val="18"/>
                <w:szCs w:val="18"/>
              </w:rPr>
              <w:t>Any Dose</w:t>
            </w:r>
          </w:p>
          <w:p w:rsidR="008C0757" w:rsidRPr="006E0620" w:rsidRDefault="008C0757" w:rsidP="0084711A">
            <w:pPr>
              <w:pStyle w:val="Body"/>
              <w:ind w:firstLine="0"/>
              <w:jc w:val="center"/>
              <w:rPr>
                <w:rFonts w:cs="Arial"/>
                <w:b/>
                <w:sz w:val="18"/>
                <w:szCs w:val="18"/>
              </w:rPr>
            </w:pPr>
            <w:r w:rsidRPr="006E0620">
              <w:rPr>
                <w:rFonts w:cs="Arial"/>
                <w:b/>
                <w:sz w:val="18"/>
                <w:szCs w:val="18"/>
              </w:rPr>
              <w:t>N=13,307</w:t>
            </w:r>
          </w:p>
        </w:tc>
      </w:tr>
      <w:tr w:rsidR="008C0757" w:rsidRPr="006E0620" w:rsidTr="0084711A">
        <w:tc>
          <w:tcPr>
            <w:tcW w:w="1368" w:type="dxa"/>
            <w:vMerge w:val="restart"/>
            <w:tcBorders>
              <w:top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Pain</w:t>
            </w:r>
          </w:p>
        </w:tc>
        <w:tc>
          <w:tcPr>
            <w:tcW w:w="3600" w:type="dxa"/>
            <w:tcBorders>
              <w:top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Mild</w:t>
            </w:r>
          </w:p>
        </w:tc>
        <w:tc>
          <w:tcPr>
            <w:tcW w:w="1170" w:type="dxa"/>
            <w:tcBorders>
              <w:top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53.5</w:t>
            </w:r>
          </w:p>
        </w:tc>
        <w:tc>
          <w:tcPr>
            <w:tcW w:w="1170" w:type="dxa"/>
            <w:tcBorders>
              <w:top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47.6</w:t>
            </w:r>
          </w:p>
        </w:tc>
        <w:tc>
          <w:tcPr>
            <w:tcW w:w="1170" w:type="dxa"/>
            <w:tcBorders>
              <w:top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45.3</w:t>
            </w:r>
          </w:p>
        </w:tc>
        <w:tc>
          <w:tcPr>
            <w:tcW w:w="1170" w:type="dxa"/>
            <w:tcBorders>
              <w:top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51.1</w:t>
            </w:r>
          </w:p>
        </w:tc>
      </w:tr>
      <w:tr w:rsidR="008C0757" w:rsidRPr="006E0620" w:rsidTr="0084711A">
        <w:tc>
          <w:tcPr>
            <w:tcW w:w="1368" w:type="dxa"/>
            <w:vMerge/>
            <w:shd w:val="clear" w:color="auto" w:fill="auto"/>
            <w:vAlign w:val="center"/>
          </w:tcPr>
          <w:p w:rsidR="008C0757" w:rsidRPr="006E0620" w:rsidRDefault="008C0757" w:rsidP="0084711A">
            <w:pPr>
              <w:pStyle w:val="Body"/>
              <w:ind w:firstLine="0"/>
              <w:jc w:val="center"/>
              <w:rPr>
                <w:rFonts w:cs="Arial"/>
                <w:sz w:val="18"/>
                <w:szCs w:val="18"/>
              </w:rPr>
            </w:pPr>
          </w:p>
        </w:tc>
        <w:tc>
          <w:tcPr>
            <w:tcW w:w="3600" w:type="dxa"/>
            <w:tcBorders>
              <w:top w:val="sing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Moderate</w:t>
            </w:r>
          </w:p>
        </w:tc>
        <w:tc>
          <w:tcPr>
            <w:tcW w:w="1170" w:type="dxa"/>
            <w:tcBorders>
              <w:top w:val="sing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11.5</w:t>
            </w:r>
          </w:p>
        </w:tc>
        <w:tc>
          <w:tcPr>
            <w:tcW w:w="1170" w:type="dxa"/>
            <w:tcBorders>
              <w:top w:val="sing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16.3</w:t>
            </w:r>
          </w:p>
        </w:tc>
        <w:tc>
          <w:tcPr>
            <w:tcW w:w="1170" w:type="dxa"/>
            <w:tcBorders>
              <w:top w:val="sing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17.8</w:t>
            </w:r>
          </w:p>
        </w:tc>
        <w:tc>
          <w:tcPr>
            <w:tcW w:w="1170" w:type="dxa"/>
            <w:tcBorders>
              <w:top w:val="sing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30.3</w:t>
            </w:r>
          </w:p>
        </w:tc>
      </w:tr>
      <w:tr w:rsidR="008C0757" w:rsidRPr="006E0620" w:rsidTr="0084711A">
        <w:tc>
          <w:tcPr>
            <w:tcW w:w="1368" w:type="dxa"/>
            <w:vMerge/>
            <w:tcBorders>
              <w:bottom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p>
        </w:tc>
        <w:tc>
          <w:tcPr>
            <w:tcW w:w="3600" w:type="dxa"/>
            <w:tcBorders>
              <w:bottom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Severe</w:t>
            </w:r>
          </w:p>
        </w:tc>
        <w:tc>
          <w:tcPr>
            <w:tcW w:w="1170" w:type="dxa"/>
            <w:tcBorders>
              <w:bottom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0.7</w:t>
            </w:r>
          </w:p>
        </w:tc>
        <w:tc>
          <w:tcPr>
            <w:tcW w:w="1170" w:type="dxa"/>
            <w:tcBorders>
              <w:bottom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1.6</w:t>
            </w:r>
          </w:p>
        </w:tc>
        <w:tc>
          <w:tcPr>
            <w:tcW w:w="1170" w:type="dxa"/>
            <w:tcBorders>
              <w:bottom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2.3</w:t>
            </w:r>
          </w:p>
        </w:tc>
        <w:tc>
          <w:tcPr>
            <w:tcW w:w="1170" w:type="dxa"/>
            <w:tcBorders>
              <w:bottom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3.9</w:t>
            </w:r>
          </w:p>
        </w:tc>
      </w:tr>
      <w:tr w:rsidR="008C0757" w:rsidRPr="006E0620" w:rsidTr="0084711A">
        <w:tc>
          <w:tcPr>
            <w:tcW w:w="1368" w:type="dxa"/>
            <w:vMerge w:val="restart"/>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Swelling</w:t>
            </w:r>
            <w:r w:rsidRPr="006E0620">
              <w:rPr>
                <w:rFonts w:cs="Arial"/>
                <w:sz w:val="18"/>
                <w:szCs w:val="18"/>
                <w:vertAlign w:val="superscript"/>
              </w:rPr>
              <w:t>†</w:t>
            </w:r>
          </w:p>
        </w:tc>
        <w:tc>
          <w:tcPr>
            <w:tcW w:w="3600" w:type="dxa"/>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Mild</w:t>
            </w:r>
          </w:p>
        </w:tc>
        <w:tc>
          <w:tcPr>
            <w:tcW w:w="1170" w:type="dxa"/>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9.6</w:t>
            </w:r>
          </w:p>
        </w:tc>
        <w:tc>
          <w:tcPr>
            <w:tcW w:w="1170" w:type="dxa"/>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15.3</w:t>
            </w:r>
          </w:p>
        </w:tc>
        <w:tc>
          <w:tcPr>
            <w:tcW w:w="1170" w:type="dxa"/>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18.5</w:t>
            </w:r>
          </w:p>
        </w:tc>
        <w:tc>
          <w:tcPr>
            <w:tcW w:w="1170" w:type="dxa"/>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25.4</w:t>
            </w:r>
          </w:p>
        </w:tc>
      </w:tr>
      <w:tr w:rsidR="008C0757" w:rsidRPr="006E0620" w:rsidTr="0084711A">
        <w:tc>
          <w:tcPr>
            <w:tcW w:w="1368" w:type="dxa"/>
            <w:vMerge/>
            <w:shd w:val="clear" w:color="auto" w:fill="auto"/>
            <w:vAlign w:val="center"/>
          </w:tcPr>
          <w:p w:rsidR="008C0757" w:rsidRPr="006E0620" w:rsidRDefault="008C0757" w:rsidP="0084711A">
            <w:pPr>
              <w:pStyle w:val="Body"/>
              <w:ind w:firstLine="0"/>
              <w:jc w:val="center"/>
              <w:rPr>
                <w:rFonts w:cs="Arial"/>
                <w:sz w:val="18"/>
                <w:szCs w:val="18"/>
              </w:rPr>
            </w:pPr>
          </w:p>
        </w:tc>
        <w:tc>
          <w:tcPr>
            <w:tcW w:w="3600" w:type="dxa"/>
            <w:tcBorders>
              <w:bottom w:val="sing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Moderate</w:t>
            </w:r>
          </w:p>
        </w:tc>
        <w:tc>
          <w:tcPr>
            <w:tcW w:w="1170" w:type="dxa"/>
            <w:tcBorders>
              <w:bottom w:val="sing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1.8</w:t>
            </w:r>
          </w:p>
        </w:tc>
        <w:tc>
          <w:tcPr>
            <w:tcW w:w="1170" w:type="dxa"/>
            <w:tcBorders>
              <w:bottom w:val="sing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3.9</w:t>
            </w:r>
          </w:p>
        </w:tc>
        <w:tc>
          <w:tcPr>
            <w:tcW w:w="1170" w:type="dxa"/>
            <w:tcBorders>
              <w:bottom w:val="sing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4.9</w:t>
            </w:r>
          </w:p>
        </w:tc>
        <w:tc>
          <w:tcPr>
            <w:tcW w:w="1170" w:type="dxa"/>
            <w:tcBorders>
              <w:bottom w:val="sing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7.8</w:t>
            </w:r>
          </w:p>
        </w:tc>
      </w:tr>
      <w:tr w:rsidR="008C0757" w:rsidRPr="006E0620" w:rsidTr="0084711A">
        <w:tc>
          <w:tcPr>
            <w:tcW w:w="1368" w:type="dxa"/>
            <w:vMerge/>
            <w:tcBorders>
              <w:bottom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p>
        </w:tc>
        <w:tc>
          <w:tcPr>
            <w:tcW w:w="3600" w:type="dxa"/>
            <w:tcBorders>
              <w:bottom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Severe</w:t>
            </w:r>
          </w:p>
        </w:tc>
        <w:tc>
          <w:tcPr>
            <w:tcW w:w="1170" w:type="dxa"/>
            <w:tcBorders>
              <w:bottom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0.8</w:t>
            </w:r>
          </w:p>
        </w:tc>
        <w:tc>
          <w:tcPr>
            <w:tcW w:w="1170" w:type="dxa"/>
            <w:tcBorders>
              <w:bottom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1.7</w:t>
            </w:r>
          </w:p>
        </w:tc>
        <w:tc>
          <w:tcPr>
            <w:tcW w:w="1170" w:type="dxa"/>
            <w:tcBorders>
              <w:bottom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2.7</w:t>
            </w:r>
          </w:p>
        </w:tc>
        <w:tc>
          <w:tcPr>
            <w:tcW w:w="1170" w:type="dxa"/>
            <w:tcBorders>
              <w:bottom w:val="doub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4.3</w:t>
            </w:r>
          </w:p>
        </w:tc>
      </w:tr>
      <w:tr w:rsidR="008C0757" w:rsidRPr="006E0620" w:rsidTr="0084711A">
        <w:tc>
          <w:tcPr>
            <w:tcW w:w="1368" w:type="dxa"/>
            <w:vMerge w:val="restart"/>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Erythema</w:t>
            </w:r>
            <w:r w:rsidRPr="006E0620">
              <w:rPr>
                <w:rFonts w:cs="Arial"/>
                <w:sz w:val="18"/>
                <w:szCs w:val="18"/>
                <w:vertAlign w:val="superscript"/>
              </w:rPr>
              <w:t>†</w:t>
            </w:r>
          </w:p>
        </w:tc>
        <w:tc>
          <w:tcPr>
            <w:tcW w:w="3600" w:type="dxa"/>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Mild</w:t>
            </w:r>
          </w:p>
        </w:tc>
        <w:tc>
          <w:tcPr>
            <w:tcW w:w="1170" w:type="dxa"/>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8.6</w:t>
            </w:r>
          </w:p>
        </w:tc>
        <w:tc>
          <w:tcPr>
            <w:tcW w:w="1170" w:type="dxa"/>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14.0</w:t>
            </w:r>
          </w:p>
        </w:tc>
        <w:tc>
          <w:tcPr>
            <w:tcW w:w="1170" w:type="dxa"/>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16.6</w:t>
            </w:r>
          </w:p>
        </w:tc>
        <w:tc>
          <w:tcPr>
            <w:tcW w:w="1170" w:type="dxa"/>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25.3</w:t>
            </w:r>
          </w:p>
        </w:tc>
      </w:tr>
      <w:tr w:rsidR="008C0757" w:rsidRPr="006E0620" w:rsidTr="0084711A">
        <w:tc>
          <w:tcPr>
            <w:tcW w:w="1368" w:type="dxa"/>
            <w:vMerge/>
            <w:shd w:val="clear" w:color="auto" w:fill="auto"/>
            <w:vAlign w:val="center"/>
          </w:tcPr>
          <w:p w:rsidR="008C0757" w:rsidRPr="006E0620" w:rsidRDefault="008C0757" w:rsidP="0084711A">
            <w:pPr>
              <w:pStyle w:val="Body"/>
              <w:ind w:firstLine="0"/>
              <w:jc w:val="center"/>
              <w:rPr>
                <w:rFonts w:cs="Arial"/>
                <w:sz w:val="18"/>
                <w:szCs w:val="18"/>
              </w:rPr>
            </w:pPr>
          </w:p>
        </w:tc>
        <w:tc>
          <w:tcPr>
            <w:tcW w:w="3600" w:type="dxa"/>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Moderate</w:t>
            </w:r>
          </w:p>
        </w:tc>
        <w:tc>
          <w:tcPr>
            <w:tcW w:w="1170" w:type="dxa"/>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0.9</w:t>
            </w:r>
          </w:p>
        </w:tc>
        <w:tc>
          <w:tcPr>
            <w:tcW w:w="1170" w:type="dxa"/>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2.0</w:t>
            </w:r>
          </w:p>
        </w:tc>
        <w:tc>
          <w:tcPr>
            <w:tcW w:w="1170" w:type="dxa"/>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2.7</w:t>
            </w:r>
          </w:p>
        </w:tc>
        <w:tc>
          <w:tcPr>
            <w:tcW w:w="1170" w:type="dxa"/>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4.6</w:t>
            </w:r>
          </w:p>
        </w:tc>
      </w:tr>
      <w:tr w:rsidR="008C0757" w:rsidRPr="006E0620" w:rsidTr="0084711A">
        <w:tc>
          <w:tcPr>
            <w:tcW w:w="1368" w:type="dxa"/>
            <w:vMerge/>
            <w:tcBorders>
              <w:bottom w:val="sing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p>
        </w:tc>
        <w:tc>
          <w:tcPr>
            <w:tcW w:w="3600" w:type="dxa"/>
            <w:tcBorders>
              <w:bottom w:val="sing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Severe</w:t>
            </w:r>
          </w:p>
        </w:tc>
        <w:tc>
          <w:tcPr>
            <w:tcW w:w="1170" w:type="dxa"/>
            <w:tcBorders>
              <w:bottom w:val="sing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0.2</w:t>
            </w:r>
          </w:p>
        </w:tc>
        <w:tc>
          <w:tcPr>
            <w:tcW w:w="1170" w:type="dxa"/>
            <w:tcBorders>
              <w:bottom w:val="sing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0.5</w:t>
            </w:r>
          </w:p>
        </w:tc>
        <w:tc>
          <w:tcPr>
            <w:tcW w:w="1170" w:type="dxa"/>
            <w:tcBorders>
              <w:bottom w:val="sing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1.2</w:t>
            </w:r>
          </w:p>
        </w:tc>
        <w:tc>
          <w:tcPr>
            <w:tcW w:w="1170" w:type="dxa"/>
            <w:tcBorders>
              <w:bottom w:val="single" w:sz="4" w:space="0" w:color="auto"/>
            </w:tcBorders>
            <w:shd w:val="clear" w:color="auto" w:fill="auto"/>
            <w:vAlign w:val="center"/>
          </w:tcPr>
          <w:p w:rsidR="008C0757" w:rsidRPr="006E0620" w:rsidRDefault="008C0757" w:rsidP="0084711A">
            <w:pPr>
              <w:pStyle w:val="Body"/>
              <w:ind w:firstLine="0"/>
              <w:jc w:val="center"/>
              <w:rPr>
                <w:rFonts w:cs="Arial"/>
                <w:sz w:val="18"/>
                <w:szCs w:val="18"/>
              </w:rPr>
            </w:pPr>
            <w:r w:rsidRPr="006E0620">
              <w:rPr>
                <w:rFonts w:cs="Arial"/>
                <w:sz w:val="18"/>
                <w:szCs w:val="18"/>
              </w:rPr>
              <w:t>1.7</w:t>
            </w:r>
          </w:p>
        </w:tc>
      </w:tr>
    </w:tbl>
    <w:p w:rsidR="008C0757" w:rsidRPr="006E0620" w:rsidRDefault="008C0757" w:rsidP="008C0757">
      <w:pPr>
        <w:pStyle w:val="Body"/>
        <w:ind w:firstLine="0"/>
        <w:rPr>
          <w:rFonts w:cs="Arial"/>
          <w:sz w:val="18"/>
          <w:szCs w:val="18"/>
        </w:rPr>
      </w:pPr>
      <w:r w:rsidRPr="006E0620">
        <w:rPr>
          <w:rFonts w:cs="Arial"/>
          <w:sz w:val="18"/>
          <w:szCs w:val="18"/>
        </w:rPr>
        <w:t>*Data from Protocols 001, 002, 005, 006, 007, 009</w:t>
      </w:r>
    </w:p>
    <w:p w:rsidR="008C0757" w:rsidRPr="006E0620" w:rsidRDefault="008C0757" w:rsidP="008C0757">
      <w:pPr>
        <w:pStyle w:val="Body"/>
        <w:ind w:firstLine="0"/>
        <w:rPr>
          <w:rFonts w:cs="Arial"/>
          <w:sz w:val="18"/>
          <w:szCs w:val="18"/>
        </w:rPr>
      </w:pPr>
      <w:r w:rsidRPr="006E0620">
        <w:rPr>
          <w:rFonts w:cs="Arial"/>
          <w:sz w:val="18"/>
          <w:szCs w:val="18"/>
          <w:vertAlign w:val="superscript"/>
        </w:rPr>
        <w:t>†</w:t>
      </w:r>
      <w:r w:rsidRPr="006E0620">
        <w:rPr>
          <w:rFonts w:cs="Arial"/>
          <w:sz w:val="18"/>
          <w:szCs w:val="18"/>
        </w:rPr>
        <w:t xml:space="preserve">Intensity of swelling and erythema was measured by size (inches): Mild = 0 to </w:t>
      </w:r>
      <w:r w:rsidRPr="006E0620">
        <w:rPr>
          <w:rFonts w:cs="Arial"/>
          <w:sz w:val="18"/>
          <w:szCs w:val="18"/>
        </w:rPr>
        <w:sym w:font="Symbol" w:char="F0A3"/>
      </w:r>
      <w:r w:rsidRPr="006E0620">
        <w:rPr>
          <w:rFonts w:cs="Arial"/>
          <w:sz w:val="18"/>
          <w:szCs w:val="18"/>
        </w:rPr>
        <w:t xml:space="preserve">1; Moderate = &gt;1 to </w:t>
      </w:r>
      <w:r w:rsidRPr="006E0620">
        <w:rPr>
          <w:rFonts w:cs="Arial"/>
          <w:sz w:val="18"/>
          <w:szCs w:val="18"/>
        </w:rPr>
        <w:sym w:font="Symbol" w:char="F0A3"/>
      </w:r>
      <w:r w:rsidRPr="006E0620">
        <w:rPr>
          <w:rFonts w:cs="Arial"/>
          <w:sz w:val="18"/>
          <w:szCs w:val="18"/>
        </w:rPr>
        <w:t>2; Severe = &gt;2.</w:t>
      </w:r>
    </w:p>
    <w:p w:rsidR="008C0757" w:rsidRPr="006E0620" w:rsidRDefault="008C0757" w:rsidP="008C0757">
      <w:pPr>
        <w:pStyle w:val="Body"/>
        <w:ind w:firstLine="0"/>
        <w:rPr>
          <w:rFonts w:cs="Arial"/>
          <w:sz w:val="18"/>
          <w:szCs w:val="18"/>
        </w:rPr>
      </w:pPr>
      <w:r w:rsidRPr="006E0620">
        <w:rPr>
          <w:rFonts w:cs="Arial"/>
          <w:sz w:val="18"/>
          <w:szCs w:val="18"/>
        </w:rPr>
        <w:t>N=Number of individuals with follow-up</w:t>
      </w:r>
    </w:p>
    <w:p w:rsidR="008C0757" w:rsidRPr="006E0620" w:rsidRDefault="008C0757" w:rsidP="008C0757">
      <w:pPr>
        <w:tabs>
          <w:tab w:val="left" w:pos="540"/>
        </w:tabs>
        <w:ind w:left="547" w:hanging="547"/>
        <w:jc w:val="both"/>
        <w:rPr>
          <w:rFonts w:ascii="Arial" w:hAnsi="Arial" w:cs="Arial"/>
        </w:rPr>
      </w:pPr>
    </w:p>
    <w:p w:rsidR="008C0757" w:rsidRPr="006E0620" w:rsidRDefault="008C0757" w:rsidP="008C0757">
      <w:pPr>
        <w:tabs>
          <w:tab w:val="left" w:pos="540"/>
        </w:tabs>
        <w:spacing w:before="120" w:after="120"/>
        <w:ind w:left="547" w:hanging="547"/>
        <w:jc w:val="both"/>
        <w:rPr>
          <w:rFonts w:ascii="Arial" w:hAnsi="Arial" w:cs="Arial"/>
          <w:b/>
          <w:sz w:val="22"/>
          <w:szCs w:val="22"/>
        </w:rPr>
      </w:pPr>
      <w:r w:rsidRPr="006E0620">
        <w:rPr>
          <w:rFonts w:ascii="Arial" w:hAnsi="Arial" w:cs="Arial"/>
          <w:b/>
          <w:sz w:val="22"/>
          <w:szCs w:val="22"/>
        </w:rPr>
        <w:t>Serious Adverse Events in Clinical Trials of GARDASIL 9</w:t>
      </w:r>
    </w:p>
    <w:p w:rsidR="008C0757" w:rsidRPr="006E0620" w:rsidRDefault="008C0757" w:rsidP="008C0757">
      <w:pPr>
        <w:jc w:val="both"/>
        <w:rPr>
          <w:rFonts w:ascii="Arial" w:hAnsi="Arial" w:cs="Arial"/>
          <w:sz w:val="22"/>
          <w:szCs w:val="22"/>
        </w:rPr>
      </w:pPr>
      <w:r w:rsidRPr="006E0620">
        <w:rPr>
          <w:rFonts w:ascii="Arial" w:hAnsi="Arial" w:cs="Arial"/>
          <w:sz w:val="22"/>
          <w:szCs w:val="22"/>
        </w:rPr>
        <w:t>Serious adverse events were collected throughout the entire study period for the six integrated clinical studies for GARDASIL 9. Out of the 13,309 individuals who were administered GARDASIL 9 and had safety follow-up, 305 reported a serious adverse event; representing 2.3% of the population. Five individuals administered GARDASIL 9 reported at least one serious adverse event that was determined to be vaccine-related. The vaccine-related serious adverse events were pyrexia, allergy to vaccine, asthmatic crisis, headache, and tonsillitis.</w:t>
      </w:r>
      <w:r w:rsidR="005E7F42" w:rsidRPr="006E0620">
        <w:rPr>
          <w:rFonts w:ascii="Arial" w:hAnsi="Arial" w:cs="Arial"/>
          <w:sz w:val="22"/>
          <w:szCs w:val="22"/>
        </w:rPr>
        <w:t xml:space="preserve"> An additional two vaccine-related serious adverse events that occurred after the study period were reported in GARDASIL 9 recipients including one case of postural orthostatic tachycardia syndrome and one case of hypersomnia.</w:t>
      </w:r>
    </w:p>
    <w:p w:rsidR="008C0757" w:rsidRPr="006E0620" w:rsidRDefault="008C0757" w:rsidP="008C0757">
      <w:pPr>
        <w:jc w:val="both"/>
        <w:rPr>
          <w:rFonts w:ascii="Arial" w:hAnsi="Arial" w:cs="Arial"/>
          <w:sz w:val="22"/>
          <w:szCs w:val="22"/>
        </w:rPr>
      </w:pPr>
    </w:p>
    <w:p w:rsidR="008C0757" w:rsidRPr="006E0620" w:rsidRDefault="008C0757" w:rsidP="008C1149">
      <w:pPr>
        <w:tabs>
          <w:tab w:val="left" w:pos="0"/>
        </w:tabs>
        <w:spacing w:before="120" w:after="120"/>
        <w:jc w:val="both"/>
        <w:rPr>
          <w:rFonts w:ascii="Arial" w:hAnsi="Arial" w:cs="Arial"/>
          <w:b/>
          <w:sz w:val="22"/>
          <w:szCs w:val="22"/>
        </w:rPr>
      </w:pPr>
      <w:r w:rsidRPr="006E0620">
        <w:rPr>
          <w:rFonts w:ascii="Arial" w:hAnsi="Arial" w:cs="Arial"/>
          <w:b/>
          <w:sz w:val="22"/>
          <w:szCs w:val="22"/>
        </w:rPr>
        <w:t>Clinical Trials Experience for GARDASIL</w:t>
      </w:r>
      <w:r w:rsidRPr="006E0620">
        <w:rPr>
          <w:rFonts w:ascii="Arial" w:hAnsi="Arial" w:cs="Arial"/>
          <w:b/>
          <w:sz w:val="22"/>
          <w:szCs w:val="22"/>
          <w:vertAlign w:val="superscript"/>
        </w:rPr>
        <w:t> </w:t>
      </w:r>
      <w:r w:rsidRPr="006E0620">
        <w:rPr>
          <w:rFonts w:ascii="Arial" w:hAnsi="Arial" w:cs="Arial"/>
          <w:b/>
          <w:sz w:val="22"/>
          <w:szCs w:val="22"/>
        </w:rPr>
        <w:t xml:space="preserve">9 </w:t>
      </w:r>
      <w:proofErr w:type="gramStart"/>
      <w:r w:rsidRPr="006E0620">
        <w:rPr>
          <w:rFonts w:ascii="Arial" w:hAnsi="Arial" w:cs="Arial"/>
          <w:b/>
          <w:sz w:val="22"/>
          <w:szCs w:val="22"/>
        </w:rPr>
        <w:t>In</w:t>
      </w:r>
      <w:proofErr w:type="gramEnd"/>
      <w:r w:rsidRPr="006E0620">
        <w:rPr>
          <w:rFonts w:ascii="Arial" w:hAnsi="Arial" w:cs="Arial"/>
          <w:b/>
          <w:sz w:val="22"/>
          <w:szCs w:val="22"/>
        </w:rPr>
        <w:t xml:space="preserve"> Individuals Who Have Been Previously Vaccinated With GARDASIL</w:t>
      </w:r>
    </w:p>
    <w:p w:rsidR="008C0757" w:rsidRPr="006E0620" w:rsidRDefault="008C0757" w:rsidP="008C0757">
      <w:pPr>
        <w:jc w:val="both"/>
        <w:rPr>
          <w:rFonts w:ascii="Arial" w:hAnsi="Arial" w:cs="Arial"/>
          <w:sz w:val="22"/>
          <w:szCs w:val="22"/>
        </w:rPr>
      </w:pPr>
      <w:r w:rsidRPr="006E0620">
        <w:rPr>
          <w:rFonts w:ascii="Arial" w:hAnsi="Arial" w:cs="Arial"/>
          <w:sz w:val="22"/>
          <w:szCs w:val="22"/>
        </w:rPr>
        <w:t xml:space="preserve">A clinical study (Protocol 006) evaluated the safety of GARDASIL 9 in 12- through 26-year-old girls and women who had previously been vaccinated with 3 doses of GARDASIL. The </w:t>
      </w:r>
      <w:r w:rsidRPr="006E0620">
        <w:rPr>
          <w:rFonts w:ascii="Arial" w:hAnsi="Arial" w:cs="Arial"/>
          <w:sz w:val="22"/>
          <w:szCs w:val="22"/>
        </w:rPr>
        <w:lastRenderedPageBreak/>
        <w:t xml:space="preserve">time interval between the last injection of GARDASIL and the first injection of GARDASIL 9 ranged from approximately 12 to 36 months. Individuals were administered GARDASIL 9 or saline placebo and safety was evaluated using VRC-aided surveillance for 14 days after each injection of GARDASIL 9 or saline placebo in these individuals. The individuals who were monitored included 608 individuals who received GARDASIL 9 and 305 individuals who received saline placebo. Few (0.5%) individuals who received GARDASIL 9 discontinued due to adverse reactions. The vaccine-related adverse experiences that were observed among recipients of GARDASIL 9 at a frequency of at least 1.0% and also at a greater frequency than that observed among saline placebo recipients are shown in Table </w:t>
      </w:r>
      <w:r w:rsidR="006E231B" w:rsidRPr="006E0620">
        <w:rPr>
          <w:rFonts w:ascii="Arial" w:hAnsi="Arial" w:cs="Arial"/>
          <w:sz w:val="22"/>
          <w:szCs w:val="22"/>
        </w:rPr>
        <w:t>11</w:t>
      </w:r>
      <w:r w:rsidRPr="006E0620">
        <w:rPr>
          <w:rFonts w:ascii="Arial" w:hAnsi="Arial" w:cs="Arial"/>
          <w:sz w:val="22"/>
          <w:szCs w:val="22"/>
        </w:rPr>
        <w:t>. Overall, the safety profile was similar between individuals vaccinated with GARDASIL 9 who were previously vaccinated with GARDASIL and those who were naïve to HPV vaccination.</w:t>
      </w:r>
    </w:p>
    <w:p w:rsidR="008C0757" w:rsidRPr="006E0620" w:rsidRDefault="008C0757" w:rsidP="008C0757">
      <w:pPr>
        <w:jc w:val="both"/>
        <w:rPr>
          <w:rFonts w:ascii="Arial" w:hAnsi="Arial" w:cs="Arial"/>
        </w:rPr>
      </w:pPr>
    </w:p>
    <w:p w:rsidR="008C0757" w:rsidRPr="006E0620" w:rsidRDefault="008C0757" w:rsidP="008C0757">
      <w:pPr>
        <w:pStyle w:val="Body"/>
        <w:jc w:val="center"/>
        <w:rPr>
          <w:rFonts w:cs="Arial"/>
          <w:b/>
          <w:sz w:val="18"/>
          <w:szCs w:val="18"/>
        </w:rPr>
      </w:pPr>
      <w:r w:rsidRPr="006E0620">
        <w:rPr>
          <w:rFonts w:cs="Arial"/>
          <w:b/>
          <w:sz w:val="18"/>
          <w:szCs w:val="18"/>
        </w:rPr>
        <w:t>Table</w:t>
      </w:r>
      <w:r w:rsidR="006E231B" w:rsidRPr="006E0620">
        <w:rPr>
          <w:rFonts w:cs="Arial"/>
          <w:b/>
          <w:sz w:val="18"/>
          <w:szCs w:val="18"/>
        </w:rPr>
        <w:t xml:space="preserve"> 11</w:t>
      </w:r>
      <w:r w:rsidRPr="006E0620">
        <w:rPr>
          <w:rFonts w:cs="Arial"/>
          <w:b/>
          <w:sz w:val="18"/>
          <w:szCs w:val="18"/>
        </w:rPr>
        <w:t>: Injection-Site and Vaccine-Related Systemic Adverse Reactions Reported at a Frequency of ≥ 1% and Greater Than Saline Placebo for GARDASIL 9 in 12- Through 26-year-old Girls and Women Who Have Been Previously Vaccinated with GARDASIL*</w:t>
      </w:r>
    </w:p>
    <w:p w:rsidR="00E23D28" w:rsidRPr="006E0620" w:rsidRDefault="00E23D28" w:rsidP="008C0757">
      <w:pPr>
        <w:pStyle w:val="Body"/>
        <w:jc w:val="cente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3060"/>
        <w:gridCol w:w="2718"/>
      </w:tblGrid>
      <w:tr w:rsidR="008C0757" w:rsidRPr="006E0620" w:rsidTr="0084711A">
        <w:tc>
          <w:tcPr>
            <w:tcW w:w="3438" w:type="dxa"/>
            <w:shd w:val="clear" w:color="auto" w:fill="auto"/>
            <w:vAlign w:val="center"/>
          </w:tcPr>
          <w:p w:rsidR="008C0757" w:rsidRPr="006E0620" w:rsidRDefault="008C0757" w:rsidP="0084711A">
            <w:pPr>
              <w:tabs>
                <w:tab w:val="left" w:pos="6750"/>
              </w:tabs>
              <w:ind w:firstLine="270"/>
              <w:jc w:val="center"/>
              <w:rPr>
                <w:rFonts w:ascii="Arial" w:hAnsi="Arial" w:cs="Arial"/>
                <w:b/>
                <w:sz w:val="18"/>
                <w:szCs w:val="18"/>
              </w:rPr>
            </w:pPr>
            <w:r w:rsidRPr="006E0620">
              <w:rPr>
                <w:rFonts w:ascii="Arial" w:hAnsi="Arial" w:cs="Arial"/>
                <w:b/>
                <w:sz w:val="18"/>
                <w:szCs w:val="18"/>
              </w:rPr>
              <w:t>Adverse</w:t>
            </w:r>
          </w:p>
          <w:p w:rsidR="008C0757" w:rsidRPr="006E0620" w:rsidRDefault="008C0757" w:rsidP="0084711A">
            <w:pPr>
              <w:tabs>
                <w:tab w:val="left" w:pos="6750"/>
              </w:tabs>
              <w:ind w:firstLine="270"/>
              <w:jc w:val="center"/>
              <w:rPr>
                <w:rFonts w:ascii="Arial" w:hAnsi="Arial" w:cs="Arial"/>
                <w:b/>
                <w:sz w:val="18"/>
                <w:szCs w:val="18"/>
              </w:rPr>
            </w:pPr>
            <w:r w:rsidRPr="006E0620">
              <w:rPr>
                <w:rFonts w:ascii="Arial" w:hAnsi="Arial" w:cs="Arial"/>
                <w:b/>
                <w:sz w:val="18"/>
                <w:szCs w:val="18"/>
              </w:rPr>
              <w:t>Reaction</w:t>
            </w:r>
          </w:p>
        </w:tc>
        <w:tc>
          <w:tcPr>
            <w:tcW w:w="3060" w:type="dxa"/>
            <w:shd w:val="clear" w:color="auto" w:fill="auto"/>
            <w:vAlign w:val="center"/>
          </w:tcPr>
          <w:p w:rsidR="008C0757" w:rsidRPr="006E0620" w:rsidRDefault="008C0757" w:rsidP="0084711A">
            <w:pPr>
              <w:tabs>
                <w:tab w:val="left" w:pos="540"/>
              </w:tabs>
              <w:jc w:val="center"/>
              <w:rPr>
                <w:rFonts w:ascii="Arial" w:hAnsi="Arial" w:cs="Arial"/>
                <w:b/>
                <w:sz w:val="18"/>
                <w:szCs w:val="18"/>
              </w:rPr>
            </w:pPr>
            <w:r w:rsidRPr="006E0620">
              <w:rPr>
                <w:rFonts w:ascii="Arial" w:hAnsi="Arial" w:cs="Arial"/>
                <w:b/>
                <w:sz w:val="18"/>
                <w:szCs w:val="18"/>
              </w:rPr>
              <w:t>GARDASIL 9</w:t>
            </w:r>
            <w:r w:rsidRPr="006E0620">
              <w:rPr>
                <w:rFonts w:ascii="Arial" w:hAnsi="Arial" w:cs="Arial"/>
                <w:b/>
                <w:sz w:val="18"/>
                <w:szCs w:val="18"/>
              </w:rPr>
              <w:br/>
              <w:t>(N=608)</w:t>
            </w:r>
          </w:p>
          <w:p w:rsidR="008C0757" w:rsidRPr="006E0620" w:rsidRDefault="008C0757" w:rsidP="0084711A">
            <w:pPr>
              <w:tabs>
                <w:tab w:val="left" w:pos="540"/>
              </w:tabs>
              <w:jc w:val="center"/>
              <w:rPr>
                <w:rFonts w:ascii="Arial" w:hAnsi="Arial" w:cs="Arial"/>
                <w:b/>
                <w:sz w:val="18"/>
                <w:szCs w:val="18"/>
              </w:rPr>
            </w:pPr>
            <w:r w:rsidRPr="006E0620">
              <w:rPr>
                <w:rFonts w:ascii="Arial" w:hAnsi="Arial" w:cs="Arial"/>
                <w:b/>
                <w:sz w:val="18"/>
                <w:szCs w:val="18"/>
              </w:rPr>
              <w:t>%</w:t>
            </w:r>
          </w:p>
        </w:tc>
        <w:tc>
          <w:tcPr>
            <w:tcW w:w="2718" w:type="dxa"/>
            <w:vAlign w:val="center"/>
          </w:tcPr>
          <w:p w:rsidR="008C0757" w:rsidRPr="006E0620" w:rsidRDefault="008C0757" w:rsidP="0084711A">
            <w:pPr>
              <w:tabs>
                <w:tab w:val="left" w:pos="540"/>
              </w:tabs>
              <w:jc w:val="center"/>
              <w:rPr>
                <w:rFonts w:ascii="Arial" w:hAnsi="Arial" w:cs="Arial"/>
                <w:b/>
                <w:sz w:val="18"/>
                <w:szCs w:val="18"/>
              </w:rPr>
            </w:pPr>
            <w:r w:rsidRPr="006E0620">
              <w:rPr>
                <w:rFonts w:ascii="Arial" w:hAnsi="Arial" w:cs="Arial"/>
                <w:b/>
                <w:sz w:val="18"/>
                <w:szCs w:val="18"/>
              </w:rPr>
              <w:t>SALINE PLACEBO</w:t>
            </w:r>
            <w:r w:rsidRPr="006E0620">
              <w:rPr>
                <w:rFonts w:ascii="Arial" w:hAnsi="Arial" w:cs="Arial"/>
                <w:b/>
                <w:sz w:val="18"/>
                <w:szCs w:val="18"/>
              </w:rPr>
              <w:br/>
              <w:t>(N=305)</w:t>
            </w:r>
          </w:p>
          <w:p w:rsidR="008C0757" w:rsidRPr="006E0620" w:rsidRDefault="008C0757" w:rsidP="0084711A">
            <w:pPr>
              <w:tabs>
                <w:tab w:val="left" w:pos="540"/>
              </w:tabs>
              <w:jc w:val="center"/>
              <w:rPr>
                <w:rFonts w:ascii="Arial" w:hAnsi="Arial" w:cs="Arial"/>
                <w:b/>
                <w:sz w:val="18"/>
                <w:szCs w:val="18"/>
              </w:rPr>
            </w:pPr>
            <w:r w:rsidRPr="006E0620">
              <w:rPr>
                <w:rFonts w:ascii="Arial" w:hAnsi="Arial" w:cs="Arial"/>
                <w:b/>
                <w:sz w:val="18"/>
                <w:szCs w:val="18"/>
              </w:rPr>
              <w:t>%</w:t>
            </w:r>
          </w:p>
        </w:tc>
      </w:tr>
      <w:tr w:rsidR="008C0757" w:rsidRPr="006E0620" w:rsidTr="0084711A">
        <w:tc>
          <w:tcPr>
            <w:tcW w:w="9216" w:type="dxa"/>
            <w:gridSpan w:val="3"/>
            <w:shd w:val="clear" w:color="auto" w:fill="auto"/>
            <w:vAlign w:val="center"/>
          </w:tcPr>
          <w:p w:rsidR="008C0757" w:rsidRPr="006E0620" w:rsidRDefault="008C0757" w:rsidP="0084711A">
            <w:pPr>
              <w:tabs>
                <w:tab w:val="left" w:pos="540"/>
              </w:tabs>
              <w:rPr>
                <w:rFonts w:ascii="Arial" w:hAnsi="Arial" w:cs="Arial"/>
                <w:b/>
                <w:sz w:val="18"/>
                <w:szCs w:val="18"/>
              </w:rPr>
            </w:pPr>
            <w:r w:rsidRPr="006E0620">
              <w:rPr>
                <w:rFonts w:ascii="Arial" w:hAnsi="Arial" w:cs="Arial"/>
                <w:b/>
                <w:sz w:val="18"/>
                <w:szCs w:val="18"/>
              </w:rPr>
              <w:t xml:space="preserve">Injection-Site Adverse Reactions (1 to 5 Days </w:t>
            </w:r>
            <w:proofErr w:type="spellStart"/>
            <w:r w:rsidRPr="006E0620">
              <w:rPr>
                <w:rFonts w:ascii="Arial" w:hAnsi="Arial" w:cs="Arial"/>
                <w:b/>
                <w:sz w:val="18"/>
                <w:szCs w:val="18"/>
              </w:rPr>
              <w:t>Postvaccination</w:t>
            </w:r>
            <w:proofErr w:type="spellEnd"/>
            <w:r w:rsidRPr="006E0620">
              <w:rPr>
                <w:rFonts w:ascii="Arial" w:hAnsi="Arial" w:cs="Arial"/>
                <w:b/>
                <w:sz w:val="18"/>
                <w:szCs w:val="18"/>
              </w:rPr>
              <w:t>)</w:t>
            </w:r>
          </w:p>
        </w:tc>
      </w:tr>
      <w:tr w:rsidR="008C0757" w:rsidRPr="006E0620" w:rsidTr="0084711A">
        <w:tc>
          <w:tcPr>
            <w:tcW w:w="3438" w:type="dxa"/>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Pain</w:t>
            </w:r>
            <w:r w:rsidRPr="006E0620">
              <w:rPr>
                <w:rFonts w:ascii="Arial" w:hAnsi="Arial" w:cs="Arial"/>
                <w:sz w:val="18"/>
                <w:szCs w:val="18"/>
                <w:vertAlign w:val="superscript"/>
              </w:rPr>
              <w:t>†</w:t>
            </w:r>
          </w:p>
        </w:tc>
        <w:tc>
          <w:tcPr>
            <w:tcW w:w="3060"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90.3</w:t>
            </w:r>
          </w:p>
        </w:tc>
        <w:tc>
          <w:tcPr>
            <w:tcW w:w="2718" w:type="dxa"/>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38.0</w:t>
            </w:r>
          </w:p>
        </w:tc>
      </w:tr>
      <w:tr w:rsidR="008C0757" w:rsidRPr="006E0620" w:rsidTr="0084711A">
        <w:tc>
          <w:tcPr>
            <w:tcW w:w="3438" w:type="dxa"/>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Swelling</w:t>
            </w:r>
            <w:r w:rsidRPr="006E0620">
              <w:rPr>
                <w:rFonts w:ascii="Arial" w:hAnsi="Arial" w:cs="Arial"/>
                <w:sz w:val="18"/>
                <w:szCs w:val="18"/>
                <w:vertAlign w:val="superscript"/>
              </w:rPr>
              <w:t>†</w:t>
            </w:r>
          </w:p>
        </w:tc>
        <w:tc>
          <w:tcPr>
            <w:tcW w:w="3060"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49.0</w:t>
            </w:r>
          </w:p>
        </w:tc>
        <w:tc>
          <w:tcPr>
            <w:tcW w:w="2718" w:type="dxa"/>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5.9</w:t>
            </w:r>
          </w:p>
        </w:tc>
      </w:tr>
      <w:tr w:rsidR="008C0757" w:rsidRPr="006E0620" w:rsidTr="0084711A">
        <w:tc>
          <w:tcPr>
            <w:tcW w:w="3438" w:type="dxa"/>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Erythema</w:t>
            </w:r>
            <w:r w:rsidRPr="006E0620">
              <w:rPr>
                <w:rFonts w:ascii="Arial" w:hAnsi="Arial" w:cs="Arial"/>
                <w:sz w:val="18"/>
                <w:szCs w:val="18"/>
                <w:vertAlign w:val="superscript"/>
              </w:rPr>
              <w:t>†</w:t>
            </w:r>
          </w:p>
        </w:tc>
        <w:tc>
          <w:tcPr>
            <w:tcW w:w="3060"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42.3</w:t>
            </w:r>
          </w:p>
        </w:tc>
        <w:tc>
          <w:tcPr>
            <w:tcW w:w="2718" w:type="dxa"/>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8.5</w:t>
            </w:r>
          </w:p>
        </w:tc>
      </w:tr>
      <w:tr w:rsidR="008C0757" w:rsidRPr="006E0620" w:rsidTr="0084711A">
        <w:tc>
          <w:tcPr>
            <w:tcW w:w="3438" w:type="dxa"/>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Pruritus</w:t>
            </w:r>
          </w:p>
        </w:tc>
        <w:tc>
          <w:tcPr>
            <w:tcW w:w="3060"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7.7</w:t>
            </w:r>
          </w:p>
        </w:tc>
        <w:tc>
          <w:tcPr>
            <w:tcW w:w="2718" w:type="dxa"/>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1.3</w:t>
            </w:r>
          </w:p>
        </w:tc>
      </w:tr>
      <w:tr w:rsidR="008C0757" w:rsidRPr="006E0620" w:rsidTr="0084711A">
        <w:tc>
          <w:tcPr>
            <w:tcW w:w="3438" w:type="dxa"/>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Hematoma</w:t>
            </w:r>
          </w:p>
        </w:tc>
        <w:tc>
          <w:tcPr>
            <w:tcW w:w="3060"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4.8</w:t>
            </w:r>
          </w:p>
        </w:tc>
        <w:tc>
          <w:tcPr>
            <w:tcW w:w="2718" w:type="dxa"/>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2.3</w:t>
            </w:r>
          </w:p>
        </w:tc>
      </w:tr>
      <w:tr w:rsidR="008C0757" w:rsidRPr="006E0620" w:rsidTr="0084711A">
        <w:tc>
          <w:tcPr>
            <w:tcW w:w="3438" w:type="dxa"/>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Reaction</w:t>
            </w:r>
          </w:p>
        </w:tc>
        <w:tc>
          <w:tcPr>
            <w:tcW w:w="3060"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1.3</w:t>
            </w:r>
          </w:p>
        </w:tc>
        <w:tc>
          <w:tcPr>
            <w:tcW w:w="2718" w:type="dxa"/>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0.3</w:t>
            </w:r>
          </w:p>
        </w:tc>
      </w:tr>
      <w:tr w:rsidR="008C0757" w:rsidRPr="006E0620" w:rsidTr="0084711A">
        <w:tc>
          <w:tcPr>
            <w:tcW w:w="3438" w:type="dxa"/>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Mass</w:t>
            </w:r>
          </w:p>
        </w:tc>
        <w:tc>
          <w:tcPr>
            <w:tcW w:w="3060" w:type="dxa"/>
            <w:shd w:val="clear" w:color="auto" w:fill="auto"/>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1.2</w:t>
            </w:r>
          </w:p>
        </w:tc>
        <w:tc>
          <w:tcPr>
            <w:tcW w:w="2718" w:type="dxa"/>
            <w:vAlign w:val="center"/>
          </w:tcPr>
          <w:p w:rsidR="008C0757" w:rsidRPr="006E0620" w:rsidRDefault="008C0757" w:rsidP="0084711A">
            <w:pPr>
              <w:tabs>
                <w:tab w:val="left" w:pos="540"/>
              </w:tabs>
              <w:jc w:val="center"/>
              <w:rPr>
                <w:rFonts w:ascii="Arial" w:hAnsi="Arial" w:cs="Arial"/>
                <w:sz w:val="18"/>
                <w:szCs w:val="18"/>
              </w:rPr>
            </w:pPr>
            <w:r w:rsidRPr="006E0620">
              <w:rPr>
                <w:rFonts w:ascii="Arial" w:hAnsi="Arial" w:cs="Arial"/>
                <w:sz w:val="18"/>
                <w:szCs w:val="18"/>
              </w:rPr>
              <w:t>0.7</w:t>
            </w:r>
          </w:p>
        </w:tc>
      </w:tr>
      <w:tr w:rsidR="008C0757" w:rsidRPr="006E0620" w:rsidTr="0084711A">
        <w:tc>
          <w:tcPr>
            <w:tcW w:w="9216" w:type="dxa"/>
            <w:gridSpan w:val="3"/>
            <w:shd w:val="clear" w:color="auto" w:fill="auto"/>
            <w:vAlign w:val="center"/>
          </w:tcPr>
          <w:p w:rsidR="008C0757" w:rsidRPr="006E0620" w:rsidRDefault="008C0757" w:rsidP="0084711A">
            <w:pPr>
              <w:tabs>
                <w:tab w:val="left" w:pos="540"/>
              </w:tabs>
              <w:rPr>
                <w:rFonts w:ascii="Arial" w:hAnsi="Arial" w:cs="Arial"/>
                <w:b/>
                <w:sz w:val="18"/>
                <w:szCs w:val="18"/>
              </w:rPr>
            </w:pPr>
            <w:r w:rsidRPr="006E0620">
              <w:rPr>
                <w:rFonts w:ascii="Arial" w:hAnsi="Arial" w:cs="Arial"/>
                <w:b/>
                <w:sz w:val="18"/>
                <w:szCs w:val="18"/>
              </w:rPr>
              <w:t xml:space="preserve">Systemic Adverse Reactions (1 to 15 Days </w:t>
            </w:r>
            <w:proofErr w:type="spellStart"/>
            <w:r w:rsidRPr="006E0620">
              <w:rPr>
                <w:rFonts w:ascii="Arial" w:hAnsi="Arial" w:cs="Arial"/>
                <w:b/>
                <w:sz w:val="18"/>
                <w:szCs w:val="18"/>
              </w:rPr>
              <w:t>Postvaccination</w:t>
            </w:r>
            <w:proofErr w:type="spellEnd"/>
            <w:r w:rsidRPr="006E0620">
              <w:rPr>
                <w:rFonts w:ascii="Arial" w:hAnsi="Arial" w:cs="Arial"/>
                <w:b/>
                <w:sz w:val="18"/>
                <w:szCs w:val="18"/>
              </w:rPr>
              <w:t>)</w:t>
            </w:r>
          </w:p>
        </w:tc>
      </w:tr>
      <w:tr w:rsidR="008C0757" w:rsidRPr="006E0620" w:rsidTr="0084711A">
        <w:tc>
          <w:tcPr>
            <w:tcW w:w="3438" w:type="dxa"/>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Headache</w:t>
            </w:r>
          </w:p>
        </w:tc>
        <w:tc>
          <w:tcPr>
            <w:tcW w:w="3060" w:type="dxa"/>
            <w:shd w:val="clear" w:color="auto" w:fill="auto"/>
            <w:vAlign w:val="center"/>
          </w:tcPr>
          <w:p w:rsidR="008C0757" w:rsidRPr="006E0620" w:rsidRDefault="008C0757" w:rsidP="0084711A">
            <w:pPr>
              <w:jc w:val="center"/>
              <w:rPr>
                <w:rFonts w:ascii="Arial" w:hAnsi="Arial" w:cs="Arial"/>
                <w:sz w:val="18"/>
                <w:szCs w:val="18"/>
              </w:rPr>
            </w:pPr>
            <w:r w:rsidRPr="006E0620">
              <w:rPr>
                <w:rFonts w:ascii="Arial" w:hAnsi="Arial" w:cs="Arial"/>
                <w:sz w:val="18"/>
                <w:szCs w:val="18"/>
              </w:rPr>
              <w:t>19.6</w:t>
            </w:r>
          </w:p>
        </w:tc>
        <w:tc>
          <w:tcPr>
            <w:tcW w:w="2718" w:type="dxa"/>
            <w:vAlign w:val="center"/>
          </w:tcPr>
          <w:p w:rsidR="008C0757" w:rsidRPr="006E0620" w:rsidRDefault="008C0757" w:rsidP="0084711A">
            <w:pPr>
              <w:jc w:val="center"/>
              <w:rPr>
                <w:rFonts w:ascii="Arial" w:hAnsi="Arial" w:cs="Arial"/>
                <w:sz w:val="18"/>
                <w:szCs w:val="18"/>
              </w:rPr>
            </w:pPr>
            <w:r w:rsidRPr="006E0620">
              <w:rPr>
                <w:rFonts w:ascii="Arial" w:hAnsi="Arial" w:cs="Arial"/>
                <w:sz w:val="18"/>
                <w:szCs w:val="18"/>
              </w:rPr>
              <w:t>18.0</w:t>
            </w:r>
          </w:p>
        </w:tc>
      </w:tr>
      <w:tr w:rsidR="008C0757" w:rsidRPr="006E0620" w:rsidTr="0084711A">
        <w:tc>
          <w:tcPr>
            <w:tcW w:w="3438" w:type="dxa"/>
            <w:tcBorders>
              <w:bottom w:val="single" w:sz="4" w:space="0" w:color="auto"/>
            </w:tcBorders>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Pyrexia</w:t>
            </w:r>
          </w:p>
        </w:tc>
        <w:tc>
          <w:tcPr>
            <w:tcW w:w="3060" w:type="dxa"/>
            <w:tcBorders>
              <w:bottom w:val="single" w:sz="4" w:space="0" w:color="auto"/>
            </w:tcBorders>
            <w:shd w:val="clear" w:color="auto" w:fill="auto"/>
            <w:vAlign w:val="center"/>
          </w:tcPr>
          <w:p w:rsidR="008C0757" w:rsidRPr="006E0620" w:rsidRDefault="008C0757" w:rsidP="0084711A">
            <w:pPr>
              <w:jc w:val="center"/>
              <w:rPr>
                <w:rFonts w:ascii="Arial" w:hAnsi="Arial" w:cs="Arial"/>
                <w:sz w:val="18"/>
                <w:szCs w:val="18"/>
              </w:rPr>
            </w:pPr>
            <w:r w:rsidRPr="006E0620">
              <w:rPr>
                <w:rFonts w:ascii="Arial" w:hAnsi="Arial" w:cs="Arial"/>
                <w:sz w:val="18"/>
                <w:szCs w:val="18"/>
              </w:rPr>
              <w:t>5.1</w:t>
            </w:r>
          </w:p>
        </w:tc>
        <w:tc>
          <w:tcPr>
            <w:tcW w:w="2718" w:type="dxa"/>
            <w:tcBorders>
              <w:bottom w:val="single" w:sz="4" w:space="0" w:color="auto"/>
            </w:tcBorders>
            <w:vAlign w:val="center"/>
          </w:tcPr>
          <w:p w:rsidR="008C0757" w:rsidRPr="006E0620" w:rsidRDefault="008C0757" w:rsidP="0084711A">
            <w:pPr>
              <w:jc w:val="center"/>
              <w:rPr>
                <w:rFonts w:ascii="Arial" w:hAnsi="Arial" w:cs="Arial"/>
                <w:sz w:val="18"/>
                <w:szCs w:val="18"/>
              </w:rPr>
            </w:pPr>
            <w:r w:rsidRPr="006E0620">
              <w:rPr>
                <w:rFonts w:ascii="Arial" w:hAnsi="Arial" w:cs="Arial"/>
                <w:sz w:val="18"/>
                <w:szCs w:val="18"/>
              </w:rPr>
              <w:t>1.6</w:t>
            </w:r>
          </w:p>
        </w:tc>
      </w:tr>
      <w:tr w:rsidR="008C0757" w:rsidRPr="006E0620" w:rsidTr="0084711A">
        <w:tc>
          <w:tcPr>
            <w:tcW w:w="3438" w:type="dxa"/>
            <w:tcBorders>
              <w:bottom w:val="single" w:sz="4" w:space="0" w:color="auto"/>
            </w:tcBorders>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Nausea</w:t>
            </w:r>
          </w:p>
        </w:tc>
        <w:tc>
          <w:tcPr>
            <w:tcW w:w="3060" w:type="dxa"/>
            <w:tcBorders>
              <w:bottom w:val="single" w:sz="4" w:space="0" w:color="auto"/>
            </w:tcBorders>
            <w:shd w:val="clear" w:color="auto" w:fill="auto"/>
            <w:vAlign w:val="center"/>
          </w:tcPr>
          <w:p w:rsidR="008C0757" w:rsidRPr="006E0620" w:rsidRDefault="008C0757" w:rsidP="0084711A">
            <w:pPr>
              <w:jc w:val="center"/>
              <w:rPr>
                <w:rFonts w:ascii="Arial" w:hAnsi="Arial" w:cs="Arial"/>
                <w:sz w:val="18"/>
                <w:szCs w:val="18"/>
              </w:rPr>
            </w:pPr>
            <w:r w:rsidRPr="006E0620">
              <w:rPr>
                <w:rFonts w:ascii="Arial" w:hAnsi="Arial" w:cs="Arial"/>
                <w:sz w:val="18"/>
                <w:szCs w:val="18"/>
              </w:rPr>
              <w:t>3.9</w:t>
            </w:r>
          </w:p>
        </w:tc>
        <w:tc>
          <w:tcPr>
            <w:tcW w:w="2718" w:type="dxa"/>
            <w:tcBorders>
              <w:bottom w:val="single" w:sz="4" w:space="0" w:color="auto"/>
            </w:tcBorders>
            <w:vAlign w:val="center"/>
          </w:tcPr>
          <w:p w:rsidR="008C0757" w:rsidRPr="006E0620" w:rsidRDefault="008C0757" w:rsidP="0084711A">
            <w:pPr>
              <w:jc w:val="center"/>
              <w:rPr>
                <w:rFonts w:ascii="Arial" w:hAnsi="Arial" w:cs="Arial"/>
                <w:sz w:val="18"/>
                <w:szCs w:val="18"/>
              </w:rPr>
            </w:pPr>
            <w:r w:rsidRPr="006E0620">
              <w:rPr>
                <w:rFonts w:ascii="Arial" w:hAnsi="Arial" w:cs="Arial"/>
                <w:sz w:val="18"/>
                <w:szCs w:val="18"/>
              </w:rPr>
              <w:t>2.0</w:t>
            </w:r>
          </w:p>
        </w:tc>
      </w:tr>
      <w:tr w:rsidR="008C0757" w:rsidRPr="006E0620" w:rsidTr="0084711A">
        <w:tc>
          <w:tcPr>
            <w:tcW w:w="3438" w:type="dxa"/>
            <w:tcBorders>
              <w:bottom w:val="single" w:sz="4" w:space="0" w:color="auto"/>
            </w:tcBorders>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Dizziness</w:t>
            </w:r>
          </w:p>
        </w:tc>
        <w:tc>
          <w:tcPr>
            <w:tcW w:w="3060" w:type="dxa"/>
            <w:tcBorders>
              <w:bottom w:val="single" w:sz="4" w:space="0" w:color="auto"/>
            </w:tcBorders>
            <w:shd w:val="clear" w:color="auto" w:fill="auto"/>
            <w:vAlign w:val="center"/>
          </w:tcPr>
          <w:p w:rsidR="008C0757" w:rsidRPr="006E0620" w:rsidRDefault="008C0757" w:rsidP="0084711A">
            <w:pPr>
              <w:jc w:val="center"/>
              <w:rPr>
                <w:rFonts w:ascii="Arial" w:hAnsi="Arial" w:cs="Arial"/>
                <w:sz w:val="18"/>
                <w:szCs w:val="18"/>
              </w:rPr>
            </w:pPr>
            <w:r w:rsidRPr="006E0620">
              <w:rPr>
                <w:rFonts w:ascii="Arial" w:hAnsi="Arial" w:cs="Arial"/>
                <w:sz w:val="18"/>
                <w:szCs w:val="18"/>
              </w:rPr>
              <w:t>3.0</w:t>
            </w:r>
          </w:p>
        </w:tc>
        <w:tc>
          <w:tcPr>
            <w:tcW w:w="2718" w:type="dxa"/>
            <w:tcBorders>
              <w:bottom w:val="single" w:sz="4" w:space="0" w:color="auto"/>
            </w:tcBorders>
            <w:vAlign w:val="center"/>
          </w:tcPr>
          <w:p w:rsidR="008C0757" w:rsidRPr="006E0620" w:rsidRDefault="008C0757" w:rsidP="0084711A">
            <w:pPr>
              <w:jc w:val="center"/>
              <w:rPr>
                <w:rFonts w:ascii="Arial" w:hAnsi="Arial" w:cs="Arial"/>
                <w:sz w:val="18"/>
                <w:szCs w:val="18"/>
              </w:rPr>
            </w:pPr>
            <w:r w:rsidRPr="006E0620">
              <w:rPr>
                <w:rFonts w:ascii="Arial" w:hAnsi="Arial" w:cs="Arial"/>
                <w:sz w:val="18"/>
                <w:szCs w:val="18"/>
              </w:rPr>
              <w:t>1.6</w:t>
            </w:r>
          </w:p>
        </w:tc>
      </w:tr>
      <w:tr w:rsidR="008C0757" w:rsidRPr="006E0620" w:rsidTr="0084711A">
        <w:tc>
          <w:tcPr>
            <w:tcW w:w="3438" w:type="dxa"/>
            <w:tcBorders>
              <w:bottom w:val="single" w:sz="4" w:space="0" w:color="auto"/>
            </w:tcBorders>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Abdominal pain upper</w:t>
            </w:r>
          </w:p>
        </w:tc>
        <w:tc>
          <w:tcPr>
            <w:tcW w:w="3060" w:type="dxa"/>
            <w:tcBorders>
              <w:bottom w:val="single" w:sz="4" w:space="0" w:color="auto"/>
            </w:tcBorders>
            <w:shd w:val="clear" w:color="auto" w:fill="auto"/>
            <w:vAlign w:val="center"/>
          </w:tcPr>
          <w:p w:rsidR="008C0757" w:rsidRPr="006E0620" w:rsidRDefault="008C0757" w:rsidP="0084711A">
            <w:pPr>
              <w:jc w:val="center"/>
              <w:rPr>
                <w:rFonts w:ascii="Arial" w:hAnsi="Arial" w:cs="Arial"/>
                <w:sz w:val="18"/>
                <w:szCs w:val="18"/>
              </w:rPr>
            </w:pPr>
            <w:r w:rsidRPr="006E0620">
              <w:rPr>
                <w:rFonts w:ascii="Arial" w:hAnsi="Arial" w:cs="Arial"/>
                <w:sz w:val="18"/>
                <w:szCs w:val="18"/>
              </w:rPr>
              <w:t>1.5</w:t>
            </w:r>
          </w:p>
        </w:tc>
        <w:tc>
          <w:tcPr>
            <w:tcW w:w="2718" w:type="dxa"/>
            <w:tcBorders>
              <w:bottom w:val="single" w:sz="4" w:space="0" w:color="auto"/>
            </w:tcBorders>
            <w:vAlign w:val="center"/>
          </w:tcPr>
          <w:p w:rsidR="008C0757" w:rsidRPr="006E0620" w:rsidRDefault="008C0757" w:rsidP="0084711A">
            <w:pPr>
              <w:jc w:val="center"/>
              <w:rPr>
                <w:rFonts w:ascii="Arial" w:hAnsi="Arial" w:cs="Arial"/>
                <w:sz w:val="18"/>
                <w:szCs w:val="18"/>
              </w:rPr>
            </w:pPr>
            <w:r w:rsidRPr="006E0620">
              <w:rPr>
                <w:rFonts w:ascii="Arial" w:hAnsi="Arial" w:cs="Arial"/>
                <w:sz w:val="18"/>
                <w:szCs w:val="18"/>
              </w:rPr>
              <w:t>0.7</w:t>
            </w:r>
          </w:p>
        </w:tc>
      </w:tr>
      <w:tr w:rsidR="008C0757" w:rsidRPr="006E0620" w:rsidTr="0084711A">
        <w:tc>
          <w:tcPr>
            <w:tcW w:w="3438" w:type="dxa"/>
            <w:tcBorders>
              <w:bottom w:val="single" w:sz="4" w:space="0" w:color="auto"/>
            </w:tcBorders>
            <w:shd w:val="clear" w:color="auto" w:fill="auto"/>
            <w:vAlign w:val="center"/>
          </w:tcPr>
          <w:p w:rsidR="008C0757" w:rsidRPr="006E0620" w:rsidRDefault="008C0757" w:rsidP="0084711A">
            <w:pPr>
              <w:tabs>
                <w:tab w:val="left" w:pos="540"/>
              </w:tabs>
              <w:rPr>
                <w:rFonts w:ascii="Arial" w:hAnsi="Arial" w:cs="Arial"/>
                <w:sz w:val="18"/>
                <w:szCs w:val="18"/>
              </w:rPr>
            </w:pPr>
            <w:r w:rsidRPr="006E0620">
              <w:rPr>
                <w:rFonts w:ascii="Arial" w:hAnsi="Arial" w:cs="Arial"/>
                <w:sz w:val="18"/>
                <w:szCs w:val="18"/>
              </w:rPr>
              <w:t>Influenza</w:t>
            </w:r>
          </w:p>
        </w:tc>
        <w:tc>
          <w:tcPr>
            <w:tcW w:w="3060" w:type="dxa"/>
            <w:tcBorders>
              <w:bottom w:val="single" w:sz="4" w:space="0" w:color="auto"/>
            </w:tcBorders>
            <w:shd w:val="clear" w:color="auto" w:fill="auto"/>
            <w:vAlign w:val="center"/>
          </w:tcPr>
          <w:p w:rsidR="008C0757" w:rsidRPr="006E0620" w:rsidRDefault="008C0757" w:rsidP="0084711A">
            <w:pPr>
              <w:jc w:val="center"/>
              <w:rPr>
                <w:rFonts w:ascii="Arial" w:hAnsi="Arial" w:cs="Arial"/>
                <w:sz w:val="18"/>
                <w:szCs w:val="18"/>
              </w:rPr>
            </w:pPr>
            <w:r w:rsidRPr="006E0620">
              <w:rPr>
                <w:rFonts w:ascii="Arial" w:hAnsi="Arial" w:cs="Arial"/>
                <w:sz w:val="18"/>
                <w:szCs w:val="18"/>
              </w:rPr>
              <w:t>1.2</w:t>
            </w:r>
          </w:p>
        </w:tc>
        <w:tc>
          <w:tcPr>
            <w:tcW w:w="2718" w:type="dxa"/>
            <w:tcBorders>
              <w:bottom w:val="single" w:sz="4" w:space="0" w:color="auto"/>
            </w:tcBorders>
            <w:vAlign w:val="center"/>
          </w:tcPr>
          <w:p w:rsidR="008C0757" w:rsidRPr="006E0620" w:rsidRDefault="008C0757" w:rsidP="0084711A">
            <w:pPr>
              <w:jc w:val="center"/>
              <w:rPr>
                <w:rFonts w:ascii="Arial" w:hAnsi="Arial" w:cs="Arial"/>
                <w:sz w:val="18"/>
                <w:szCs w:val="18"/>
              </w:rPr>
            </w:pPr>
            <w:r w:rsidRPr="006E0620">
              <w:rPr>
                <w:rFonts w:ascii="Arial" w:hAnsi="Arial" w:cs="Arial"/>
                <w:sz w:val="18"/>
                <w:szCs w:val="18"/>
              </w:rPr>
              <w:t>1.0</w:t>
            </w:r>
          </w:p>
        </w:tc>
      </w:tr>
    </w:tbl>
    <w:p w:rsidR="008C0757" w:rsidRPr="006E0620" w:rsidRDefault="008C0757" w:rsidP="008C0757">
      <w:pPr>
        <w:ind w:left="1260" w:right="1260" w:hanging="1260"/>
        <w:rPr>
          <w:rFonts w:ascii="Arial" w:hAnsi="Arial" w:cs="Arial"/>
          <w:sz w:val="18"/>
          <w:szCs w:val="18"/>
        </w:rPr>
      </w:pPr>
      <w:r w:rsidRPr="006E0620">
        <w:rPr>
          <w:rFonts w:ascii="Arial" w:hAnsi="Arial" w:cs="Arial"/>
          <w:sz w:val="18"/>
          <w:szCs w:val="18"/>
        </w:rPr>
        <w:t>*The data for GARDASIL 9 and Placebo are from Protocol 006.</w:t>
      </w:r>
    </w:p>
    <w:p w:rsidR="008C0757" w:rsidRPr="006E0620" w:rsidRDefault="008C0757" w:rsidP="008C0757">
      <w:pPr>
        <w:ind w:left="1260" w:right="1260" w:hanging="1260"/>
        <w:rPr>
          <w:rFonts w:ascii="Arial" w:hAnsi="Arial" w:cs="Arial"/>
          <w:sz w:val="18"/>
          <w:szCs w:val="18"/>
        </w:rPr>
      </w:pPr>
      <w:r w:rsidRPr="006E0620">
        <w:rPr>
          <w:rFonts w:ascii="Arial" w:hAnsi="Arial" w:cs="Arial"/>
          <w:sz w:val="18"/>
          <w:szCs w:val="18"/>
          <w:vertAlign w:val="superscript"/>
        </w:rPr>
        <w:t>†</w:t>
      </w:r>
      <w:r w:rsidRPr="006E0620">
        <w:rPr>
          <w:rFonts w:ascii="Arial" w:hAnsi="Arial" w:cs="Arial"/>
          <w:sz w:val="18"/>
          <w:szCs w:val="18"/>
        </w:rPr>
        <w:t xml:space="preserve">Designates a solicited adverse reaction </w:t>
      </w:r>
    </w:p>
    <w:p w:rsidR="008C0757" w:rsidRPr="006E0620" w:rsidRDefault="008C0757" w:rsidP="008C0757">
      <w:pPr>
        <w:ind w:left="1260" w:right="1260" w:hanging="1260"/>
        <w:rPr>
          <w:rFonts w:ascii="Arial" w:hAnsi="Arial" w:cs="Arial"/>
          <w:sz w:val="18"/>
          <w:szCs w:val="18"/>
        </w:rPr>
      </w:pPr>
      <w:r w:rsidRPr="006E0620">
        <w:rPr>
          <w:rFonts w:ascii="Arial" w:hAnsi="Arial" w:cs="Arial"/>
          <w:sz w:val="18"/>
          <w:szCs w:val="18"/>
        </w:rPr>
        <w:t>N=number of subjects vaccinated</w:t>
      </w:r>
    </w:p>
    <w:p w:rsidR="008C0757" w:rsidRPr="006E0620" w:rsidRDefault="008C0757" w:rsidP="008C0757">
      <w:pPr>
        <w:pStyle w:val="Body"/>
        <w:rPr>
          <w:rFonts w:cs="Arial"/>
        </w:rPr>
      </w:pPr>
    </w:p>
    <w:p w:rsidR="008C0757" w:rsidRPr="006E0620" w:rsidRDefault="008C0757" w:rsidP="008C1149">
      <w:pPr>
        <w:tabs>
          <w:tab w:val="left" w:pos="0"/>
        </w:tabs>
        <w:spacing w:before="120" w:after="120"/>
        <w:jc w:val="both"/>
        <w:rPr>
          <w:rFonts w:ascii="Arial" w:hAnsi="Arial" w:cs="Arial"/>
          <w:b/>
          <w:sz w:val="22"/>
          <w:szCs w:val="22"/>
        </w:rPr>
      </w:pPr>
      <w:r w:rsidRPr="006E0620">
        <w:rPr>
          <w:rFonts w:ascii="Arial" w:hAnsi="Arial" w:cs="Arial"/>
          <w:b/>
          <w:sz w:val="22"/>
          <w:szCs w:val="22"/>
        </w:rPr>
        <w:t>Clinical Trials Experience for Concomitant Administration of GARDASIL 9 with Other Vaccines</w:t>
      </w:r>
    </w:p>
    <w:p w:rsidR="008C0757" w:rsidRPr="006E0620" w:rsidRDefault="008C0757" w:rsidP="008C0757">
      <w:pPr>
        <w:jc w:val="both"/>
        <w:rPr>
          <w:rFonts w:ascii="Arial" w:hAnsi="Arial" w:cs="Arial"/>
          <w:sz w:val="22"/>
          <w:szCs w:val="22"/>
        </w:rPr>
      </w:pPr>
      <w:bookmarkStart w:id="8" w:name="OLE_LINK103"/>
      <w:r w:rsidRPr="006E0620">
        <w:rPr>
          <w:rFonts w:ascii="Arial" w:hAnsi="Arial" w:cs="Arial"/>
          <w:sz w:val="22"/>
          <w:szCs w:val="22"/>
        </w:rPr>
        <w:t>The safety of GARDASIL 9 when administered concomitantly with other vaccines was evaluated in clinical studies.</w:t>
      </w:r>
    </w:p>
    <w:p w:rsidR="008C0757" w:rsidRPr="006E0620" w:rsidRDefault="008C0757" w:rsidP="008C0757">
      <w:pPr>
        <w:jc w:val="both"/>
        <w:rPr>
          <w:rFonts w:ascii="Arial" w:hAnsi="Arial" w:cs="Arial"/>
          <w:sz w:val="22"/>
          <w:szCs w:val="22"/>
        </w:rPr>
      </w:pPr>
    </w:p>
    <w:bookmarkEnd w:id="8"/>
    <w:p w:rsidR="008C0757" w:rsidRPr="006E0620" w:rsidRDefault="008C0757" w:rsidP="008C0757">
      <w:pPr>
        <w:jc w:val="both"/>
        <w:rPr>
          <w:rFonts w:ascii="Arial" w:hAnsi="Arial" w:cs="Arial"/>
          <w:sz w:val="22"/>
          <w:szCs w:val="22"/>
        </w:rPr>
      </w:pPr>
      <w:r w:rsidRPr="006E0620">
        <w:rPr>
          <w:rFonts w:ascii="Arial" w:hAnsi="Arial" w:cs="Arial"/>
          <w:sz w:val="22"/>
          <w:szCs w:val="22"/>
        </w:rPr>
        <w:t xml:space="preserve">There was an increase in injection-site swelling reported at the injection site for GARDASIL 9 when GARDASIL 9 was administered concomitantly with </w:t>
      </w:r>
      <w:proofErr w:type="spellStart"/>
      <w:r w:rsidR="00B624F6" w:rsidRPr="006E0620">
        <w:rPr>
          <w:rFonts w:ascii="Arial" w:hAnsi="Arial" w:cs="Arial"/>
          <w:sz w:val="22"/>
          <w:szCs w:val="22"/>
        </w:rPr>
        <w:t>Repevax</w:t>
      </w:r>
      <w:proofErr w:type="spellEnd"/>
      <w:r w:rsidR="00B624F6" w:rsidRPr="006E0620">
        <w:rPr>
          <w:rFonts w:ascii="Arial" w:hAnsi="Arial" w:cs="Arial"/>
          <w:sz w:val="22"/>
          <w:szCs w:val="22"/>
        </w:rPr>
        <w:t xml:space="preserve"> [</w:t>
      </w:r>
      <w:r w:rsidRPr="006E0620">
        <w:rPr>
          <w:rFonts w:ascii="Arial" w:hAnsi="Arial" w:cs="Arial"/>
          <w:sz w:val="22"/>
          <w:szCs w:val="22"/>
        </w:rPr>
        <w:t>Diphtheria, Tetanus, Pertussis (</w:t>
      </w:r>
      <w:proofErr w:type="spellStart"/>
      <w:r w:rsidRPr="006E0620">
        <w:rPr>
          <w:rFonts w:ascii="Arial" w:hAnsi="Arial" w:cs="Arial"/>
          <w:sz w:val="22"/>
          <w:szCs w:val="22"/>
        </w:rPr>
        <w:t>acellular</w:t>
      </w:r>
      <w:proofErr w:type="spellEnd"/>
      <w:r w:rsidRPr="006E0620">
        <w:rPr>
          <w:rFonts w:ascii="Arial" w:hAnsi="Arial" w:cs="Arial"/>
          <w:sz w:val="22"/>
          <w:szCs w:val="22"/>
        </w:rPr>
        <w:t>, component) and Poliomyelitis (inactivated) Vaccine, (adsorbed, reduced antigen(s) content) (</w:t>
      </w:r>
      <w:proofErr w:type="spellStart"/>
      <w:r w:rsidRPr="006E0620">
        <w:rPr>
          <w:rFonts w:ascii="Arial" w:hAnsi="Arial" w:cs="Arial"/>
          <w:sz w:val="22"/>
          <w:szCs w:val="22"/>
        </w:rPr>
        <w:t>dTap</w:t>
      </w:r>
      <w:proofErr w:type="spellEnd"/>
      <w:r w:rsidRPr="006E0620">
        <w:rPr>
          <w:rFonts w:ascii="Arial" w:hAnsi="Arial" w:cs="Arial"/>
          <w:sz w:val="22"/>
          <w:szCs w:val="22"/>
        </w:rPr>
        <w:t>-IPV)</w:t>
      </w:r>
      <w:r w:rsidR="00B624F6" w:rsidRPr="006E0620">
        <w:rPr>
          <w:rFonts w:ascii="Arial" w:hAnsi="Arial" w:cs="Arial"/>
          <w:sz w:val="22"/>
          <w:szCs w:val="22"/>
        </w:rPr>
        <w:t>]</w:t>
      </w:r>
      <w:r w:rsidRPr="006E0620">
        <w:rPr>
          <w:rFonts w:ascii="Arial" w:hAnsi="Arial" w:cs="Arial"/>
          <w:sz w:val="22"/>
          <w:szCs w:val="22"/>
        </w:rPr>
        <w:t xml:space="preserve"> or </w:t>
      </w:r>
      <w:proofErr w:type="spellStart"/>
      <w:r w:rsidR="00B624F6" w:rsidRPr="006E0620">
        <w:rPr>
          <w:rFonts w:ascii="Arial" w:hAnsi="Arial" w:cs="Arial"/>
          <w:sz w:val="22"/>
          <w:szCs w:val="22"/>
        </w:rPr>
        <w:t>Adacel</w:t>
      </w:r>
      <w:proofErr w:type="spellEnd"/>
      <w:r w:rsidR="00B624F6" w:rsidRPr="006E0620">
        <w:rPr>
          <w:rFonts w:ascii="Arial" w:hAnsi="Arial" w:cs="Arial"/>
          <w:sz w:val="22"/>
          <w:szCs w:val="22"/>
        </w:rPr>
        <w:t xml:space="preserve"> [</w:t>
      </w:r>
      <w:r w:rsidRPr="006E0620">
        <w:rPr>
          <w:rFonts w:ascii="Arial" w:hAnsi="Arial" w:cs="Arial"/>
          <w:sz w:val="22"/>
          <w:szCs w:val="22"/>
        </w:rPr>
        <w:t xml:space="preserve">Tetanus Toxoid, Reduced Diphtheria Toxoid and </w:t>
      </w:r>
      <w:proofErr w:type="spellStart"/>
      <w:r w:rsidRPr="006E0620">
        <w:rPr>
          <w:rFonts w:ascii="Arial" w:hAnsi="Arial" w:cs="Arial"/>
          <w:sz w:val="22"/>
          <w:szCs w:val="22"/>
        </w:rPr>
        <w:t>Acellular</w:t>
      </w:r>
      <w:proofErr w:type="spellEnd"/>
      <w:r w:rsidRPr="006E0620">
        <w:rPr>
          <w:rFonts w:ascii="Arial" w:hAnsi="Arial" w:cs="Arial"/>
          <w:sz w:val="22"/>
          <w:szCs w:val="22"/>
        </w:rPr>
        <w:t xml:space="preserve"> Pertussis Vaccine Adsorbed (</w:t>
      </w:r>
      <w:proofErr w:type="spellStart"/>
      <w:r w:rsidRPr="006E0620">
        <w:rPr>
          <w:rFonts w:ascii="Arial" w:hAnsi="Arial" w:cs="Arial"/>
          <w:sz w:val="22"/>
          <w:szCs w:val="22"/>
        </w:rPr>
        <w:t>Tdap</w:t>
      </w:r>
      <w:proofErr w:type="spellEnd"/>
      <w:r w:rsidRPr="006E0620">
        <w:rPr>
          <w:rFonts w:ascii="Arial" w:hAnsi="Arial" w:cs="Arial"/>
          <w:sz w:val="22"/>
          <w:szCs w:val="22"/>
        </w:rPr>
        <w:t>)</w:t>
      </w:r>
      <w:r w:rsidR="00B624F6" w:rsidRPr="006E0620">
        <w:rPr>
          <w:rFonts w:ascii="Arial" w:hAnsi="Arial" w:cs="Arial"/>
          <w:sz w:val="22"/>
          <w:szCs w:val="22"/>
        </w:rPr>
        <w:t>]</w:t>
      </w:r>
      <w:r w:rsidRPr="006E0620">
        <w:rPr>
          <w:rFonts w:ascii="Arial" w:hAnsi="Arial" w:cs="Arial"/>
          <w:sz w:val="22"/>
          <w:szCs w:val="22"/>
        </w:rPr>
        <w:t xml:space="preserve"> and </w:t>
      </w:r>
      <w:proofErr w:type="spellStart"/>
      <w:r w:rsidR="00B624F6" w:rsidRPr="006E0620">
        <w:rPr>
          <w:rFonts w:ascii="Arial" w:hAnsi="Arial" w:cs="Arial"/>
          <w:sz w:val="22"/>
          <w:szCs w:val="22"/>
        </w:rPr>
        <w:t>Menactra</w:t>
      </w:r>
      <w:proofErr w:type="spellEnd"/>
      <w:r w:rsidR="00B624F6" w:rsidRPr="006E0620">
        <w:rPr>
          <w:rFonts w:ascii="Arial" w:hAnsi="Arial" w:cs="Arial"/>
          <w:sz w:val="22"/>
          <w:szCs w:val="22"/>
        </w:rPr>
        <w:t xml:space="preserve"> [</w:t>
      </w:r>
      <w:r w:rsidRPr="006E0620">
        <w:rPr>
          <w:rFonts w:ascii="Arial" w:hAnsi="Arial" w:cs="Arial"/>
          <w:sz w:val="22"/>
          <w:szCs w:val="22"/>
        </w:rPr>
        <w:t>Meningococcal (Groups A, C, Y and W-135) Polysaccharide Diphtheria Toxoid Conjugate Vaccine</w:t>
      </w:r>
      <w:r w:rsidR="00B624F6" w:rsidRPr="006E0620">
        <w:rPr>
          <w:rFonts w:ascii="Arial" w:hAnsi="Arial" w:cs="Arial"/>
          <w:sz w:val="22"/>
          <w:szCs w:val="22"/>
        </w:rPr>
        <w:t>]</w:t>
      </w:r>
      <w:r w:rsidRPr="006E0620">
        <w:rPr>
          <w:rFonts w:ascii="Arial" w:hAnsi="Arial" w:cs="Arial"/>
          <w:sz w:val="22"/>
          <w:szCs w:val="22"/>
        </w:rPr>
        <w:t xml:space="preserve"> as compared to non-concomitant vaccination. The majority of injection-site swelling seen with concomitant administration with other vaccines was reported as being mild to moderate in intensity.</w:t>
      </w:r>
    </w:p>
    <w:p w:rsidR="00CA6DA5" w:rsidRPr="006E0620" w:rsidRDefault="00CA6DA5" w:rsidP="00A66BBD">
      <w:pPr>
        <w:rPr>
          <w:rFonts w:ascii="Arial" w:hAnsi="Arial" w:cs="Arial"/>
          <w:sz w:val="22"/>
          <w:szCs w:val="22"/>
        </w:rPr>
      </w:pPr>
    </w:p>
    <w:p w:rsidR="000472D5" w:rsidRPr="006E0620" w:rsidRDefault="000472D5" w:rsidP="00547082">
      <w:pPr>
        <w:autoSpaceDE w:val="0"/>
        <w:autoSpaceDN w:val="0"/>
        <w:adjustRightInd w:val="0"/>
        <w:spacing w:after="200"/>
        <w:rPr>
          <w:rFonts w:ascii="Arial" w:hAnsi="Arial" w:cs="Arial"/>
          <w:b/>
          <w:bCs/>
          <w:iCs/>
          <w:color w:val="000000"/>
          <w:sz w:val="22"/>
          <w:szCs w:val="22"/>
        </w:rPr>
      </w:pPr>
      <w:r w:rsidRPr="006E0620">
        <w:rPr>
          <w:rFonts w:ascii="Arial" w:hAnsi="Arial" w:cs="Arial"/>
          <w:b/>
          <w:bCs/>
          <w:iCs/>
          <w:color w:val="000000"/>
          <w:sz w:val="22"/>
          <w:szCs w:val="22"/>
        </w:rPr>
        <w:t>Post-marketing Reports</w:t>
      </w:r>
    </w:p>
    <w:p w:rsidR="0017102D" w:rsidRPr="006E0620" w:rsidRDefault="0017102D" w:rsidP="00934227">
      <w:pPr>
        <w:autoSpaceDE w:val="0"/>
        <w:autoSpaceDN w:val="0"/>
        <w:adjustRightInd w:val="0"/>
        <w:jc w:val="both"/>
        <w:rPr>
          <w:rFonts w:ascii="Arial" w:hAnsi="Arial" w:cs="Arial"/>
          <w:sz w:val="22"/>
          <w:szCs w:val="22"/>
        </w:rPr>
      </w:pPr>
      <w:r w:rsidRPr="006E0620">
        <w:rPr>
          <w:rFonts w:ascii="Arial" w:hAnsi="Arial" w:cs="Arial"/>
          <w:sz w:val="22"/>
        </w:rPr>
        <w:t>The following adverse experiences have been spontaneously reported during</w:t>
      </w:r>
      <w:r w:rsidR="00BB6B79" w:rsidRPr="006E0620">
        <w:rPr>
          <w:rFonts w:ascii="Arial" w:hAnsi="Arial" w:cs="Arial"/>
          <w:sz w:val="22"/>
        </w:rPr>
        <w:t xml:space="preserve"> post-approval use of GARDASIL</w:t>
      </w:r>
      <w:r w:rsidRPr="006E0620">
        <w:rPr>
          <w:rFonts w:ascii="Arial" w:hAnsi="Arial" w:cs="Arial"/>
          <w:sz w:val="22"/>
          <w:szCs w:val="22"/>
        </w:rPr>
        <w:t xml:space="preserve"> </w:t>
      </w:r>
      <w:r w:rsidR="00E70C7C" w:rsidRPr="006E0620">
        <w:rPr>
          <w:rFonts w:ascii="Arial" w:hAnsi="Arial" w:cs="Arial"/>
          <w:sz w:val="22"/>
          <w:szCs w:val="22"/>
        </w:rPr>
        <w:t>and may also be seen in post-marketing experience with GARDASIL 9.</w:t>
      </w:r>
      <w:r w:rsidR="00934227" w:rsidRPr="006E0620">
        <w:rPr>
          <w:rFonts w:ascii="Arial" w:hAnsi="Arial" w:cs="Arial"/>
          <w:sz w:val="22"/>
          <w:szCs w:val="22"/>
        </w:rPr>
        <w:t xml:space="preserve"> </w:t>
      </w:r>
      <w:r w:rsidR="00934227" w:rsidRPr="006E0620">
        <w:rPr>
          <w:rFonts w:ascii="Arial" w:hAnsi="Arial" w:cs="Arial"/>
          <w:sz w:val="22"/>
          <w:szCs w:val="22"/>
        </w:rPr>
        <w:lastRenderedPageBreak/>
        <w:t xml:space="preserve">The post-marketing safety experience with GARDASIL is relevant to GARDASIL 9 since the vaccines are similar in composition and contain L1 HPV proteins 4 of the same HPV types. </w:t>
      </w:r>
      <w:r w:rsidRPr="006E0620">
        <w:rPr>
          <w:rFonts w:ascii="Arial" w:hAnsi="Arial" w:cs="Arial"/>
          <w:sz w:val="22"/>
        </w:rPr>
        <w:t>Because these experiences were reported voluntarily from a population of uncertain size, it is not possible to reliably estimate their frequency or to establish a causal relationship to vaccine exposure.</w:t>
      </w:r>
    </w:p>
    <w:p w:rsidR="0017102D" w:rsidRPr="006E0620" w:rsidRDefault="0017102D" w:rsidP="00A66BBD">
      <w:pPr>
        <w:autoSpaceDE w:val="0"/>
        <w:autoSpaceDN w:val="0"/>
        <w:adjustRightInd w:val="0"/>
        <w:rPr>
          <w:rFonts w:ascii="Arial" w:hAnsi="Arial" w:cs="Arial"/>
          <w:sz w:val="22"/>
          <w:szCs w:val="22"/>
        </w:rPr>
      </w:pPr>
    </w:p>
    <w:p w:rsidR="00A66BBD" w:rsidRPr="006E0620" w:rsidRDefault="00A66BBD" w:rsidP="00A66BBD">
      <w:pPr>
        <w:autoSpaceDE w:val="0"/>
        <w:autoSpaceDN w:val="0"/>
        <w:adjustRightInd w:val="0"/>
        <w:rPr>
          <w:rFonts w:ascii="Arial" w:hAnsi="Arial" w:cs="Arial"/>
          <w:sz w:val="22"/>
        </w:rPr>
      </w:pPr>
      <w:r w:rsidRPr="006E0620">
        <w:rPr>
          <w:rFonts w:ascii="Arial" w:hAnsi="Arial" w:cs="Arial"/>
          <w:sz w:val="22"/>
        </w:rPr>
        <w:t>Infections and infestations: cellulitis</w:t>
      </w:r>
    </w:p>
    <w:p w:rsidR="00A66BBD" w:rsidRPr="006E0620" w:rsidRDefault="00A66BBD" w:rsidP="00A66BBD">
      <w:pPr>
        <w:autoSpaceDE w:val="0"/>
        <w:autoSpaceDN w:val="0"/>
        <w:adjustRightInd w:val="0"/>
        <w:rPr>
          <w:rFonts w:ascii="Arial" w:hAnsi="Arial" w:cs="Arial"/>
          <w:sz w:val="22"/>
          <w:szCs w:val="22"/>
        </w:rPr>
      </w:pPr>
    </w:p>
    <w:p w:rsidR="00E52E0D" w:rsidRPr="006E0620" w:rsidRDefault="00E52E0D" w:rsidP="00A66BBD">
      <w:pPr>
        <w:autoSpaceDE w:val="0"/>
        <w:autoSpaceDN w:val="0"/>
        <w:adjustRightInd w:val="0"/>
        <w:rPr>
          <w:rFonts w:ascii="Arial" w:hAnsi="Arial" w:cs="Arial"/>
          <w:sz w:val="22"/>
        </w:rPr>
      </w:pPr>
      <w:r w:rsidRPr="006E0620">
        <w:rPr>
          <w:rFonts w:ascii="Arial" w:hAnsi="Arial" w:cs="Arial"/>
          <w:sz w:val="22"/>
        </w:rPr>
        <w:t xml:space="preserve">Blood and lymphatic system disorders: </w:t>
      </w:r>
      <w:r w:rsidR="00A66BBD" w:rsidRPr="006E0620">
        <w:rPr>
          <w:rFonts w:ascii="Arial" w:hAnsi="Arial" w:cs="Arial"/>
          <w:sz w:val="22"/>
        </w:rPr>
        <w:t xml:space="preserve">idiopathic thrombocytopenic </w:t>
      </w:r>
      <w:proofErr w:type="spellStart"/>
      <w:r w:rsidR="00A66BBD" w:rsidRPr="006E0620">
        <w:rPr>
          <w:rFonts w:ascii="Arial" w:hAnsi="Arial" w:cs="Arial"/>
          <w:sz w:val="22"/>
        </w:rPr>
        <w:t>purpura</w:t>
      </w:r>
      <w:proofErr w:type="spellEnd"/>
      <w:r w:rsidR="00A66BBD" w:rsidRPr="006E0620">
        <w:rPr>
          <w:rFonts w:ascii="Arial" w:hAnsi="Arial" w:cs="Arial"/>
          <w:sz w:val="22"/>
        </w:rPr>
        <w:t>, lymphadenopathy</w:t>
      </w:r>
    </w:p>
    <w:p w:rsidR="00E52E0D" w:rsidRPr="006E0620" w:rsidRDefault="00E52E0D" w:rsidP="0017102D">
      <w:pPr>
        <w:autoSpaceDE w:val="0"/>
        <w:autoSpaceDN w:val="0"/>
        <w:adjustRightInd w:val="0"/>
        <w:rPr>
          <w:rFonts w:ascii="Arial" w:hAnsi="Arial" w:cs="Arial"/>
          <w:sz w:val="22"/>
        </w:rPr>
      </w:pPr>
    </w:p>
    <w:p w:rsidR="0017102D" w:rsidRPr="006E0620" w:rsidRDefault="0017102D" w:rsidP="00A66BBD">
      <w:pPr>
        <w:autoSpaceDE w:val="0"/>
        <w:autoSpaceDN w:val="0"/>
        <w:adjustRightInd w:val="0"/>
        <w:rPr>
          <w:rFonts w:ascii="Arial" w:hAnsi="Arial" w:cs="Arial"/>
          <w:sz w:val="22"/>
        </w:rPr>
      </w:pPr>
      <w:r w:rsidRPr="006E0620">
        <w:rPr>
          <w:rFonts w:ascii="Arial" w:hAnsi="Arial" w:cs="Arial"/>
          <w:sz w:val="22"/>
        </w:rPr>
        <w:t xml:space="preserve">Nervous system disorders: </w:t>
      </w:r>
      <w:r w:rsidR="00A66BBD" w:rsidRPr="006E0620">
        <w:rPr>
          <w:rFonts w:ascii="Arial" w:hAnsi="Arial" w:cs="Arial"/>
          <w:sz w:val="22"/>
        </w:rPr>
        <w:t xml:space="preserve">acute disseminated encephalomyelitis, </w:t>
      </w:r>
      <w:r w:rsidRPr="006E0620">
        <w:rPr>
          <w:rFonts w:ascii="Arial" w:hAnsi="Arial" w:cs="Arial"/>
          <w:sz w:val="22"/>
        </w:rPr>
        <w:t xml:space="preserve">dizziness, </w:t>
      </w:r>
      <w:proofErr w:type="spellStart"/>
      <w:r w:rsidR="00E52E0D" w:rsidRPr="006E0620">
        <w:rPr>
          <w:rFonts w:ascii="Arial" w:hAnsi="Arial" w:cs="Arial"/>
          <w:sz w:val="22"/>
        </w:rPr>
        <w:t>Guillain-Barré</w:t>
      </w:r>
      <w:proofErr w:type="spellEnd"/>
      <w:r w:rsidR="00E52E0D" w:rsidRPr="006E0620">
        <w:rPr>
          <w:rFonts w:ascii="Arial" w:hAnsi="Arial" w:cs="Arial"/>
          <w:sz w:val="22"/>
        </w:rPr>
        <w:t xml:space="preserve"> syndrome, headache, </w:t>
      </w:r>
      <w:r w:rsidRPr="006E0620">
        <w:rPr>
          <w:rFonts w:ascii="Arial" w:hAnsi="Arial" w:cs="Arial"/>
          <w:sz w:val="22"/>
        </w:rPr>
        <w:t>syncope</w:t>
      </w:r>
      <w:r w:rsidR="00EF50C9" w:rsidRPr="006E0620">
        <w:rPr>
          <w:rFonts w:ascii="Arial" w:hAnsi="Arial" w:cs="Arial"/>
          <w:sz w:val="22"/>
        </w:rPr>
        <w:t xml:space="preserve"> sometimes accompanied by tonic-</w:t>
      </w:r>
      <w:proofErr w:type="spellStart"/>
      <w:r w:rsidR="00EF50C9" w:rsidRPr="006E0620">
        <w:rPr>
          <w:rFonts w:ascii="Arial" w:hAnsi="Arial" w:cs="Arial"/>
          <w:sz w:val="22"/>
        </w:rPr>
        <w:t>clonic</w:t>
      </w:r>
      <w:proofErr w:type="spellEnd"/>
      <w:r w:rsidR="00EF50C9" w:rsidRPr="006E0620">
        <w:rPr>
          <w:rFonts w:ascii="Arial" w:hAnsi="Arial" w:cs="Arial"/>
          <w:sz w:val="22"/>
        </w:rPr>
        <w:t xml:space="preserve"> movements.</w:t>
      </w:r>
    </w:p>
    <w:p w:rsidR="0017102D" w:rsidRPr="006E0620" w:rsidRDefault="0017102D" w:rsidP="00A66BBD">
      <w:pPr>
        <w:autoSpaceDE w:val="0"/>
        <w:autoSpaceDN w:val="0"/>
        <w:adjustRightInd w:val="0"/>
        <w:rPr>
          <w:rFonts w:ascii="Arial" w:hAnsi="Arial" w:cs="Arial"/>
          <w:sz w:val="22"/>
        </w:rPr>
      </w:pPr>
    </w:p>
    <w:p w:rsidR="0017102D" w:rsidRPr="006E0620" w:rsidRDefault="00BB6B79" w:rsidP="00A66BBD">
      <w:pPr>
        <w:rPr>
          <w:rFonts w:ascii="Arial" w:hAnsi="Arial" w:cs="Arial"/>
          <w:sz w:val="22"/>
        </w:rPr>
      </w:pPr>
      <w:r w:rsidRPr="006E0620">
        <w:rPr>
          <w:rFonts w:ascii="Arial" w:hAnsi="Arial" w:cs="Arial"/>
          <w:sz w:val="22"/>
        </w:rPr>
        <w:t xml:space="preserve">Gastrointestinal disorders: </w:t>
      </w:r>
      <w:r w:rsidR="0017102D" w:rsidRPr="006E0620">
        <w:rPr>
          <w:rFonts w:ascii="Arial" w:hAnsi="Arial" w:cs="Arial"/>
          <w:sz w:val="22"/>
        </w:rPr>
        <w:t>nausea, vomiting.</w:t>
      </w:r>
    </w:p>
    <w:p w:rsidR="0017102D" w:rsidRPr="006E0620" w:rsidRDefault="0017102D" w:rsidP="00A66BBD">
      <w:pPr>
        <w:autoSpaceDE w:val="0"/>
        <w:autoSpaceDN w:val="0"/>
        <w:adjustRightInd w:val="0"/>
        <w:rPr>
          <w:rFonts w:ascii="Arial" w:hAnsi="Arial" w:cs="Arial"/>
          <w:sz w:val="22"/>
        </w:rPr>
      </w:pPr>
    </w:p>
    <w:p w:rsidR="00E52E0D" w:rsidRPr="006E0620" w:rsidRDefault="00E52E0D" w:rsidP="00A66BBD">
      <w:pPr>
        <w:autoSpaceDE w:val="0"/>
        <w:autoSpaceDN w:val="0"/>
        <w:adjustRightInd w:val="0"/>
        <w:rPr>
          <w:rFonts w:ascii="Arial" w:hAnsi="Arial" w:cs="Arial"/>
          <w:sz w:val="22"/>
        </w:rPr>
      </w:pPr>
      <w:r w:rsidRPr="006E0620">
        <w:rPr>
          <w:rFonts w:ascii="Arial" w:hAnsi="Arial" w:cs="Arial"/>
          <w:sz w:val="22"/>
        </w:rPr>
        <w:t>Musculoskeletal and connective tissue disorders: arthralgia, myalgia</w:t>
      </w:r>
    </w:p>
    <w:p w:rsidR="00E52E0D" w:rsidRPr="006E0620" w:rsidRDefault="00E52E0D" w:rsidP="00A66BBD">
      <w:pPr>
        <w:autoSpaceDE w:val="0"/>
        <w:autoSpaceDN w:val="0"/>
        <w:adjustRightInd w:val="0"/>
        <w:rPr>
          <w:rFonts w:ascii="Arial" w:hAnsi="Arial" w:cs="Arial"/>
          <w:sz w:val="22"/>
        </w:rPr>
      </w:pPr>
    </w:p>
    <w:p w:rsidR="00E52E0D" w:rsidRPr="006E0620" w:rsidRDefault="00E52E0D" w:rsidP="00A66BBD">
      <w:pPr>
        <w:rPr>
          <w:rFonts w:ascii="Arial" w:hAnsi="Arial" w:cs="Arial"/>
          <w:sz w:val="22"/>
        </w:rPr>
      </w:pPr>
      <w:r w:rsidRPr="006E0620">
        <w:rPr>
          <w:rFonts w:ascii="Arial" w:hAnsi="Arial" w:cs="Arial"/>
          <w:sz w:val="22"/>
        </w:rPr>
        <w:t>General disorders and administration site conditions</w:t>
      </w:r>
      <w:r w:rsidR="00BB6B79" w:rsidRPr="006E0620">
        <w:rPr>
          <w:rFonts w:ascii="Arial" w:hAnsi="Arial" w:cs="Arial"/>
          <w:sz w:val="22"/>
        </w:rPr>
        <w:t>:</w:t>
      </w:r>
      <w:r w:rsidRPr="006E0620">
        <w:rPr>
          <w:rFonts w:ascii="Arial" w:hAnsi="Arial" w:cs="Arial"/>
          <w:sz w:val="22"/>
        </w:rPr>
        <w:t xml:space="preserve"> asthenia, </w:t>
      </w:r>
      <w:r w:rsidR="00262C45" w:rsidRPr="006E0620">
        <w:rPr>
          <w:rFonts w:ascii="Arial" w:hAnsi="Arial" w:cs="Arial"/>
          <w:sz w:val="22"/>
        </w:rPr>
        <w:t xml:space="preserve">chills, </w:t>
      </w:r>
      <w:r w:rsidRPr="006E0620">
        <w:rPr>
          <w:rFonts w:ascii="Arial" w:hAnsi="Arial" w:cs="Arial"/>
          <w:sz w:val="22"/>
        </w:rPr>
        <w:t>fatigue, malaise.</w:t>
      </w:r>
    </w:p>
    <w:p w:rsidR="00E52E0D" w:rsidRPr="006E0620" w:rsidRDefault="00E52E0D" w:rsidP="00A66BBD">
      <w:pPr>
        <w:autoSpaceDE w:val="0"/>
        <w:autoSpaceDN w:val="0"/>
        <w:adjustRightInd w:val="0"/>
        <w:rPr>
          <w:rFonts w:ascii="Arial" w:hAnsi="Arial" w:cs="Arial"/>
          <w:sz w:val="22"/>
        </w:rPr>
      </w:pPr>
    </w:p>
    <w:p w:rsidR="0017102D" w:rsidRPr="006E0620" w:rsidRDefault="00BB6B79" w:rsidP="00A66BBD">
      <w:pPr>
        <w:autoSpaceDE w:val="0"/>
        <w:autoSpaceDN w:val="0"/>
        <w:adjustRightInd w:val="0"/>
        <w:rPr>
          <w:rFonts w:ascii="Arial" w:hAnsi="Arial" w:cs="Arial"/>
          <w:sz w:val="22"/>
        </w:rPr>
      </w:pPr>
      <w:r w:rsidRPr="006E0620">
        <w:rPr>
          <w:rFonts w:ascii="Arial" w:hAnsi="Arial" w:cs="Arial"/>
          <w:sz w:val="22"/>
        </w:rPr>
        <w:t xml:space="preserve">Immune system disorders: </w:t>
      </w:r>
      <w:r w:rsidR="0017102D" w:rsidRPr="006E0620">
        <w:rPr>
          <w:rFonts w:ascii="Arial" w:hAnsi="Arial" w:cs="Arial"/>
          <w:sz w:val="22"/>
        </w:rPr>
        <w:t>Hypersensitivity reactions including anaphylactic/</w:t>
      </w:r>
      <w:proofErr w:type="spellStart"/>
      <w:r w:rsidR="0017102D" w:rsidRPr="006E0620">
        <w:rPr>
          <w:rFonts w:ascii="Arial" w:hAnsi="Arial" w:cs="Arial"/>
          <w:sz w:val="22"/>
        </w:rPr>
        <w:t>anaphylactoid</w:t>
      </w:r>
      <w:proofErr w:type="spellEnd"/>
      <w:r w:rsidR="0017102D" w:rsidRPr="006E0620">
        <w:rPr>
          <w:rFonts w:ascii="Arial" w:hAnsi="Arial" w:cs="Arial"/>
          <w:sz w:val="22"/>
        </w:rPr>
        <w:t xml:space="preserve"> reactions, bronchospasm, and </w:t>
      </w:r>
      <w:proofErr w:type="spellStart"/>
      <w:r w:rsidR="0017102D" w:rsidRPr="006E0620">
        <w:rPr>
          <w:rFonts w:ascii="Arial" w:hAnsi="Arial" w:cs="Arial"/>
          <w:sz w:val="22"/>
        </w:rPr>
        <w:t>urticaria</w:t>
      </w:r>
      <w:proofErr w:type="spellEnd"/>
      <w:r w:rsidR="0017102D" w:rsidRPr="006E0620">
        <w:rPr>
          <w:rFonts w:ascii="Arial" w:hAnsi="Arial" w:cs="Arial"/>
          <w:sz w:val="22"/>
        </w:rPr>
        <w:t>.</w:t>
      </w:r>
    </w:p>
    <w:p w:rsidR="000472D5" w:rsidRPr="006E0620" w:rsidRDefault="000472D5" w:rsidP="00A66BBD">
      <w:pPr>
        <w:rPr>
          <w:rFonts w:ascii="Arial" w:hAnsi="Arial" w:cs="Arial"/>
          <w:sz w:val="22"/>
          <w:szCs w:val="22"/>
        </w:rPr>
      </w:pPr>
    </w:p>
    <w:p w:rsidR="00A0120A" w:rsidRPr="006E0620" w:rsidRDefault="00A0120A" w:rsidP="00A66BBD">
      <w:pPr>
        <w:outlineLvl w:val="0"/>
        <w:rPr>
          <w:rFonts w:ascii="Arial" w:hAnsi="Arial"/>
          <w:b/>
          <w:sz w:val="22"/>
          <w:u w:val="single"/>
        </w:rPr>
      </w:pPr>
    </w:p>
    <w:p w:rsidR="00CA6DA5" w:rsidRPr="006E0620" w:rsidRDefault="00CA6DA5" w:rsidP="00A66BBD">
      <w:pPr>
        <w:outlineLvl w:val="0"/>
        <w:rPr>
          <w:rFonts w:ascii="Arial" w:hAnsi="Arial" w:cs="Arial"/>
          <w:sz w:val="22"/>
          <w:szCs w:val="22"/>
        </w:rPr>
      </w:pPr>
      <w:r w:rsidRPr="006E0620">
        <w:rPr>
          <w:rFonts w:ascii="Arial" w:hAnsi="Arial"/>
          <w:b/>
          <w:sz w:val="22"/>
          <w:u w:val="single"/>
        </w:rPr>
        <w:t>DOSAGE AND ADMINISTRATION</w:t>
      </w:r>
    </w:p>
    <w:p w:rsidR="00227503" w:rsidRPr="006E0620" w:rsidRDefault="00227503" w:rsidP="00A66BBD">
      <w:pPr>
        <w:rPr>
          <w:rFonts w:ascii="Arial" w:hAnsi="Arial" w:cs="Arial"/>
          <w:sz w:val="22"/>
          <w:szCs w:val="22"/>
        </w:rPr>
      </w:pPr>
    </w:p>
    <w:p w:rsidR="00CA6DA5" w:rsidRPr="006E0620" w:rsidRDefault="00CA6DA5" w:rsidP="00547082">
      <w:pPr>
        <w:spacing w:after="200"/>
        <w:outlineLvl w:val="0"/>
        <w:rPr>
          <w:rFonts w:ascii="Arial" w:hAnsi="Arial" w:cs="Arial"/>
          <w:b/>
          <w:sz w:val="22"/>
          <w:szCs w:val="22"/>
        </w:rPr>
      </w:pPr>
      <w:r w:rsidRPr="006E0620">
        <w:rPr>
          <w:rFonts w:ascii="Arial" w:hAnsi="Arial" w:cs="Arial"/>
          <w:b/>
          <w:sz w:val="22"/>
          <w:szCs w:val="22"/>
        </w:rPr>
        <w:t>Dosage</w:t>
      </w:r>
    </w:p>
    <w:p w:rsidR="00CA6DA5" w:rsidRPr="006E0620" w:rsidRDefault="00CA6DA5" w:rsidP="00E2336B">
      <w:pPr>
        <w:jc w:val="both"/>
        <w:rPr>
          <w:rFonts w:ascii="Arial" w:hAnsi="Arial" w:cs="Arial"/>
          <w:sz w:val="22"/>
        </w:rPr>
      </w:pPr>
      <w:r w:rsidRPr="006E0620">
        <w:rPr>
          <w:rFonts w:ascii="Arial" w:hAnsi="Arial" w:cs="Arial"/>
          <w:sz w:val="22"/>
          <w:szCs w:val="22"/>
        </w:rPr>
        <w:t>GARDASIL</w:t>
      </w:r>
      <w:r w:rsidR="00EC7F15" w:rsidRPr="006E0620">
        <w:rPr>
          <w:rFonts w:ascii="Arial" w:hAnsi="Arial" w:cs="Arial"/>
          <w:sz w:val="22"/>
          <w:szCs w:val="22"/>
        </w:rPr>
        <w:t xml:space="preserve"> 9</w:t>
      </w:r>
      <w:r w:rsidRPr="006E0620">
        <w:rPr>
          <w:rFonts w:ascii="Arial" w:hAnsi="Arial" w:cs="Arial"/>
          <w:sz w:val="22"/>
        </w:rPr>
        <w:t xml:space="preserve"> should be administered intramuscularly as 3 separate 0.5-mL doses according to the following schedule:</w:t>
      </w:r>
    </w:p>
    <w:p w:rsidR="00CA6DA5" w:rsidRPr="006E0620" w:rsidRDefault="00CA6DA5" w:rsidP="00E2336B">
      <w:pPr>
        <w:jc w:val="both"/>
        <w:rPr>
          <w:rFonts w:ascii="Arial" w:hAnsi="Arial" w:cs="Arial"/>
          <w:sz w:val="22"/>
        </w:rPr>
      </w:pPr>
    </w:p>
    <w:p w:rsidR="00CA6DA5" w:rsidRPr="006E0620" w:rsidRDefault="00CA6DA5" w:rsidP="00E2336B">
      <w:pPr>
        <w:jc w:val="both"/>
        <w:outlineLvl w:val="0"/>
        <w:rPr>
          <w:rFonts w:ascii="Arial" w:hAnsi="Arial" w:cs="Arial"/>
          <w:sz w:val="22"/>
        </w:rPr>
      </w:pPr>
      <w:r w:rsidRPr="006E0620">
        <w:rPr>
          <w:rFonts w:ascii="Arial" w:hAnsi="Arial" w:cs="Arial"/>
          <w:sz w:val="22"/>
        </w:rPr>
        <w:t>First dose: at elected date</w:t>
      </w:r>
    </w:p>
    <w:p w:rsidR="00CA6DA5" w:rsidRPr="006E0620" w:rsidRDefault="00CA6DA5" w:rsidP="00E2336B">
      <w:pPr>
        <w:jc w:val="both"/>
        <w:rPr>
          <w:rFonts w:ascii="Arial" w:hAnsi="Arial" w:cs="Arial"/>
          <w:sz w:val="22"/>
        </w:rPr>
      </w:pPr>
      <w:r w:rsidRPr="006E0620">
        <w:rPr>
          <w:rFonts w:ascii="Arial" w:hAnsi="Arial" w:cs="Arial"/>
          <w:sz w:val="22"/>
        </w:rPr>
        <w:t>Second dose: 2 months after the first dose</w:t>
      </w:r>
    </w:p>
    <w:p w:rsidR="00CA6DA5" w:rsidRPr="006E0620" w:rsidRDefault="00CA6DA5" w:rsidP="00E2336B">
      <w:pPr>
        <w:jc w:val="both"/>
        <w:rPr>
          <w:rFonts w:ascii="Arial" w:hAnsi="Arial" w:cs="Arial"/>
          <w:sz w:val="22"/>
        </w:rPr>
      </w:pPr>
      <w:r w:rsidRPr="006E0620">
        <w:rPr>
          <w:rFonts w:ascii="Arial" w:hAnsi="Arial" w:cs="Arial"/>
          <w:sz w:val="22"/>
        </w:rPr>
        <w:t>Third dose: 6 months after the first dose</w:t>
      </w:r>
    </w:p>
    <w:p w:rsidR="00CA6DA5" w:rsidRPr="006E0620" w:rsidRDefault="00CA6DA5" w:rsidP="00E2336B">
      <w:pPr>
        <w:jc w:val="both"/>
        <w:rPr>
          <w:rFonts w:ascii="Arial" w:hAnsi="Arial" w:cs="Arial"/>
          <w:sz w:val="22"/>
        </w:rPr>
      </w:pPr>
    </w:p>
    <w:p w:rsidR="00CA6DA5" w:rsidRPr="006E0620" w:rsidRDefault="00CA6DA5" w:rsidP="00E2336B">
      <w:pPr>
        <w:jc w:val="both"/>
        <w:rPr>
          <w:rFonts w:ascii="Arial" w:hAnsi="Arial" w:cs="Arial"/>
          <w:sz w:val="22"/>
        </w:rPr>
      </w:pPr>
      <w:r w:rsidRPr="006E0620">
        <w:rPr>
          <w:rFonts w:ascii="Arial" w:hAnsi="Arial" w:cs="Arial"/>
          <w:sz w:val="22"/>
        </w:rPr>
        <w:t>Individuals are encouraged to adhere to the 0, 2, and 6 months vaccination schedule. However, in clinical studies, efficacy has been demonstrated in individuals who have received all 3</w:t>
      </w:r>
      <w:r w:rsidR="00BB6B79" w:rsidRPr="006E0620">
        <w:rPr>
          <w:rFonts w:ascii="Arial" w:hAnsi="Arial" w:cs="Arial"/>
          <w:sz w:val="22"/>
        </w:rPr>
        <w:t xml:space="preserve"> doses within a 1-year period. </w:t>
      </w:r>
      <w:r w:rsidRPr="006E0620">
        <w:rPr>
          <w:rFonts w:ascii="Arial" w:hAnsi="Arial" w:cs="Arial"/>
          <w:sz w:val="22"/>
        </w:rPr>
        <w:t>If an alternate vaccination schedule is necessary, the second dose should be administered at least 1 month after the first dose and the third dose should be administered at least 3 months after the second dose.</w:t>
      </w:r>
    </w:p>
    <w:p w:rsidR="00DC0791" w:rsidRPr="006E0620" w:rsidRDefault="00DC0791" w:rsidP="00E2336B">
      <w:pPr>
        <w:jc w:val="both"/>
        <w:rPr>
          <w:rFonts w:ascii="Arial" w:hAnsi="Arial" w:cs="Arial"/>
          <w:b/>
          <w:sz w:val="22"/>
          <w:szCs w:val="22"/>
        </w:rPr>
      </w:pPr>
    </w:p>
    <w:p w:rsidR="00A0120A" w:rsidRPr="006E0620" w:rsidRDefault="00A0120A" w:rsidP="00E2336B">
      <w:pPr>
        <w:jc w:val="both"/>
        <w:rPr>
          <w:rFonts w:ascii="Arial" w:hAnsi="Arial" w:cs="Arial"/>
          <w:b/>
          <w:sz w:val="22"/>
          <w:szCs w:val="22"/>
        </w:rPr>
      </w:pPr>
      <w:r w:rsidRPr="006E0620">
        <w:rPr>
          <w:rFonts w:ascii="Arial" w:hAnsi="Arial" w:cs="Arial"/>
          <w:b/>
          <w:sz w:val="22"/>
          <w:szCs w:val="22"/>
        </w:rPr>
        <w:t xml:space="preserve">Administration of GARDASIL 9 in Individuals Who Have Been Previously Vaccinated with GARDASIL </w:t>
      </w:r>
    </w:p>
    <w:p w:rsidR="00A0120A" w:rsidRPr="006E0620" w:rsidRDefault="00A0120A" w:rsidP="00A0120A">
      <w:pPr>
        <w:rPr>
          <w:rFonts w:ascii="Arial" w:hAnsi="Arial" w:cs="Arial"/>
          <w:sz w:val="22"/>
          <w:szCs w:val="22"/>
        </w:rPr>
      </w:pPr>
    </w:p>
    <w:p w:rsidR="00A0120A" w:rsidRPr="006E0620" w:rsidRDefault="00A0120A" w:rsidP="00A0120A">
      <w:pPr>
        <w:pStyle w:val="Body"/>
        <w:tabs>
          <w:tab w:val="left" w:pos="0"/>
        </w:tabs>
        <w:ind w:firstLine="0"/>
        <w:rPr>
          <w:rFonts w:cs="Arial"/>
          <w:sz w:val="22"/>
          <w:szCs w:val="22"/>
        </w:rPr>
      </w:pPr>
      <w:r w:rsidRPr="006E0620">
        <w:rPr>
          <w:rFonts w:cs="Arial"/>
          <w:sz w:val="22"/>
          <w:szCs w:val="22"/>
        </w:rPr>
        <w:t>Studies using a mixed regimen (interchangeability) of HPV vaccines were not performed for GARDASIL 9.</w:t>
      </w:r>
    </w:p>
    <w:p w:rsidR="00A0120A" w:rsidRPr="006E0620" w:rsidRDefault="00A0120A" w:rsidP="00A0120A">
      <w:pPr>
        <w:pStyle w:val="Body"/>
        <w:tabs>
          <w:tab w:val="left" w:pos="600"/>
        </w:tabs>
        <w:ind w:left="540" w:hanging="540"/>
        <w:rPr>
          <w:rFonts w:cs="Arial"/>
          <w:sz w:val="22"/>
          <w:szCs w:val="22"/>
        </w:rPr>
      </w:pPr>
    </w:p>
    <w:p w:rsidR="00A0120A" w:rsidRPr="006E0620" w:rsidRDefault="00D7519A" w:rsidP="00A0120A">
      <w:pPr>
        <w:jc w:val="both"/>
        <w:rPr>
          <w:rFonts w:ascii="Arial" w:hAnsi="Arial" w:cs="Arial"/>
          <w:sz w:val="22"/>
          <w:szCs w:val="22"/>
        </w:rPr>
      </w:pPr>
      <w:r w:rsidRPr="006E0620">
        <w:rPr>
          <w:rFonts w:ascii="Arial" w:hAnsi="Arial" w:cs="Arial"/>
          <w:sz w:val="22"/>
          <w:szCs w:val="22"/>
        </w:rPr>
        <w:t xml:space="preserve">For information regarding administration of GARDASIL 9 after receipt of GARDASIL, see CLINICAL TRIALS </w:t>
      </w:r>
      <w:r w:rsidRPr="006E0620">
        <w:rPr>
          <w:rFonts w:ascii="Arial" w:hAnsi="Arial" w:cs="Arial"/>
          <w:i/>
          <w:sz w:val="22"/>
          <w:szCs w:val="22"/>
          <w:u w:val="single"/>
        </w:rPr>
        <w:t>Administration of GARDASIL</w:t>
      </w:r>
      <w:r w:rsidRPr="006E0620">
        <w:rPr>
          <w:rFonts w:ascii="Arial" w:hAnsi="Arial" w:cs="Arial"/>
          <w:i/>
          <w:sz w:val="22"/>
          <w:szCs w:val="22"/>
          <w:u w:val="single"/>
          <w:vertAlign w:val="superscript"/>
        </w:rPr>
        <w:t> </w:t>
      </w:r>
      <w:r w:rsidRPr="006E0620">
        <w:rPr>
          <w:rFonts w:ascii="Arial" w:hAnsi="Arial" w:cs="Arial"/>
          <w:i/>
          <w:sz w:val="22"/>
          <w:szCs w:val="22"/>
          <w:u w:val="single"/>
        </w:rPr>
        <w:t>9 to Individuals Previously Vaccinated with GARDASIL</w:t>
      </w:r>
      <w:r w:rsidRPr="006E0620">
        <w:t>.</w:t>
      </w:r>
    </w:p>
    <w:p w:rsidR="00A0120A" w:rsidRPr="006E0620" w:rsidRDefault="00A0120A" w:rsidP="00A66BBD">
      <w:pPr>
        <w:rPr>
          <w:rFonts w:ascii="Arial" w:hAnsi="Arial" w:cs="Arial"/>
          <w:b/>
          <w:sz w:val="22"/>
          <w:szCs w:val="22"/>
        </w:rPr>
      </w:pPr>
    </w:p>
    <w:p w:rsidR="00CA6DA5" w:rsidRPr="006E0620" w:rsidRDefault="00CA6DA5" w:rsidP="005F68F8">
      <w:pPr>
        <w:pageBreakBefore/>
        <w:rPr>
          <w:rFonts w:ascii="Arial" w:hAnsi="Arial" w:cs="Arial"/>
          <w:b/>
          <w:sz w:val="22"/>
          <w:szCs w:val="22"/>
        </w:rPr>
      </w:pPr>
      <w:bookmarkStart w:id="9" w:name="_GoBack"/>
      <w:bookmarkEnd w:id="9"/>
      <w:r w:rsidRPr="006E0620">
        <w:rPr>
          <w:rFonts w:ascii="Arial" w:hAnsi="Arial" w:cs="Arial"/>
          <w:b/>
          <w:sz w:val="22"/>
          <w:szCs w:val="22"/>
        </w:rPr>
        <w:lastRenderedPageBreak/>
        <w:t>Method of Administration</w:t>
      </w:r>
    </w:p>
    <w:p w:rsidR="00CA6DA5" w:rsidRPr="006E0620" w:rsidRDefault="00CA6DA5" w:rsidP="00A66BBD">
      <w:pPr>
        <w:rPr>
          <w:rFonts w:ascii="Arial" w:hAnsi="Arial" w:cs="Arial"/>
          <w:sz w:val="22"/>
          <w:szCs w:val="22"/>
        </w:rPr>
      </w:pPr>
    </w:p>
    <w:p w:rsidR="00D13E71" w:rsidRPr="006E0620" w:rsidRDefault="00D13E71" w:rsidP="00D13E71">
      <w:pPr>
        <w:tabs>
          <w:tab w:val="left" w:pos="6750"/>
        </w:tabs>
        <w:jc w:val="both"/>
        <w:rPr>
          <w:rFonts w:ascii="Arial" w:hAnsi="Arial" w:cs="Arial"/>
          <w:sz w:val="22"/>
          <w:szCs w:val="22"/>
        </w:rPr>
      </w:pPr>
      <w:r w:rsidRPr="006E0620">
        <w:rPr>
          <w:rFonts w:ascii="Arial" w:hAnsi="Arial" w:cs="Arial"/>
          <w:sz w:val="22"/>
        </w:rPr>
        <w:t>Syncope (fainting) may follow any vaccination, especially in adolescents and young adults. Syncope, sometimes associated with falling, has occurred after vaccination with</w:t>
      </w:r>
      <w:r w:rsidRPr="006E0620">
        <w:rPr>
          <w:rFonts w:ascii="Arial" w:hAnsi="Arial" w:cs="Arial"/>
          <w:sz w:val="22"/>
          <w:szCs w:val="22"/>
        </w:rPr>
        <w:t xml:space="preserve"> GARDASIL 9. </w:t>
      </w:r>
      <w:r w:rsidRPr="006E0620">
        <w:rPr>
          <w:rFonts w:ascii="Arial" w:hAnsi="Arial" w:cs="Arial"/>
          <w:sz w:val="22"/>
        </w:rPr>
        <w:t xml:space="preserve">Therefore, </w:t>
      </w:r>
      <w:proofErr w:type="spellStart"/>
      <w:r w:rsidRPr="006E0620">
        <w:rPr>
          <w:rFonts w:ascii="Arial" w:hAnsi="Arial" w:cs="Arial"/>
          <w:sz w:val="22"/>
        </w:rPr>
        <w:t>vaccinees</w:t>
      </w:r>
      <w:proofErr w:type="spellEnd"/>
      <w:r w:rsidRPr="006E0620">
        <w:rPr>
          <w:rFonts w:ascii="Arial" w:hAnsi="Arial" w:cs="Arial"/>
          <w:sz w:val="22"/>
        </w:rPr>
        <w:t xml:space="preserve"> should be carefully observed for approximately 15 minutes after administration of</w:t>
      </w:r>
      <w:r w:rsidRPr="006E0620">
        <w:rPr>
          <w:rFonts w:ascii="Arial" w:hAnsi="Arial" w:cs="Arial"/>
          <w:sz w:val="22"/>
          <w:szCs w:val="22"/>
        </w:rPr>
        <w:t xml:space="preserve"> GARDASIL 9.</w:t>
      </w:r>
    </w:p>
    <w:p w:rsidR="00D13E71" w:rsidRPr="006E0620" w:rsidRDefault="00D13E71" w:rsidP="00A0120A">
      <w:pPr>
        <w:tabs>
          <w:tab w:val="left" w:pos="6750"/>
        </w:tabs>
        <w:jc w:val="both"/>
        <w:rPr>
          <w:rFonts w:ascii="Arial" w:hAnsi="Arial" w:cs="Arial"/>
          <w:sz w:val="22"/>
          <w:szCs w:val="22"/>
        </w:rPr>
      </w:pPr>
    </w:p>
    <w:p w:rsidR="00CA6DA5" w:rsidRPr="006E0620" w:rsidRDefault="00CA6DA5" w:rsidP="00A0120A">
      <w:pPr>
        <w:tabs>
          <w:tab w:val="left" w:pos="6750"/>
        </w:tabs>
        <w:jc w:val="both"/>
        <w:rPr>
          <w:rFonts w:ascii="Arial" w:hAnsi="Arial" w:cs="Arial"/>
          <w:sz w:val="22"/>
        </w:rPr>
      </w:pPr>
      <w:r w:rsidRPr="006E0620">
        <w:rPr>
          <w:rFonts w:ascii="Arial" w:hAnsi="Arial" w:cs="Arial"/>
          <w:sz w:val="22"/>
          <w:szCs w:val="22"/>
        </w:rPr>
        <w:t>GARDASIL</w:t>
      </w:r>
      <w:r w:rsidRPr="006E0620" w:rsidDel="00E61AF9">
        <w:rPr>
          <w:rFonts w:ascii="Arial" w:hAnsi="Arial" w:cs="Arial"/>
          <w:sz w:val="22"/>
          <w:szCs w:val="22"/>
        </w:rPr>
        <w:t xml:space="preserve"> </w:t>
      </w:r>
      <w:r w:rsidR="00EC7F15" w:rsidRPr="006E0620">
        <w:rPr>
          <w:rFonts w:ascii="Arial" w:hAnsi="Arial" w:cs="Arial"/>
          <w:sz w:val="22"/>
          <w:szCs w:val="22"/>
        </w:rPr>
        <w:t xml:space="preserve">9 </w:t>
      </w:r>
      <w:r w:rsidRPr="006E0620">
        <w:rPr>
          <w:rFonts w:ascii="Arial" w:hAnsi="Arial" w:cs="Arial"/>
          <w:sz w:val="22"/>
        </w:rPr>
        <w:t>should be administered intramuscularly in the deltoid region of the upper arm or in the higher anterolateral area of the thigh.</w:t>
      </w:r>
    </w:p>
    <w:p w:rsidR="00A0120A" w:rsidRPr="006E0620" w:rsidRDefault="00A0120A" w:rsidP="00A0120A">
      <w:pPr>
        <w:tabs>
          <w:tab w:val="left" w:pos="6750"/>
        </w:tabs>
        <w:jc w:val="both"/>
        <w:rPr>
          <w:rFonts w:ascii="Arial" w:hAnsi="Arial" w:cs="Arial"/>
          <w:sz w:val="22"/>
          <w:szCs w:val="22"/>
        </w:rPr>
      </w:pPr>
    </w:p>
    <w:p w:rsidR="00A0120A" w:rsidRPr="006E0620" w:rsidRDefault="00A0120A" w:rsidP="00A0120A">
      <w:pPr>
        <w:jc w:val="both"/>
        <w:rPr>
          <w:rFonts w:ascii="Arial" w:hAnsi="Arial" w:cs="Arial"/>
          <w:sz w:val="22"/>
          <w:szCs w:val="22"/>
        </w:rPr>
      </w:pPr>
      <w:r w:rsidRPr="006E0620">
        <w:rPr>
          <w:rFonts w:ascii="Arial" w:hAnsi="Arial" w:cs="Arial"/>
          <w:sz w:val="22"/>
          <w:szCs w:val="22"/>
        </w:rPr>
        <w:t xml:space="preserve">GARDASIL 9 </w:t>
      </w:r>
      <w:r w:rsidRPr="006E0620">
        <w:rPr>
          <w:rFonts w:ascii="Arial" w:hAnsi="Arial" w:cs="Arial"/>
          <w:sz w:val="22"/>
        </w:rPr>
        <w:t xml:space="preserve">must not be injected </w:t>
      </w:r>
      <w:proofErr w:type="spellStart"/>
      <w:r w:rsidRPr="006E0620">
        <w:rPr>
          <w:rFonts w:ascii="Arial" w:hAnsi="Arial" w:cs="Arial"/>
          <w:sz w:val="22"/>
        </w:rPr>
        <w:t>intravascularly</w:t>
      </w:r>
      <w:proofErr w:type="spellEnd"/>
      <w:r w:rsidRPr="006E0620">
        <w:rPr>
          <w:rFonts w:ascii="Arial" w:hAnsi="Arial" w:cs="Arial"/>
          <w:sz w:val="22"/>
        </w:rPr>
        <w:t>. Neither subcutaneous nor intradermal administration has been studied. These methods of administration are not recommended.</w:t>
      </w:r>
    </w:p>
    <w:p w:rsidR="00A0120A" w:rsidRPr="006E0620" w:rsidRDefault="00A0120A" w:rsidP="00A0120A">
      <w:pPr>
        <w:tabs>
          <w:tab w:val="left" w:pos="6750"/>
        </w:tabs>
        <w:jc w:val="both"/>
        <w:rPr>
          <w:rFonts w:ascii="Arial" w:hAnsi="Arial" w:cs="Arial"/>
          <w:sz w:val="22"/>
          <w:szCs w:val="22"/>
        </w:rPr>
      </w:pPr>
    </w:p>
    <w:p w:rsidR="00CA6DA5" w:rsidRPr="006E0620" w:rsidRDefault="00CA6DA5" w:rsidP="00A0120A">
      <w:pPr>
        <w:jc w:val="both"/>
        <w:rPr>
          <w:rFonts w:ascii="Arial" w:hAnsi="Arial" w:cs="Arial"/>
          <w:sz w:val="22"/>
        </w:rPr>
      </w:pPr>
      <w:r w:rsidRPr="006E0620">
        <w:rPr>
          <w:rFonts w:ascii="Arial" w:hAnsi="Arial" w:cs="Arial"/>
          <w:sz w:val="22"/>
        </w:rPr>
        <w:t>The vaccine should be used as supplied; no dilution o</w:t>
      </w:r>
      <w:r w:rsidR="00835DD2" w:rsidRPr="006E0620">
        <w:rPr>
          <w:rFonts w:ascii="Arial" w:hAnsi="Arial" w:cs="Arial"/>
          <w:sz w:val="22"/>
        </w:rPr>
        <w:t xml:space="preserve">r reconstitution is necessary. </w:t>
      </w:r>
      <w:r w:rsidRPr="006E0620">
        <w:rPr>
          <w:rFonts w:ascii="Arial" w:hAnsi="Arial" w:cs="Arial"/>
          <w:sz w:val="22"/>
        </w:rPr>
        <w:t xml:space="preserve">The full recommended dose of the vaccine should be used. </w:t>
      </w:r>
    </w:p>
    <w:p w:rsidR="00CA6DA5" w:rsidRPr="006E0620" w:rsidRDefault="00CA6DA5" w:rsidP="00A0120A">
      <w:pPr>
        <w:jc w:val="both"/>
        <w:rPr>
          <w:rFonts w:ascii="Arial" w:hAnsi="Arial" w:cs="Arial"/>
          <w:sz w:val="22"/>
        </w:rPr>
      </w:pPr>
    </w:p>
    <w:p w:rsidR="00CA6DA5" w:rsidRPr="006E0620" w:rsidRDefault="00CA6DA5" w:rsidP="00A0120A">
      <w:pPr>
        <w:jc w:val="both"/>
        <w:rPr>
          <w:rFonts w:ascii="Arial" w:hAnsi="Arial" w:cs="Arial"/>
          <w:sz w:val="22"/>
        </w:rPr>
      </w:pPr>
      <w:r w:rsidRPr="006E0620">
        <w:rPr>
          <w:rFonts w:ascii="Arial" w:hAnsi="Arial" w:cs="Arial"/>
          <w:sz w:val="22"/>
        </w:rPr>
        <w:t>Shake well before use.</w:t>
      </w:r>
      <w:r w:rsidR="00835DD2" w:rsidRPr="006E0620">
        <w:rPr>
          <w:rFonts w:ascii="Arial" w:hAnsi="Arial" w:cs="Arial"/>
          <w:sz w:val="22"/>
        </w:rPr>
        <w:t xml:space="preserve"> </w:t>
      </w:r>
      <w:r w:rsidRPr="006E0620">
        <w:rPr>
          <w:rFonts w:ascii="Arial" w:hAnsi="Arial" w:cs="Arial"/>
          <w:sz w:val="22"/>
        </w:rPr>
        <w:t>Thorough agitation immediately before administration is necessary to main</w:t>
      </w:r>
      <w:r w:rsidR="00835DD2" w:rsidRPr="006E0620">
        <w:rPr>
          <w:rFonts w:ascii="Arial" w:hAnsi="Arial" w:cs="Arial"/>
          <w:sz w:val="22"/>
        </w:rPr>
        <w:t>tain suspension of the vaccine.</w:t>
      </w:r>
      <w:r w:rsidR="00E03049" w:rsidRPr="006E0620">
        <w:rPr>
          <w:rFonts w:ascii="Arial" w:hAnsi="Arial" w:cs="Arial"/>
          <w:sz w:val="22"/>
        </w:rPr>
        <w:t xml:space="preserve"> </w:t>
      </w:r>
      <w:r w:rsidR="00E03049" w:rsidRPr="006E0620">
        <w:rPr>
          <w:rFonts w:ascii="Arial" w:hAnsi="Arial" w:cs="Arial"/>
          <w:sz w:val="22"/>
          <w:szCs w:val="22"/>
        </w:rPr>
        <w:t xml:space="preserve">Prior to agitation, GARDASIL 9 may appear as a clear liquid with a white precipitate. </w:t>
      </w:r>
      <w:r w:rsidRPr="006E0620">
        <w:rPr>
          <w:rFonts w:ascii="Arial" w:hAnsi="Arial" w:cs="Arial"/>
          <w:sz w:val="22"/>
        </w:rPr>
        <w:t>After thorough agitation,</w:t>
      </w:r>
      <w:r w:rsidRPr="006E0620">
        <w:rPr>
          <w:rFonts w:ascii="Arial" w:hAnsi="Arial" w:cs="Arial"/>
          <w:sz w:val="22"/>
          <w:szCs w:val="22"/>
        </w:rPr>
        <w:t xml:space="preserve"> GARDASIL</w:t>
      </w:r>
      <w:r w:rsidR="00EB2971" w:rsidRPr="006E0620">
        <w:rPr>
          <w:rFonts w:ascii="Arial" w:hAnsi="Arial" w:cs="Arial"/>
          <w:sz w:val="22"/>
          <w:szCs w:val="22"/>
        </w:rPr>
        <w:t xml:space="preserve"> 9</w:t>
      </w:r>
      <w:r w:rsidRPr="006E0620">
        <w:rPr>
          <w:rFonts w:ascii="Arial" w:hAnsi="Arial" w:cs="Arial"/>
          <w:sz w:val="22"/>
        </w:rPr>
        <w:t xml:space="preserve"> is a white, cloudy liquid.  Parenteral drug products should be inspected visually for particulate matter and </w:t>
      </w:r>
      <w:proofErr w:type="spellStart"/>
      <w:r w:rsidRPr="006E0620">
        <w:rPr>
          <w:rFonts w:ascii="Arial" w:hAnsi="Arial" w:cs="Arial"/>
          <w:sz w:val="22"/>
        </w:rPr>
        <w:t>discolo</w:t>
      </w:r>
      <w:r w:rsidR="00C74AEB" w:rsidRPr="006E0620">
        <w:rPr>
          <w:rFonts w:ascii="Arial" w:hAnsi="Arial" w:cs="Arial"/>
          <w:sz w:val="22"/>
        </w:rPr>
        <w:t>u</w:t>
      </w:r>
      <w:r w:rsidRPr="006E0620">
        <w:rPr>
          <w:rFonts w:ascii="Arial" w:hAnsi="Arial" w:cs="Arial"/>
          <w:sz w:val="22"/>
        </w:rPr>
        <w:t>ration</w:t>
      </w:r>
      <w:proofErr w:type="spellEnd"/>
      <w:r w:rsidRPr="006E0620">
        <w:rPr>
          <w:rFonts w:ascii="Arial" w:hAnsi="Arial" w:cs="Arial"/>
          <w:sz w:val="22"/>
        </w:rPr>
        <w:t xml:space="preserve"> prior to administration.  Discard the product if particulates are present or if it appears </w:t>
      </w:r>
      <w:proofErr w:type="spellStart"/>
      <w:r w:rsidRPr="006E0620">
        <w:rPr>
          <w:rFonts w:ascii="Arial" w:hAnsi="Arial" w:cs="Arial"/>
          <w:sz w:val="22"/>
        </w:rPr>
        <w:t>discolo</w:t>
      </w:r>
      <w:r w:rsidR="00640F53" w:rsidRPr="006E0620">
        <w:rPr>
          <w:rFonts w:ascii="Arial" w:hAnsi="Arial" w:cs="Arial"/>
          <w:sz w:val="22"/>
        </w:rPr>
        <w:t>u</w:t>
      </w:r>
      <w:r w:rsidRPr="006E0620">
        <w:rPr>
          <w:rFonts w:ascii="Arial" w:hAnsi="Arial" w:cs="Arial"/>
          <w:sz w:val="22"/>
        </w:rPr>
        <w:t>red</w:t>
      </w:r>
      <w:proofErr w:type="spellEnd"/>
      <w:r w:rsidRPr="006E0620">
        <w:rPr>
          <w:rFonts w:ascii="Arial" w:hAnsi="Arial" w:cs="Arial"/>
          <w:sz w:val="22"/>
        </w:rPr>
        <w:t>.</w:t>
      </w:r>
    </w:p>
    <w:p w:rsidR="00CA6DA5" w:rsidRPr="006E0620" w:rsidRDefault="00CA6DA5" w:rsidP="00A0120A">
      <w:pPr>
        <w:jc w:val="both"/>
        <w:rPr>
          <w:rFonts w:ascii="Arial" w:hAnsi="Arial" w:cs="Arial"/>
          <w:sz w:val="22"/>
        </w:rPr>
      </w:pPr>
    </w:p>
    <w:p w:rsidR="00CA6DA5" w:rsidRPr="006E0620" w:rsidRDefault="00CA6DA5" w:rsidP="00A0120A">
      <w:pPr>
        <w:jc w:val="both"/>
        <w:outlineLvl w:val="0"/>
        <w:rPr>
          <w:rFonts w:ascii="Arial" w:hAnsi="Arial" w:cs="Arial"/>
          <w:sz w:val="22"/>
        </w:rPr>
      </w:pPr>
      <w:r w:rsidRPr="006E0620">
        <w:rPr>
          <w:rFonts w:ascii="Arial" w:hAnsi="Arial" w:cs="Arial"/>
          <w:sz w:val="22"/>
        </w:rPr>
        <w:t>Prefilled Syringe Use</w:t>
      </w:r>
    </w:p>
    <w:p w:rsidR="00CA6DA5" w:rsidRPr="006E0620" w:rsidRDefault="00CA6DA5" w:rsidP="00A0120A">
      <w:pPr>
        <w:jc w:val="both"/>
        <w:outlineLvl w:val="0"/>
        <w:rPr>
          <w:rFonts w:ascii="Arial" w:hAnsi="Arial" w:cs="Arial"/>
          <w:sz w:val="22"/>
        </w:rPr>
      </w:pPr>
      <w:r w:rsidRPr="006E0620">
        <w:rPr>
          <w:rFonts w:ascii="Arial" w:hAnsi="Arial" w:cs="Arial"/>
          <w:sz w:val="22"/>
        </w:rPr>
        <w:t>Inject the entire contents of the syringe.</w:t>
      </w:r>
    </w:p>
    <w:p w:rsidR="00CA6DA5" w:rsidRPr="006E0620" w:rsidRDefault="00A0120A" w:rsidP="00A0120A">
      <w:pPr>
        <w:jc w:val="both"/>
        <w:rPr>
          <w:rFonts w:ascii="Arial" w:hAnsi="Arial" w:cs="Arial"/>
          <w:sz w:val="22"/>
          <w:szCs w:val="22"/>
          <w:u w:val="single"/>
        </w:rPr>
      </w:pPr>
      <w:r w:rsidRPr="006E0620">
        <w:rPr>
          <w:rFonts w:ascii="Arial" w:hAnsi="Arial" w:cs="Arial"/>
          <w:sz w:val="22"/>
          <w:szCs w:val="22"/>
        </w:rPr>
        <w:t>The prefilled syringe is for single use only and should not be used for more than one individual.</w:t>
      </w:r>
      <w:r w:rsidR="00C929D4" w:rsidRPr="006E0620">
        <w:rPr>
          <w:rFonts w:ascii="Arial" w:hAnsi="Arial" w:cs="Arial"/>
          <w:sz w:val="22"/>
          <w:szCs w:val="22"/>
        </w:rPr>
        <w:t xml:space="preserve"> </w:t>
      </w:r>
    </w:p>
    <w:p w:rsidR="00A0120A" w:rsidRPr="006E0620" w:rsidRDefault="00A0120A" w:rsidP="00A0120A">
      <w:pPr>
        <w:jc w:val="both"/>
        <w:rPr>
          <w:rFonts w:ascii="Arial" w:hAnsi="Arial" w:cs="Arial"/>
          <w:sz w:val="22"/>
          <w:szCs w:val="22"/>
          <w:u w:val="single"/>
        </w:rPr>
      </w:pPr>
    </w:p>
    <w:p w:rsidR="00CA6DA5" w:rsidRPr="006E0620" w:rsidRDefault="00CA6DA5" w:rsidP="00A0120A">
      <w:pPr>
        <w:jc w:val="both"/>
        <w:outlineLvl w:val="0"/>
        <w:rPr>
          <w:rFonts w:ascii="Arial" w:hAnsi="Arial" w:cs="Arial"/>
          <w:sz w:val="22"/>
        </w:rPr>
      </w:pPr>
      <w:r w:rsidRPr="006E0620">
        <w:rPr>
          <w:rFonts w:ascii="Arial" w:hAnsi="Arial" w:cs="Arial"/>
          <w:sz w:val="22"/>
        </w:rPr>
        <w:t>Single-dose Vial Use</w:t>
      </w:r>
    </w:p>
    <w:p w:rsidR="00CA6DA5" w:rsidRPr="006E0620" w:rsidRDefault="00CA6DA5" w:rsidP="00A0120A">
      <w:pPr>
        <w:jc w:val="both"/>
        <w:rPr>
          <w:rFonts w:ascii="Arial" w:hAnsi="Arial" w:cs="Arial"/>
          <w:sz w:val="22"/>
        </w:rPr>
      </w:pPr>
      <w:r w:rsidRPr="006E0620">
        <w:rPr>
          <w:rFonts w:ascii="Arial" w:hAnsi="Arial" w:cs="Arial"/>
          <w:sz w:val="22"/>
        </w:rPr>
        <w:t>Withdraw the 0.5-mL dose of vaccine from the single-dose vial using a sterile needle and syringe free of preservative</w:t>
      </w:r>
      <w:r w:rsidR="00835DD2" w:rsidRPr="006E0620">
        <w:rPr>
          <w:rFonts w:ascii="Arial" w:hAnsi="Arial" w:cs="Arial"/>
          <w:sz w:val="22"/>
        </w:rPr>
        <w:t>s, antiseptics, and detergents.</w:t>
      </w:r>
      <w:r w:rsidRPr="006E0620">
        <w:rPr>
          <w:rFonts w:ascii="Arial" w:hAnsi="Arial" w:cs="Arial"/>
          <w:sz w:val="22"/>
        </w:rPr>
        <w:t xml:space="preserve"> Once the single-dose vial has been penetrated, the withdrawn vaccine should be used promptly, and the vial must be discarded.</w:t>
      </w:r>
    </w:p>
    <w:p w:rsidR="00494696" w:rsidRPr="006E0620" w:rsidRDefault="00494696" w:rsidP="00A0120A">
      <w:pPr>
        <w:jc w:val="both"/>
        <w:rPr>
          <w:rFonts w:ascii="Arial" w:hAnsi="Arial" w:cs="Arial"/>
          <w:sz w:val="22"/>
          <w:szCs w:val="22"/>
        </w:rPr>
      </w:pPr>
    </w:p>
    <w:p w:rsidR="00CA6DA5" w:rsidRPr="006E0620" w:rsidRDefault="00A0120A" w:rsidP="00547082">
      <w:pPr>
        <w:jc w:val="both"/>
        <w:rPr>
          <w:rFonts w:ascii="Arial" w:hAnsi="Arial" w:cs="Arial"/>
          <w:sz w:val="22"/>
        </w:rPr>
      </w:pPr>
      <w:r w:rsidRPr="006E0620">
        <w:rPr>
          <w:rFonts w:ascii="Arial" w:hAnsi="Arial" w:cs="Arial"/>
          <w:sz w:val="22"/>
          <w:szCs w:val="22"/>
        </w:rPr>
        <w:t>For single-use vials a separate sterile syringe and needle must be used for each individual.</w:t>
      </w:r>
      <w:r w:rsidR="00B116F8" w:rsidRPr="006E0620">
        <w:rPr>
          <w:rFonts w:ascii="Arial" w:hAnsi="Arial" w:cs="Arial"/>
          <w:b/>
          <w:sz w:val="22"/>
          <w:szCs w:val="22"/>
        </w:rPr>
        <w:t xml:space="preserve"> </w:t>
      </w:r>
      <w:r w:rsidR="00CA6DA5" w:rsidRPr="006E0620">
        <w:rPr>
          <w:rFonts w:ascii="Arial" w:hAnsi="Arial" w:cs="Arial"/>
          <w:sz w:val="22"/>
        </w:rPr>
        <w:t>NOTE: When choosing a needle, it should fit securely on the syringe.</w:t>
      </w:r>
    </w:p>
    <w:p w:rsidR="00CA6DA5" w:rsidRPr="006E0620" w:rsidRDefault="00CA6DA5" w:rsidP="00A0120A">
      <w:pPr>
        <w:pStyle w:val="Tablebodynotab"/>
        <w:rPr>
          <w:rFonts w:ascii="Arial" w:hAnsi="Arial" w:cs="Arial"/>
          <w:b/>
          <w:sz w:val="22"/>
          <w:szCs w:val="22"/>
        </w:rPr>
      </w:pPr>
      <w:r w:rsidRPr="006E0620">
        <w:rPr>
          <w:rFonts w:ascii="Arial" w:hAnsi="Arial" w:cs="Arial"/>
          <w:b/>
          <w:sz w:val="22"/>
          <w:szCs w:val="22"/>
        </w:rPr>
        <w:t xml:space="preserve"> </w:t>
      </w:r>
    </w:p>
    <w:p w:rsidR="00E230A6" w:rsidRPr="006E0620" w:rsidRDefault="00E230A6" w:rsidP="00A0120A">
      <w:pPr>
        <w:pStyle w:val="Tablebodynotab"/>
        <w:rPr>
          <w:rFonts w:ascii="Arial" w:hAnsi="Arial" w:cs="Arial"/>
          <w:b/>
          <w:sz w:val="22"/>
          <w:szCs w:val="22"/>
        </w:rPr>
      </w:pPr>
    </w:p>
    <w:p w:rsidR="00732FC0" w:rsidRPr="006E0620" w:rsidRDefault="00732FC0" w:rsidP="00732FC0">
      <w:pPr>
        <w:outlineLvl w:val="0"/>
        <w:rPr>
          <w:rFonts w:ascii="Arial" w:hAnsi="Arial"/>
          <w:b/>
          <w:sz w:val="22"/>
          <w:u w:val="single"/>
        </w:rPr>
      </w:pPr>
      <w:r w:rsidRPr="006E0620">
        <w:rPr>
          <w:rFonts w:ascii="Arial" w:hAnsi="Arial"/>
          <w:b/>
          <w:sz w:val="22"/>
          <w:u w:val="single"/>
        </w:rPr>
        <w:t>OVERDOSAGE</w:t>
      </w:r>
    </w:p>
    <w:p w:rsidR="00732FC0" w:rsidRPr="006E0620" w:rsidRDefault="00732FC0" w:rsidP="00732FC0">
      <w:pPr>
        <w:autoSpaceDE w:val="0"/>
        <w:autoSpaceDN w:val="0"/>
        <w:adjustRightInd w:val="0"/>
        <w:rPr>
          <w:rFonts w:ascii="Arial" w:hAnsi="Arial" w:cs="Arial"/>
          <w:sz w:val="22"/>
          <w:szCs w:val="22"/>
          <w:lang w:val="en-GB"/>
        </w:rPr>
      </w:pPr>
    </w:p>
    <w:p w:rsidR="00494696" w:rsidRPr="006E0620" w:rsidRDefault="00732FC0" w:rsidP="00C929D4">
      <w:pPr>
        <w:jc w:val="both"/>
        <w:rPr>
          <w:rFonts w:ascii="Arial" w:hAnsi="Arial" w:cs="Arial"/>
          <w:sz w:val="22"/>
          <w:szCs w:val="22"/>
          <w:lang w:val="en-GB"/>
        </w:rPr>
      </w:pPr>
      <w:r w:rsidRPr="006E0620">
        <w:rPr>
          <w:rFonts w:ascii="Arial" w:hAnsi="Arial" w:cs="Arial"/>
          <w:sz w:val="22"/>
        </w:rPr>
        <w:t xml:space="preserve">There have been </w:t>
      </w:r>
      <w:r w:rsidR="00EB2971" w:rsidRPr="006E0620">
        <w:rPr>
          <w:rFonts w:ascii="Arial" w:hAnsi="Arial" w:cs="Arial"/>
          <w:sz w:val="22"/>
        </w:rPr>
        <w:t xml:space="preserve">no </w:t>
      </w:r>
      <w:r w:rsidRPr="006E0620">
        <w:rPr>
          <w:rFonts w:ascii="Arial" w:hAnsi="Arial" w:cs="Arial"/>
          <w:sz w:val="22"/>
        </w:rPr>
        <w:t xml:space="preserve">reports of administration of higher than recommended doses of </w:t>
      </w:r>
      <w:r w:rsidRPr="006E0620">
        <w:rPr>
          <w:rFonts w:ascii="Arial" w:hAnsi="Arial" w:cs="Arial"/>
          <w:sz w:val="22"/>
          <w:szCs w:val="22"/>
          <w:lang w:val="en-GB"/>
        </w:rPr>
        <w:t>GARDASIL</w:t>
      </w:r>
      <w:r w:rsidR="00EB2971" w:rsidRPr="006E0620">
        <w:rPr>
          <w:rFonts w:ascii="Arial" w:hAnsi="Arial" w:cs="Arial"/>
          <w:sz w:val="22"/>
          <w:szCs w:val="22"/>
          <w:lang w:val="en-GB"/>
        </w:rPr>
        <w:t xml:space="preserve"> 9</w:t>
      </w:r>
      <w:r w:rsidRPr="006E0620">
        <w:rPr>
          <w:rFonts w:ascii="Arial" w:hAnsi="Arial" w:cs="Arial"/>
          <w:sz w:val="22"/>
          <w:szCs w:val="22"/>
          <w:lang w:val="en-GB"/>
        </w:rPr>
        <w:t xml:space="preserve">. </w:t>
      </w:r>
      <w:r w:rsidR="00C929D4" w:rsidRPr="006E0620">
        <w:rPr>
          <w:rFonts w:ascii="Arial" w:hAnsi="Arial" w:cs="Arial"/>
          <w:sz w:val="22"/>
          <w:szCs w:val="22"/>
          <w:lang w:val="en-GB"/>
        </w:rPr>
        <w:t>For information on the management of overdose, contact the Poison Information Centre on 131126 (Australia) or 0800 764 766 (New Zealand).</w:t>
      </w:r>
    </w:p>
    <w:p w:rsidR="00C929D4" w:rsidRPr="006E0620" w:rsidRDefault="00C929D4" w:rsidP="00547082">
      <w:pPr>
        <w:rPr>
          <w:lang w:val="en-GB"/>
        </w:rPr>
      </w:pPr>
    </w:p>
    <w:p w:rsidR="00CA6DA5" w:rsidRPr="006E0620" w:rsidRDefault="00CA6DA5" w:rsidP="00A66BBD">
      <w:pPr>
        <w:pStyle w:val="Heading3"/>
        <w:jc w:val="left"/>
      </w:pPr>
      <w:r w:rsidRPr="006E0620">
        <w:t>PRESENTATION &amp; STORAGE CONDITIONS</w:t>
      </w:r>
    </w:p>
    <w:p w:rsidR="00CA6DA5" w:rsidRPr="006E0620" w:rsidRDefault="00CA6DA5" w:rsidP="00A66BBD">
      <w:pPr>
        <w:rPr>
          <w:rFonts w:ascii="Arial" w:hAnsi="Arial"/>
          <w:sz w:val="22"/>
        </w:rPr>
      </w:pPr>
    </w:p>
    <w:p w:rsidR="00CA6DA5" w:rsidRPr="006E0620" w:rsidRDefault="00CA6DA5" w:rsidP="00A66BBD">
      <w:pPr>
        <w:outlineLvl w:val="0"/>
        <w:rPr>
          <w:rFonts w:ascii="Arial" w:hAnsi="Arial"/>
          <w:b/>
          <w:sz w:val="22"/>
        </w:rPr>
      </w:pPr>
      <w:r w:rsidRPr="006E0620">
        <w:rPr>
          <w:rFonts w:ascii="Arial" w:hAnsi="Arial"/>
          <w:b/>
          <w:sz w:val="22"/>
        </w:rPr>
        <w:t>Presentation</w:t>
      </w:r>
    </w:p>
    <w:p w:rsidR="00CA6DA5" w:rsidRPr="006E0620" w:rsidRDefault="00CA6DA5" w:rsidP="00A66BBD">
      <w:pPr>
        <w:autoSpaceDE w:val="0"/>
        <w:autoSpaceDN w:val="0"/>
        <w:adjustRightInd w:val="0"/>
        <w:rPr>
          <w:rFonts w:ascii="Arial" w:hAnsi="Arial" w:cs="Arial"/>
          <w:b/>
          <w:sz w:val="16"/>
          <w:szCs w:val="16"/>
          <w:lang w:val="en-GB"/>
        </w:rPr>
      </w:pPr>
    </w:p>
    <w:p w:rsidR="00CA6DA5" w:rsidRPr="006E0620" w:rsidRDefault="00E03049" w:rsidP="00E2336B">
      <w:pPr>
        <w:jc w:val="both"/>
        <w:rPr>
          <w:rFonts w:ascii="Arial" w:hAnsi="Arial" w:cs="Arial"/>
          <w:sz w:val="22"/>
          <w:szCs w:val="22"/>
          <w:lang w:val="en-GB"/>
        </w:rPr>
      </w:pPr>
      <w:r w:rsidRPr="006E0620">
        <w:rPr>
          <w:rFonts w:ascii="Arial" w:hAnsi="Arial" w:cs="Arial"/>
          <w:sz w:val="22"/>
          <w:szCs w:val="22"/>
        </w:rPr>
        <w:t>GARDASIL</w:t>
      </w:r>
      <w:r w:rsidRPr="006E0620">
        <w:rPr>
          <w:rFonts w:ascii="Arial" w:hAnsi="Arial" w:cs="Arial"/>
          <w:sz w:val="22"/>
          <w:szCs w:val="22"/>
          <w:vertAlign w:val="superscript"/>
        </w:rPr>
        <w:t> </w:t>
      </w:r>
      <w:r w:rsidRPr="006E0620">
        <w:rPr>
          <w:rFonts w:ascii="Arial" w:hAnsi="Arial" w:cs="Arial"/>
          <w:sz w:val="22"/>
          <w:szCs w:val="22"/>
        </w:rPr>
        <w:t xml:space="preserve">9 is a suspension for intramuscular administration available in 0.5-mL single-dose vials and prefilled syringes. </w:t>
      </w:r>
      <w:r w:rsidR="00CA6DA5" w:rsidRPr="006E0620">
        <w:rPr>
          <w:rFonts w:ascii="Arial" w:hAnsi="Arial" w:cs="Arial"/>
          <w:sz w:val="22"/>
          <w:szCs w:val="22"/>
          <w:lang w:val="en-GB"/>
        </w:rPr>
        <w:t xml:space="preserve">GARDASIL </w:t>
      </w:r>
      <w:r w:rsidR="009E418C" w:rsidRPr="006E0620">
        <w:rPr>
          <w:rFonts w:ascii="Arial" w:hAnsi="Arial" w:cs="Arial"/>
          <w:sz w:val="22"/>
          <w:szCs w:val="22"/>
          <w:lang w:val="en-GB"/>
        </w:rPr>
        <w:t xml:space="preserve">9 </w:t>
      </w:r>
      <w:r w:rsidR="00CA6DA5" w:rsidRPr="006E0620">
        <w:rPr>
          <w:rFonts w:ascii="Arial" w:hAnsi="Arial" w:cs="Arial"/>
          <w:sz w:val="22"/>
        </w:rPr>
        <w:t>is a sterile cloudy white liquid.</w:t>
      </w:r>
    </w:p>
    <w:p w:rsidR="00CA6DA5" w:rsidRPr="006E0620" w:rsidRDefault="00CA6DA5" w:rsidP="00E2336B">
      <w:pPr>
        <w:autoSpaceDE w:val="0"/>
        <w:autoSpaceDN w:val="0"/>
        <w:adjustRightInd w:val="0"/>
        <w:jc w:val="both"/>
        <w:rPr>
          <w:rFonts w:ascii="Arial" w:hAnsi="Arial" w:cs="Arial"/>
          <w:b/>
          <w:sz w:val="22"/>
          <w:szCs w:val="22"/>
          <w:lang w:val="en-GB"/>
        </w:rPr>
      </w:pPr>
    </w:p>
    <w:p w:rsidR="009E418C" w:rsidRPr="006E0620" w:rsidRDefault="009E418C" w:rsidP="00E2336B">
      <w:pPr>
        <w:autoSpaceDE w:val="0"/>
        <w:autoSpaceDN w:val="0"/>
        <w:adjustRightInd w:val="0"/>
        <w:jc w:val="both"/>
        <w:rPr>
          <w:rFonts w:ascii="Arial" w:hAnsi="Arial" w:cs="Arial"/>
          <w:sz w:val="22"/>
          <w:szCs w:val="22"/>
          <w:lang w:val="en-GB"/>
        </w:rPr>
      </w:pPr>
      <w:r w:rsidRPr="006E0620">
        <w:rPr>
          <w:rFonts w:ascii="Arial" w:hAnsi="Arial" w:cs="Arial"/>
          <w:sz w:val="22"/>
          <w:szCs w:val="22"/>
          <w:lang w:val="en-GB"/>
        </w:rPr>
        <w:t>GARDASIL 9 may be supplied as</w:t>
      </w:r>
    </w:p>
    <w:p w:rsidR="009E418C" w:rsidRPr="006E0620" w:rsidRDefault="009E418C" w:rsidP="008E5E69">
      <w:pPr>
        <w:numPr>
          <w:ilvl w:val="0"/>
          <w:numId w:val="18"/>
        </w:numPr>
        <w:autoSpaceDE w:val="0"/>
        <w:autoSpaceDN w:val="0"/>
        <w:adjustRightInd w:val="0"/>
        <w:jc w:val="both"/>
        <w:rPr>
          <w:rFonts w:ascii="Arial" w:hAnsi="Arial" w:cs="Arial"/>
          <w:sz w:val="22"/>
          <w:szCs w:val="22"/>
          <w:lang w:val="en-GB"/>
        </w:rPr>
      </w:pPr>
      <w:r w:rsidRPr="006E0620">
        <w:rPr>
          <w:rFonts w:ascii="Arial" w:hAnsi="Arial" w:cs="Arial"/>
          <w:sz w:val="22"/>
          <w:szCs w:val="22"/>
          <w:lang w:val="en-GB"/>
        </w:rPr>
        <w:t>a single-dose pre-filled syringe of vaccine</w:t>
      </w:r>
    </w:p>
    <w:p w:rsidR="009E418C" w:rsidRPr="006E0620" w:rsidRDefault="009E418C" w:rsidP="008E5E69">
      <w:pPr>
        <w:numPr>
          <w:ilvl w:val="0"/>
          <w:numId w:val="18"/>
        </w:numPr>
        <w:autoSpaceDE w:val="0"/>
        <w:autoSpaceDN w:val="0"/>
        <w:adjustRightInd w:val="0"/>
        <w:jc w:val="both"/>
        <w:rPr>
          <w:rFonts w:ascii="Arial" w:hAnsi="Arial" w:cs="Arial"/>
          <w:sz w:val="22"/>
          <w:szCs w:val="22"/>
          <w:lang w:val="en-GB"/>
        </w:rPr>
      </w:pPr>
      <w:r w:rsidRPr="006E0620">
        <w:rPr>
          <w:rFonts w:ascii="Arial" w:hAnsi="Arial" w:cs="Arial"/>
          <w:sz w:val="22"/>
          <w:szCs w:val="22"/>
          <w:lang w:val="en-GB"/>
        </w:rPr>
        <w:t xml:space="preserve">a box of ten single-dose pre-filled syringes of vaccine </w:t>
      </w:r>
    </w:p>
    <w:p w:rsidR="009E418C" w:rsidRPr="006E0620" w:rsidRDefault="009E418C" w:rsidP="008E5E69">
      <w:pPr>
        <w:numPr>
          <w:ilvl w:val="0"/>
          <w:numId w:val="18"/>
        </w:numPr>
        <w:autoSpaceDE w:val="0"/>
        <w:autoSpaceDN w:val="0"/>
        <w:adjustRightInd w:val="0"/>
        <w:jc w:val="both"/>
        <w:rPr>
          <w:rFonts w:ascii="Arial" w:hAnsi="Arial" w:cs="Arial"/>
          <w:sz w:val="22"/>
          <w:szCs w:val="22"/>
          <w:lang w:val="en-GB"/>
        </w:rPr>
      </w:pPr>
      <w:r w:rsidRPr="006E0620">
        <w:rPr>
          <w:rFonts w:ascii="Arial" w:hAnsi="Arial" w:cs="Arial"/>
          <w:sz w:val="22"/>
          <w:szCs w:val="22"/>
          <w:lang w:val="en-GB"/>
        </w:rPr>
        <w:lastRenderedPageBreak/>
        <w:t>a single-dose vial of vaccine*</w:t>
      </w:r>
    </w:p>
    <w:p w:rsidR="009E418C" w:rsidRPr="006E0620" w:rsidRDefault="009E418C" w:rsidP="008E5E69">
      <w:pPr>
        <w:numPr>
          <w:ilvl w:val="0"/>
          <w:numId w:val="18"/>
        </w:numPr>
        <w:autoSpaceDE w:val="0"/>
        <w:autoSpaceDN w:val="0"/>
        <w:adjustRightInd w:val="0"/>
        <w:jc w:val="both"/>
        <w:rPr>
          <w:rFonts w:ascii="Arial" w:hAnsi="Arial" w:cs="Arial"/>
          <w:sz w:val="22"/>
          <w:szCs w:val="22"/>
          <w:lang w:val="en-GB"/>
        </w:rPr>
      </w:pPr>
      <w:r w:rsidRPr="006E0620">
        <w:rPr>
          <w:rFonts w:ascii="Arial" w:hAnsi="Arial" w:cs="Arial"/>
          <w:sz w:val="22"/>
          <w:szCs w:val="22"/>
          <w:lang w:val="en-GB"/>
        </w:rPr>
        <w:t>a box of ten single-dose vials of vaccine*</w:t>
      </w:r>
    </w:p>
    <w:p w:rsidR="009E418C" w:rsidRPr="006E0620" w:rsidRDefault="009E418C" w:rsidP="00E2336B">
      <w:pPr>
        <w:autoSpaceDE w:val="0"/>
        <w:autoSpaceDN w:val="0"/>
        <w:adjustRightInd w:val="0"/>
        <w:jc w:val="both"/>
        <w:rPr>
          <w:rFonts w:ascii="Arial" w:hAnsi="Arial" w:cs="Arial"/>
          <w:i/>
          <w:sz w:val="22"/>
          <w:szCs w:val="22"/>
          <w:lang w:val="en-GB"/>
        </w:rPr>
      </w:pPr>
      <w:r w:rsidRPr="006E0620">
        <w:rPr>
          <w:rFonts w:ascii="Arial" w:hAnsi="Arial" w:cs="Arial"/>
          <w:i/>
          <w:sz w:val="22"/>
          <w:szCs w:val="22"/>
          <w:lang w:val="en-GB"/>
        </w:rPr>
        <w:t>*not currently available in Australia</w:t>
      </w:r>
    </w:p>
    <w:p w:rsidR="009E418C" w:rsidRPr="006E0620" w:rsidRDefault="009E418C" w:rsidP="00E2336B">
      <w:pPr>
        <w:autoSpaceDE w:val="0"/>
        <w:autoSpaceDN w:val="0"/>
        <w:adjustRightInd w:val="0"/>
        <w:jc w:val="both"/>
        <w:rPr>
          <w:rFonts w:ascii="Arial" w:hAnsi="Arial" w:cs="Arial"/>
          <w:b/>
          <w:sz w:val="22"/>
          <w:szCs w:val="22"/>
          <w:lang w:val="en-GB"/>
        </w:rPr>
      </w:pPr>
    </w:p>
    <w:p w:rsidR="00C929D4" w:rsidRPr="006E0620" w:rsidRDefault="00C929D4" w:rsidP="00E2336B">
      <w:pPr>
        <w:autoSpaceDE w:val="0"/>
        <w:autoSpaceDN w:val="0"/>
        <w:adjustRightInd w:val="0"/>
        <w:jc w:val="both"/>
        <w:rPr>
          <w:rFonts w:ascii="Arial" w:hAnsi="Arial" w:cs="Arial"/>
          <w:b/>
          <w:sz w:val="22"/>
          <w:szCs w:val="22"/>
          <w:lang w:val="en-GB"/>
        </w:rPr>
      </w:pPr>
      <w:r w:rsidRPr="006E0620">
        <w:rPr>
          <w:rFonts w:ascii="Arial" w:hAnsi="Arial" w:cs="Arial"/>
          <w:sz w:val="22"/>
          <w:szCs w:val="22"/>
        </w:rPr>
        <w:t>The prefilled syringe is not supplied with a needle; the single-use vial is not supplied with a needle or syringe.</w:t>
      </w:r>
    </w:p>
    <w:p w:rsidR="00C929D4" w:rsidRPr="006E0620" w:rsidRDefault="00C929D4" w:rsidP="00E2336B">
      <w:pPr>
        <w:autoSpaceDE w:val="0"/>
        <w:autoSpaceDN w:val="0"/>
        <w:adjustRightInd w:val="0"/>
        <w:jc w:val="both"/>
        <w:rPr>
          <w:rFonts w:ascii="Arial" w:hAnsi="Arial" w:cs="Arial"/>
          <w:b/>
          <w:sz w:val="22"/>
          <w:szCs w:val="22"/>
          <w:lang w:val="en-GB"/>
        </w:rPr>
      </w:pPr>
    </w:p>
    <w:p w:rsidR="00CA6DA5" w:rsidRPr="006E0620" w:rsidRDefault="00CA6DA5" w:rsidP="00E2336B">
      <w:pPr>
        <w:autoSpaceDE w:val="0"/>
        <w:autoSpaceDN w:val="0"/>
        <w:adjustRightInd w:val="0"/>
        <w:jc w:val="both"/>
        <w:outlineLvl w:val="0"/>
        <w:rPr>
          <w:rFonts w:ascii="Arial" w:hAnsi="Arial" w:cs="Arial"/>
          <w:b/>
          <w:sz w:val="22"/>
          <w:szCs w:val="22"/>
          <w:lang w:val="en-GB"/>
        </w:rPr>
      </w:pPr>
      <w:r w:rsidRPr="006E0620">
        <w:rPr>
          <w:rFonts w:ascii="Arial" w:hAnsi="Arial" w:cs="Arial"/>
          <w:b/>
          <w:sz w:val="22"/>
          <w:szCs w:val="22"/>
          <w:lang w:val="en-GB"/>
        </w:rPr>
        <w:t>Storage</w:t>
      </w:r>
      <w:r w:rsidR="00EB2971" w:rsidRPr="006E0620">
        <w:rPr>
          <w:rFonts w:ascii="Arial" w:hAnsi="Arial" w:cs="Arial"/>
          <w:b/>
          <w:sz w:val="22"/>
          <w:szCs w:val="22"/>
          <w:lang w:val="en-GB"/>
        </w:rPr>
        <w:t xml:space="preserve"> </w:t>
      </w:r>
    </w:p>
    <w:p w:rsidR="00CA6DA5" w:rsidRPr="006E0620" w:rsidRDefault="00CA6DA5" w:rsidP="00E2336B">
      <w:pPr>
        <w:autoSpaceDE w:val="0"/>
        <w:autoSpaceDN w:val="0"/>
        <w:adjustRightInd w:val="0"/>
        <w:jc w:val="both"/>
        <w:rPr>
          <w:rFonts w:ascii="Arial" w:hAnsi="Arial" w:cs="Arial"/>
          <w:b/>
          <w:sz w:val="16"/>
          <w:szCs w:val="16"/>
          <w:lang w:val="en-GB"/>
        </w:rPr>
      </w:pPr>
    </w:p>
    <w:p w:rsidR="00CA6DA5" w:rsidRPr="006E0620" w:rsidRDefault="00CA6DA5" w:rsidP="00E2336B">
      <w:pPr>
        <w:autoSpaceDE w:val="0"/>
        <w:autoSpaceDN w:val="0"/>
        <w:adjustRightInd w:val="0"/>
        <w:jc w:val="both"/>
        <w:outlineLvl w:val="0"/>
        <w:rPr>
          <w:rFonts w:ascii="Arial" w:hAnsi="Arial" w:cs="Arial"/>
          <w:sz w:val="22"/>
        </w:rPr>
      </w:pPr>
      <w:r w:rsidRPr="006E0620">
        <w:rPr>
          <w:rFonts w:ascii="Arial" w:hAnsi="Arial" w:cs="Arial"/>
          <w:sz w:val="22"/>
        </w:rPr>
        <w:t>Store refriger</w:t>
      </w:r>
      <w:r w:rsidR="00835DD2" w:rsidRPr="006E0620">
        <w:rPr>
          <w:rFonts w:ascii="Arial" w:hAnsi="Arial" w:cs="Arial"/>
          <w:sz w:val="22"/>
        </w:rPr>
        <w:t xml:space="preserve">ated at 2 to 8°C (36 to 46°F). </w:t>
      </w:r>
      <w:r w:rsidRPr="006E0620">
        <w:rPr>
          <w:rFonts w:ascii="Arial" w:hAnsi="Arial" w:cs="Arial"/>
          <w:sz w:val="22"/>
        </w:rPr>
        <w:t>Do no</w:t>
      </w:r>
      <w:r w:rsidR="00835DD2" w:rsidRPr="006E0620">
        <w:rPr>
          <w:rFonts w:ascii="Arial" w:hAnsi="Arial" w:cs="Arial"/>
          <w:sz w:val="22"/>
        </w:rPr>
        <w:t>t freeze.  Protect from light.</w:t>
      </w:r>
    </w:p>
    <w:p w:rsidR="00CA6DA5" w:rsidRPr="006E0620" w:rsidRDefault="00CA6DA5" w:rsidP="00E2336B">
      <w:pPr>
        <w:autoSpaceDE w:val="0"/>
        <w:autoSpaceDN w:val="0"/>
        <w:adjustRightInd w:val="0"/>
        <w:jc w:val="both"/>
        <w:rPr>
          <w:rFonts w:ascii="Arial" w:hAnsi="Arial" w:cs="Arial"/>
          <w:sz w:val="22"/>
          <w:szCs w:val="22"/>
        </w:rPr>
      </w:pPr>
    </w:p>
    <w:p w:rsidR="00CA6DA5" w:rsidRPr="006E0620" w:rsidRDefault="00CA6DA5" w:rsidP="00E2336B">
      <w:pPr>
        <w:autoSpaceDE w:val="0"/>
        <w:autoSpaceDN w:val="0"/>
        <w:adjustRightInd w:val="0"/>
        <w:jc w:val="both"/>
        <w:rPr>
          <w:rFonts w:ascii="Arial" w:hAnsi="Arial" w:cs="Arial"/>
          <w:sz w:val="22"/>
          <w:szCs w:val="22"/>
        </w:rPr>
      </w:pPr>
      <w:r w:rsidRPr="006E0620">
        <w:rPr>
          <w:rFonts w:ascii="Arial" w:hAnsi="Arial" w:cs="Arial"/>
          <w:sz w:val="22"/>
          <w:szCs w:val="22"/>
        </w:rPr>
        <w:t xml:space="preserve">GARDASIL </w:t>
      </w:r>
      <w:r w:rsidR="00EB2971" w:rsidRPr="006E0620">
        <w:rPr>
          <w:rFonts w:ascii="Arial" w:hAnsi="Arial" w:cs="Arial"/>
          <w:sz w:val="22"/>
          <w:szCs w:val="22"/>
        </w:rPr>
        <w:t xml:space="preserve">9 </w:t>
      </w:r>
      <w:r w:rsidRPr="006E0620">
        <w:rPr>
          <w:rFonts w:ascii="Arial" w:hAnsi="Arial" w:cs="Arial"/>
          <w:sz w:val="22"/>
        </w:rPr>
        <w:t>should be administered as soon as possible after being removed from refrigeration.</w:t>
      </w:r>
      <w:r w:rsidRPr="006E0620">
        <w:rPr>
          <w:rFonts w:ascii="Arial" w:hAnsi="Arial" w:cs="Arial"/>
          <w:sz w:val="22"/>
          <w:szCs w:val="22"/>
        </w:rPr>
        <w:t xml:space="preserve"> </w:t>
      </w:r>
      <w:r w:rsidR="00C03A1F" w:rsidRPr="006E0620">
        <w:rPr>
          <w:rFonts w:ascii="Arial" w:hAnsi="Arial" w:cs="Arial"/>
          <w:sz w:val="22"/>
          <w:szCs w:val="22"/>
        </w:rPr>
        <w:t xml:space="preserve">GARDASIL </w:t>
      </w:r>
      <w:r w:rsidR="00EB2971" w:rsidRPr="006E0620">
        <w:rPr>
          <w:rFonts w:ascii="Arial" w:hAnsi="Arial" w:cs="Arial"/>
          <w:sz w:val="22"/>
          <w:szCs w:val="22"/>
        </w:rPr>
        <w:t xml:space="preserve">9 </w:t>
      </w:r>
      <w:r w:rsidR="00C03A1F" w:rsidRPr="006E0620">
        <w:rPr>
          <w:rFonts w:ascii="Arial" w:hAnsi="Arial" w:cs="Arial"/>
          <w:sz w:val="22"/>
          <w:szCs w:val="22"/>
        </w:rPr>
        <w:t xml:space="preserve">can be </w:t>
      </w:r>
      <w:r w:rsidR="00F2035D" w:rsidRPr="006E0620">
        <w:rPr>
          <w:rFonts w:ascii="Arial" w:hAnsi="Arial" w:cs="Arial"/>
          <w:sz w:val="22"/>
          <w:szCs w:val="22"/>
        </w:rPr>
        <w:t xml:space="preserve">administered provided total cumulative time </w:t>
      </w:r>
      <w:r w:rsidR="00F2035D" w:rsidRPr="006E0620">
        <w:rPr>
          <w:rFonts w:ascii="Arial" w:hAnsi="Arial" w:cs="Arial"/>
          <w:sz w:val="22"/>
        </w:rPr>
        <w:t>out of</w:t>
      </w:r>
      <w:r w:rsidR="00F2035D" w:rsidRPr="006E0620">
        <w:rPr>
          <w:rFonts w:ascii="Arial" w:hAnsi="Arial" w:cs="Arial"/>
          <w:sz w:val="22"/>
          <w:szCs w:val="22"/>
        </w:rPr>
        <w:t xml:space="preserve"> </w:t>
      </w:r>
      <w:r w:rsidR="00F2035D" w:rsidRPr="006E0620">
        <w:rPr>
          <w:rFonts w:ascii="Arial" w:hAnsi="Arial" w:cs="Arial"/>
          <w:sz w:val="22"/>
        </w:rPr>
        <w:t xml:space="preserve">refrigeration </w:t>
      </w:r>
      <w:r w:rsidR="00E2336B" w:rsidRPr="006E0620">
        <w:rPr>
          <w:rFonts w:ascii="Arial" w:hAnsi="Arial" w:cs="Arial"/>
          <w:sz w:val="22"/>
        </w:rPr>
        <w:t>(</w:t>
      </w:r>
      <w:r w:rsidR="00F2035D" w:rsidRPr="006E0620">
        <w:rPr>
          <w:rFonts w:ascii="Arial" w:hAnsi="Arial" w:cs="Arial"/>
          <w:sz w:val="22"/>
        </w:rPr>
        <w:t>at temperatures</w:t>
      </w:r>
      <w:r w:rsidR="00F2035D" w:rsidRPr="006E0620">
        <w:rPr>
          <w:rFonts w:ascii="Arial" w:hAnsi="Arial" w:cs="Arial"/>
          <w:sz w:val="22"/>
          <w:szCs w:val="22"/>
        </w:rPr>
        <w:t xml:space="preserve"> between </w:t>
      </w:r>
      <w:r w:rsidR="00E2336B" w:rsidRPr="006E0620">
        <w:rPr>
          <w:rFonts w:ascii="Arial" w:hAnsi="Arial" w:cs="Arial"/>
          <w:sz w:val="22"/>
          <w:szCs w:val="22"/>
        </w:rPr>
        <w:t xml:space="preserve">0°C </w:t>
      </w:r>
      <w:r w:rsidR="00F2035D" w:rsidRPr="006E0620">
        <w:rPr>
          <w:rFonts w:ascii="Arial" w:hAnsi="Arial" w:cs="Arial"/>
          <w:sz w:val="22"/>
          <w:szCs w:val="22"/>
        </w:rPr>
        <w:t xml:space="preserve">and </w:t>
      </w:r>
      <w:r w:rsidR="00F2035D" w:rsidRPr="006E0620">
        <w:rPr>
          <w:rFonts w:ascii="Arial" w:hAnsi="Arial" w:cs="Arial"/>
          <w:sz w:val="22"/>
        </w:rPr>
        <w:t xml:space="preserve">25°C) does not exceed 72 hours. </w:t>
      </w:r>
      <w:r w:rsidR="00F2035D" w:rsidRPr="006E0620">
        <w:rPr>
          <w:rFonts w:ascii="Arial" w:hAnsi="Arial" w:cs="Arial"/>
          <w:sz w:val="22"/>
          <w:szCs w:val="22"/>
        </w:rPr>
        <w:t xml:space="preserve">These are not, however, recommendations for storage. </w:t>
      </w:r>
    </w:p>
    <w:p w:rsidR="00E2336B" w:rsidRPr="006E0620" w:rsidRDefault="00E2336B" w:rsidP="00E2336B">
      <w:pPr>
        <w:autoSpaceDE w:val="0"/>
        <w:autoSpaceDN w:val="0"/>
        <w:adjustRightInd w:val="0"/>
        <w:jc w:val="both"/>
        <w:rPr>
          <w:rFonts w:ascii="Arial" w:hAnsi="Arial" w:cs="Arial"/>
          <w:sz w:val="22"/>
          <w:szCs w:val="22"/>
        </w:rPr>
      </w:pPr>
    </w:p>
    <w:p w:rsidR="00E2336B" w:rsidRPr="006E0620" w:rsidRDefault="00E2336B" w:rsidP="00E2336B">
      <w:pPr>
        <w:jc w:val="both"/>
        <w:rPr>
          <w:rFonts w:ascii="Arial" w:hAnsi="Arial" w:cs="Arial"/>
          <w:color w:val="000000"/>
          <w:sz w:val="22"/>
          <w:szCs w:val="22"/>
        </w:rPr>
      </w:pPr>
      <w:r w:rsidRPr="006E0620">
        <w:rPr>
          <w:rFonts w:ascii="Arial" w:hAnsi="Arial" w:cs="Arial"/>
          <w:color w:val="000000"/>
          <w:sz w:val="22"/>
          <w:szCs w:val="22"/>
        </w:rPr>
        <w:t>Discard the product if it is frozen, particulates are present, or if it appears discolored.</w:t>
      </w:r>
    </w:p>
    <w:p w:rsidR="00CA6DA5" w:rsidRPr="006E0620" w:rsidRDefault="00CA6DA5" w:rsidP="00A66BBD">
      <w:pPr>
        <w:rPr>
          <w:rFonts w:ascii="Arial" w:hAnsi="Arial"/>
          <w:sz w:val="22"/>
        </w:rPr>
      </w:pPr>
    </w:p>
    <w:p w:rsidR="00CA6DA5" w:rsidRPr="006E0620" w:rsidRDefault="00CA6DA5" w:rsidP="00A66BBD">
      <w:pPr>
        <w:pStyle w:val="Heading3"/>
        <w:jc w:val="left"/>
      </w:pPr>
    </w:p>
    <w:p w:rsidR="00CA6DA5" w:rsidRPr="006E0620" w:rsidRDefault="00CA6DA5" w:rsidP="00643BCD">
      <w:pPr>
        <w:pStyle w:val="Heading3"/>
        <w:jc w:val="left"/>
      </w:pPr>
      <w:r w:rsidRPr="006E0620">
        <w:t xml:space="preserve">NAME AND ADDRESS OF SPONSOR </w:t>
      </w:r>
    </w:p>
    <w:p w:rsidR="00CA6DA5" w:rsidRPr="006E0620" w:rsidRDefault="00CA6DA5" w:rsidP="00643BCD">
      <w:pPr>
        <w:keepNext/>
        <w:rPr>
          <w:rFonts w:ascii="Arial" w:hAnsi="Arial"/>
          <w:sz w:val="16"/>
          <w:szCs w:val="16"/>
        </w:rPr>
      </w:pPr>
    </w:p>
    <w:p w:rsidR="00CA6DA5" w:rsidRPr="006E0620" w:rsidRDefault="00CA6DA5" w:rsidP="00643BCD">
      <w:pPr>
        <w:keepNext/>
        <w:outlineLvl w:val="0"/>
        <w:rPr>
          <w:rFonts w:ascii="Arial" w:hAnsi="Arial"/>
          <w:sz w:val="22"/>
        </w:rPr>
      </w:pPr>
      <w:r w:rsidRPr="006E0620">
        <w:rPr>
          <w:rFonts w:ascii="Arial" w:hAnsi="Arial" w:cs="Arial"/>
          <w:sz w:val="22"/>
        </w:rPr>
        <w:t xml:space="preserve">Merck Sharp &amp; </w:t>
      </w:r>
      <w:proofErr w:type="spellStart"/>
      <w:r w:rsidRPr="006E0620">
        <w:rPr>
          <w:rFonts w:ascii="Arial" w:hAnsi="Arial" w:cs="Arial"/>
          <w:sz w:val="22"/>
        </w:rPr>
        <w:t>Dohme</w:t>
      </w:r>
      <w:proofErr w:type="spellEnd"/>
      <w:r w:rsidRPr="006E0620">
        <w:rPr>
          <w:rFonts w:ascii="Arial" w:hAnsi="Arial" w:cs="Arial"/>
          <w:sz w:val="22"/>
        </w:rPr>
        <w:t xml:space="preserve"> (Australia) Pty Limited</w:t>
      </w:r>
    </w:p>
    <w:p w:rsidR="00F230BC" w:rsidRPr="006E0620" w:rsidRDefault="00F230BC" w:rsidP="00643BCD">
      <w:pPr>
        <w:keepNext/>
        <w:rPr>
          <w:rFonts w:ascii="Arial" w:hAnsi="Arial"/>
          <w:sz w:val="22"/>
        </w:rPr>
      </w:pPr>
      <w:r w:rsidRPr="006E0620">
        <w:rPr>
          <w:rFonts w:ascii="Arial" w:hAnsi="Arial"/>
          <w:sz w:val="22"/>
        </w:rPr>
        <w:t>Level 1, Building A,</w:t>
      </w:r>
    </w:p>
    <w:p w:rsidR="00F230BC" w:rsidRPr="006E0620" w:rsidRDefault="00F230BC" w:rsidP="00643BCD">
      <w:pPr>
        <w:keepNext/>
        <w:rPr>
          <w:rFonts w:ascii="Arial" w:hAnsi="Arial"/>
          <w:sz w:val="22"/>
        </w:rPr>
      </w:pPr>
      <w:r w:rsidRPr="006E0620">
        <w:rPr>
          <w:rFonts w:ascii="Arial" w:hAnsi="Arial"/>
          <w:sz w:val="22"/>
        </w:rPr>
        <w:t>26 Talavera Road</w:t>
      </w:r>
    </w:p>
    <w:p w:rsidR="00F230BC" w:rsidRPr="006E0620" w:rsidRDefault="00F230BC" w:rsidP="00643BCD">
      <w:pPr>
        <w:keepNext/>
        <w:rPr>
          <w:rFonts w:ascii="Arial" w:hAnsi="Arial"/>
          <w:sz w:val="22"/>
        </w:rPr>
      </w:pPr>
      <w:r w:rsidRPr="006E0620">
        <w:rPr>
          <w:rFonts w:ascii="Arial" w:hAnsi="Arial"/>
          <w:sz w:val="22"/>
        </w:rPr>
        <w:t>Macquarie Park NSW 2113</w:t>
      </w:r>
    </w:p>
    <w:p w:rsidR="00CA6DA5" w:rsidRPr="006E0620" w:rsidRDefault="00CA6DA5" w:rsidP="00A66BBD">
      <w:pPr>
        <w:rPr>
          <w:rFonts w:ascii="Arial" w:hAnsi="Arial"/>
          <w:sz w:val="22"/>
        </w:rPr>
      </w:pPr>
    </w:p>
    <w:p w:rsidR="00CA6DA5" w:rsidRPr="006E0620" w:rsidRDefault="00CA6DA5" w:rsidP="00A66BBD">
      <w:pPr>
        <w:pStyle w:val="Heading3"/>
        <w:jc w:val="left"/>
      </w:pPr>
      <w:r w:rsidRPr="006E0620">
        <w:t xml:space="preserve">DISTRIBUTOR </w:t>
      </w:r>
    </w:p>
    <w:p w:rsidR="00CA6DA5" w:rsidRPr="006E0620" w:rsidRDefault="00CA6DA5" w:rsidP="00A66BBD">
      <w:pPr>
        <w:rPr>
          <w:rFonts w:ascii="Arial" w:hAnsi="Arial"/>
          <w:b/>
          <w:sz w:val="16"/>
          <w:szCs w:val="16"/>
          <w:u w:val="single"/>
        </w:rPr>
      </w:pPr>
    </w:p>
    <w:p w:rsidR="00CA6DA5" w:rsidRPr="006E0620" w:rsidRDefault="00EC7F15" w:rsidP="00A66BBD">
      <w:pPr>
        <w:rPr>
          <w:rFonts w:ascii="Arial" w:hAnsi="Arial"/>
          <w:sz w:val="22"/>
        </w:rPr>
      </w:pPr>
      <w:proofErr w:type="spellStart"/>
      <w:proofErr w:type="gramStart"/>
      <w:r w:rsidRPr="006E0620">
        <w:rPr>
          <w:rFonts w:ascii="Arial" w:hAnsi="Arial"/>
          <w:sz w:val="22"/>
        </w:rPr>
        <w:t>bio</w:t>
      </w:r>
      <w:r w:rsidR="00CA6DA5" w:rsidRPr="006E0620">
        <w:rPr>
          <w:rFonts w:ascii="Arial" w:hAnsi="Arial" w:cs="Arial"/>
          <w:sz w:val="22"/>
        </w:rPr>
        <w:t>CSL</w:t>
      </w:r>
      <w:proofErr w:type="spellEnd"/>
      <w:proofErr w:type="gramEnd"/>
      <w:r w:rsidRPr="006E0620">
        <w:rPr>
          <w:rFonts w:ascii="Arial" w:hAnsi="Arial" w:cs="Arial"/>
          <w:sz w:val="22"/>
        </w:rPr>
        <w:t xml:space="preserve"> </w:t>
      </w:r>
      <w:r w:rsidR="00492698" w:rsidRPr="006E0620">
        <w:rPr>
          <w:rFonts w:ascii="Arial" w:hAnsi="Arial"/>
          <w:sz w:val="22"/>
        </w:rPr>
        <w:t xml:space="preserve">Pty </w:t>
      </w:r>
      <w:r w:rsidR="00CA6DA5" w:rsidRPr="006E0620">
        <w:rPr>
          <w:rFonts w:ascii="Arial" w:hAnsi="Arial"/>
          <w:sz w:val="22"/>
        </w:rPr>
        <w:t>Ltd</w:t>
      </w:r>
    </w:p>
    <w:p w:rsidR="00CA6DA5" w:rsidRPr="006E0620" w:rsidRDefault="00EC7F15" w:rsidP="00A66BBD">
      <w:pPr>
        <w:rPr>
          <w:rFonts w:ascii="Arial" w:hAnsi="Arial" w:cs="Arial"/>
          <w:sz w:val="22"/>
        </w:rPr>
      </w:pPr>
      <w:r w:rsidRPr="006E0620">
        <w:rPr>
          <w:rFonts w:ascii="Arial" w:hAnsi="Arial"/>
          <w:sz w:val="22"/>
        </w:rPr>
        <w:t>63</w:t>
      </w:r>
      <w:r w:rsidRPr="006E0620">
        <w:rPr>
          <w:rFonts w:ascii="Arial" w:hAnsi="Arial" w:cs="Arial"/>
          <w:sz w:val="22"/>
        </w:rPr>
        <w:t xml:space="preserve"> </w:t>
      </w:r>
      <w:r w:rsidR="00CA6DA5" w:rsidRPr="006E0620">
        <w:rPr>
          <w:rFonts w:ascii="Arial" w:hAnsi="Arial" w:cs="Arial"/>
          <w:sz w:val="22"/>
        </w:rPr>
        <w:t>Poplar Road</w:t>
      </w:r>
    </w:p>
    <w:p w:rsidR="00CA6DA5" w:rsidRPr="006E0620" w:rsidRDefault="00CA6DA5" w:rsidP="00A66BBD">
      <w:pPr>
        <w:rPr>
          <w:rFonts w:ascii="Arial" w:hAnsi="Arial" w:cs="Arial"/>
          <w:sz w:val="22"/>
        </w:rPr>
      </w:pPr>
      <w:r w:rsidRPr="006E0620">
        <w:rPr>
          <w:rFonts w:ascii="Arial" w:hAnsi="Arial" w:cs="Arial"/>
          <w:sz w:val="22"/>
        </w:rPr>
        <w:t>Parkville</w:t>
      </w:r>
      <w:r w:rsidR="00835DD2" w:rsidRPr="006E0620">
        <w:rPr>
          <w:rFonts w:ascii="Arial" w:hAnsi="Arial" w:cs="Arial"/>
          <w:sz w:val="22"/>
        </w:rPr>
        <w:t xml:space="preserve"> VIC </w:t>
      </w:r>
      <w:r w:rsidRPr="006E0620">
        <w:rPr>
          <w:rFonts w:ascii="Arial" w:hAnsi="Arial" w:cs="Arial"/>
          <w:sz w:val="22"/>
        </w:rPr>
        <w:t>3052</w:t>
      </w:r>
    </w:p>
    <w:p w:rsidR="00786AFA" w:rsidRPr="006E0620" w:rsidRDefault="00786AFA" w:rsidP="00A66BBD">
      <w:pPr>
        <w:outlineLvl w:val="0"/>
        <w:rPr>
          <w:rFonts w:ascii="Arial" w:hAnsi="Arial"/>
          <w:b/>
          <w:sz w:val="22"/>
          <w:u w:val="single"/>
        </w:rPr>
      </w:pPr>
    </w:p>
    <w:p w:rsidR="00CA6DA5" w:rsidRPr="006E0620" w:rsidRDefault="00CA6DA5" w:rsidP="00A66BBD">
      <w:pPr>
        <w:rPr>
          <w:rFonts w:ascii="Arial" w:hAnsi="Arial"/>
          <w:b/>
          <w:sz w:val="22"/>
          <w:u w:val="single"/>
        </w:rPr>
      </w:pPr>
    </w:p>
    <w:p w:rsidR="00CA6DA5" w:rsidRPr="006E0620" w:rsidRDefault="00CA6DA5" w:rsidP="00A66BBD">
      <w:pPr>
        <w:outlineLvl w:val="0"/>
        <w:rPr>
          <w:rFonts w:ascii="Arial" w:hAnsi="Arial"/>
          <w:b/>
          <w:sz w:val="22"/>
          <w:u w:val="single"/>
        </w:rPr>
      </w:pPr>
      <w:r w:rsidRPr="006E0620">
        <w:rPr>
          <w:rFonts w:ascii="Arial" w:hAnsi="Arial"/>
          <w:b/>
          <w:sz w:val="22"/>
          <w:u w:val="single"/>
        </w:rPr>
        <w:t>POISONS SCHEDULE</w:t>
      </w:r>
    </w:p>
    <w:p w:rsidR="00CA6DA5" w:rsidRPr="006E0620" w:rsidRDefault="00CA6DA5" w:rsidP="00A66BBD">
      <w:pPr>
        <w:rPr>
          <w:rFonts w:ascii="Arial" w:hAnsi="Arial"/>
          <w:b/>
          <w:sz w:val="22"/>
          <w:u w:val="single"/>
        </w:rPr>
      </w:pPr>
    </w:p>
    <w:p w:rsidR="00CA6DA5" w:rsidRPr="006E0620" w:rsidRDefault="00CA6DA5" w:rsidP="00A66BBD">
      <w:pPr>
        <w:outlineLvl w:val="0"/>
        <w:rPr>
          <w:rFonts w:ascii="Arial" w:hAnsi="Arial" w:cs="Arial"/>
          <w:sz w:val="22"/>
        </w:rPr>
      </w:pPr>
      <w:r w:rsidRPr="006E0620">
        <w:rPr>
          <w:rFonts w:ascii="Arial" w:hAnsi="Arial" w:cs="Arial"/>
          <w:sz w:val="22"/>
        </w:rPr>
        <w:t>Schedule 4 – Prescription Medicine</w:t>
      </w:r>
    </w:p>
    <w:p w:rsidR="00CA6DA5" w:rsidRPr="006E0620" w:rsidRDefault="00CA6DA5" w:rsidP="00A66BBD">
      <w:pPr>
        <w:rPr>
          <w:rFonts w:ascii="Arial" w:hAnsi="Arial"/>
          <w:i/>
          <w:sz w:val="22"/>
        </w:rPr>
      </w:pPr>
    </w:p>
    <w:p w:rsidR="00732FC0" w:rsidRPr="006E0620" w:rsidRDefault="00732FC0" w:rsidP="00A66BBD">
      <w:pPr>
        <w:rPr>
          <w:rFonts w:ascii="Arial" w:hAnsi="Arial"/>
          <w:i/>
          <w:sz w:val="22"/>
        </w:rPr>
      </w:pPr>
    </w:p>
    <w:p w:rsidR="00732FC0" w:rsidRPr="006E0620" w:rsidRDefault="00732FC0" w:rsidP="00A66BBD">
      <w:pPr>
        <w:rPr>
          <w:rFonts w:ascii="Arial" w:hAnsi="Arial"/>
          <w:b/>
          <w:sz w:val="22"/>
        </w:rPr>
      </w:pPr>
      <w:r w:rsidRPr="006E0620">
        <w:rPr>
          <w:rFonts w:ascii="Arial" w:hAnsi="Arial"/>
          <w:b/>
          <w:sz w:val="22"/>
        </w:rPr>
        <w:t>DATE OF FIRST INCLUSION ON THE AUSTRALIAN REGISTER OF THERAPUETIC GOODS</w:t>
      </w:r>
    </w:p>
    <w:p w:rsidR="00172F38" w:rsidRPr="006E0620" w:rsidRDefault="00CA6DA5" w:rsidP="00A66BBD">
      <w:pPr>
        <w:rPr>
          <w:rFonts w:ascii="Arial" w:hAnsi="Arial"/>
          <w:sz w:val="22"/>
        </w:rPr>
      </w:pPr>
      <w:r w:rsidRPr="006E0620">
        <w:rPr>
          <w:rFonts w:ascii="Arial" w:hAnsi="Arial"/>
          <w:sz w:val="22"/>
        </w:rPr>
        <w:t xml:space="preserve">This </w:t>
      </w:r>
      <w:r w:rsidR="00732FC0" w:rsidRPr="006E0620">
        <w:rPr>
          <w:rFonts w:ascii="Arial" w:hAnsi="Arial"/>
          <w:sz w:val="22"/>
        </w:rPr>
        <w:t>P</w:t>
      </w:r>
      <w:r w:rsidRPr="006E0620">
        <w:rPr>
          <w:rFonts w:ascii="Arial" w:hAnsi="Arial"/>
          <w:sz w:val="22"/>
        </w:rPr>
        <w:t xml:space="preserve">roduct </w:t>
      </w:r>
      <w:r w:rsidR="00732FC0" w:rsidRPr="006E0620">
        <w:rPr>
          <w:rFonts w:ascii="Arial" w:hAnsi="Arial"/>
          <w:sz w:val="22"/>
        </w:rPr>
        <w:t>I</w:t>
      </w:r>
      <w:r w:rsidRPr="006E0620">
        <w:rPr>
          <w:rFonts w:ascii="Arial" w:hAnsi="Arial"/>
          <w:sz w:val="22"/>
        </w:rPr>
        <w:t>nformation was approved by the Therapeutic Goods Administration on</w:t>
      </w:r>
      <w:r w:rsidR="001A1461" w:rsidRPr="006E0620">
        <w:rPr>
          <w:rFonts w:ascii="Arial" w:hAnsi="Arial"/>
          <w:sz w:val="22"/>
        </w:rPr>
        <w:t xml:space="preserve"> </w:t>
      </w:r>
      <w:r w:rsidR="00732FC0" w:rsidRPr="006E0620">
        <w:rPr>
          <w:rFonts w:ascii="Arial" w:hAnsi="Arial"/>
          <w:sz w:val="22"/>
        </w:rPr>
        <w:t xml:space="preserve">xx </w:t>
      </w:r>
      <w:proofErr w:type="spellStart"/>
      <w:r w:rsidR="00732FC0" w:rsidRPr="006E0620">
        <w:rPr>
          <w:rFonts w:ascii="Arial" w:hAnsi="Arial"/>
          <w:sz w:val="22"/>
        </w:rPr>
        <w:t>xxxx</w:t>
      </w:r>
      <w:proofErr w:type="spellEnd"/>
      <w:r w:rsidR="00732FC0" w:rsidRPr="006E0620">
        <w:rPr>
          <w:rFonts w:ascii="Arial" w:hAnsi="Arial"/>
          <w:sz w:val="22"/>
        </w:rPr>
        <w:t xml:space="preserve"> 2015</w:t>
      </w:r>
      <w:r w:rsidR="00EB367A" w:rsidRPr="006E0620">
        <w:rPr>
          <w:rFonts w:ascii="Arial" w:hAnsi="Arial"/>
          <w:sz w:val="22"/>
        </w:rPr>
        <w:t>.</w:t>
      </w:r>
    </w:p>
    <w:p w:rsidR="008207A3" w:rsidRPr="006E0620" w:rsidRDefault="008207A3" w:rsidP="00A66BBD">
      <w:pPr>
        <w:rPr>
          <w:rFonts w:ascii="Arial" w:hAnsi="Arial"/>
          <w:sz w:val="22"/>
        </w:rPr>
      </w:pPr>
    </w:p>
    <w:p w:rsidR="00732FC0" w:rsidRPr="006E0620" w:rsidRDefault="00C30331" w:rsidP="00A66BBD">
      <w:pPr>
        <w:rPr>
          <w:rFonts w:ascii="Arial" w:hAnsi="Arial"/>
          <w:b/>
          <w:sz w:val="22"/>
        </w:rPr>
      </w:pPr>
      <w:r w:rsidRPr="006E0620">
        <w:rPr>
          <w:rFonts w:ascii="Arial" w:hAnsi="Arial"/>
          <w:b/>
          <w:sz w:val="22"/>
        </w:rPr>
        <w:t>DATE OF MOST RECENT AMENDMENT</w:t>
      </w:r>
      <w:r w:rsidR="00732FC0" w:rsidRPr="006E0620">
        <w:rPr>
          <w:rFonts w:ascii="Arial" w:hAnsi="Arial"/>
          <w:b/>
          <w:sz w:val="22"/>
        </w:rPr>
        <w:t xml:space="preserve"> </w:t>
      </w:r>
    </w:p>
    <w:p w:rsidR="008F267C" w:rsidRPr="00033C79" w:rsidRDefault="00732FC0" w:rsidP="00A66BBD">
      <w:pPr>
        <w:rPr>
          <w:rFonts w:ascii="Arial" w:hAnsi="Arial"/>
          <w:sz w:val="22"/>
        </w:rPr>
      </w:pPr>
      <w:r w:rsidRPr="006E0620">
        <w:rPr>
          <w:rFonts w:ascii="Arial" w:hAnsi="Arial"/>
          <w:sz w:val="22"/>
        </w:rPr>
        <w:t>No amendments have been made to this Product Information.</w:t>
      </w:r>
      <w:r>
        <w:rPr>
          <w:rFonts w:ascii="Arial" w:hAnsi="Arial"/>
          <w:sz w:val="22"/>
        </w:rPr>
        <w:t xml:space="preserve"> </w:t>
      </w:r>
    </w:p>
    <w:sectPr w:rsidR="008F267C" w:rsidRPr="00033C79" w:rsidSect="00547082">
      <w:headerReference w:type="default" r:id="rId9"/>
      <w:footerReference w:type="even" r:id="rId10"/>
      <w:footerReference w:type="default" r:id="rId11"/>
      <w:headerReference w:type="first" r:id="rId12"/>
      <w:footerReference w:type="first" r:id="rId13"/>
      <w:pgSz w:w="11906" w:h="16838" w:code="9"/>
      <w:pgMar w:top="1264" w:right="1440" w:bottom="907" w:left="1440" w:header="709" w:footer="45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4EB" w:rsidRDefault="002104EB">
      <w:r>
        <w:separator/>
      </w:r>
    </w:p>
  </w:endnote>
  <w:endnote w:type="continuationSeparator" w:id="0">
    <w:p w:rsidR="002104EB" w:rsidRDefault="0021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4EB" w:rsidRDefault="002104EB">
    <w:pPr>
      <w:pStyle w:val="Footer"/>
    </w:pPr>
  </w:p>
  <w:p w:rsidR="002104EB" w:rsidRDefault="002104EB">
    <w:pPr>
      <w:pStyle w:val="Footer"/>
      <w:jc w:val="right"/>
    </w:pPr>
    <w:r>
      <w:rPr>
        <w:noProof/>
        <w:lang w:val="en-AU" w:eastAsia="en-AU"/>
      </w:rPr>
      <w:drawing>
        <wp:inline distT="0" distB="0" distL="0" distR="0">
          <wp:extent cx="789940" cy="293370"/>
          <wp:effectExtent l="0" t="0" r="0" b="0"/>
          <wp:docPr id="1" name="Picture 1" descr="business confidential 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 confidential 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940" cy="29337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4EB" w:rsidRDefault="002104EB">
    <w:pPr>
      <w:pStyle w:val="Footer"/>
      <w:rPr>
        <w:rFonts w:ascii="Arial" w:hAnsi="Arial" w:cs="Arial"/>
      </w:rPr>
    </w:pPr>
    <w:r w:rsidRPr="00442803">
      <w:rPr>
        <w:rFonts w:ascii="Arial" w:hAnsi="Arial" w:cs="Arial"/>
      </w:rPr>
      <w:t xml:space="preserve">GARDASIL 9 PI </w:t>
    </w:r>
    <w:r>
      <w:rPr>
        <w:rFonts w:ascii="Arial" w:hAnsi="Arial" w:cs="Arial"/>
      </w:rPr>
      <w:t xml:space="preserve">D150518 v0.4 </w:t>
    </w:r>
    <w:proofErr w:type="spellStart"/>
    <w:r>
      <w:rPr>
        <w:rFonts w:ascii="Arial" w:hAnsi="Arial" w:cs="Arial"/>
      </w:rPr>
      <w:t>PreACPM</w:t>
    </w:r>
    <w:proofErr w:type="spellEnd"/>
    <w:r>
      <w:rPr>
        <w:rFonts w:ascii="Arial" w:hAnsi="Arial" w:cs="Arial"/>
      </w:rPr>
      <w:t xml:space="preserve"> Response</w:t>
    </w:r>
    <w:r w:rsidRPr="00442803">
      <w:rPr>
        <w:rFonts w:ascii="Arial" w:hAnsi="Arial" w:cs="Arial"/>
      </w:rPr>
      <w:t>.doc</w:t>
    </w:r>
    <w:r>
      <w:rPr>
        <w:rFonts w:ascii="Arial" w:hAnsi="Arial" w:cs="Arial"/>
      </w:rPr>
      <w:t xml:space="preserve"> </w:t>
    </w:r>
  </w:p>
  <w:p w:rsidR="002104EB" w:rsidRPr="00442803" w:rsidRDefault="002104EB">
    <w:pPr>
      <w:pStyle w:val="Footer"/>
      <w:rPr>
        <w:rFonts w:ascii="Arial" w:hAnsi="Arial" w:cs="Arial"/>
      </w:rPr>
    </w:pPr>
    <w:r>
      <w:rPr>
        <w:rFonts w:ascii="Arial" w:hAnsi="Arial"/>
      </w:rPr>
      <w:t xml:space="preserve">CCDS-V503-I-0225015 </w:t>
    </w:r>
  </w:p>
  <w:p w:rsidR="002104EB" w:rsidRDefault="002104EB">
    <w:pPr>
      <w:pStyle w:val="Footer"/>
      <w:jc w:val="right"/>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4EB" w:rsidRDefault="002104EB">
    <w:pPr>
      <w:pStyle w:val="Footer"/>
    </w:pPr>
  </w:p>
  <w:p w:rsidR="002104EB" w:rsidRDefault="002104E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4EB" w:rsidRDefault="002104EB">
      <w:r>
        <w:separator/>
      </w:r>
    </w:p>
  </w:footnote>
  <w:footnote w:type="continuationSeparator" w:id="0">
    <w:p w:rsidR="002104EB" w:rsidRDefault="002104EB">
      <w:r>
        <w:continuationSeparator/>
      </w:r>
    </w:p>
  </w:footnote>
  <w:footnote w:id="1">
    <w:p w:rsidR="002104EB" w:rsidRPr="0087250D" w:rsidRDefault="002104EB" w:rsidP="0087250D">
      <w:pPr>
        <w:pStyle w:val="FootnoteText"/>
        <w:rPr>
          <w:lang w:val="en-A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2"/>
      <w:tblW w:w="0" w:type="auto"/>
      <w:shd w:val="clear" w:color="auto" w:fill="E4F2E0"/>
      <w:tblLook w:val="04A0" w:firstRow="1" w:lastRow="0" w:firstColumn="1" w:lastColumn="0" w:noHBand="0" w:noVBand="1"/>
    </w:tblPr>
    <w:tblGrid>
      <w:gridCol w:w="8720"/>
    </w:tblGrid>
    <w:tr w:rsidR="002104EB" w:rsidRPr="002104EB" w:rsidTr="002104EB">
      <w:tc>
        <w:tcPr>
          <w:tcW w:w="8720" w:type="dxa"/>
          <w:shd w:val="clear" w:color="auto" w:fill="E4F2E0"/>
        </w:tcPr>
        <w:p w:rsidR="002104EB" w:rsidRPr="002104EB" w:rsidRDefault="002104EB" w:rsidP="002104EB">
          <w:pPr>
            <w:spacing w:before="40" w:after="40" w:line="240" w:lineRule="atLeast"/>
            <w:rPr>
              <w:b/>
              <w:lang w:val="en-AU"/>
            </w:rPr>
          </w:pPr>
          <w:r w:rsidRPr="002104EB">
            <w:rPr>
              <w:b/>
              <w:lang w:val="en-AU"/>
            </w:rPr>
            <w:t xml:space="preserve">Attachment 1: Product information for </w:t>
          </w:r>
          <w:proofErr w:type="spellStart"/>
          <w:r w:rsidRPr="002104EB">
            <w:rPr>
              <w:b/>
              <w:lang w:val="en-AU"/>
            </w:rPr>
            <w:t>AusPAR</w:t>
          </w:r>
          <w:proofErr w:type="spellEnd"/>
          <w:r w:rsidRPr="002104EB">
            <w:rPr>
              <w:b/>
              <w:lang w:val="en-AU"/>
            </w:rPr>
            <w:t xml:space="preserve"> GARDASIL 9, Human Papillomavirus 9-Valent Vaccine. Merck Sharp &amp; </w:t>
          </w:r>
          <w:proofErr w:type="spellStart"/>
          <w:r w:rsidRPr="002104EB">
            <w:rPr>
              <w:b/>
              <w:lang w:val="en-AU"/>
            </w:rPr>
            <w:t>Dohme</w:t>
          </w:r>
          <w:proofErr w:type="spellEnd"/>
          <w:r w:rsidRPr="002104EB">
            <w:rPr>
              <w:b/>
              <w:lang w:val="en-AU"/>
            </w:rPr>
            <w:t xml:space="preserve"> Australia Pty Ltd PM-2014-01099-1- Final 3 January 2017. This Product Information was approved at the time this </w:t>
          </w:r>
          <w:proofErr w:type="spellStart"/>
          <w:r w:rsidRPr="002104EB">
            <w:rPr>
              <w:b/>
              <w:lang w:val="en-AU"/>
            </w:rPr>
            <w:t>AusPAR</w:t>
          </w:r>
          <w:proofErr w:type="spellEnd"/>
          <w:r w:rsidRPr="002104EB">
            <w:rPr>
              <w:b/>
              <w:lang w:val="en-AU"/>
            </w:rPr>
            <w:t xml:space="preserve"> was published.</w:t>
          </w:r>
        </w:p>
      </w:tc>
    </w:tr>
  </w:tbl>
  <w:p w:rsidR="002104EB" w:rsidRDefault="002104EB" w:rsidP="005A5890">
    <w:pPr>
      <w:pStyle w:val="Header"/>
      <w:tabs>
        <w:tab w:val="clear" w:pos="8306"/>
        <w:tab w:val="right" w:pos="8931"/>
      </w:tabs>
      <w:rPr>
        <w:rFonts w:ascii="Arial" w:hAnsi="Arial"/>
      </w:rPr>
    </w:pPr>
    <w:r>
      <w:rPr>
        <w:rFonts w:ascii="Arial" w:hAnsi="Arial"/>
      </w:rPr>
      <w:t xml:space="preserve">1.3.1 Product Information </w:t>
    </w:r>
    <w:r>
      <w:rPr>
        <w:rFonts w:ascii="Arial" w:hAnsi="Arial"/>
      </w:rPr>
      <w:tab/>
    </w:r>
    <w:r>
      <w:rPr>
        <w:rFonts w:ascii="Arial" w:hAnsi="Arial"/>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5F68F8">
      <w:rPr>
        <w:rStyle w:val="PageNumber"/>
        <w:rFonts w:ascii="Arial" w:hAnsi="Arial"/>
        <w:noProof/>
      </w:rPr>
      <w:t>24</w:t>
    </w:r>
    <w:r>
      <w:rPr>
        <w:rStyle w:val="PageNumber"/>
        <w:rFonts w:ascii="Arial" w:hAnsi="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shd w:val="clear" w:color="auto" w:fill="E4F2E0"/>
      <w:tblLook w:val="04A0" w:firstRow="1" w:lastRow="0" w:firstColumn="1" w:lastColumn="0" w:noHBand="0" w:noVBand="1"/>
    </w:tblPr>
    <w:tblGrid>
      <w:gridCol w:w="8720"/>
    </w:tblGrid>
    <w:tr w:rsidR="002104EB" w:rsidRPr="002104EB" w:rsidTr="002104EB">
      <w:tc>
        <w:tcPr>
          <w:tcW w:w="8720" w:type="dxa"/>
          <w:shd w:val="clear" w:color="auto" w:fill="E4F2E0"/>
        </w:tcPr>
        <w:p w:rsidR="002104EB" w:rsidRPr="002104EB" w:rsidRDefault="002104EB" w:rsidP="002104EB">
          <w:pPr>
            <w:spacing w:before="40" w:after="40" w:line="240" w:lineRule="atLeast"/>
            <w:rPr>
              <w:b/>
              <w:lang w:val="en-AU"/>
            </w:rPr>
          </w:pPr>
          <w:r w:rsidRPr="002104EB">
            <w:rPr>
              <w:b/>
              <w:lang w:val="en-AU"/>
            </w:rPr>
            <w:t xml:space="preserve">Attachment 1: Product information for </w:t>
          </w:r>
          <w:proofErr w:type="spellStart"/>
          <w:r w:rsidRPr="002104EB">
            <w:rPr>
              <w:b/>
              <w:lang w:val="en-AU"/>
            </w:rPr>
            <w:t>AusPAR</w:t>
          </w:r>
          <w:proofErr w:type="spellEnd"/>
          <w:r w:rsidRPr="002104EB">
            <w:rPr>
              <w:b/>
              <w:lang w:val="en-AU"/>
            </w:rPr>
            <w:t xml:space="preserve"> GARDASIL 9, Human Papillomavirus 9-Valent Vaccine. Merck Sharp &amp; </w:t>
          </w:r>
          <w:proofErr w:type="spellStart"/>
          <w:r w:rsidRPr="002104EB">
            <w:rPr>
              <w:b/>
              <w:lang w:val="en-AU"/>
            </w:rPr>
            <w:t>Dohme</w:t>
          </w:r>
          <w:proofErr w:type="spellEnd"/>
          <w:r w:rsidRPr="002104EB">
            <w:rPr>
              <w:b/>
              <w:lang w:val="en-AU"/>
            </w:rPr>
            <w:t xml:space="preserve"> Australia Pty Ltd PM-2014-01099-1- Final 3 January 2017. This Product Information was approved at the time this </w:t>
          </w:r>
          <w:proofErr w:type="spellStart"/>
          <w:r w:rsidRPr="002104EB">
            <w:rPr>
              <w:b/>
              <w:lang w:val="en-AU"/>
            </w:rPr>
            <w:t>AusPAR</w:t>
          </w:r>
          <w:proofErr w:type="spellEnd"/>
          <w:r w:rsidRPr="002104EB">
            <w:rPr>
              <w:b/>
              <w:lang w:val="en-AU"/>
            </w:rPr>
            <w:t xml:space="preserve"> was published.</w:t>
          </w:r>
        </w:p>
      </w:tc>
    </w:tr>
  </w:tbl>
  <w:p w:rsidR="002104EB" w:rsidRDefault="002104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521F"/>
    <w:multiLevelType w:val="hybridMultilevel"/>
    <w:tmpl w:val="7952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D178F"/>
    <w:multiLevelType w:val="hybridMultilevel"/>
    <w:tmpl w:val="0A62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D19A9"/>
    <w:multiLevelType w:val="hybridMultilevel"/>
    <w:tmpl w:val="55227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56DF1"/>
    <w:multiLevelType w:val="hybridMultilevel"/>
    <w:tmpl w:val="0EBA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D22F5"/>
    <w:multiLevelType w:val="hybridMultilevel"/>
    <w:tmpl w:val="83E8D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3022B0"/>
    <w:multiLevelType w:val="hybridMultilevel"/>
    <w:tmpl w:val="022E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2061E0"/>
    <w:multiLevelType w:val="hybridMultilevel"/>
    <w:tmpl w:val="399E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800BF2"/>
    <w:multiLevelType w:val="hybridMultilevel"/>
    <w:tmpl w:val="05B42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F22AE0"/>
    <w:multiLevelType w:val="hybridMultilevel"/>
    <w:tmpl w:val="2DEE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B627F4"/>
    <w:multiLevelType w:val="hybridMultilevel"/>
    <w:tmpl w:val="073C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B169EA"/>
    <w:multiLevelType w:val="hybridMultilevel"/>
    <w:tmpl w:val="191A797C"/>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1">
    <w:nsid w:val="215C0410"/>
    <w:multiLevelType w:val="hybridMultilevel"/>
    <w:tmpl w:val="0BD4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B0313A"/>
    <w:multiLevelType w:val="hybridMultilevel"/>
    <w:tmpl w:val="51DCF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165BBF"/>
    <w:multiLevelType w:val="hybridMultilevel"/>
    <w:tmpl w:val="CD18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EB67DB"/>
    <w:multiLevelType w:val="hybridMultilevel"/>
    <w:tmpl w:val="16643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0E274A"/>
    <w:multiLevelType w:val="hybridMultilevel"/>
    <w:tmpl w:val="07BC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5258DC"/>
    <w:multiLevelType w:val="hybridMultilevel"/>
    <w:tmpl w:val="79CAC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4431C8"/>
    <w:multiLevelType w:val="hybridMultilevel"/>
    <w:tmpl w:val="114E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AD4A75"/>
    <w:multiLevelType w:val="hybridMultilevel"/>
    <w:tmpl w:val="68C85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703D47"/>
    <w:multiLevelType w:val="hybridMultilevel"/>
    <w:tmpl w:val="25DCF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EA1C61"/>
    <w:multiLevelType w:val="hybridMultilevel"/>
    <w:tmpl w:val="B9AEDFD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48D900CB"/>
    <w:multiLevelType w:val="hybridMultilevel"/>
    <w:tmpl w:val="5072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3D6E40"/>
    <w:multiLevelType w:val="hybridMultilevel"/>
    <w:tmpl w:val="9A7C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C403DB"/>
    <w:multiLevelType w:val="hybridMultilevel"/>
    <w:tmpl w:val="315C187E"/>
    <w:lvl w:ilvl="0" w:tplc="6630C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7A6849"/>
    <w:multiLevelType w:val="hybridMultilevel"/>
    <w:tmpl w:val="EBA0F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8517F3"/>
    <w:multiLevelType w:val="hybridMultilevel"/>
    <w:tmpl w:val="F2EE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C526D4"/>
    <w:multiLevelType w:val="hybridMultilevel"/>
    <w:tmpl w:val="A08A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4616E2"/>
    <w:multiLevelType w:val="hybridMultilevel"/>
    <w:tmpl w:val="3A46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0642A9"/>
    <w:multiLevelType w:val="hybridMultilevel"/>
    <w:tmpl w:val="009A7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9F0F71"/>
    <w:multiLevelType w:val="hybridMultilevel"/>
    <w:tmpl w:val="4E3E1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596357"/>
    <w:multiLevelType w:val="hybridMultilevel"/>
    <w:tmpl w:val="AFF83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B62C64"/>
    <w:multiLevelType w:val="hybridMultilevel"/>
    <w:tmpl w:val="6AB40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877936"/>
    <w:multiLevelType w:val="hybridMultilevel"/>
    <w:tmpl w:val="C338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6130EA"/>
    <w:multiLevelType w:val="hybridMultilevel"/>
    <w:tmpl w:val="7B16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065979"/>
    <w:multiLevelType w:val="hybridMultilevel"/>
    <w:tmpl w:val="7D62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302560"/>
    <w:multiLevelType w:val="hybridMultilevel"/>
    <w:tmpl w:val="10DAC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25"/>
  </w:num>
  <w:num w:numId="4">
    <w:abstractNumId w:val="30"/>
  </w:num>
  <w:num w:numId="5">
    <w:abstractNumId w:val="9"/>
  </w:num>
  <w:num w:numId="6">
    <w:abstractNumId w:val="5"/>
  </w:num>
  <w:num w:numId="7">
    <w:abstractNumId w:val="20"/>
  </w:num>
  <w:num w:numId="8">
    <w:abstractNumId w:val="31"/>
  </w:num>
  <w:num w:numId="9">
    <w:abstractNumId w:val="29"/>
  </w:num>
  <w:num w:numId="10">
    <w:abstractNumId w:val="18"/>
  </w:num>
  <w:num w:numId="11">
    <w:abstractNumId w:val="17"/>
  </w:num>
  <w:num w:numId="12">
    <w:abstractNumId w:val="0"/>
  </w:num>
  <w:num w:numId="13">
    <w:abstractNumId w:val="6"/>
  </w:num>
  <w:num w:numId="14">
    <w:abstractNumId w:val="3"/>
  </w:num>
  <w:num w:numId="15">
    <w:abstractNumId w:val="24"/>
  </w:num>
  <w:num w:numId="16">
    <w:abstractNumId w:val="13"/>
  </w:num>
  <w:num w:numId="17">
    <w:abstractNumId w:val="11"/>
  </w:num>
  <w:num w:numId="18">
    <w:abstractNumId w:val="32"/>
  </w:num>
  <w:num w:numId="19">
    <w:abstractNumId w:val="10"/>
  </w:num>
  <w:num w:numId="20">
    <w:abstractNumId w:val="15"/>
  </w:num>
  <w:num w:numId="21">
    <w:abstractNumId w:val="26"/>
  </w:num>
  <w:num w:numId="22">
    <w:abstractNumId w:val="1"/>
  </w:num>
  <w:num w:numId="23">
    <w:abstractNumId w:val="2"/>
  </w:num>
  <w:num w:numId="24">
    <w:abstractNumId w:val="21"/>
  </w:num>
  <w:num w:numId="25">
    <w:abstractNumId w:val="7"/>
  </w:num>
  <w:num w:numId="26">
    <w:abstractNumId w:val="19"/>
  </w:num>
  <w:num w:numId="27">
    <w:abstractNumId w:val="22"/>
  </w:num>
  <w:num w:numId="28">
    <w:abstractNumId w:val="28"/>
  </w:num>
  <w:num w:numId="29">
    <w:abstractNumId w:val="16"/>
  </w:num>
  <w:num w:numId="30">
    <w:abstractNumId w:val="8"/>
  </w:num>
  <w:num w:numId="31">
    <w:abstractNumId w:val="14"/>
  </w:num>
  <w:num w:numId="32">
    <w:abstractNumId w:val="35"/>
  </w:num>
  <w:num w:numId="33">
    <w:abstractNumId w:val="12"/>
  </w:num>
  <w:num w:numId="34">
    <w:abstractNumId w:val="33"/>
  </w:num>
  <w:num w:numId="35">
    <w:abstractNumId w:val="27"/>
  </w:num>
  <w:num w:numId="36">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251"/>
    <w:rsid w:val="0000332C"/>
    <w:rsid w:val="00011157"/>
    <w:rsid w:val="0001156C"/>
    <w:rsid w:val="000121BA"/>
    <w:rsid w:val="00016469"/>
    <w:rsid w:val="00025899"/>
    <w:rsid w:val="00027461"/>
    <w:rsid w:val="00033C79"/>
    <w:rsid w:val="00034418"/>
    <w:rsid w:val="0004057F"/>
    <w:rsid w:val="000438DE"/>
    <w:rsid w:val="000472D5"/>
    <w:rsid w:val="0006005B"/>
    <w:rsid w:val="00061689"/>
    <w:rsid w:val="00065E12"/>
    <w:rsid w:val="000827D0"/>
    <w:rsid w:val="00090A7C"/>
    <w:rsid w:val="0009571A"/>
    <w:rsid w:val="000B4041"/>
    <w:rsid w:val="000C0126"/>
    <w:rsid w:val="000C3867"/>
    <w:rsid w:val="000D43EB"/>
    <w:rsid w:val="000D6A24"/>
    <w:rsid w:val="000E1796"/>
    <w:rsid w:val="000E48BE"/>
    <w:rsid w:val="000E49CD"/>
    <w:rsid w:val="000E5BE0"/>
    <w:rsid w:val="000F2F37"/>
    <w:rsid w:val="000F5DD1"/>
    <w:rsid w:val="000F7967"/>
    <w:rsid w:val="00102650"/>
    <w:rsid w:val="00106AFA"/>
    <w:rsid w:val="00115004"/>
    <w:rsid w:val="00134B19"/>
    <w:rsid w:val="00137480"/>
    <w:rsid w:val="00157630"/>
    <w:rsid w:val="0017102D"/>
    <w:rsid w:val="001717B0"/>
    <w:rsid w:val="00172999"/>
    <w:rsid w:val="00172F38"/>
    <w:rsid w:val="00174DD2"/>
    <w:rsid w:val="00177CA6"/>
    <w:rsid w:val="00181800"/>
    <w:rsid w:val="001844AA"/>
    <w:rsid w:val="00187AAE"/>
    <w:rsid w:val="00195F6F"/>
    <w:rsid w:val="001A1461"/>
    <w:rsid w:val="001A388F"/>
    <w:rsid w:val="001A5B57"/>
    <w:rsid w:val="001B104D"/>
    <w:rsid w:val="001B2048"/>
    <w:rsid w:val="001B5BF0"/>
    <w:rsid w:val="001B7CDD"/>
    <w:rsid w:val="001C01F6"/>
    <w:rsid w:val="001C0CB5"/>
    <w:rsid w:val="001C0DE2"/>
    <w:rsid w:val="001C64F7"/>
    <w:rsid w:val="001D01EE"/>
    <w:rsid w:val="001D1B85"/>
    <w:rsid w:val="001D2BDC"/>
    <w:rsid w:val="001D6061"/>
    <w:rsid w:val="001D7819"/>
    <w:rsid w:val="001D7864"/>
    <w:rsid w:val="001E29AE"/>
    <w:rsid w:val="001F15EE"/>
    <w:rsid w:val="001F1DA6"/>
    <w:rsid w:val="0020437D"/>
    <w:rsid w:val="002104EB"/>
    <w:rsid w:val="00216C6B"/>
    <w:rsid w:val="002171DB"/>
    <w:rsid w:val="0022382B"/>
    <w:rsid w:val="002246B0"/>
    <w:rsid w:val="00227503"/>
    <w:rsid w:val="002333D5"/>
    <w:rsid w:val="002348D2"/>
    <w:rsid w:val="0023582C"/>
    <w:rsid w:val="00235EEE"/>
    <w:rsid w:val="00237C53"/>
    <w:rsid w:val="002429FF"/>
    <w:rsid w:val="00251423"/>
    <w:rsid w:val="00254A70"/>
    <w:rsid w:val="00257359"/>
    <w:rsid w:val="00261765"/>
    <w:rsid w:val="00262C45"/>
    <w:rsid w:val="002725D7"/>
    <w:rsid w:val="00275880"/>
    <w:rsid w:val="0027773E"/>
    <w:rsid w:val="00281430"/>
    <w:rsid w:val="0028199B"/>
    <w:rsid w:val="00286725"/>
    <w:rsid w:val="00287C2D"/>
    <w:rsid w:val="0029118F"/>
    <w:rsid w:val="002A4B8B"/>
    <w:rsid w:val="002A5673"/>
    <w:rsid w:val="002A59FD"/>
    <w:rsid w:val="002A5BEF"/>
    <w:rsid w:val="002B09C2"/>
    <w:rsid w:val="002B45FD"/>
    <w:rsid w:val="002B6CA0"/>
    <w:rsid w:val="002C06EE"/>
    <w:rsid w:val="002C11C5"/>
    <w:rsid w:val="002C527E"/>
    <w:rsid w:val="002E0921"/>
    <w:rsid w:val="002E0B90"/>
    <w:rsid w:val="002E2B11"/>
    <w:rsid w:val="002F1696"/>
    <w:rsid w:val="002F721A"/>
    <w:rsid w:val="002F7E9A"/>
    <w:rsid w:val="00302288"/>
    <w:rsid w:val="003047FC"/>
    <w:rsid w:val="00304853"/>
    <w:rsid w:val="00321305"/>
    <w:rsid w:val="0032273C"/>
    <w:rsid w:val="00337AD3"/>
    <w:rsid w:val="00337BB6"/>
    <w:rsid w:val="003416D9"/>
    <w:rsid w:val="00345F4D"/>
    <w:rsid w:val="003460C9"/>
    <w:rsid w:val="003461C1"/>
    <w:rsid w:val="00360A17"/>
    <w:rsid w:val="00361E66"/>
    <w:rsid w:val="003647F8"/>
    <w:rsid w:val="003772B9"/>
    <w:rsid w:val="0038012C"/>
    <w:rsid w:val="00385DB1"/>
    <w:rsid w:val="0039455F"/>
    <w:rsid w:val="003A381C"/>
    <w:rsid w:val="003A440D"/>
    <w:rsid w:val="003B099C"/>
    <w:rsid w:val="003B25E9"/>
    <w:rsid w:val="003B3530"/>
    <w:rsid w:val="003C248F"/>
    <w:rsid w:val="003C36E8"/>
    <w:rsid w:val="003D62E2"/>
    <w:rsid w:val="003E07AB"/>
    <w:rsid w:val="003E30CD"/>
    <w:rsid w:val="003E7050"/>
    <w:rsid w:val="003F5C41"/>
    <w:rsid w:val="003F681F"/>
    <w:rsid w:val="0040070A"/>
    <w:rsid w:val="00420BB8"/>
    <w:rsid w:val="00420C48"/>
    <w:rsid w:val="00421CD1"/>
    <w:rsid w:val="00442803"/>
    <w:rsid w:val="00442816"/>
    <w:rsid w:val="0044297B"/>
    <w:rsid w:val="0044550D"/>
    <w:rsid w:val="00460175"/>
    <w:rsid w:val="004603B3"/>
    <w:rsid w:val="00466BC9"/>
    <w:rsid w:val="00471CC3"/>
    <w:rsid w:val="0047794B"/>
    <w:rsid w:val="00480241"/>
    <w:rsid w:val="00480878"/>
    <w:rsid w:val="0048514A"/>
    <w:rsid w:val="00492665"/>
    <w:rsid w:val="00492698"/>
    <w:rsid w:val="00494696"/>
    <w:rsid w:val="004A0311"/>
    <w:rsid w:val="004A460A"/>
    <w:rsid w:val="004A7596"/>
    <w:rsid w:val="004B5CE7"/>
    <w:rsid w:val="004C16DD"/>
    <w:rsid w:val="004D137A"/>
    <w:rsid w:val="004D5D84"/>
    <w:rsid w:val="004D714F"/>
    <w:rsid w:val="004D73A7"/>
    <w:rsid w:val="004E28B9"/>
    <w:rsid w:val="004E48AF"/>
    <w:rsid w:val="004E49C8"/>
    <w:rsid w:val="004E5AF9"/>
    <w:rsid w:val="004E73F2"/>
    <w:rsid w:val="004F081B"/>
    <w:rsid w:val="004F37D4"/>
    <w:rsid w:val="005051A2"/>
    <w:rsid w:val="005151DF"/>
    <w:rsid w:val="0052199A"/>
    <w:rsid w:val="00522468"/>
    <w:rsid w:val="00526D21"/>
    <w:rsid w:val="005313BD"/>
    <w:rsid w:val="005418A0"/>
    <w:rsid w:val="00547082"/>
    <w:rsid w:val="00552FE0"/>
    <w:rsid w:val="00553CAD"/>
    <w:rsid w:val="0055470B"/>
    <w:rsid w:val="005625B4"/>
    <w:rsid w:val="005662BD"/>
    <w:rsid w:val="005710DF"/>
    <w:rsid w:val="005722DC"/>
    <w:rsid w:val="005743F3"/>
    <w:rsid w:val="00574D16"/>
    <w:rsid w:val="00583BEA"/>
    <w:rsid w:val="00585389"/>
    <w:rsid w:val="0058658E"/>
    <w:rsid w:val="005A2305"/>
    <w:rsid w:val="005A37BC"/>
    <w:rsid w:val="005A5890"/>
    <w:rsid w:val="005A6A4E"/>
    <w:rsid w:val="005B5AF9"/>
    <w:rsid w:val="005C181C"/>
    <w:rsid w:val="005C4A4D"/>
    <w:rsid w:val="005D048E"/>
    <w:rsid w:val="005D2C75"/>
    <w:rsid w:val="005E7F42"/>
    <w:rsid w:val="005F02E5"/>
    <w:rsid w:val="005F2AC4"/>
    <w:rsid w:val="005F3004"/>
    <w:rsid w:val="005F68F8"/>
    <w:rsid w:val="006053AF"/>
    <w:rsid w:val="00607DD8"/>
    <w:rsid w:val="00611436"/>
    <w:rsid w:val="006352CF"/>
    <w:rsid w:val="006373F0"/>
    <w:rsid w:val="00637DAB"/>
    <w:rsid w:val="00640F53"/>
    <w:rsid w:val="00643BCD"/>
    <w:rsid w:val="006456BB"/>
    <w:rsid w:val="00651798"/>
    <w:rsid w:val="00655937"/>
    <w:rsid w:val="00667210"/>
    <w:rsid w:val="006676E6"/>
    <w:rsid w:val="00674754"/>
    <w:rsid w:val="00674C7A"/>
    <w:rsid w:val="00676D61"/>
    <w:rsid w:val="00690A7D"/>
    <w:rsid w:val="00692D62"/>
    <w:rsid w:val="006942CC"/>
    <w:rsid w:val="00694398"/>
    <w:rsid w:val="00694633"/>
    <w:rsid w:val="006A6DBC"/>
    <w:rsid w:val="006B0C68"/>
    <w:rsid w:val="006C0D78"/>
    <w:rsid w:val="006C293B"/>
    <w:rsid w:val="006C629B"/>
    <w:rsid w:val="006C7842"/>
    <w:rsid w:val="006D0940"/>
    <w:rsid w:val="006D2D8A"/>
    <w:rsid w:val="006D7838"/>
    <w:rsid w:val="006E0620"/>
    <w:rsid w:val="006E231B"/>
    <w:rsid w:val="006F1153"/>
    <w:rsid w:val="007115C5"/>
    <w:rsid w:val="007124B2"/>
    <w:rsid w:val="00714109"/>
    <w:rsid w:val="007169CD"/>
    <w:rsid w:val="00722F77"/>
    <w:rsid w:val="00724882"/>
    <w:rsid w:val="00732299"/>
    <w:rsid w:val="00732BF5"/>
    <w:rsid w:val="00732FC0"/>
    <w:rsid w:val="00734E80"/>
    <w:rsid w:val="007414AE"/>
    <w:rsid w:val="00742996"/>
    <w:rsid w:val="00753BA3"/>
    <w:rsid w:val="0075759A"/>
    <w:rsid w:val="007576BC"/>
    <w:rsid w:val="0076311B"/>
    <w:rsid w:val="00765887"/>
    <w:rsid w:val="00766D64"/>
    <w:rsid w:val="00776739"/>
    <w:rsid w:val="00785C91"/>
    <w:rsid w:val="00786AFA"/>
    <w:rsid w:val="00791FF8"/>
    <w:rsid w:val="00795077"/>
    <w:rsid w:val="00796F0E"/>
    <w:rsid w:val="007A27D0"/>
    <w:rsid w:val="007C470D"/>
    <w:rsid w:val="007C6465"/>
    <w:rsid w:val="007D5F7D"/>
    <w:rsid w:val="007E0A4E"/>
    <w:rsid w:val="007E41AD"/>
    <w:rsid w:val="007E64DB"/>
    <w:rsid w:val="007E68C1"/>
    <w:rsid w:val="007F07E8"/>
    <w:rsid w:val="007F55EF"/>
    <w:rsid w:val="007F75C8"/>
    <w:rsid w:val="008045A4"/>
    <w:rsid w:val="00806589"/>
    <w:rsid w:val="00810F7B"/>
    <w:rsid w:val="0082066E"/>
    <w:rsid w:val="008207A3"/>
    <w:rsid w:val="00824B26"/>
    <w:rsid w:val="00825540"/>
    <w:rsid w:val="00830E53"/>
    <w:rsid w:val="00834F06"/>
    <w:rsid w:val="00835066"/>
    <w:rsid w:val="00835DD2"/>
    <w:rsid w:val="00842F2C"/>
    <w:rsid w:val="00843398"/>
    <w:rsid w:val="0084711A"/>
    <w:rsid w:val="008558BD"/>
    <w:rsid w:val="008572CF"/>
    <w:rsid w:val="008601BD"/>
    <w:rsid w:val="00864BBD"/>
    <w:rsid w:val="00865093"/>
    <w:rsid w:val="00865CDC"/>
    <w:rsid w:val="0086711C"/>
    <w:rsid w:val="00867D24"/>
    <w:rsid w:val="0087250D"/>
    <w:rsid w:val="00874623"/>
    <w:rsid w:val="00882558"/>
    <w:rsid w:val="00884B21"/>
    <w:rsid w:val="00890F25"/>
    <w:rsid w:val="00892C6F"/>
    <w:rsid w:val="00893C0C"/>
    <w:rsid w:val="008974E8"/>
    <w:rsid w:val="008A093D"/>
    <w:rsid w:val="008A1A79"/>
    <w:rsid w:val="008A1B15"/>
    <w:rsid w:val="008A2FBA"/>
    <w:rsid w:val="008A4495"/>
    <w:rsid w:val="008A6AF3"/>
    <w:rsid w:val="008B3E16"/>
    <w:rsid w:val="008B4EB5"/>
    <w:rsid w:val="008C0757"/>
    <w:rsid w:val="008C1149"/>
    <w:rsid w:val="008D1C6A"/>
    <w:rsid w:val="008D5BE6"/>
    <w:rsid w:val="008D636E"/>
    <w:rsid w:val="008E0328"/>
    <w:rsid w:val="008E5E69"/>
    <w:rsid w:val="008F267C"/>
    <w:rsid w:val="008F2A70"/>
    <w:rsid w:val="008F4143"/>
    <w:rsid w:val="008F67D6"/>
    <w:rsid w:val="00915B5B"/>
    <w:rsid w:val="009171C2"/>
    <w:rsid w:val="00917FE8"/>
    <w:rsid w:val="009257A1"/>
    <w:rsid w:val="00926DE2"/>
    <w:rsid w:val="009331BC"/>
    <w:rsid w:val="0093407A"/>
    <w:rsid w:val="00934227"/>
    <w:rsid w:val="00943D98"/>
    <w:rsid w:val="0095148A"/>
    <w:rsid w:val="009603FB"/>
    <w:rsid w:val="009721D5"/>
    <w:rsid w:val="00972E6B"/>
    <w:rsid w:val="00982BA2"/>
    <w:rsid w:val="00983C1D"/>
    <w:rsid w:val="0098620D"/>
    <w:rsid w:val="009935EB"/>
    <w:rsid w:val="009945D1"/>
    <w:rsid w:val="00996B74"/>
    <w:rsid w:val="0099716F"/>
    <w:rsid w:val="009A0FD5"/>
    <w:rsid w:val="009A66E3"/>
    <w:rsid w:val="009B1C74"/>
    <w:rsid w:val="009B4A7A"/>
    <w:rsid w:val="009B4C48"/>
    <w:rsid w:val="009B633C"/>
    <w:rsid w:val="009C1408"/>
    <w:rsid w:val="009C159C"/>
    <w:rsid w:val="009C76EB"/>
    <w:rsid w:val="009D1300"/>
    <w:rsid w:val="009D23F9"/>
    <w:rsid w:val="009D2FE3"/>
    <w:rsid w:val="009D5026"/>
    <w:rsid w:val="009D51B2"/>
    <w:rsid w:val="009D7CA4"/>
    <w:rsid w:val="009D7EC9"/>
    <w:rsid w:val="009E18EE"/>
    <w:rsid w:val="009E418C"/>
    <w:rsid w:val="009F40F0"/>
    <w:rsid w:val="009F4682"/>
    <w:rsid w:val="00A0120A"/>
    <w:rsid w:val="00A042A3"/>
    <w:rsid w:val="00A10D77"/>
    <w:rsid w:val="00A11DC9"/>
    <w:rsid w:val="00A11EDD"/>
    <w:rsid w:val="00A12A8B"/>
    <w:rsid w:val="00A13325"/>
    <w:rsid w:val="00A1737B"/>
    <w:rsid w:val="00A20CCA"/>
    <w:rsid w:val="00A21918"/>
    <w:rsid w:val="00A230E1"/>
    <w:rsid w:val="00A247EE"/>
    <w:rsid w:val="00A25C0B"/>
    <w:rsid w:val="00A41F3D"/>
    <w:rsid w:val="00A45251"/>
    <w:rsid w:val="00A52FE0"/>
    <w:rsid w:val="00A53AEB"/>
    <w:rsid w:val="00A559FD"/>
    <w:rsid w:val="00A55C9D"/>
    <w:rsid w:val="00A64E54"/>
    <w:rsid w:val="00A65AD4"/>
    <w:rsid w:val="00A6619D"/>
    <w:rsid w:val="00A66BBD"/>
    <w:rsid w:val="00A707A5"/>
    <w:rsid w:val="00A7179F"/>
    <w:rsid w:val="00A811FE"/>
    <w:rsid w:val="00A8715A"/>
    <w:rsid w:val="00A90517"/>
    <w:rsid w:val="00AA124B"/>
    <w:rsid w:val="00AC4C5B"/>
    <w:rsid w:val="00AE1CBD"/>
    <w:rsid w:val="00AE57A6"/>
    <w:rsid w:val="00AF0BE0"/>
    <w:rsid w:val="00B0249E"/>
    <w:rsid w:val="00B047EF"/>
    <w:rsid w:val="00B05790"/>
    <w:rsid w:val="00B067B1"/>
    <w:rsid w:val="00B116F8"/>
    <w:rsid w:val="00B117C6"/>
    <w:rsid w:val="00B119AB"/>
    <w:rsid w:val="00B11F12"/>
    <w:rsid w:val="00B168F9"/>
    <w:rsid w:val="00B17769"/>
    <w:rsid w:val="00B4277B"/>
    <w:rsid w:val="00B5038E"/>
    <w:rsid w:val="00B539F7"/>
    <w:rsid w:val="00B53DAC"/>
    <w:rsid w:val="00B61BEC"/>
    <w:rsid w:val="00B62395"/>
    <w:rsid w:val="00B624F6"/>
    <w:rsid w:val="00B64844"/>
    <w:rsid w:val="00B65D96"/>
    <w:rsid w:val="00B677F4"/>
    <w:rsid w:val="00B679B9"/>
    <w:rsid w:val="00B90779"/>
    <w:rsid w:val="00BA0608"/>
    <w:rsid w:val="00BA11E8"/>
    <w:rsid w:val="00BA3550"/>
    <w:rsid w:val="00BA3D09"/>
    <w:rsid w:val="00BA5CF9"/>
    <w:rsid w:val="00BA63C7"/>
    <w:rsid w:val="00BA71A4"/>
    <w:rsid w:val="00BB2889"/>
    <w:rsid w:val="00BB6B79"/>
    <w:rsid w:val="00BB6EED"/>
    <w:rsid w:val="00BB7F03"/>
    <w:rsid w:val="00BC5E27"/>
    <w:rsid w:val="00BC76B3"/>
    <w:rsid w:val="00BD176D"/>
    <w:rsid w:val="00BD73B3"/>
    <w:rsid w:val="00BE6458"/>
    <w:rsid w:val="00BF2281"/>
    <w:rsid w:val="00BF2679"/>
    <w:rsid w:val="00BF31B6"/>
    <w:rsid w:val="00BF6F17"/>
    <w:rsid w:val="00C00328"/>
    <w:rsid w:val="00C00747"/>
    <w:rsid w:val="00C03A1F"/>
    <w:rsid w:val="00C10414"/>
    <w:rsid w:val="00C13F3F"/>
    <w:rsid w:val="00C14807"/>
    <w:rsid w:val="00C17A97"/>
    <w:rsid w:val="00C30331"/>
    <w:rsid w:val="00C303BA"/>
    <w:rsid w:val="00C33BE5"/>
    <w:rsid w:val="00C3556B"/>
    <w:rsid w:val="00C44662"/>
    <w:rsid w:val="00C64043"/>
    <w:rsid w:val="00C665BD"/>
    <w:rsid w:val="00C74395"/>
    <w:rsid w:val="00C74AEB"/>
    <w:rsid w:val="00C75BD7"/>
    <w:rsid w:val="00C808B2"/>
    <w:rsid w:val="00C83B9A"/>
    <w:rsid w:val="00C876C8"/>
    <w:rsid w:val="00C929D4"/>
    <w:rsid w:val="00C9611E"/>
    <w:rsid w:val="00CA2218"/>
    <w:rsid w:val="00CA4FBB"/>
    <w:rsid w:val="00CA6DA5"/>
    <w:rsid w:val="00CB0643"/>
    <w:rsid w:val="00CC1293"/>
    <w:rsid w:val="00CE22C2"/>
    <w:rsid w:val="00CE45EB"/>
    <w:rsid w:val="00CE4F4A"/>
    <w:rsid w:val="00CF017A"/>
    <w:rsid w:val="00CF0186"/>
    <w:rsid w:val="00CF34C1"/>
    <w:rsid w:val="00CF45D5"/>
    <w:rsid w:val="00CF7B56"/>
    <w:rsid w:val="00D0384C"/>
    <w:rsid w:val="00D06960"/>
    <w:rsid w:val="00D13898"/>
    <w:rsid w:val="00D13E71"/>
    <w:rsid w:val="00D17193"/>
    <w:rsid w:val="00D20259"/>
    <w:rsid w:val="00D2171B"/>
    <w:rsid w:val="00D21C85"/>
    <w:rsid w:val="00D26317"/>
    <w:rsid w:val="00D3012A"/>
    <w:rsid w:val="00D330D2"/>
    <w:rsid w:val="00D35EE9"/>
    <w:rsid w:val="00D41721"/>
    <w:rsid w:val="00D41825"/>
    <w:rsid w:val="00D44348"/>
    <w:rsid w:val="00D47EFE"/>
    <w:rsid w:val="00D5544B"/>
    <w:rsid w:val="00D61046"/>
    <w:rsid w:val="00D612AB"/>
    <w:rsid w:val="00D63847"/>
    <w:rsid w:val="00D65979"/>
    <w:rsid w:val="00D7519A"/>
    <w:rsid w:val="00D766CC"/>
    <w:rsid w:val="00D8144C"/>
    <w:rsid w:val="00D81F83"/>
    <w:rsid w:val="00D85E2C"/>
    <w:rsid w:val="00D90552"/>
    <w:rsid w:val="00D91374"/>
    <w:rsid w:val="00D92EDA"/>
    <w:rsid w:val="00D9445D"/>
    <w:rsid w:val="00DA3B80"/>
    <w:rsid w:val="00DA53A2"/>
    <w:rsid w:val="00DB382D"/>
    <w:rsid w:val="00DC0791"/>
    <w:rsid w:val="00DC296D"/>
    <w:rsid w:val="00DD3212"/>
    <w:rsid w:val="00DD7880"/>
    <w:rsid w:val="00DF29B7"/>
    <w:rsid w:val="00DF5E3D"/>
    <w:rsid w:val="00E029FA"/>
    <w:rsid w:val="00E03049"/>
    <w:rsid w:val="00E035E2"/>
    <w:rsid w:val="00E0420F"/>
    <w:rsid w:val="00E068A7"/>
    <w:rsid w:val="00E06E0D"/>
    <w:rsid w:val="00E11719"/>
    <w:rsid w:val="00E230A6"/>
    <w:rsid w:val="00E2336B"/>
    <w:rsid w:val="00E23D28"/>
    <w:rsid w:val="00E3153B"/>
    <w:rsid w:val="00E36568"/>
    <w:rsid w:val="00E372BE"/>
    <w:rsid w:val="00E43784"/>
    <w:rsid w:val="00E46458"/>
    <w:rsid w:val="00E466BD"/>
    <w:rsid w:val="00E46A99"/>
    <w:rsid w:val="00E52E0D"/>
    <w:rsid w:val="00E63842"/>
    <w:rsid w:val="00E647C5"/>
    <w:rsid w:val="00E70C7C"/>
    <w:rsid w:val="00E72DAD"/>
    <w:rsid w:val="00E73DCA"/>
    <w:rsid w:val="00E747B2"/>
    <w:rsid w:val="00E762AB"/>
    <w:rsid w:val="00E90B71"/>
    <w:rsid w:val="00EA4C47"/>
    <w:rsid w:val="00EA55A9"/>
    <w:rsid w:val="00EB2971"/>
    <w:rsid w:val="00EB367A"/>
    <w:rsid w:val="00EB5B58"/>
    <w:rsid w:val="00EB6DC7"/>
    <w:rsid w:val="00EC7F15"/>
    <w:rsid w:val="00ED438F"/>
    <w:rsid w:val="00EE3A40"/>
    <w:rsid w:val="00EE5263"/>
    <w:rsid w:val="00EF07B2"/>
    <w:rsid w:val="00EF0E41"/>
    <w:rsid w:val="00EF3701"/>
    <w:rsid w:val="00EF50C9"/>
    <w:rsid w:val="00F022D4"/>
    <w:rsid w:val="00F166CD"/>
    <w:rsid w:val="00F16D06"/>
    <w:rsid w:val="00F17DE8"/>
    <w:rsid w:val="00F2035D"/>
    <w:rsid w:val="00F230BC"/>
    <w:rsid w:val="00F26AF5"/>
    <w:rsid w:val="00F4176B"/>
    <w:rsid w:val="00F41C44"/>
    <w:rsid w:val="00F4302A"/>
    <w:rsid w:val="00F47F96"/>
    <w:rsid w:val="00F562C0"/>
    <w:rsid w:val="00F5643C"/>
    <w:rsid w:val="00F71D05"/>
    <w:rsid w:val="00F75B7B"/>
    <w:rsid w:val="00F814CC"/>
    <w:rsid w:val="00F81E98"/>
    <w:rsid w:val="00F9226E"/>
    <w:rsid w:val="00F93C41"/>
    <w:rsid w:val="00FC4DB9"/>
    <w:rsid w:val="00FD16AC"/>
    <w:rsid w:val="00FD409F"/>
    <w:rsid w:val="00FD448F"/>
    <w:rsid w:val="00FD62F9"/>
    <w:rsid w:val="00FE37FF"/>
    <w:rsid w:val="00FF187E"/>
    <w:rsid w:val="00FF3C81"/>
    <w:rsid w:val="00FF4B3C"/>
    <w:rsid w:val="00FF70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rFonts w:ascii="Arial" w:hAnsi="Arial"/>
      <w:i/>
      <w:sz w:val="22"/>
    </w:rPr>
  </w:style>
  <w:style w:type="paragraph" w:styleId="Heading2">
    <w:name w:val="heading 2"/>
    <w:basedOn w:val="Normal"/>
    <w:next w:val="Normal"/>
    <w:qFormat/>
    <w:pPr>
      <w:keepNext/>
      <w:jc w:val="center"/>
      <w:outlineLvl w:val="1"/>
    </w:pPr>
    <w:rPr>
      <w:rFonts w:ascii="Arial" w:hAnsi="Arial"/>
      <w:sz w:val="22"/>
      <w:u w:val="single"/>
    </w:rPr>
  </w:style>
  <w:style w:type="paragraph" w:styleId="Heading3">
    <w:name w:val="heading 3"/>
    <w:basedOn w:val="Normal"/>
    <w:next w:val="Normal"/>
    <w:qFormat/>
    <w:pPr>
      <w:keepNext/>
      <w:jc w:val="center"/>
      <w:outlineLvl w:val="2"/>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pPr>
      <w:jc w:val="both"/>
    </w:pPr>
    <w:rPr>
      <w:rFonts w:ascii="Arial" w:hAnsi="Arial"/>
      <w:sz w:val="22"/>
    </w:rPr>
  </w:style>
  <w:style w:type="paragraph" w:styleId="BodyText2">
    <w:name w:val="Body Text 2"/>
    <w:basedOn w:val="Normal"/>
    <w:rPr>
      <w:sz w:val="18"/>
    </w:rPr>
  </w:style>
  <w:style w:type="paragraph" w:customStyle="1" w:styleId="Body">
    <w:name w:val="Body"/>
    <w:basedOn w:val="Normal"/>
    <w:link w:val="BodyChar"/>
    <w:pPr>
      <w:ind w:firstLine="288"/>
      <w:jc w:val="both"/>
    </w:pPr>
    <w:rPr>
      <w:rFonts w:ascii="Arial" w:hAnsi="Arial"/>
    </w:rPr>
  </w:style>
  <w:style w:type="paragraph" w:styleId="BodyTextIndent">
    <w:name w:val="Body Text Indent"/>
    <w:basedOn w:val="Normal"/>
    <w:pPr>
      <w:ind w:left="90"/>
    </w:pPr>
    <w:rPr>
      <w:rFonts w:ascii="Arial" w:hAnsi="Arial"/>
      <w:color w:val="0000FF"/>
    </w:rPr>
  </w:style>
  <w:style w:type="paragraph" w:styleId="BalloonText">
    <w:name w:val="Balloon Text"/>
    <w:basedOn w:val="Normal"/>
    <w:semiHidden/>
    <w:rPr>
      <w:rFonts w:ascii="Tahoma" w:hAnsi="Tahoma" w:cs="Tahoma"/>
      <w:sz w:val="16"/>
      <w:szCs w:val="16"/>
    </w:rPr>
  </w:style>
  <w:style w:type="paragraph" w:customStyle="1" w:styleId="NormalArial">
    <w:name w:val="Normal + Arial"/>
    <w:aliases w:val="11 pt,Justified,Left:  0.5&quot;,After:  11 pt"/>
    <w:basedOn w:val="Normal"/>
    <w:link w:val="NormalArialChar"/>
    <w:pPr>
      <w:spacing w:after="120"/>
      <w:ind w:left="720"/>
      <w:jc w:val="both"/>
    </w:pPr>
    <w:rPr>
      <w:rFonts w:ascii="Arial" w:hAnsi="Arial" w:cs="Arial"/>
      <w:sz w:val="22"/>
      <w:szCs w:val="22"/>
    </w:rPr>
  </w:style>
  <w:style w:type="character" w:customStyle="1" w:styleId="NormalArialChar">
    <w:name w:val="Normal + Arial Char"/>
    <w:aliases w:val="11 pt Char,Justified Char,Left:  0.5&quot; Char,After:  11 pt Char"/>
    <w:link w:val="NormalArial"/>
    <w:rPr>
      <w:rFonts w:ascii="Arial" w:hAnsi="Arial" w:cs="Arial"/>
      <w:sz w:val="22"/>
      <w:szCs w:val="22"/>
      <w:lang w:val="en-US" w:eastAsia="en-US" w:bidi="ar-SA"/>
    </w:rPr>
  </w:style>
  <w:style w:type="paragraph" w:customStyle="1" w:styleId="Tablecentered">
    <w:name w:val="Table: centered"/>
    <w:basedOn w:val="Normal"/>
    <w:pPr>
      <w:keepNext/>
      <w:keepLines/>
      <w:jc w:val="center"/>
    </w:pPr>
    <w:rPr>
      <w:rFonts w:ascii="Helvetica" w:hAnsi="Helvetic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style>
  <w:style w:type="paragraph" w:customStyle="1" w:styleId="AllText">
    <w:name w:val="AllText"/>
    <w:link w:val="AllTextChar"/>
    <w:pPr>
      <w:spacing w:before="120"/>
      <w:jc w:val="both"/>
    </w:pPr>
    <w:rPr>
      <w:sz w:val="24"/>
      <w:lang w:val="en-US" w:eastAsia="en-US"/>
    </w:rPr>
  </w:style>
  <w:style w:type="character" w:customStyle="1" w:styleId="AllTextChar">
    <w:name w:val="AllText Char"/>
    <w:link w:val="AllText"/>
    <w:rPr>
      <w:sz w:val="24"/>
      <w:lang w:val="en-US" w:eastAsia="en-US" w:bidi="ar-SA"/>
    </w:rPr>
  </w:style>
  <w:style w:type="paragraph" w:styleId="NormalWeb">
    <w:name w:val="Normal (Web)"/>
    <w:basedOn w:val="Normal"/>
    <w:pPr>
      <w:spacing w:before="100" w:beforeAutospacing="1" w:after="100" w:afterAutospacing="1"/>
    </w:pPr>
    <w:rPr>
      <w:sz w:val="24"/>
      <w:szCs w:val="24"/>
    </w:rPr>
  </w:style>
  <w:style w:type="character" w:customStyle="1" w:styleId="BodyChar">
    <w:name w:val="Body Char"/>
    <w:link w:val="Body"/>
    <w:rPr>
      <w:rFonts w:ascii="Arial" w:hAnsi="Arial"/>
      <w:lang w:val="en-US" w:eastAsia="en-US" w:bidi="ar-SA"/>
    </w:rPr>
  </w:style>
  <w:style w:type="paragraph" w:customStyle="1" w:styleId="Tablebodynotab">
    <w:name w:val="Table: body. no tab"/>
    <w:basedOn w:val="Normal"/>
    <w:pPr>
      <w:keepNext/>
      <w:keepLines/>
      <w:jc w:val="both"/>
    </w:pPr>
    <w:rPr>
      <w:rFonts w:ascii="Helvetica" w:hAnsi="Helvetica"/>
    </w:rPr>
  </w:style>
  <w:style w:type="paragraph" w:customStyle="1" w:styleId="SubSectionHeadings">
    <w:name w:val="Sub Section Headings"/>
    <w:basedOn w:val="Normal"/>
    <w:next w:val="Body"/>
    <w:link w:val="SubSectionHeadingsChar"/>
    <w:pPr>
      <w:keepNext/>
      <w:keepLines/>
    </w:pPr>
    <w:rPr>
      <w:rFonts w:ascii="Helvetica" w:hAnsi="Helvetica"/>
      <w:i/>
    </w:r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Bodynotab">
    <w:name w:val="Body: no tab"/>
    <w:basedOn w:val="Normal"/>
    <w:next w:val="Normal"/>
    <w:rsid w:val="00D5544B"/>
    <w:pPr>
      <w:jc w:val="both"/>
    </w:pPr>
    <w:rPr>
      <w:rFonts w:ascii="Arial Narrow" w:hAnsi="Arial Narrow"/>
    </w:rPr>
  </w:style>
  <w:style w:type="paragraph" w:customStyle="1" w:styleId="List3xhangingindent">
    <w:name w:val="List: 3x hanging indent"/>
    <w:basedOn w:val="Normal"/>
    <w:next w:val="Body"/>
    <w:rsid w:val="00F5643C"/>
    <w:pPr>
      <w:ind w:left="864" w:hanging="288"/>
    </w:pPr>
    <w:rPr>
      <w:rFonts w:ascii="Arial Narrow" w:hAnsi="Arial Narrow"/>
    </w:rPr>
  </w:style>
  <w:style w:type="paragraph" w:customStyle="1" w:styleId="Boxedtextbodynotab">
    <w:name w:val="Boxed text: body. no tab"/>
    <w:basedOn w:val="Bodynotab"/>
    <w:next w:val="Body"/>
    <w:rsid w:val="002725D7"/>
    <w:pPr>
      <w:keepLines/>
    </w:pPr>
  </w:style>
  <w:style w:type="character" w:customStyle="1" w:styleId="SubSectionHeadingsChar">
    <w:name w:val="Sub Section Headings Char"/>
    <w:link w:val="SubSectionHeadings"/>
    <w:rsid w:val="002725D7"/>
    <w:rPr>
      <w:rFonts w:ascii="Helvetica" w:hAnsi="Helvetica"/>
      <w:i/>
      <w:lang w:val="en-US" w:eastAsia="en-US" w:bidi="ar-SA"/>
    </w:rPr>
  </w:style>
  <w:style w:type="character" w:styleId="LineNumber">
    <w:name w:val="line number"/>
    <w:basedOn w:val="DefaultParagraphFont"/>
    <w:rsid w:val="002725D7"/>
  </w:style>
  <w:style w:type="character" w:customStyle="1" w:styleId="FooterChar">
    <w:name w:val="Footer Char"/>
    <w:link w:val="Footer"/>
    <w:uiPriority w:val="99"/>
    <w:rsid w:val="00C876C8"/>
    <w:rPr>
      <w:lang w:val="en-US" w:eastAsia="en-US"/>
    </w:rPr>
  </w:style>
  <w:style w:type="character" w:customStyle="1" w:styleId="CommentTextChar">
    <w:name w:val="Comment Text Char"/>
    <w:link w:val="CommentText"/>
    <w:semiHidden/>
    <w:rsid w:val="00D35EE9"/>
  </w:style>
  <w:style w:type="paragraph" w:customStyle="1" w:styleId="Default">
    <w:name w:val="Default"/>
    <w:rsid w:val="00EB2971"/>
    <w:pPr>
      <w:autoSpaceDE w:val="0"/>
      <w:autoSpaceDN w:val="0"/>
      <w:adjustRightInd w:val="0"/>
    </w:pPr>
    <w:rPr>
      <w:rFonts w:ascii="Courier New" w:hAnsi="Courier New" w:cs="Courier New"/>
      <w:color w:val="000000"/>
      <w:sz w:val="24"/>
      <w:szCs w:val="24"/>
      <w:lang w:val="en-US" w:eastAsia="en-US"/>
    </w:rPr>
  </w:style>
  <w:style w:type="paragraph" w:customStyle="1" w:styleId="Alltext0">
    <w:name w:val="All text"/>
    <w:basedOn w:val="Normal"/>
    <w:rsid w:val="009257A1"/>
    <w:pPr>
      <w:spacing w:after="240"/>
      <w:jc w:val="both"/>
    </w:pPr>
    <w:rPr>
      <w:sz w:val="24"/>
    </w:rPr>
  </w:style>
  <w:style w:type="paragraph" w:styleId="Revision">
    <w:name w:val="Revision"/>
    <w:hidden/>
    <w:uiPriority w:val="99"/>
    <w:semiHidden/>
    <w:rsid w:val="00BA63C7"/>
    <w:rPr>
      <w:lang w:val="en-US" w:eastAsia="en-US"/>
    </w:rPr>
  </w:style>
  <w:style w:type="character" w:styleId="Hyperlink">
    <w:name w:val="Hyperlink"/>
    <w:uiPriority w:val="99"/>
    <w:unhideWhenUsed/>
    <w:rsid w:val="007C6465"/>
    <w:rPr>
      <w:color w:val="0000FF"/>
      <w:u w:val="single"/>
    </w:rPr>
  </w:style>
  <w:style w:type="table" w:customStyle="1" w:styleId="TableGrid1">
    <w:name w:val="Table Grid1"/>
    <w:basedOn w:val="TableNormal"/>
    <w:next w:val="TableGrid"/>
    <w:uiPriority w:val="59"/>
    <w:rsid w:val="002104EB"/>
    <w:rPr>
      <w:rFonts w:ascii="Cambria" w:eastAsia="Cambria" w:hAnsi="Cambria"/>
      <w:sz w:val="22"/>
      <w:szCs w:val="22"/>
      <w:lang w:eastAsia="en-US"/>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 w:type="table" w:customStyle="1" w:styleId="TableGrid2">
    <w:name w:val="Table Grid2"/>
    <w:basedOn w:val="TableNormal"/>
    <w:next w:val="TableGrid"/>
    <w:uiPriority w:val="59"/>
    <w:rsid w:val="002104EB"/>
    <w:rPr>
      <w:rFonts w:ascii="Cambria" w:eastAsia="Cambria" w:hAnsi="Cambria"/>
      <w:sz w:val="22"/>
      <w:szCs w:val="22"/>
      <w:lang w:eastAsia="en-US"/>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rFonts w:ascii="Arial" w:hAnsi="Arial"/>
      <w:i/>
      <w:sz w:val="22"/>
    </w:rPr>
  </w:style>
  <w:style w:type="paragraph" w:styleId="Heading2">
    <w:name w:val="heading 2"/>
    <w:basedOn w:val="Normal"/>
    <w:next w:val="Normal"/>
    <w:qFormat/>
    <w:pPr>
      <w:keepNext/>
      <w:jc w:val="center"/>
      <w:outlineLvl w:val="1"/>
    </w:pPr>
    <w:rPr>
      <w:rFonts w:ascii="Arial" w:hAnsi="Arial"/>
      <w:sz w:val="22"/>
      <w:u w:val="single"/>
    </w:rPr>
  </w:style>
  <w:style w:type="paragraph" w:styleId="Heading3">
    <w:name w:val="heading 3"/>
    <w:basedOn w:val="Normal"/>
    <w:next w:val="Normal"/>
    <w:qFormat/>
    <w:pPr>
      <w:keepNext/>
      <w:jc w:val="center"/>
      <w:outlineLvl w:val="2"/>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pPr>
      <w:jc w:val="both"/>
    </w:pPr>
    <w:rPr>
      <w:rFonts w:ascii="Arial" w:hAnsi="Arial"/>
      <w:sz w:val="22"/>
    </w:rPr>
  </w:style>
  <w:style w:type="paragraph" w:styleId="BodyText2">
    <w:name w:val="Body Text 2"/>
    <w:basedOn w:val="Normal"/>
    <w:rPr>
      <w:sz w:val="18"/>
    </w:rPr>
  </w:style>
  <w:style w:type="paragraph" w:customStyle="1" w:styleId="Body">
    <w:name w:val="Body"/>
    <w:basedOn w:val="Normal"/>
    <w:link w:val="BodyChar"/>
    <w:pPr>
      <w:ind w:firstLine="288"/>
      <w:jc w:val="both"/>
    </w:pPr>
    <w:rPr>
      <w:rFonts w:ascii="Arial" w:hAnsi="Arial"/>
    </w:rPr>
  </w:style>
  <w:style w:type="paragraph" w:styleId="BodyTextIndent">
    <w:name w:val="Body Text Indent"/>
    <w:basedOn w:val="Normal"/>
    <w:pPr>
      <w:ind w:left="90"/>
    </w:pPr>
    <w:rPr>
      <w:rFonts w:ascii="Arial" w:hAnsi="Arial"/>
      <w:color w:val="0000FF"/>
    </w:rPr>
  </w:style>
  <w:style w:type="paragraph" w:styleId="BalloonText">
    <w:name w:val="Balloon Text"/>
    <w:basedOn w:val="Normal"/>
    <w:semiHidden/>
    <w:rPr>
      <w:rFonts w:ascii="Tahoma" w:hAnsi="Tahoma" w:cs="Tahoma"/>
      <w:sz w:val="16"/>
      <w:szCs w:val="16"/>
    </w:rPr>
  </w:style>
  <w:style w:type="paragraph" w:customStyle="1" w:styleId="NormalArial">
    <w:name w:val="Normal + Arial"/>
    <w:aliases w:val="11 pt,Justified,Left:  0.5&quot;,After:  11 pt"/>
    <w:basedOn w:val="Normal"/>
    <w:link w:val="NormalArialChar"/>
    <w:pPr>
      <w:spacing w:after="120"/>
      <w:ind w:left="720"/>
      <w:jc w:val="both"/>
    </w:pPr>
    <w:rPr>
      <w:rFonts w:ascii="Arial" w:hAnsi="Arial" w:cs="Arial"/>
      <w:sz w:val="22"/>
      <w:szCs w:val="22"/>
    </w:rPr>
  </w:style>
  <w:style w:type="character" w:customStyle="1" w:styleId="NormalArialChar">
    <w:name w:val="Normal + Arial Char"/>
    <w:aliases w:val="11 pt Char,Justified Char,Left:  0.5&quot; Char,After:  11 pt Char"/>
    <w:link w:val="NormalArial"/>
    <w:rPr>
      <w:rFonts w:ascii="Arial" w:hAnsi="Arial" w:cs="Arial"/>
      <w:sz w:val="22"/>
      <w:szCs w:val="22"/>
      <w:lang w:val="en-US" w:eastAsia="en-US" w:bidi="ar-SA"/>
    </w:rPr>
  </w:style>
  <w:style w:type="paragraph" w:customStyle="1" w:styleId="Tablecentered">
    <w:name w:val="Table: centered"/>
    <w:basedOn w:val="Normal"/>
    <w:pPr>
      <w:keepNext/>
      <w:keepLines/>
      <w:jc w:val="center"/>
    </w:pPr>
    <w:rPr>
      <w:rFonts w:ascii="Helvetica" w:hAnsi="Helvetic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style>
  <w:style w:type="paragraph" w:customStyle="1" w:styleId="AllText">
    <w:name w:val="AllText"/>
    <w:link w:val="AllTextChar"/>
    <w:pPr>
      <w:spacing w:before="120"/>
      <w:jc w:val="both"/>
    </w:pPr>
    <w:rPr>
      <w:sz w:val="24"/>
      <w:lang w:val="en-US" w:eastAsia="en-US"/>
    </w:rPr>
  </w:style>
  <w:style w:type="character" w:customStyle="1" w:styleId="AllTextChar">
    <w:name w:val="AllText Char"/>
    <w:link w:val="AllText"/>
    <w:rPr>
      <w:sz w:val="24"/>
      <w:lang w:val="en-US" w:eastAsia="en-US" w:bidi="ar-SA"/>
    </w:rPr>
  </w:style>
  <w:style w:type="paragraph" w:styleId="NormalWeb">
    <w:name w:val="Normal (Web)"/>
    <w:basedOn w:val="Normal"/>
    <w:pPr>
      <w:spacing w:before="100" w:beforeAutospacing="1" w:after="100" w:afterAutospacing="1"/>
    </w:pPr>
    <w:rPr>
      <w:sz w:val="24"/>
      <w:szCs w:val="24"/>
    </w:rPr>
  </w:style>
  <w:style w:type="character" w:customStyle="1" w:styleId="BodyChar">
    <w:name w:val="Body Char"/>
    <w:link w:val="Body"/>
    <w:rPr>
      <w:rFonts w:ascii="Arial" w:hAnsi="Arial"/>
      <w:lang w:val="en-US" w:eastAsia="en-US" w:bidi="ar-SA"/>
    </w:rPr>
  </w:style>
  <w:style w:type="paragraph" w:customStyle="1" w:styleId="Tablebodynotab">
    <w:name w:val="Table: body. no tab"/>
    <w:basedOn w:val="Normal"/>
    <w:pPr>
      <w:keepNext/>
      <w:keepLines/>
      <w:jc w:val="both"/>
    </w:pPr>
    <w:rPr>
      <w:rFonts w:ascii="Helvetica" w:hAnsi="Helvetica"/>
    </w:rPr>
  </w:style>
  <w:style w:type="paragraph" w:customStyle="1" w:styleId="SubSectionHeadings">
    <w:name w:val="Sub Section Headings"/>
    <w:basedOn w:val="Normal"/>
    <w:next w:val="Body"/>
    <w:link w:val="SubSectionHeadingsChar"/>
    <w:pPr>
      <w:keepNext/>
      <w:keepLines/>
    </w:pPr>
    <w:rPr>
      <w:rFonts w:ascii="Helvetica" w:hAnsi="Helvetica"/>
      <w:i/>
    </w:r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Bodynotab">
    <w:name w:val="Body: no tab"/>
    <w:basedOn w:val="Normal"/>
    <w:next w:val="Normal"/>
    <w:rsid w:val="00D5544B"/>
    <w:pPr>
      <w:jc w:val="both"/>
    </w:pPr>
    <w:rPr>
      <w:rFonts w:ascii="Arial Narrow" w:hAnsi="Arial Narrow"/>
    </w:rPr>
  </w:style>
  <w:style w:type="paragraph" w:customStyle="1" w:styleId="List3xhangingindent">
    <w:name w:val="List: 3x hanging indent"/>
    <w:basedOn w:val="Normal"/>
    <w:next w:val="Body"/>
    <w:rsid w:val="00F5643C"/>
    <w:pPr>
      <w:ind w:left="864" w:hanging="288"/>
    </w:pPr>
    <w:rPr>
      <w:rFonts w:ascii="Arial Narrow" w:hAnsi="Arial Narrow"/>
    </w:rPr>
  </w:style>
  <w:style w:type="paragraph" w:customStyle="1" w:styleId="Boxedtextbodynotab">
    <w:name w:val="Boxed text: body. no tab"/>
    <w:basedOn w:val="Bodynotab"/>
    <w:next w:val="Body"/>
    <w:rsid w:val="002725D7"/>
    <w:pPr>
      <w:keepLines/>
    </w:pPr>
  </w:style>
  <w:style w:type="character" w:customStyle="1" w:styleId="SubSectionHeadingsChar">
    <w:name w:val="Sub Section Headings Char"/>
    <w:link w:val="SubSectionHeadings"/>
    <w:rsid w:val="002725D7"/>
    <w:rPr>
      <w:rFonts w:ascii="Helvetica" w:hAnsi="Helvetica"/>
      <w:i/>
      <w:lang w:val="en-US" w:eastAsia="en-US" w:bidi="ar-SA"/>
    </w:rPr>
  </w:style>
  <w:style w:type="character" w:styleId="LineNumber">
    <w:name w:val="line number"/>
    <w:basedOn w:val="DefaultParagraphFont"/>
    <w:rsid w:val="002725D7"/>
  </w:style>
  <w:style w:type="character" w:customStyle="1" w:styleId="FooterChar">
    <w:name w:val="Footer Char"/>
    <w:link w:val="Footer"/>
    <w:uiPriority w:val="99"/>
    <w:rsid w:val="00C876C8"/>
    <w:rPr>
      <w:lang w:val="en-US" w:eastAsia="en-US"/>
    </w:rPr>
  </w:style>
  <w:style w:type="character" w:customStyle="1" w:styleId="CommentTextChar">
    <w:name w:val="Comment Text Char"/>
    <w:link w:val="CommentText"/>
    <w:semiHidden/>
    <w:rsid w:val="00D35EE9"/>
  </w:style>
  <w:style w:type="paragraph" w:customStyle="1" w:styleId="Default">
    <w:name w:val="Default"/>
    <w:rsid w:val="00EB2971"/>
    <w:pPr>
      <w:autoSpaceDE w:val="0"/>
      <w:autoSpaceDN w:val="0"/>
      <w:adjustRightInd w:val="0"/>
    </w:pPr>
    <w:rPr>
      <w:rFonts w:ascii="Courier New" w:hAnsi="Courier New" w:cs="Courier New"/>
      <w:color w:val="000000"/>
      <w:sz w:val="24"/>
      <w:szCs w:val="24"/>
      <w:lang w:val="en-US" w:eastAsia="en-US"/>
    </w:rPr>
  </w:style>
  <w:style w:type="paragraph" w:customStyle="1" w:styleId="Alltext0">
    <w:name w:val="All text"/>
    <w:basedOn w:val="Normal"/>
    <w:rsid w:val="009257A1"/>
    <w:pPr>
      <w:spacing w:after="240"/>
      <w:jc w:val="both"/>
    </w:pPr>
    <w:rPr>
      <w:sz w:val="24"/>
    </w:rPr>
  </w:style>
  <w:style w:type="paragraph" w:styleId="Revision">
    <w:name w:val="Revision"/>
    <w:hidden/>
    <w:uiPriority w:val="99"/>
    <w:semiHidden/>
    <w:rsid w:val="00BA63C7"/>
    <w:rPr>
      <w:lang w:val="en-US" w:eastAsia="en-US"/>
    </w:rPr>
  </w:style>
  <w:style w:type="character" w:styleId="Hyperlink">
    <w:name w:val="Hyperlink"/>
    <w:uiPriority w:val="99"/>
    <w:unhideWhenUsed/>
    <w:rsid w:val="007C6465"/>
    <w:rPr>
      <w:color w:val="0000FF"/>
      <w:u w:val="single"/>
    </w:rPr>
  </w:style>
  <w:style w:type="table" w:customStyle="1" w:styleId="TableGrid1">
    <w:name w:val="Table Grid1"/>
    <w:basedOn w:val="TableNormal"/>
    <w:next w:val="TableGrid"/>
    <w:uiPriority w:val="59"/>
    <w:rsid w:val="002104EB"/>
    <w:rPr>
      <w:rFonts w:ascii="Cambria" w:eastAsia="Cambria" w:hAnsi="Cambria"/>
      <w:sz w:val="22"/>
      <w:szCs w:val="22"/>
      <w:lang w:eastAsia="en-US"/>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 w:type="table" w:customStyle="1" w:styleId="TableGrid2">
    <w:name w:val="Table Grid2"/>
    <w:basedOn w:val="TableNormal"/>
    <w:next w:val="TableGrid"/>
    <w:uiPriority w:val="59"/>
    <w:rsid w:val="002104EB"/>
    <w:rPr>
      <w:rFonts w:ascii="Cambria" w:eastAsia="Cambria" w:hAnsi="Cambria"/>
      <w:sz w:val="22"/>
      <w:szCs w:val="22"/>
      <w:lang w:eastAsia="en-US"/>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85788">
      <w:bodyDiv w:val="1"/>
      <w:marLeft w:val="0"/>
      <w:marRight w:val="0"/>
      <w:marTop w:val="0"/>
      <w:marBottom w:val="0"/>
      <w:divBdr>
        <w:top w:val="none" w:sz="0" w:space="0" w:color="auto"/>
        <w:left w:val="none" w:sz="0" w:space="0" w:color="auto"/>
        <w:bottom w:val="none" w:sz="0" w:space="0" w:color="auto"/>
        <w:right w:val="none" w:sz="0" w:space="0" w:color="auto"/>
      </w:divBdr>
    </w:div>
    <w:div w:id="191191758">
      <w:bodyDiv w:val="1"/>
      <w:marLeft w:val="0"/>
      <w:marRight w:val="0"/>
      <w:marTop w:val="0"/>
      <w:marBottom w:val="0"/>
      <w:divBdr>
        <w:top w:val="none" w:sz="0" w:space="0" w:color="auto"/>
        <w:left w:val="none" w:sz="0" w:space="0" w:color="auto"/>
        <w:bottom w:val="none" w:sz="0" w:space="0" w:color="auto"/>
        <w:right w:val="none" w:sz="0" w:space="0" w:color="auto"/>
      </w:divBdr>
    </w:div>
    <w:div w:id="876622229">
      <w:bodyDiv w:val="1"/>
      <w:marLeft w:val="0"/>
      <w:marRight w:val="0"/>
      <w:marTop w:val="0"/>
      <w:marBottom w:val="0"/>
      <w:divBdr>
        <w:top w:val="none" w:sz="0" w:space="0" w:color="auto"/>
        <w:left w:val="none" w:sz="0" w:space="0" w:color="auto"/>
        <w:bottom w:val="none" w:sz="0" w:space="0" w:color="auto"/>
        <w:right w:val="none" w:sz="0" w:space="0" w:color="auto"/>
      </w:divBdr>
      <w:divsChild>
        <w:div w:id="1056441342">
          <w:marLeft w:val="0"/>
          <w:marRight w:val="0"/>
          <w:marTop w:val="0"/>
          <w:marBottom w:val="0"/>
          <w:divBdr>
            <w:top w:val="none" w:sz="0" w:space="0" w:color="auto"/>
            <w:left w:val="none" w:sz="0" w:space="0" w:color="auto"/>
            <w:bottom w:val="none" w:sz="0" w:space="0" w:color="auto"/>
            <w:right w:val="none" w:sz="0" w:space="0" w:color="auto"/>
          </w:divBdr>
          <w:divsChild>
            <w:div w:id="294917094">
              <w:marLeft w:val="0"/>
              <w:marRight w:val="0"/>
              <w:marTop w:val="0"/>
              <w:marBottom w:val="0"/>
              <w:divBdr>
                <w:top w:val="none" w:sz="0" w:space="0" w:color="auto"/>
                <w:left w:val="none" w:sz="0" w:space="0" w:color="auto"/>
                <w:bottom w:val="none" w:sz="0" w:space="0" w:color="auto"/>
                <w:right w:val="none" w:sz="0" w:space="0" w:color="auto"/>
              </w:divBdr>
            </w:div>
            <w:div w:id="619530363">
              <w:marLeft w:val="0"/>
              <w:marRight w:val="0"/>
              <w:marTop w:val="0"/>
              <w:marBottom w:val="0"/>
              <w:divBdr>
                <w:top w:val="none" w:sz="0" w:space="0" w:color="auto"/>
                <w:left w:val="none" w:sz="0" w:space="0" w:color="auto"/>
                <w:bottom w:val="none" w:sz="0" w:space="0" w:color="auto"/>
                <w:right w:val="none" w:sz="0" w:space="0" w:color="auto"/>
              </w:divBdr>
            </w:div>
            <w:div w:id="946549529">
              <w:marLeft w:val="0"/>
              <w:marRight w:val="0"/>
              <w:marTop w:val="0"/>
              <w:marBottom w:val="0"/>
              <w:divBdr>
                <w:top w:val="none" w:sz="0" w:space="0" w:color="auto"/>
                <w:left w:val="none" w:sz="0" w:space="0" w:color="auto"/>
                <w:bottom w:val="none" w:sz="0" w:space="0" w:color="auto"/>
                <w:right w:val="none" w:sz="0" w:space="0" w:color="auto"/>
              </w:divBdr>
            </w:div>
            <w:div w:id="1154179984">
              <w:marLeft w:val="0"/>
              <w:marRight w:val="0"/>
              <w:marTop w:val="0"/>
              <w:marBottom w:val="0"/>
              <w:divBdr>
                <w:top w:val="none" w:sz="0" w:space="0" w:color="auto"/>
                <w:left w:val="none" w:sz="0" w:space="0" w:color="auto"/>
                <w:bottom w:val="none" w:sz="0" w:space="0" w:color="auto"/>
                <w:right w:val="none" w:sz="0" w:space="0" w:color="auto"/>
              </w:divBdr>
            </w:div>
            <w:div w:id="1520850983">
              <w:marLeft w:val="0"/>
              <w:marRight w:val="0"/>
              <w:marTop w:val="0"/>
              <w:marBottom w:val="0"/>
              <w:divBdr>
                <w:top w:val="none" w:sz="0" w:space="0" w:color="auto"/>
                <w:left w:val="none" w:sz="0" w:space="0" w:color="auto"/>
                <w:bottom w:val="none" w:sz="0" w:space="0" w:color="auto"/>
                <w:right w:val="none" w:sz="0" w:space="0" w:color="auto"/>
              </w:divBdr>
            </w:div>
            <w:div w:id="1939679975">
              <w:marLeft w:val="0"/>
              <w:marRight w:val="0"/>
              <w:marTop w:val="0"/>
              <w:marBottom w:val="0"/>
              <w:divBdr>
                <w:top w:val="none" w:sz="0" w:space="0" w:color="auto"/>
                <w:left w:val="none" w:sz="0" w:space="0" w:color="auto"/>
                <w:bottom w:val="none" w:sz="0" w:space="0" w:color="auto"/>
                <w:right w:val="none" w:sz="0" w:space="0" w:color="auto"/>
              </w:divBdr>
            </w:div>
            <w:div w:id="202180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32224">
      <w:bodyDiv w:val="1"/>
      <w:marLeft w:val="0"/>
      <w:marRight w:val="0"/>
      <w:marTop w:val="0"/>
      <w:marBottom w:val="0"/>
      <w:divBdr>
        <w:top w:val="none" w:sz="0" w:space="0" w:color="auto"/>
        <w:left w:val="none" w:sz="0" w:space="0" w:color="auto"/>
        <w:bottom w:val="none" w:sz="0" w:space="0" w:color="auto"/>
        <w:right w:val="none" w:sz="0" w:space="0" w:color="auto"/>
      </w:divBdr>
    </w:div>
    <w:div w:id="1097990216">
      <w:bodyDiv w:val="1"/>
      <w:marLeft w:val="0"/>
      <w:marRight w:val="0"/>
      <w:marTop w:val="0"/>
      <w:marBottom w:val="0"/>
      <w:divBdr>
        <w:top w:val="none" w:sz="0" w:space="0" w:color="auto"/>
        <w:left w:val="none" w:sz="0" w:space="0" w:color="auto"/>
        <w:bottom w:val="none" w:sz="0" w:space="0" w:color="auto"/>
        <w:right w:val="none" w:sz="0" w:space="0" w:color="auto"/>
      </w:divBdr>
      <w:divsChild>
        <w:div w:id="1242836123">
          <w:marLeft w:val="0"/>
          <w:marRight w:val="0"/>
          <w:marTop w:val="0"/>
          <w:marBottom w:val="0"/>
          <w:divBdr>
            <w:top w:val="none" w:sz="0" w:space="0" w:color="auto"/>
            <w:left w:val="none" w:sz="0" w:space="0" w:color="auto"/>
            <w:bottom w:val="none" w:sz="0" w:space="0" w:color="auto"/>
            <w:right w:val="none" w:sz="0" w:space="0" w:color="auto"/>
          </w:divBdr>
          <w:divsChild>
            <w:div w:id="7831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93241">
      <w:bodyDiv w:val="1"/>
      <w:marLeft w:val="0"/>
      <w:marRight w:val="0"/>
      <w:marTop w:val="0"/>
      <w:marBottom w:val="0"/>
      <w:divBdr>
        <w:top w:val="none" w:sz="0" w:space="0" w:color="auto"/>
        <w:left w:val="none" w:sz="0" w:space="0" w:color="auto"/>
        <w:bottom w:val="none" w:sz="0" w:space="0" w:color="auto"/>
        <w:right w:val="none" w:sz="0" w:space="0" w:color="auto"/>
      </w:divBdr>
    </w:div>
    <w:div w:id="1316836739">
      <w:bodyDiv w:val="1"/>
      <w:marLeft w:val="0"/>
      <w:marRight w:val="0"/>
      <w:marTop w:val="0"/>
      <w:marBottom w:val="0"/>
      <w:divBdr>
        <w:top w:val="none" w:sz="0" w:space="0" w:color="auto"/>
        <w:left w:val="none" w:sz="0" w:space="0" w:color="auto"/>
        <w:bottom w:val="none" w:sz="0" w:space="0" w:color="auto"/>
        <w:right w:val="none" w:sz="0" w:space="0" w:color="auto"/>
      </w:divBdr>
      <w:divsChild>
        <w:div w:id="1224833411">
          <w:marLeft w:val="0"/>
          <w:marRight w:val="0"/>
          <w:marTop w:val="0"/>
          <w:marBottom w:val="0"/>
          <w:divBdr>
            <w:top w:val="none" w:sz="0" w:space="0" w:color="auto"/>
            <w:left w:val="none" w:sz="0" w:space="0" w:color="auto"/>
            <w:bottom w:val="none" w:sz="0" w:space="0" w:color="auto"/>
            <w:right w:val="none" w:sz="0" w:space="0" w:color="auto"/>
          </w:divBdr>
          <w:divsChild>
            <w:div w:id="1513446041">
              <w:marLeft w:val="0"/>
              <w:marRight w:val="0"/>
              <w:marTop w:val="0"/>
              <w:marBottom w:val="0"/>
              <w:divBdr>
                <w:top w:val="none" w:sz="0" w:space="0" w:color="auto"/>
                <w:left w:val="none" w:sz="0" w:space="0" w:color="auto"/>
                <w:bottom w:val="none" w:sz="0" w:space="0" w:color="auto"/>
                <w:right w:val="none" w:sz="0" w:space="0" w:color="auto"/>
              </w:divBdr>
              <w:divsChild>
                <w:div w:id="1070887269">
                  <w:marLeft w:val="0"/>
                  <w:marRight w:val="0"/>
                  <w:marTop w:val="0"/>
                  <w:marBottom w:val="0"/>
                  <w:divBdr>
                    <w:top w:val="none" w:sz="0" w:space="0" w:color="auto"/>
                    <w:left w:val="none" w:sz="0" w:space="0" w:color="auto"/>
                    <w:bottom w:val="none" w:sz="0" w:space="0" w:color="auto"/>
                    <w:right w:val="none" w:sz="0" w:space="0" w:color="auto"/>
                  </w:divBdr>
                  <w:divsChild>
                    <w:div w:id="85155802">
                      <w:marLeft w:val="0"/>
                      <w:marRight w:val="0"/>
                      <w:marTop w:val="0"/>
                      <w:marBottom w:val="0"/>
                      <w:divBdr>
                        <w:top w:val="none" w:sz="0" w:space="0" w:color="auto"/>
                        <w:left w:val="none" w:sz="0" w:space="0" w:color="auto"/>
                        <w:bottom w:val="none" w:sz="0" w:space="0" w:color="auto"/>
                        <w:right w:val="none" w:sz="0" w:space="0" w:color="auto"/>
                      </w:divBdr>
                      <w:divsChild>
                        <w:div w:id="1063333881">
                          <w:marLeft w:val="0"/>
                          <w:marRight w:val="0"/>
                          <w:marTop w:val="0"/>
                          <w:marBottom w:val="0"/>
                          <w:divBdr>
                            <w:top w:val="none" w:sz="0" w:space="0" w:color="auto"/>
                            <w:left w:val="none" w:sz="0" w:space="0" w:color="auto"/>
                            <w:bottom w:val="none" w:sz="0" w:space="0" w:color="auto"/>
                            <w:right w:val="none" w:sz="0" w:space="0" w:color="auto"/>
                          </w:divBdr>
                          <w:divsChild>
                            <w:div w:id="323827170">
                              <w:marLeft w:val="0"/>
                              <w:marRight w:val="0"/>
                              <w:marTop w:val="0"/>
                              <w:marBottom w:val="0"/>
                              <w:divBdr>
                                <w:top w:val="none" w:sz="0" w:space="0" w:color="auto"/>
                                <w:left w:val="none" w:sz="0" w:space="0" w:color="auto"/>
                                <w:bottom w:val="none" w:sz="0" w:space="0" w:color="auto"/>
                                <w:right w:val="none" w:sz="0" w:space="0" w:color="auto"/>
                              </w:divBdr>
                            </w:div>
                            <w:div w:id="742065521">
                              <w:marLeft w:val="0"/>
                              <w:marRight w:val="0"/>
                              <w:marTop w:val="0"/>
                              <w:marBottom w:val="0"/>
                              <w:divBdr>
                                <w:top w:val="none" w:sz="0" w:space="0" w:color="auto"/>
                                <w:left w:val="none" w:sz="0" w:space="0" w:color="auto"/>
                                <w:bottom w:val="none" w:sz="0" w:space="0" w:color="auto"/>
                                <w:right w:val="none" w:sz="0" w:space="0" w:color="auto"/>
                              </w:divBdr>
                            </w:div>
                            <w:div w:id="190101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944327">
      <w:bodyDiv w:val="1"/>
      <w:marLeft w:val="0"/>
      <w:marRight w:val="0"/>
      <w:marTop w:val="0"/>
      <w:marBottom w:val="0"/>
      <w:divBdr>
        <w:top w:val="none" w:sz="0" w:space="0" w:color="auto"/>
        <w:left w:val="none" w:sz="0" w:space="0" w:color="auto"/>
        <w:bottom w:val="none" w:sz="0" w:space="0" w:color="auto"/>
        <w:right w:val="none" w:sz="0" w:space="0" w:color="auto"/>
      </w:divBdr>
      <w:divsChild>
        <w:div w:id="432215795">
          <w:marLeft w:val="0"/>
          <w:marRight w:val="0"/>
          <w:marTop w:val="0"/>
          <w:marBottom w:val="0"/>
          <w:divBdr>
            <w:top w:val="none" w:sz="0" w:space="0" w:color="auto"/>
            <w:left w:val="none" w:sz="0" w:space="0" w:color="auto"/>
            <w:bottom w:val="none" w:sz="0" w:space="0" w:color="auto"/>
            <w:right w:val="none" w:sz="0" w:space="0" w:color="auto"/>
          </w:divBdr>
        </w:div>
        <w:div w:id="2140606419">
          <w:marLeft w:val="0"/>
          <w:marRight w:val="0"/>
          <w:marTop w:val="0"/>
          <w:marBottom w:val="0"/>
          <w:divBdr>
            <w:top w:val="none" w:sz="0" w:space="0" w:color="auto"/>
            <w:left w:val="none" w:sz="0" w:space="0" w:color="auto"/>
            <w:bottom w:val="none" w:sz="0" w:space="0" w:color="auto"/>
            <w:right w:val="none" w:sz="0" w:space="0" w:color="auto"/>
          </w:divBdr>
        </w:div>
      </w:divsChild>
    </w:div>
    <w:div w:id="1943562942">
      <w:bodyDiv w:val="1"/>
      <w:marLeft w:val="0"/>
      <w:marRight w:val="0"/>
      <w:marTop w:val="0"/>
      <w:marBottom w:val="0"/>
      <w:divBdr>
        <w:top w:val="none" w:sz="0" w:space="0" w:color="auto"/>
        <w:left w:val="none" w:sz="0" w:space="0" w:color="auto"/>
        <w:bottom w:val="none" w:sz="0" w:space="0" w:color="auto"/>
        <w:right w:val="none" w:sz="0" w:space="0" w:color="auto"/>
      </w:divBdr>
      <w:divsChild>
        <w:div w:id="786895075">
          <w:marLeft w:val="0"/>
          <w:marRight w:val="0"/>
          <w:marTop w:val="0"/>
          <w:marBottom w:val="0"/>
          <w:divBdr>
            <w:top w:val="none" w:sz="0" w:space="0" w:color="auto"/>
            <w:left w:val="none" w:sz="0" w:space="0" w:color="auto"/>
            <w:bottom w:val="none" w:sz="0" w:space="0" w:color="auto"/>
            <w:right w:val="none" w:sz="0" w:space="0" w:color="auto"/>
          </w:divBdr>
          <w:divsChild>
            <w:div w:id="1671248161">
              <w:marLeft w:val="0"/>
              <w:marRight w:val="0"/>
              <w:marTop w:val="0"/>
              <w:marBottom w:val="0"/>
              <w:divBdr>
                <w:top w:val="none" w:sz="0" w:space="0" w:color="auto"/>
                <w:left w:val="none" w:sz="0" w:space="0" w:color="auto"/>
                <w:bottom w:val="none" w:sz="0" w:space="0" w:color="auto"/>
                <w:right w:val="none" w:sz="0" w:space="0" w:color="auto"/>
              </w:divBdr>
              <w:divsChild>
                <w:div w:id="1184124075">
                  <w:marLeft w:val="0"/>
                  <w:marRight w:val="0"/>
                  <w:marTop w:val="0"/>
                  <w:marBottom w:val="0"/>
                  <w:divBdr>
                    <w:top w:val="none" w:sz="0" w:space="0" w:color="auto"/>
                    <w:left w:val="none" w:sz="0" w:space="0" w:color="auto"/>
                    <w:bottom w:val="none" w:sz="0" w:space="0" w:color="auto"/>
                    <w:right w:val="none" w:sz="0" w:space="0" w:color="auto"/>
                  </w:divBdr>
                  <w:divsChild>
                    <w:div w:id="888107351">
                      <w:marLeft w:val="0"/>
                      <w:marRight w:val="0"/>
                      <w:marTop w:val="0"/>
                      <w:marBottom w:val="0"/>
                      <w:divBdr>
                        <w:top w:val="none" w:sz="0" w:space="0" w:color="auto"/>
                        <w:left w:val="none" w:sz="0" w:space="0" w:color="auto"/>
                        <w:bottom w:val="none" w:sz="0" w:space="0" w:color="auto"/>
                        <w:right w:val="none" w:sz="0" w:space="0" w:color="auto"/>
                      </w:divBdr>
                      <w:divsChild>
                        <w:div w:id="9661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53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8346E-4CF2-458D-917F-271BB0A9D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10165</Words>
  <Characters>55281</Characters>
  <Application>Microsoft Office Word</Application>
  <DocSecurity>0</DocSecurity>
  <Lines>987</Lines>
  <Paragraphs>445</Paragraphs>
  <ScaleCrop>false</ScaleCrop>
  <HeadingPairs>
    <vt:vector size="2" baseType="variant">
      <vt:variant>
        <vt:lpstr>Title</vt:lpstr>
      </vt:variant>
      <vt:variant>
        <vt:i4>1</vt:i4>
      </vt:variant>
    </vt:vector>
  </HeadingPairs>
  <TitlesOfParts>
    <vt:vector size="1" baseType="lpstr">
      <vt:lpstr>Attachment Product Information: Human Papillomavirus 9-valent </vt:lpstr>
    </vt:vector>
  </TitlesOfParts>
  <Company>Merck</Company>
  <LinksUpToDate>false</LinksUpToDate>
  <CharactersWithSpaces>65001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Human Papillomavirus 9-valent </dc:title>
  <dc:subject>prescription medicines</dc:subject>
  <dc:creator>Helen Aunedi</dc:creator>
  <cp:keywords>AusPARs</cp:keywords>
  <cp:lastModifiedBy>LACK, Janet</cp:lastModifiedBy>
  <cp:revision>3</cp:revision>
  <cp:lastPrinted>2015-01-29T02:57:00Z</cp:lastPrinted>
  <dcterms:created xsi:type="dcterms:W3CDTF">2017-01-11T22:48:00Z</dcterms:created>
  <dcterms:modified xsi:type="dcterms:W3CDTF">2017-01-16T03:25:00Z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Code">
    <vt:lpwstr>BC</vt:lpwstr>
  </property>
  <property fmtid="{D5CDD505-2E9C-101B-9397-08002B2CF9AE}" pid="3" name="_NewReviewCycle">
    <vt:lpwstr/>
  </property>
  <property fmtid="{D5CDD505-2E9C-101B-9397-08002B2CF9AE}" pid="4" name="_AdHocReviewCycleID">
    <vt:i4>-2007574604</vt:i4>
  </property>
  <property fmtid="{D5CDD505-2E9C-101B-9397-08002B2CF9AE}" pid="5" name="_EmailSubject">
    <vt:lpwstr>[DRAFT] RE: Draft AusPAR for  GARDASIL 9 - Human Papillomavirus 9-Valent Vaccine, Recombinant - PM-2014-01099-1-2 [SEC=UNCLASSIFIED]</vt:lpwstr>
  </property>
  <property fmtid="{D5CDD505-2E9C-101B-9397-08002B2CF9AE}" pid="6" name="_AuthorEmail">
    <vt:lpwstr>ling.shan.chan@merck.com</vt:lpwstr>
  </property>
  <property fmtid="{D5CDD505-2E9C-101B-9397-08002B2CF9AE}" pid="7" name="_AuthorEmailDisplayName">
    <vt:lpwstr>Chan, Ling Shan</vt:lpwstr>
  </property>
  <property fmtid="{D5CDD505-2E9C-101B-9397-08002B2CF9AE}" pid="8" name="_ReviewingToolsShownOnce">
    <vt:lpwstr/>
  </property>
</Properties>
</file>