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BE92D" w14:textId="49C3A20A" w:rsidR="00806062" w:rsidRPr="00806062" w:rsidRDefault="00806062" w:rsidP="00806062">
      <w:r w:rsidRPr="00806062">
        <w:rPr>
          <w:noProof/>
          <w:lang w:eastAsia="en-AU"/>
        </w:rPr>
        <w:drawing>
          <wp:inline distT="0" distB="0" distL="0" distR="0" wp14:anchorId="3B03CFE9" wp14:editId="076E178C">
            <wp:extent cx="2286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r="96057" b="39275"/>
                    <a:stretch>
                      <a:fillRect/>
                    </a:stretch>
                  </pic:blipFill>
                  <pic:spPr bwMode="auto">
                    <a:xfrm>
                      <a:off x="0" y="0"/>
                      <a:ext cx="228600" cy="247650"/>
                    </a:xfrm>
                    <a:prstGeom prst="rect">
                      <a:avLst/>
                    </a:prstGeom>
                    <a:noFill/>
                    <a:ln>
                      <a:noFill/>
                    </a:ln>
                  </pic:spPr>
                </pic:pic>
              </a:graphicData>
            </a:graphic>
          </wp:inline>
        </w:drawing>
      </w:r>
      <w:r w:rsidRPr="00806062">
        <w:t xml:space="preserve">This medicinal product is subject to additional monitoring in Australia. This will allow quick identification of new safety information. Healthcare professionals are asked to report any suspected adverse events at </w:t>
      </w:r>
      <w:hyperlink r:id="rId14" w:history="1">
        <w:r w:rsidRPr="00806062">
          <w:rPr>
            <w:color w:val="0563C1"/>
            <w:u w:val="single"/>
          </w:rPr>
          <w:t>www.tga.gov.au/reporting-problems</w:t>
        </w:r>
      </w:hyperlink>
      <w:r w:rsidRPr="00806062">
        <w:t>.</w:t>
      </w:r>
    </w:p>
    <w:p w14:paraId="39328E9B" w14:textId="26DC4E6E" w:rsidR="00D070C1" w:rsidRPr="00D070C1" w:rsidRDefault="001D3BED" w:rsidP="00E21A69">
      <w:pPr>
        <w:pStyle w:val="Heading1"/>
        <w:numPr>
          <w:ilvl w:val="0"/>
          <w:numId w:val="0"/>
        </w:numPr>
        <w:ind w:left="720"/>
        <w:rPr>
          <w:rFonts w:eastAsia="SimSun"/>
        </w:rPr>
      </w:pPr>
      <w:r w:rsidRPr="00D070C1">
        <w:rPr>
          <w:rFonts w:eastAsia="SimSun"/>
        </w:rPr>
        <w:t>EMGALITY</w:t>
      </w:r>
      <w:r w:rsidR="00A168C1" w:rsidRPr="00D070C1">
        <w:rPr>
          <w:rFonts w:eastAsia="SimSun"/>
        </w:rPr>
        <w:t>®</w:t>
      </w:r>
      <w:r w:rsidR="001116AD" w:rsidRPr="00D070C1">
        <w:rPr>
          <w:rFonts w:eastAsia="SimSun"/>
        </w:rPr>
        <w:t xml:space="preserve"> (</w:t>
      </w:r>
      <w:r w:rsidR="0066272A" w:rsidRPr="00E21A69">
        <w:rPr>
          <w:rFonts w:eastAsia="SimSun"/>
        </w:rPr>
        <w:t>galcanezumab</w:t>
      </w:r>
      <w:r w:rsidR="001116AD" w:rsidRPr="00D070C1">
        <w:rPr>
          <w:rFonts w:eastAsia="SimSun"/>
        </w:rPr>
        <w:t>)</w:t>
      </w:r>
      <w:r w:rsidR="00D070C1" w:rsidRPr="00D070C1">
        <w:rPr>
          <w:rFonts w:eastAsia="SimSun"/>
        </w:rPr>
        <w:t xml:space="preserve"> PREFILLED PEN AND PREFILLED SYRINGE</w:t>
      </w:r>
    </w:p>
    <w:p w14:paraId="7DFF979C" w14:textId="64366FF8" w:rsidR="00812D16" w:rsidRPr="00410F43" w:rsidRDefault="00812D16" w:rsidP="002048AF">
      <w:pPr>
        <w:pStyle w:val="Heading1"/>
        <w:rPr>
          <w:noProof/>
        </w:rPr>
      </w:pPr>
      <w:r w:rsidRPr="00410F43">
        <w:rPr>
          <w:noProof/>
        </w:rPr>
        <w:t>NAME OF THE MED</w:t>
      </w:r>
      <w:r w:rsidR="00410F43">
        <w:rPr>
          <w:noProof/>
        </w:rPr>
        <w:t>ICINE</w:t>
      </w:r>
    </w:p>
    <w:p w14:paraId="7C419575" w14:textId="1348AB93" w:rsidR="0058336F" w:rsidRPr="001116AD" w:rsidRDefault="0094726D" w:rsidP="00B61CC0">
      <w:pPr>
        <w:widowControl w:val="0"/>
        <w:spacing w:line="240" w:lineRule="auto"/>
        <w:rPr>
          <w:noProof/>
        </w:rPr>
      </w:pPr>
      <w:r w:rsidRPr="003B122B">
        <w:rPr>
          <w:noProof/>
        </w:rPr>
        <w:t>Galcanezumab</w:t>
      </w:r>
      <w:r w:rsidR="00965F05">
        <w:rPr>
          <w:noProof/>
        </w:rPr>
        <w:t xml:space="preserve"> </w:t>
      </w:r>
    </w:p>
    <w:p w14:paraId="0D71B2FE" w14:textId="177262C6" w:rsidR="0070318A" w:rsidRPr="002048AF" w:rsidRDefault="0070318A" w:rsidP="002048AF">
      <w:pPr>
        <w:pStyle w:val="Heading1"/>
      </w:pPr>
      <w:r w:rsidRPr="002048AF">
        <w:t>Qualitative and quantitative composition</w:t>
      </w:r>
    </w:p>
    <w:p w14:paraId="4D7787D2" w14:textId="66FDD404" w:rsidR="0094726D" w:rsidRDefault="0094726D" w:rsidP="002048AF">
      <w:pPr>
        <w:rPr>
          <w:noProof/>
        </w:rPr>
      </w:pPr>
      <w:r>
        <w:rPr>
          <w:noProof/>
        </w:rPr>
        <w:t>Each prefilled</w:t>
      </w:r>
      <w:r w:rsidR="00814D77">
        <w:rPr>
          <w:noProof/>
        </w:rPr>
        <w:t xml:space="preserve"> pen (</w:t>
      </w:r>
      <w:r w:rsidR="00601600">
        <w:rPr>
          <w:noProof/>
        </w:rPr>
        <w:t>autoinjector</w:t>
      </w:r>
      <w:r w:rsidR="00814D77">
        <w:rPr>
          <w:noProof/>
        </w:rPr>
        <w:t>)</w:t>
      </w:r>
      <w:r w:rsidRPr="0094726D">
        <w:rPr>
          <w:noProof/>
        </w:rPr>
        <w:t xml:space="preserve"> or prefilled</w:t>
      </w:r>
      <w:r>
        <w:rPr>
          <w:noProof/>
        </w:rPr>
        <w:t xml:space="preserve"> syringe contains</w:t>
      </w:r>
      <w:r w:rsidRPr="0094726D">
        <w:rPr>
          <w:noProof/>
        </w:rPr>
        <w:t xml:space="preserve"> 120</w:t>
      </w:r>
      <w:r w:rsidR="004739E1">
        <w:rPr>
          <w:noProof/>
        </w:rPr>
        <w:t> </w:t>
      </w:r>
      <w:r w:rsidRPr="0094726D">
        <w:rPr>
          <w:noProof/>
        </w:rPr>
        <w:t>mg of galcanezumab</w:t>
      </w:r>
      <w:r>
        <w:rPr>
          <w:noProof/>
        </w:rPr>
        <w:t xml:space="preserve"> in 1</w:t>
      </w:r>
      <w:r w:rsidR="004739E1">
        <w:rPr>
          <w:noProof/>
        </w:rPr>
        <w:t> </w:t>
      </w:r>
      <w:r>
        <w:rPr>
          <w:noProof/>
        </w:rPr>
        <w:t>mL</w:t>
      </w:r>
      <w:r w:rsidRPr="0094726D">
        <w:rPr>
          <w:noProof/>
        </w:rPr>
        <w:t>.</w:t>
      </w:r>
    </w:p>
    <w:p w14:paraId="62025AFC" w14:textId="1A440C11" w:rsidR="00201AA1" w:rsidRDefault="001D3BED" w:rsidP="002048AF">
      <w:pPr>
        <w:rPr>
          <w:noProof/>
        </w:rPr>
      </w:pPr>
      <w:r>
        <w:rPr>
          <w:noProof/>
        </w:rPr>
        <w:t>EMGALITY</w:t>
      </w:r>
      <w:r w:rsidR="00623293">
        <w:rPr>
          <w:noProof/>
        </w:rPr>
        <w:t xml:space="preserve"> solution is sterile and </w:t>
      </w:r>
      <w:r w:rsidR="00201AA1">
        <w:rPr>
          <w:noProof/>
        </w:rPr>
        <w:t>pre</w:t>
      </w:r>
      <w:r w:rsidR="00623293">
        <w:rPr>
          <w:noProof/>
        </w:rPr>
        <w:t>servative-free</w:t>
      </w:r>
      <w:r w:rsidR="00201AA1">
        <w:rPr>
          <w:noProof/>
        </w:rPr>
        <w:t>.</w:t>
      </w:r>
    </w:p>
    <w:p w14:paraId="7326A180" w14:textId="036A264F" w:rsidR="00146ED8" w:rsidRDefault="00201AA1" w:rsidP="002048AF">
      <w:pPr>
        <w:rPr>
          <w:noProof/>
        </w:rPr>
      </w:pPr>
      <w:r w:rsidRPr="00201AA1">
        <w:rPr>
          <w:noProof/>
        </w:rPr>
        <w:t xml:space="preserve">Galcanezumab is </w:t>
      </w:r>
      <w:r>
        <w:rPr>
          <w:noProof/>
        </w:rPr>
        <w:t>a humanis</w:t>
      </w:r>
      <w:r w:rsidRPr="00201AA1">
        <w:rPr>
          <w:noProof/>
        </w:rPr>
        <w:t xml:space="preserve">ed monoclonal antibody (IgG4) </w:t>
      </w:r>
      <w:r>
        <w:rPr>
          <w:noProof/>
        </w:rPr>
        <w:t>p</w:t>
      </w:r>
      <w:r w:rsidRPr="00201AA1">
        <w:rPr>
          <w:noProof/>
        </w:rPr>
        <w:t>roduced in Chinese Hamster Ovary (CHO) cells by</w:t>
      </w:r>
      <w:r>
        <w:rPr>
          <w:noProof/>
        </w:rPr>
        <w:t xml:space="preserve"> </w:t>
      </w:r>
      <w:r w:rsidRPr="00201AA1">
        <w:rPr>
          <w:noProof/>
        </w:rPr>
        <w:t>recombinant DNA technology</w:t>
      </w:r>
      <w:r>
        <w:rPr>
          <w:noProof/>
        </w:rPr>
        <w:t xml:space="preserve">. It is </w:t>
      </w:r>
      <w:r w:rsidRPr="00201AA1">
        <w:rPr>
          <w:noProof/>
        </w:rPr>
        <w:t>composed of two identical</w:t>
      </w:r>
      <w:r>
        <w:rPr>
          <w:noProof/>
        </w:rPr>
        <w:t xml:space="preserve"> </w:t>
      </w:r>
      <w:r w:rsidRPr="00201AA1">
        <w:rPr>
          <w:noProof/>
        </w:rPr>
        <w:t>immunoglobulin kappa light chains and two identical</w:t>
      </w:r>
      <w:r>
        <w:rPr>
          <w:noProof/>
        </w:rPr>
        <w:t xml:space="preserve"> </w:t>
      </w:r>
      <w:r w:rsidRPr="00201AA1">
        <w:rPr>
          <w:noProof/>
        </w:rPr>
        <w:t>immunoglobulin gamma heavy chains</w:t>
      </w:r>
      <w:r>
        <w:rPr>
          <w:noProof/>
        </w:rPr>
        <w:t xml:space="preserve"> (</w:t>
      </w:r>
      <w:r w:rsidRPr="00201AA1">
        <w:rPr>
          <w:noProof/>
        </w:rPr>
        <w:t>Molecular Weight = 144,084 Da non-glycosylated, disulfide linked)</w:t>
      </w:r>
      <w:r>
        <w:rPr>
          <w:noProof/>
        </w:rPr>
        <w:t>.</w:t>
      </w:r>
    </w:p>
    <w:p w14:paraId="3253F43D" w14:textId="7E9D3F7B" w:rsidR="00146ED8" w:rsidRDefault="001D3BED" w:rsidP="002048AF">
      <w:pPr>
        <w:rPr>
          <w:noProof/>
        </w:rPr>
      </w:pPr>
      <w:r>
        <w:rPr>
          <w:noProof/>
        </w:rPr>
        <w:t>EMGALITY</w:t>
      </w:r>
      <w:r w:rsidR="00FE081F" w:rsidRPr="00FE081F">
        <w:rPr>
          <w:noProof/>
        </w:rPr>
        <w:t xml:space="preserve"> is administered as a subcutaneous injection</w:t>
      </w:r>
      <w:r w:rsidR="00FE081F">
        <w:rPr>
          <w:noProof/>
        </w:rPr>
        <w:t>.</w:t>
      </w:r>
    </w:p>
    <w:p w14:paraId="478EA533" w14:textId="2151C9F0" w:rsidR="00146ED8" w:rsidRPr="002048AF" w:rsidRDefault="00630410" w:rsidP="002048AF">
      <w:pPr>
        <w:pStyle w:val="Heading3"/>
      </w:pPr>
      <w:r w:rsidRPr="002048AF">
        <w:t>Excipient with known effect</w:t>
      </w:r>
    </w:p>
    <w:p w14:paraId="27C257C4" w14:textId="3B072C40" w:rsidR="00146ED8" w:rsidRDefault="00630410" w:rsidP="002048AF">
      <w:pPr>
        <w:rPr>
          <w:noProof/>
        </w:rPr>
      </w:pPr>
      <w:r>
        <w:rPr>
          <w:noProof/>
        </w:rPr>
        <w:t>Each 1</w:t>
      </w:r>
      <w:r w:rsidRPr="00630410">
        <w:rPr>
          <w:noProof/>
        </w:rPr>
        <w:t xml:space="preserve">mL </w:t>
      </w:r>
      <w:r>
        <w:rPr>
          <w:noProof/>
        </w:rPr>
        <w:t>of product contains approximately 3.5</w:t>
      </w:r>
      <w:r w:rsidR="004739E1">
        <w:rPr>
          <w:noProof/>
        </w:rPr>
        <w:t> </w:t>
      </w:r>
      <w:r w:rsidRPr="00630410">
        <w:rPr>
          <w:noProof/>
        </w:rPr>
        <w:t>mg sodium.</w:t>
      </w:r>
    </w:p>
    <w:p w14:paraId="39768889" w14:textId="40E10898" w:rsidR="00146ED8" w:rsidRDefault="00630410" w:rsidP="002048AF">
      <w:pPr>
        <w:rPr>
          <w:noProof/>
        </w:rPr>
      </w:pPr>
      <w:r w:rsidRPr="00ED6548">
        <w:rPr>
          <w:noProof/>
        </w:rPr>
        <w:t>For the full list of excipients, see section 6.1</w:t>
      </w:r>
      <w:r w:rsidR="003F59FE">
        <w:rPr>
          <w:noProof/>
        </w:rPr>
        <w:t xml:space="preserve"> List of excipients</w:t>
      </w:r>
      <w:r w:rsidRPr="00ED6548">
        <w:rPr>
          <w:noProof/>
        </w:rPr>
        <w:t>.</w:t>
      </w:r>
    </w:p>
    <w:p w14:paraId="6C49BD3A" w14:textId="43622284" w:rsidR="00146ED8" w:rsidRPr="00231293" w:rsidRDefault="00812D16" w:rsidP="002048AF">
      <w:pPr>
        <w:pStyle w:val="Heading1"/>
        <w:rPr>
          <w:rStyle w:val="Heading1Char"/>
          <w:b/>
          <w:caps/>
        </w:rPr>
      </w:pPr>
      <w:r w:rsidRPr="00231293">
        <w:rPr>
          <w:rStyle w:val="Heading1Char"/>
          <w:b/>
          <w:caps/>
        </w:rPr>
        <w:t xml:space="preserve">PHARMACEUTICAL </w:t>
      </w:r>
      <w:r w:rsidR="00855481" w:rsidRPr="00231293">
        <w:rPr>
          <w:rStyle w:val="Heading1Char"/>
          <w:b/>
          <w:caps/>
        </w:rPr>
        <w:t>FORM</w:t>
      </w:r>
    </w:p>
    <w:p w14:paraId="3715FE39" w14:textId="46C4FF58" w:rsidR="00812D16" w:rsidRPr="002436B5" w:rsidRDefault="0031433B" w:rsidP="00B61CC0">
      <w:pPr>
        <w:spacing w:line="240" w:lineRule="auto"/>
        <w:rPr>
          <w:noProof/>
        </w:rPr>
      </w:pPr>
      <w:r w:rsidRPr="002436B5">
        <w:rPr>
          <w:noProof/>
        </w:rPr>
        <w:t>Solution f</w:t>
      </w:r>
      <w:r w:rsidR="002436B5" w:rsidRPr="002436B5">
        <w:rPr>
          <w:noProof/>
        </w:rPr>
        <w:t xml:space="preserve">or injection in pre-filled </w:t>
      </w:r>
      <w:r w:rsidR="00814D77">
        <w:rPr>
          <w:noProof/>
        </w:rPr>
        <w:t>pen (</w:t>
      </w:r>
      <w:r w:rsidR="00601600">
        <w:rPr>
          <w:noProof/>
        </w:rPr>
        <w:t>autoinjector</w:t>
      </w:r>
      <w:r w:rsidR="00814D77">
        <w:rPr>
          <w:noProof/>
        </w:rPr>
        <w:t>)</w:t>
      </w:r>
      <w:r w:rsidRPr="002436B5">
        <w:rPr>
          <w:noProof/>
        </w:rPr>
        <w:t>.</w:t>
      </w:r>
    </w:p>
    <w:p w14:paraId="28664F50" w14:textId="067CF326" w:rsidR="00146ED8" w:rsidRDefault="00E00815" w:rsidP="00B61CC0">
      <w:pPr>
        <w:spacing w:line="240" w:lineRule="auto"/>
        <w:rPr>
          <w:noProof/>
        </w:rPr>
      </w:pPr>
      <w:r w:rsidRPr="002436B5">
        <w:rPr>
          <w:noProof/>
        </w:rPr>
        <w:t>Solution for i</w:t>
      </w:r>
      <w:r w:rsidR="002436B5" w:rsidRPr="002436B5">
        <w:rPr>
          <w:noProof/>
        </w:rPr>
        <w:t>njection in pre-filled syringe</w:t>
      </w:r>
      <w:r w:rsidRPr="002436B5">
        <w:rPr>
          <w:noProof/>
        </w:rPr>
        <w:t>.</w:t>
      </w:r>
    </w:p>
    <w:p w14:paraId="60BCDD9B" w14:textId="17939A3C" w:rsidR="00D070C1" w:rsidRDefault="0031433B" w:rsidP="00B61CC0">
      <w:pPr>
        <w:spacing w:line="240" w:lineRule="auto"/>
        <w:rPr>
          <w:noProof/>
        </w:rPr>
      </w:pPr>
      <w:r w:rsidRPr="00623293">
        <w:rPr>
          <w:noProof/>
        </w:rPr>
        <w:t>The solution is clear and colourless to slightly yellow.</w:t>
      </w:r>
    </w:p>
    <w:p w14:paraId="14909DE1" w14:textId="77777777" w:rsidR="00D070C1" w:rsidRDefault="00D070C1">
      <w:pPr>
        <w:spacing w:after="0" w:line="240" w:lineRule="auto"/>
        <w:ind w:left="0"/>
        <w:rPr>
          <w:noProof/>
        </w:rPr>
      </w:pPr>
      <w:r>
        <w:rPr>
          <w:noProof/>
        </w:rPr>
        <w:br w:type="page"/>
      </w:r>
    </w:p>
    <w:p w14:paraId="29F61E6D" w14:textId="0CB4567E" w:rsidR="00146ED8" w:rsidRPr="00231293" w:rsidRDefault="00812D16" w:rsidP="002048AF">
      <w:pPr>
        <w:pStyle w:val="Heading1"/>
        <w:rPr>
          <w:rStyle w:val="Heading1Char"/>
          <w:b/>
          <w:caps/>
        </w:rPr>
      </w:pPr>
      <w:r w:rsidRPr="00231293">
        <w:rPr>
          <w:rStyle w:val="Heading1Char"/>
          <w:b/>
          <w:caps/>
        </w:rPr>
        <w:lastRenderedPageBreak/>
        <w:t>C</w:t>
      </w:r>
      <w:r w:rsidR="00855481" w:rsidRPr="00231293">
        <w:rPr>
          <w:rStyle w:val="Heading1Char"/>
          <w:b/>
          <w:caps/>
        </w:rPr>
        <w:t>LINICAL PARTICULARS</w:t>
      </w:r>
    </w:p>
    <w:p w14:paraId="24A7E840" w14:textId="7D66E7ED" w:rsidR="00786756" w:rsidRPr="00231293" w:rsidRDefault="00812D16" w:rsidP="00231293">
      <w:pPr>
        <w:pStyle w:val="Heading2"/>
      </w:pPr>
      <w:r w:rsidRPr="00231293">
        <w:t>Therapeutic indications</w:t>
      </w:r>
    </w:p>
    <w:p w14:paraId="06E37D61" w14:textId="52E8A10D" w:rsidR="00581915" w:rsidRDefault="0048764C" w:rsidP="00445E45">
      <w:pPr>
        <w:rPr>
          <w:noProof/>
          <w:lang w:val="en-GB"/>
        </w:rPr>
      </w:pPr>
      <w:r w:rsidRPr="003B122B">
        <w:rPr>
          <w:noProof/>
          <w:lang w:val="en-GB"/>
        </w:rPr>
        <w:t>EMGALITY</w:t>
      </w:r>
      <w:r w:rsidR="0031433B" w:rsidRPr="003B122B">
        <w:rPr>
          <w:noProof/>
          <w:lang w:val="en-GB"/>
        </w:rPr>
        <w:t xml:space="preserve"> is indicated for the </w:t>
      </w:r>
      <w:r w:rsidR="003A3BB3" w:rsidRPr="003B122B">
        <w:rPr>
          <w:noProof/>
          <w:lang w:val="en-GB"/>
        </w:rPr>
        <w:t xml:space="preserve">prophylaxis </w:t>
      </w:r>
      <w:r w:rsidR="0031433B" w:rsidRPr="003B122B">
        <w:rPr>
          <w:noProof/>
          <w:lang w:val="en-GB"/>
        </w:rPr>
        <w:t>of migraine in adults.</w:t>
      </w:r>
    </w:p>
    <w:p w14:paraId="5971D288" w14:textId="6FDC6C3A" w:rsidR="00812D16" w:rsidRPr="00231293" w:rsidRDefault="00786756" w:rsidP="00231293">
      <w:pPr>
        <w:pStyle w:val="Heading2"/>
      </w:pPr>
      <w:r w:rsidRPr="00231293">
        <w:t>Dose</w:t>
      </w:r>
      <w:r w:rsidR="00812D16" w:rsidRPr="00231293">
        <w:t xml:space="preserve"> and method of administration</w:t>
      </w:r>
    </w:p>
    <w:p w14:paraId="25BCE1E5" w14:textId="4A4593A1" w:rsidR="00146ED8" w:rsidRDefault="003F59FE" w:rsidP="002048AF">
      <w:pPr>
        <w:pStyle w:val="Heading3"/>
      </w:pPr>
      <w:r w:rsidRPr="003B122B">
        <w:t>Dosage</w:t>
      </w:r>
    </w:p>
    <w:p w14:paraId="48A787E4" w14:textId="49B03FC6" w:rsidR="006F2B8D" w:rsidRDefault="006F2B8D" w:rsidP="002048AF">
      <w:pPr>
        <w:rPr>
          <w:noProof/>
        </w:rPr>
      </w:pPr>
      <w:r w:rsidRPr="006F2B8D">
        <w:rPr>
          <w:noProof/>
        </w:rPr>
        <w:t>Emgality should be initiated by physicians experienced in the diagnosis and treatment of migraine</w:t>
      </w:r>
      <w:r>
        <w:rPr>
          <w:noProof/>
        </w:rPr>
        <w:t>.</w:t>
      </w:r>
    </w:p>
    <w:p w14:paraId="681EEAC2" w14:textId="60556F9B" w:rsidR="00146ED8" w:rsidRDefault="007C716C" w:rsidP="002048AF">
      <w:pPr>
        <w:rPr>
          <w:noProof/>
        </w:rPr>
      </w:pPr>
      <w:r w:rsidRPr="003B122B">
        <w:rPr>
          <w:noProof/>
        </w:rPr>
        <w:t>The recommended dose is 120</w:t>
      </w:r>
      <w:r w:rsidR="004739E1">
        <w:rPr>
          <w:noProof/>
        </w:rPr>
        <w:t> </w:t>
      </w:r>
      <w:r w:rsidRPr="003B122B">
        <w:rPr>
          <w:noProof/>
        </w:rPr>
        <w:t xml:space="preserve">mg </w:t>
      </w:r>
      <w:r w:rsidR="003A2634">
        <w:rPr>
          <w:noProof/>
        </w:rPr>
        <w:t xml:space="preserve">galcanezumab </w:t>
      </w:r>
      <w:r w:rsidRPr="003B122B">
        <w:rPr>
          <w:noProof/>
        </w:rPr>
        <w:t>injected subcutaneously once monthly, with a 240</w:t>
      </w:r>
      <w:r w:rsidR="004739E1">
        <w:rPr>
          <w:noProof/>
        </w:rPr>
        <w:t> </w:t>
      </w:r>
      <w:r w:rsidRPr="003B122B">
        <w:rPr>
          <w:noProof/>
        </w:rPr>
        <w:t>mg loading dose as the initial dose.</w:t>
      </w:r>
    </w:p>
    <w:p w14:paraId="1C312ADC" w14:textId="619A5D16" w:rsidR="00E15FE1" w:rsidRDefault="00E15FE1" w:rsidP="002048AF">
      <w:pPr>
        <w:rPr>
          <w:noProof/>
        </w:rPr>
      </w:pPr>
      <w:r>
        <w:rPr>
          <w:noProof/>
        </w:rPr>
        <w:t>Treatment response should be evaluated</w:t>
      </w:r>
      <w:r w:rsidR="00A32CE1">
        <w:rPr>
          <w:noProof/>
        </w:rPr>
        <w:t xml:space="preserve"> </w:t>
      </w:r>
      <w:r w:rsidR="00E4157D">
        <w:rPr>
          <w:noProof/>
        </w:rPr>
        <w:t xml:space="preserve">by the prescriber </w:t>
      </w:r>
      <w:r>
        <w:rPr>
          <w:noProof/>
        </w:rPr>
        <w:t>after 8-12 weeks as recommended by the current Australian treatment guideline.</w:t>
      </w:r>
      <w:r w:rsidR="00C3472E" w:rsidRPr="00C3472E">
        <w:t xml:space="preserve"> </w:t>
      </w:r>
      <w:r w:rsidR="00C3472E" w:rsidRPr="00C3472E">
        <w:rPr>
          <w:noProof/>
        </w:rPr>
        <w:t>Any further decision to continue treatment should be taken on an individual patient basis. Evaluation of the need to continue treatment is recommended regularly thereafter.</w:t>
      </w:r>
    </w:p>
    <w:p w14:paraId="6109D127" w14:textId="56BCF520" w:rsidR="00B86417" w:rsidRDefault="007C716C" w:rsidP="002048AF">
      <w:pPr>
        <w:rPr>
          <w:noProof/>
        </w:rPr>
      </w:pPr>
      <w:r w:rsidRPr="003B122B">
        <w:rPr>
          <w:noProof/>
        </w:rPr>
        <w:t>Instruct patients to inject a missed dose as soon as possible. Thereafter, resume monthly dosing</w:t>
      </w:r>
      <w:r w:rsidRPr="00082CAE">
        <w:rPr>
          <w:noProof/>
        </w:rPr>
        <w:t>.</w:t>
      </w:r>
    </w:p>
    <w:p w14:paraId="11E664B0" w14:textId="037F9B22" w:rsidR="00146ED8" w:rsidRDefault="00812D16" w:rsidP="002048AF">
      <w:pPr>
        <w:pStyle w:val="Heading3"/>
      </w:pPr>
      <w:r w:rsidRPr="001116AD">
        <w:t>M</w:t>
      </w:r>
      <w:r w:rsidR="00602371">
        <w:t>ethod of administration</w:t>
      </w:r>
    </w:p>
    <w:p w14:paraId="3E19B186" w14:textId="331227FC" w:rsidR="00146ED8" w:rsidRDefault="003B122B" w:rsidP="002048AF">
      <w:pPr>
        <w:rPr>
          <w:noProof/>
        </w:rPr>
      </w:pPr>
      <w:r w:rsidRPr="003B122B">
        <w:rPr>
          <w:noProof/>
        </w:rPr>
        <w:t>EMGALITY is for subcutaneous administration.</w:t>
      </w:r>
    </w:p>
    <w:p w14:paraId="43A0E0EA" w14:textId="6E415B59" w:rsidR="00146ED8" w:rsidRDefault="003B122B" w:rsidP="002048AF">
      <w:pPr>
        <w:rPr>
          <w:noProof/>
        </w:rPr>
      </w:pPr>
      <w:r w:rsidRPr="003B122B">
        <w:rPr>
          <w:noProof/>
        </w:rPr>
        <w:t>A patient may self-inject EMGALITY by following the instructions for use.</w:t>
      </w:r>
    </w:p>
    <w:p w14:paraId="1E6623F3" w14:textId="0EC2FAE3" w:rsidR="00146ED8" w:rsidRDefault="003B122B" w:rsidP="002048AF">
      <w:pPr>
        <w:rPr>
          <w:noProof/>
        </w:rPr>
      </w:pPr>
      <w:r w:rsidRPr="003B122B">
        <w:rPr>
          <w:noProof/>
        </w:rPr>
        <w:t>Sites for injection include the abdomen, thigh, back of the upper arm and buttocks.</w:t>
      </w:r>
    </w:p>
    <w:p w14:paraId="3EC9AF9B" w14:textId="49016CC0" w:rsidR="00146ED8" w:rsidRDefault="003B122B" w:rsidP="002048AF">
      <w:pPr>
        <w:rPr>
          <w:noProof/>
        </w:rPr>
      </w:pPr>
      <w:r w:rsidRPr="003B122B">
        <w:rPr>
          <w:noProof/>
        </w:rPr>
        <w:t>Parenteral drug products should be inspected visually for particulate matter and discoloration prior to administration, whenever solution and container permit. Do not use EMGALITY if it is cloudy, or there are visible particles</w:t>
      </w:r>
      <w:r>
        <w:rPr>
          <w:noProof/>
        </w:rPr>
        <w:t>.</w:t>
      </w:r>
    </w:p>
    <w:p w14:paraId="3DFC9598" w14:textId="0F763234" w:rsidR="00E15FE1" w:rsidRDefault="00E15FE1" w:rsidP="00E15FE1">
      <w:pPr>
        <w:rPr>
          <w:noProof/>
        </w:rPr>
      </w:pPr>
      <w:r>
        <w:rPr>
          <w:noProof/>
        </w:rPr>
        <w:t>EMGALITY is for single use in one pat</w:t>
      </w:r>
      <w:r w:rsidR="00602371">
        <w:rPr>
          <w:noProof/>
        </w:rPr>
        <w:t>ient only. Discard any residue.</w:t>
      </w:r>
    </w:p>
    <w:p w14:paraId="756A6C3D" w14:textId="6FF0FB07" w:rsidR="00F16F3C" w:rsidRDefault="00F16F3C" w:rsidP="002048AF">
      <w:pPr>
        <w:rPr>
          <w:noProof/>
        </w:rPr>
      </w:pPr>
      <w:r>
        <w:rPr>
          <w:noProof/>
        </w:rPr>
        <w:t xml:space="preserve">Comprehensive instructions for administration are given in the </w:t>
      </w:r>
      <w:r w:rsidR="00E4157D">
        <w:rPr>
          <w:noProof/>
        </w:rPr>
        <w:t>I</w:t>
      </w:r>
      <w:r>
        <w:rPr>
          <w:noProof/>
        </w:rPr>
        <w:t xml:space="preserve">nstructions </w:t>
      </w:r>
      <w:r w:rsidR="00E4157D">
        <w:rPr>
          <w:noProof/>
        </w:rPr>
        <w:t>F</w:t>
      </w:r>
      <w:r>
        <w:rPr>
          <w:noProof/>
        </w:rPr>
        <w:t xml:space="preserve">or </w:t>
      </w:r>
      <w:r w:rsidR="00E4157D">
        <w:rPr>
          <w:noProof/>
        </w:rPr>
        <w:t>U</w:t>
      </w:r>
      <w:r>
        <w:rPr>
          <w:noProof/>
        </w:rPr>
        <w:t>se in the package insert.</w:t>
      </w:r>
    </w:p>
    <w:p w14:paraId="3E352BBB" w14:textId="06ECFEBF" w:rsidR="00812D16" w:rsidRPr="00231293" w:rsidRDefault="00812D16" w:rsidP="00231293">
      <w:pPr>
        <w:pStyle w:val="Heading2"/>
      </w:pPr>
      <w:r w:rsidRPr="00231293">
        <w:t>Contraindications</w:t>
      </w:r>
    </w:p>
    <w:p w14:paraId="4E2B4FA7" w14:textId="756A895A" w:rsidR="00B338C7" w:rsidRDefault="0048764C" w:rsidP="002048AF">
      <w:pPr>
        <w:rPr>
          <w:noProof/>
        </w:rPr>
      </w:pPr>
      <w:r w:rsidRPr="003B122B">
        <w:rPr>
          <w:noProof/>
        </w:rPr>
        <w:t>EMGALITY</w:t>
      </w:r>
      <w:r w:rsidR="00082CAE" w:rsidRPr="003B122B">
        <w:rPr>
          <w:noProof/>
        </w:rPr>
        <w:t xml:space="preserve"> is contraindicated in patients with known serious hypersensitivity to galcanezumab or to any of the excipients.</w:t>
      </w:r>
    </w:p>
    <w:p w14:paraId="1CC38EBE" w14:textId="36EABB57" w:rsidR="00812D16" w:rsidRPr="00231293" w:rsidRDefault="00812D16" w:rsidP="00B338C7">
      <w:pPr>
        <w:pStyle w:val="Heading2"/>
      </w:pPr>
      <w:r w:rsidRPr="00231293">
        <w:t>Special warnings and precautions for use</w:t>
      </w:r>
    </w:p>
    <w:p w14:paraId="29E00EB8" w14:textId="3443A2D0" w:rsidR="003F59FE" w:rsidRPr="002048AF" w:rsidRDefault="001570D0" w:rsidP="002048AF">
      <w:pPr>
        <w:pStyle w:val="Heading3"/>
      </w:pPr>
      <w:r w:rsidRPr="00231293">
        <w:t>Serious Hypersensitivity</w:t>
      </w:r>
    </w:p>
    <w:p w14:paraId="2CE63962" w14:textId="173777AF" w:rsidR="00146ED8" w:rsidRDefault="003B122B" w:rsidP="002048AF">
      <w:pPr>
        <w:rPr>
          <w:noProof/>
        </w:rPr>
      </w:pPr>
      <w:r w:rsidRPr="003B122B">
        <w:rPr>
          <w:noProof/>
        </w:rPr>
        <w:t>Serious</w:t>
      </w:r>
      <w:r w:rsidR="009638D8">
        <w:rPr>
          <w:noProof/>
        </w:rPr>
        <w:t xml:space="preserve"> hypersensitivity reactions, including </w:t>
      </w:r>
      <w:r w:rsidRPr="003B122B">
        <w:rPr>
          <w:noProof/>
        </w:rPr>
        <w:t xml:space="preserve"> cases of</w:t>
      </w:r>
      <w:r w:rsidR="009638D8">
        <w:rPr>
          <w:noProof/>
        </w:rPr>
        <w:t xml:space="preserve"> anaphylaxis, angioedema and</w:t>
      </w:r>
      <w:r w:rsidRPr="003B122B">
        <w:rPr>
          <w:noProof/>
        </w:rPr>
        <w:t xml:space="preserve"> urticaria have been reported. If a serious hypersensitivity reaction occurs, discontinue </w:t>
      </w:r>
      <w:r w:rsidR="00DE56B6">
        <w:rPr>
          <w:noProof/>
        </w:rPr>
        <w:t xml:space="preserve">galcanezumab </w:t>
      </w:r>
      <w:r w:rsidRPr="003B122B">
        <w:rPr>
          <w:noProof/>
        </w:rPr>
        <w:t>immediately and initiate appropriate therapy. Serious hypersensitivity reactions could occur days after administration and may be prolonged.</w:t>
      </w:r>
    </w:p>
    <w:p w14:paraId="64E5EC9D" w14:textId="3C027510" w:rsidR="00986D78" w:rsidRPr="002048AF" w:rsidRDefault="00986D78" w:rsidP="0062774E">
      <w:pPr>
        <w:pStyle w:val="Heading3"/>
        <w:keepNext/>
      </w:pPr>
      <w:r w:rsidRPr="00231293">
        <w:lastRenderedPageBreak/>
        <w:t>Use in the elderly</w:t>
      </w:r>
    </w:p>
    <w:p w14:paraId="2B409EE4" w14:textId="36A5A270" w:rsidR="00146ED8" w:rsidRDefault="00094F65" w:rsidP="00094F65">
      <w:pPr>
        <w:autoSpaceDE w:val="0"/>
        <w:autoSpaceDN w:val="0"/>
        <w:adjustRightInd w:val="0"/>
        <w:spacing w:after="0" w:line="240" w:lineRule="auto"/>
      </w:pPr>
      <w:r w:rsidRPr="00887E65">
        <w:rPr>
          <w:noProof/>
        </w:rPr>
        <w:t>Dose adjustments for patients aged 65 years and older are not recommended due to insufficient data to determine whether they respond differently from younger subjects</w:t>
      </w:r>
      <w:r>
        <w:rPr>
          <w:rFonts w:ascii="Calibri" w:eastAsia="SimSun" w:hAnsi="Calibri" w:cs="Calibri"/>
          <w:lang w:val="en-GB" w:eastAsia="en-GB"/>
        </w:rPr>
        <w:t>.</w:t>
      </w:r>
    </w:p>
    <w:p w14:paraId="63B32138" w14:textId="5301723B" w:rsidR="00986D78" w:rsidRPr="002048AF" w:rsidRDefault="00986D78" w:rsidP="002048AF">
      <w:pPr>
        <w:pStyle w:val="Heading3"/>
      </w:pPr>
      <w:r w:rsidRPr="00231293">
        <w:t>Paediatric use</w:t>
      </w:r>
    </w:p>
    <w:p w14:paraId="2E5CAF82" w14:textId="6524DAEF" w:rsidR="00146ED8" w:rsidRDefault="003D1573" w:rsidP="002048AF">
      <w:pPr>
        <w:rPr>
          <w:noProof/>
        </w:rPr>
      </w:pPr>
      <w:r w:rsidRPr="00861261">
        <w:rPr>
          <w:noProof/>
        </w:rPr>
        <w:t>No data available.</w:t>
      </w:r>
    </w:p>
    <w:p w14:paraId="40A5EC15" w14:textId="4CBD4633" w:rsidR="00812D16" w:rsidRPr="002048AF" w:rsidRDefault="00986D78" w:rsidP="00D535AB">
      <w:pPr>
        <w:pStyle w:val="Heading3"/>
      </w:pPr>
      <w:r w:rsidRPr="00231293">
        <w:t>Effects on laboratory tests</w:t>
      </w:r>
    </w:p>
    <w:p w14:paraId="62846AA5" w14:textId="0B5571AA" w:rsidR="00413162" w:rsidRDefault="00097123" w:rsidP="002048AF">
      <w:r w:rsidRPr="00097123">
        <w:t xml:space="preserve">Data available but there is no evidence of </w:t>
      </w:r>
      <w:proofErr w:type="spellStart"/>
      <w:r w:rsidRPr="00097123">
        <w:t>clinical</w:t>
      </w:r>
      <w:r>
        <w:t>y</w:t>
      </w:r>
      <w:proofErr w:type="spellEnd"/>
      <w:r w:rsidRPr="00097123">
        <w:t xml:space="preserve"> meaningful effect on any particular test</w:t>
      </w:r>
      <w:r w:rsidR="005E5D12" w:rsidRPr="00686CD4">
        <w:t>.</w:t>
      </w:r>
    </w:p>
    <w:p w14:paraId="774EBB1B" w14:textId="25D76418" w:rsidR="00985C72" w:rsidRPr="00231293" w:rsidRDefault="00812D16" w:rsidP="00231293">
      <w:pPr>
        <w:pStyle w:val="Heading2"/>
      </w:pPr>
      <w:r w:rsidRPr="00231293">
        <w:t>Interaction</w:t>
      </w:r>
      <w:r w:rsidR="00986D78" w:rsidRPr="00231293">
        <w:t>s</w:t>
      </w:r>
      <w:r w:rsidRPr="00231293">
        <w:t xml:space="preserve"> with other </w:t>
      </w:r>
      <w:r w:rsidR="00986D78" w:rsidRPr="00231293">
        <w:t>medicines</w:t>
      </w:r>
      <w:r w:rsidRPr="00231293">
        <w:t xml:space="preserve"> and other forms of interaction</w:t>
      </w:r>
      <w:r w:rsidR="00986D78" w:rsidRPr="00231293">
        <w:t>s</w:t>
      </w:r>
    </w:p>
    <w:p w14:paraId="05DC5476" w14:textId="659B8216" w:rsidR="00B7547C" w:rsidRPr="00ED3EF9" w:rsidRDefault="00B20C5D" w:rsidP="00B7547C">
      <w:r>
        <w:t xml:space="preserve">No studies have assessed </w:t>
      </w:r>
      <w:proofErr w:type="spellStart"/>
      <w:r>
        <w:t>galcanezumab</w:t>
      </w:r>
      <w:proofErr w:type="spellEnd"/>
      <w:r>
        <w:t xml:space="preserve"> in combination with other agents targeting CGRP or the CGRP receptor, and it is not known whether such combinations are safe.</w:t>
      </w:r>
    </w:p>
    <w:p w14:paraId="3926C278" w14:textId="3EB9BBC3" w:rsidR="00812D16" w:rsidRPr="00231293" w:rsidRDefault="00812D16" w:rsidP="00231293">
      <w:pPr>
        <w:pStyle w:val="Heading2"/>
      </w:pPr>
      <w:r w:rsidRPr="00231293">
        <w:t>Fertility, pregnancy and lactation</w:t>
      </w:r>
    </w:p>
    <w:p w14:paraId="29DA4D8C" w14:textId="1D5885C3" w:rsidR="00986D78" w:rsidRPr="002048AF" w:rsidRDefault="00986D78" w:rsidP="002048AF">
      <w:pPr>
        <w:pStyle w:val="Heading3"/>
      </w:pPr>
      <w:r w:rsidRPr="00231293">
        <w:t>Effects on fertility</w:t>
      </w:r>
    </w:p>
    <w:p w14:paraId="13949450" w14:textId="68CB4869" w:rsidR="00146ED8" w:rsidRDefault="00036DA0" w:rsidP="002048AF">
      <w:r>
        <w:t xml:space="preserve">No data are available of the effect of EMGALITY on human fertility. </w:t>
      </w:r>
      <w:r w:rsidR="003B122B" w:rsidRPr="003B122B">
        <w:t xml:space="preserve">No effects on fertility parameters such as reproductive organs, oestrous cycle, sperm analysis, or mating and fertility were observed in </w:t>
      </w:r>
      <w:r>
        <w:t xml:space="preserve">male and female </w:t>
      </w:r>
      <w:r w:rsidR="003B122B" w:rsidRPr="003B122B">
        <w:t xml:space="preserve">rats that were administered </w:t>
      </w:r>
      <w:proofErr w:type="spellStart"/>
      <w:r w:rsidR="003B122B" w:rsidRPr="003B122B">
        <w:t>galcanezumab</w:t>
      </w:r>
      <w:proofErr w:type="spellEnd"/>
      <w:r w:rsidR="003B122B" w:rsidRPr="003B122B">
        <w:t xml:space="preserve"> at subcutaneous doses of 250</w:t>
      </w:r>
      <w:r w:rsidR="004739E1">
        <w:t> </w:t>
      </w:r>
      <w:r w:rsidR="003B122B" w:rsidRPr="003B122B">
        <w:t xml:space="preserve">mg/kg </w:t>
      </w:r>
      <w:r>
        <w:t>every 3 to 7 days</w:t>
      </w:r>
      <w:r w:rsidR="00D535AB">
        <w:t xml:space="preserve"> that are 8 to 38</w:t>
      </w:r>
      <w:r>
        <w:t xml:space="preserve"> times the systemic exposure [based on AUC] in patients given an initial loading dose of 240 mg followed by the recommended dose of 120 mg monthly</w:t>
      </w:r>
      <w:r w:rsidR="00602371">
        <w:t>.</w:t>
      </w:r>
    </w:p>
    <w:p w14:paraId="36DDC95A" w14:textId="76005EDE" w:rsidR="00986D78" w:rsidRPr="002048AF" w:rsidRDefault="00602371" w:rsidP="002048AF">
      <w:pPr>
        <w:pStyle w:val="Heading3"/>
      </w:pPr>
      <w:r>
        <w:t>Use in pregnancy</w:t>
      </w:r>
    </w:p>
    <w:p w14:paraId="0254D60E" w14:textId="547546F2" w:rsidR="00146ED8" w:rsidRDefault="00B502BC" w:rsidP="002048AF">
      <w:pPr>
        <w:pStyle w:val="Heading4"/>
      </w:pPr>
      <w:r>
        <w:t>Pregnancy Category B1</w:t>
      </w:r>
    </w:p>
    <w:p w14:paraId="10F58017" w14:textId="452976D4" w:rsidR="00760874" w:rsidRDefault="00036DA0" w:rsidP="002048AF">
      <w:r>
        <w:t>There are insufficient human data to establish the safet</w:t>
      </w:r>
      <w:r w:rsidR="00602371">
        <w:t>y of EMGALITY during pregnancy.</w:t>
      </w:r>
    </w:p>
    <w:p w14:paraId="5B19C4A9" w14:textId="1F1AFBD7" w:rsidR="00036DA0" w:rsidRDefault="00036DA0" w:rsidP="002048AF">
      <w:r>
        <w:t xml:space="preserve">In </w:t>
      </w:r>
      <w:proofErr w:type="spellStart"/>
      <w:r>
        <w:t>embryofetal</w:t>
      </w:r>
      <w:proofErr w:type="spellEnd"/>
      <w:r>
        <w:t xml:space="preserve"> </w:t>
      </w:r>
      <w:r w:rsidR="00760874">
        <w:t xml:space="preserve">development toxicity studies in pregnant rabbits and rats, </w:t>
      </w:r>
      <w:proofErr w:type="spellStart"/>
      <w:r w:rsidR="00760874">
        <w:t>galcanezumab</w:t>
      </w:r>
      <w:proofErr w:type="spellEnd"/>
      <w:r w:rsidR="00760874">
        <w:t xml:space="preserve"> was administered subcutaneously every 3 to 7 days throughout pregnancy at doses up to 100 to 250 mg/kg, respectively (approximately </w:t>
      </w:r>
      <w:r w:rsidR="001F1DA5">
        <w:t xml:space="preserve">64 and 38 </w:t>
      </w:r>
      <w:r w:rsidR="00760874">
        <w:t xml:space="preserve">times the systemic exposure </w:t>
      </w:r>
      <w:r w:rsidR="00EE6F4F">
        <w:t>[</w:t>
      </w:r>
      <w:r w:rsidR="00760874">
        <w:t>AUC</w:t>
      </w:r>
      <w:r w:rsidR="00EE6F4F">
        <w:t>]</w:t>
      </w:r>
      <w:r w:rsidR="00760874">
        <w:t xml:space="preserve"> in patients, respectively</w:t>
      </w:r>
      <w:r w:rsidR="00EE6F4F">
        <w:t>)</w:t>
      </w:r>
      <w:r w:rsidR="00760874">
        <w:t xml:space="preserve">. </w:t>
      </w:r>
      <w:proofErr w:type="spellStart"/>
      <w:r w:rsidR="00760874">
        <w:t>Galcanezumab</w:t>
      </w:r>
      <w:proofErr w:type="spellEnd"/>
      <w:r w:rsidR="00760874">
        <w:t xml:space="preserve"> did not cause any maternal toxicity or </w:t>
      </w:r>
      <w:proofErr w:type="spellStart"/>
      <w:r w:rsidR="00760874">
        <w:t>embryofetal</w:t>
      </w:r>
      <w:proofErr w:type="spellEnd"/>
      <w:r w:rsidR="00760874">
        <w:t xml:space="preserve"> harm. In a separate rat pre- and postnatal development study, </w:t>
      </w:r>
      <w:proofErr w:type="spellStart"/>
      <w:r w:rsidR="00760874">
        <w:t>galcanezumab</w:t>
      </w:r>
      <w:proofErr w:type="spellEnd"/>
      <w:r w:rsidR="00760874">
        <w:t xml:space="preserve"> given subcutaneously at doses up to 250 mg/kg once every 3 days did not cause any adverse developmental effects on neonates (approximately </w:t>
      </w:r>
      <w:r w:rsidR="001F1DA5">
        <w:t>34</w:t>
      </w:r>
      <w:r w:rsidR="00760874">
        <w:t xml:space="preserve"> times the exposure in patients, based on AUC).</w:t>
      </w:r>
    </w:p>
    <w:p w14:paraId="5D304F85" w14:textId="2900A0EE" w:rsidR="00760874" w:rsidRDefault="00760874" w:rsidP="002048AF">
      <w:proofErr w:type="spellStart"/>
      <w:r>
        <w:t>Galcanezumab</w:t>
      </w:r>
      <w:proofErr w:type="spellEnd"/>
      <w:r>
        <w:t xml:space="preserve">, like other IgG antibodies, was shown </w:t>
      </w:r>
      <w:r w:rsidR="00A44270">
        <w:rPr>
          <w:color w:val="1F497D"/>
          <w:lang w:val="en-US"/>
        </w:rPr>
        <w:t>in rats and rabbits</w:t>
      </w:r>
      <w:r w:rsidR="00A44270">
        <w:t xml:space="preserve"> </w:t>
      </w:r>
      <w:r>
        <w:t xml:space="preserve">to cross the placental barrier. It is not known whether EMGALITY can cause </w:t>
      </w:r>
      <w:proofErr w:type="spellStart"/>
      <w:r>
        <w:t>fetal</w:t>
      </w:r>
      <w:proofErr w:type="spellEnd"/>
      <w:r>
        <w:t xml:space="preserve"> harm when administered to pregnant women. EMGALITY should be used in pregnancy only if the potential benefit justifies the potential risk to the mother or </w:t>
      </w:r>
      <w:proofErr w:type="spellStart"/>
      <w:r>
        <w:t>fetus</w:t>
      </w:r>
      <w:proofErr w:type="spellEnd"/>
      <w:r>
        <w:t>.</w:t>
      </w:r>
    </w:p>
    <w:p w14:paraId="75826532" w14:textId="3CBEF643" w:rsidR="00986D78" w:rsidRPr="002048AF" w:rsidRDefault="0073590C" w:rsidP="002048AF">
      <w:pPr>
        <w:pStyle w:val="Heading3"/>
      </w:pPr>
      <w:r w:rsidRPr="00231293">
        <w:t>Use in lactation</w:t>
      </w:r>
    </w:p>
    <w:p w14:paraId="5DCE363E" w14:textId="5BFB3434" w:rsidR="00B12757" w:rsidRDefault="0089558B" w:rsidP="002048AF">
      <w:r w:rsidRPr="003B122B">
        <w:t xml:space="preserve">There are no data on the presence of </w:t>
      </w:r>
      <w:proofErr w:type="spellStart"/>
      <w:r w:rsidRPr="003B122B">
        <w:t>galcanezumab</w:t>
      </w:r>
      <w:proofErr w:type="spellEnd"/>
      <w:r w:rsidRPr="003B122B">
        <w:t xml:space="preserve"> in human milk, the effects on the breastfed infant, or the effects on milk production. Human IgG is known to be excreted in breast milk; therefore, </w:t>
      </w:r>
      <w:proofErr w:type="spellStart"/>
      <w:r w:rsidRPr="003B122B">
        <w:t>galcanezumab</w:t>
      </w:r>
      <w:proofErr w:type="spellEnd"/>
      <w:r w:rsidRPr="003B122B">
        <w:t xml:space="preserve"> may be transmitted from the mother to the breastfed infant. The developmental and health benefits of breastfeeding should be </w:t>
      </w:r>
      <w:r w:rsidRPr="003B122B">
        <w:lastRenderedPageBreak/>
        <w:t xml:space="preserve">considered along with the mother’s clinical need for </w:t>
      </w:r>
      <w:r w:rsidR="00E9765C" w:rsidRPr="003B122B">
        <w:t>EMGALITY</w:t>
      </w:r>
      <w:r w:rsidRPr="003B122B">
        <w:t xml:space="preserve"> and any potential adverse effects on the breastfed infant.</w:t>
      </w:r>
    </w:p>
    <w:p w14:paraId="53B988E6" w14:textId="440C10EF" w:rsidR="00812D16" w:rsidRPr="00231293" w:rsidRDefault="00812D16" w:rsidP="00231293">
      <w:pPr>
        <w:pStyle w:val="Heading2"/>
      </w:pPr>
      <w:r w:rsidRPr="00231293">
        <w:t>Effects on ability to drive and use machines</w:t>
      </w:r>
    </w:p>
    <w:p w14:paraId="305D5E3E" w14:textId="693C30FC" w:rsidR="00581915" w:rsidRDefault="00DB5A7E" w:rsidP="00581915">
      <w:r w:rsidRPr="003B122B">
        <w:t xml:space="preserve">There are no known effects on the ability to drive or use machines associated with the use of </w:t>
      </w:r>
      <w:r w:rsidR="00E9765C" w:rsidRPr="003B122B">
        <w:t>EMGALITY</w:t>
      </w:r>
      <w:r w:rsidR="00346E4D">
        <w:t xml:space="preserve">. Vertigo may occur following the administration of </w:t>
      </w:r>
      <w:proofErr w:type="spellStart"/>
      <w:r w:rsidR="00346E4D">
        <w:t>galcanezumab</w:t>
      </w:r>
      <w:proofErr w:type="spellEnd"/>
      <w:r w:rsidR="00346E4D">
        <w:t xml:space="preserve"> (see section 4.8)</w:t>
      </w:r>
      <w:r w:rsidRPr="003B122B">
        <w:t>.</w:t>
      </w:r>
    </w:p>
    <w:p w14:paraId="5C32ED1E" w14:textId="704B6F4B" w:rsidR="00DE56B6" w:rsidRDefault="008E0388" w:rsidP="00DE56B6">
      <w:pPr>
        <w:pStyle w:val="Heading2"/>
      </w:pPr>
      <w:r w:rsidRPr="00231293">
        <w:t>Adverse effects (Undesirable effects)</w:t>
      </w:r>
    </w:p>
    <w:p w14:paraId="196F269D" w14:textId="5A13DAD3" w:rsidR="00DE56B6" w:rsidRPr="00DE56B6" w:rsidRDefault="00DE56B6" w:rsidP="00DE56B6">
      <w:pPr>
        <w:ind w:left="578"/>
        <w:rPr>
          <w:rFonts w:eastAsia="TimesNewRoman"/>
          <w:lang w:val="en-GB"/>
        </w:rPr>
      </w:pPr>
      <w:r>
        <w:t xml:space="preserve">Over </w:t>
      </w:r>
      <w:r w:rsidRPr="00DE56B6">
        <w:rPr>
          <w:rFonts w:eastAsia="TimesNewRoman"/>
          <w:lang w:val="en-GB"/>
        </w:rPr>
        <w:t xml:space="preserve">2500 patients were exposed to </w:t>
      </w:r>
      <w:proofErr w:type="spellStart"/>
      <w:r w:rsidRPr="00DE56B6">
        <w:rPr>
          <w:rFonts w:eastAsia="TimesNewRoman"/>
          <w:lang w:val="en-GB"/>
        </w:rPr>
        <w:t>galcanezumab</w:t>
      </w:r>
      <w:proofErr w:type="spellEnd"/>
      <w:r w:rsidRPr="00DE56B6">
        <w:rPr>
          <w:rFonts w:eastAsia="TimesNewRoman"/>
          <w:lang w:val="en-GB"/>
        </w:rPr>
        <w:t xml:space="preserve"> in clinical studies in migraine prophylaxis. Over 1400 patients were exposed to </w:t>
      </w:r>
      <w:proofErr w:type="spellStart"/>
      <w:r w:rsidRPr="00DE56B6">
        <w:rPr>
          <w:rFonts w:eastAsia="TimesNewRoman"/>
          <w:lang w:val="en-GB"/>
        </w:rPr>
        <w:t>galcanezumab</w:t>
      </w:r>
      <w:proofErr w:type="spellEnd"/>
      <w:r w:rsidRPr="00DE56B6">
        <w:rPr>
          <w:rFonts w:eastAsia="TimesNewRoman"/>
          <w:lang w:val="en-GB"/>
        </w:rPr>
        <w:t xml:space="preserve"> during the double-blind treatment phase of the placebo-controlled phase 3 studies. </w:t>
      </w:r>
      <w:proofErr w:type="gramStart"/>
      <w:r w:rsidRPr="00DE56B6">
        <w:rPr>
          <w:lang w:val="en-GB"/>
        </w:rPr>
        <w:t>279  patients</w:t>
      </w:r>
      <w:proofErr w:type="gramEnd"/>
      <w:r w:rsidRPr="00DE56B6">
        <w:rPr>
          <w:lang w:val="en-GB"/>
        </w:rPr>
        <w:t xml:space="preserve"> were exposed for 12 months.</w:t>
      </w:r>
    </w:p>
    <w:p w14:paraId="3C90F4B9" w14:textId="467FEFCD" w:rsidR="00DE56B6" w:rsidRPr="00DE56B6" w:rsidRDefault="00DE56B6" w:rsidP="00DE56B6">
      <w:pPr>
        <w:ind w:left="578"/>
        <w:rPr>
          <w:lang w:val="en-GB"/>
        </w:rPr>
      </w:pPr>
      <w:r w:rsidRPr="00DE56B6">
        <w:rPr>
          <w:lang w:val="en-GB"/>
        </w:rPr>
        <w:t>The reported adverse drug reactions for 120 mg and 240 mg were inject</w:t>
      </w:r>
      <w:r w:rsidR="00602371">
        <w:rPr>
          <w:lang w:val="en-GB"/>
        </w:rPr>
        <w:t xml:space="preserve">ion site pain (10.1 %/11.6 %), </w:t>
      </w:r>
      <w:r w:rsidRPr="00DE56B6">
        <w:rPr>
          <w:lang w:val="en-GB"/>
        </w:rPr>
        <w:t xml:space="preserve">injection site reactions (9.9 %/14.5 %), vertigo (0.7 %/1.2 %), constipation (1.0 %/1.5 %), pruritus (0.7 %/1.2 %) and </w:t>
      </w:r>
      <w:proofErr w:type="spellStart"/>
      <w:r w:rsidRPr="00DE56B6">
        <w:rPr>
          <w:lang w:val="en-GB"/>
        </w:rPr>
        <w:t>urticaria</w:t>
      </w:r>
      <w:proofErr w:type="spellEnd"/>
      <w:r w:rsidRPr="00DE56B6">
        <w:rPr>
          <w:lang w:val="en-GB"/>
        </w:rPr>
        <w:t xml:space="preserve"> (0.3 %/0.1 %). Most of the reactions were mild or moderate in severity. Less than 2.5 % of patients in these studies discontinued due to adverse events.</w:t>
      </w:r>
    </w:p>
    <w:p w14:paraId="47996736" w14:textId="099D6B74" w:rsidR="00881E49" w:rsidRPr="002048AF" w:rsidRDefault="00881E49" w:rsidP="002048AF">
      <w:pPr>
        <w:pStyle w:val="TableTitle"/>
        <w:rPr>
          <w:u w:val="single"/>
          <w:lang w:val="en-US"/>
        </w:rPr>
      </w:pPr>
      <w:r w:rsidRPr="003B122B">
        <w:t>List of adverse reactions in clinical studies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9"/>
        <w:gridCol w:w="2064"/>
        <w:gridCol w:w="2064"/>
        <w:gridCol w:w="2069"/>
      </w:tblGrid>
      <w:tr w:rsidR="00BF464F" w:rsidRPr="002048AF" w14:paraId="694DE896" w14:textId="77777777" w:rsidTr="002048AF">
        <w:trPr>
          <w:trHeight w:hRule="exact" w:val="697"/>
          <w:jc w:val="center"/>
        </w:trPr>
        <w:tc>
          <w:tcPr>
            <w:tcW w:w="2779" w:type="dxa"/>
          </w:tcPr>
          <w:p w14:paraId="320C5606" w14:textId="77777777" w:rsidR="00BF464F" w:rsidRPr="002048AF" w:rsidRDefault="00BF464F" w:rsidP="002048AF">
            <w:pPr>
              <w:pStyle w:val="PLRTableDataCentered"/>
              <w:rPr>
                <w:b/>
              </w:rPr>
            </w:pPr>
            <w:r w:rsidRPr="002048AF">
              <w:rPr>
                <w:b/>
              </w:rPr>
              <w:t>Body system/adverse drug reaction terms</w:t>
            </w:r>
          </w:p>
        </w:tc>
        <w:tc>
          <w:tcPr>
            <w:tcW w:w="2064" w:type="dxa"/>
          </w:tcPr>
          <w:p w14:paraId="1E4CFEEC" w14:textId="77777777" w:rsidR="00BF464F" w:rsidRPr="002048AF" w:rsidRDefault="00BF464F" w:rsidP="002048AF">
            <w:pPr>
              <w:pStyle w:val="PLRTableDataCentered"/>
              <w:rPr>
                <w:b/>
              </w:rPr>
            </w:pPr>
            <w:r w:rsidRPr="002048AF">
              <w:rPr>
                <w:b/>
              </w:rPr>
              <w:t>Very Common</w:t>
            </w:r>
          </w:p>
          <w:p w14:paraId="0ADC55F1" w14:textId="77777777" w:rsidR="00BF464F" w:rsidRPr="002048AF" w:rsidRDefault="00BF464F" w:rsidP="002048AF">
            <w:pPr>
              <w:pStyle w:val="PLRTableDataCentered"/>
              <w:rPr>
                <w:b/>
              </w:rPr>
            </w:pPr>
            <w:r w:rsidRPr="002048AF">
              <w:rPr>
                <w:b/>
              </w:rPr>
              <w:t>≥10%</w:t>
            </w:r>
          </w:p>
        </w:tc>
        <w:tc>
          <w:tcPr>
            <w:tcW w:w="2064" w:type="dxa"/>
          </w:tcPr>
          <w:p w14:paraId="41D9A67D" w14:textId="77777777" w:rsidR="00BF464F" w:rsidRPr="002048AF" w:rsidRDefault="00BF464F" w:rsidP="002048AF">
            <w:pPr>
              <w:pStyle w:val="PLRTableDataCentered"/>
              <w:rPr>
                <w:b/>
              </w:rPr>
            </w:pPr>
            <w:r w:rsidRPr="002048AF">
              <w:rPr>
                <w:b/>
              </w:rPr>
              <w:t>Common</w:t>
            </w:r>
          </w:p>
          <w:p w14:paraId="55D4DC21" w14:textId="77777777" w:rsidR="00BF464F" w:rsidRPr="002048AF" w:rsidRDefault="00BF464F" w:rsidP="002048AF">
            <w:pPr>
              <w:pStyle w:val="PLRTableDataCentered"/>
              <w:rPr>
                <w:b/>
              </w:rPr>
            </w:pPr>
            <w:r w:rsidRPr="002048AF">
              <w:rPr>
                <w:b/>
              </w:rPr>
              <w:t>≥1% and &lt;10%</w:t>
            </w:r>
          </w:p>
        </w:tc>
        <w:tc>
          <w:tcPr>
            <w:tcW w:w="2069" w:type="dxa"/>
          </w:tcPr>
          <w:p w14:paraId="620DCC35" w14:textId="77777777" w:rsidR="00BF464F" w:rsidRPr="002048AF" w:rsidRDefault="00BF464F" w:rsidP="002048AF">
            <w:pPr>
              <w:pStyle w:val="PLRTableDataCentered"/>
              <w:rPr>
                <w:b/>
              </w:rPr>
            </w:pPr>
            <w:r w:rsidRPr="002048AF">
              <w:rPr>
                <w:b/>
              </w:rPr>
              <w:t>Uncommon</w:t>
            </w:r>
          </w:p>
          <w:p w14:paraId="465FEE83" w14:textId="77777777" w:rsidR="00BF464F" w:rsidRPr="002048AF" w:rsidRDefault="00BF464F" w:rsidP="002048AF">
            <w:pPr>
              <w:pStyle w:val="PLRTableDataCentered"/>
              <w:rPr>
                <w:b/>
              </w:rPr>
            </w:pPr>
            <w:r w:rsidRPr="002048AF">
              <w:rPr>
                <w:b/>
              </w:rPr>
              <w:t>≥0.1% and &lt;1%</w:t>
            </w:r>
          </w:p>
        </w:tc>
      </w:tr>
      <w:tr w:rsidR="00BF464F" w:rsidRPr="002048AF" w14:paraId="01E28326" w14:textId="77777777" w:rsidTr="00BF464F">
        <w:trPr>
          <w:trHeight w:hRule="exact" w:val="370"/>
          <w:jc w:val="center"/>
        </w:trPr>
        <w:tc>
          <w:tcPr>
            <w:tcW w:w="8976" w:type="dxa"/>
            <w:gridSpan w:val="4"/>
          </w:tcPr>
          <w:p w14:paraId="6CE0A9E4" w14:textId="77777777" w:rsidR="00BF464F" w:rsidRPr="002048AF" w:rsidRDefault="00BF464F" w:rsidP="002048AF">
            <w:pPr>
              <w:pStyle w:val="PLRTableDataCentered"/>
              <w:ind w:left="720"/>
              <w:jc w:val="left"/>
              <w:rPr>
                <w:b/>
              </w:rPr>
            </w:pPr>
            <w:r w:rsidRPr="002048AF">
              <w:rPr>
                <w:b/>
              </w:rPr>
              <w:t>Ear and Labyrinth Disorders</w:t>
            </w:r>
          </w:p>
        </w:tc>
      </w:tr>
      <w:tr w:rsidR="00BF464F" w:rsidRPr="003B122B" w14:paraId="0BAE0C4F" w14:textId="77777777" w:rsidTr="00BF464F">
        <w:trPr>
          <w:trHeight w:hRule="exact" w:val="360"/>
          <w:jc w:val="center"/>
        </w:trPr>
        <w:tc>
          <w:tcPr>
            <w:tcW w:w="2779" w:type="dxa"/>
          </w:tcPr>
          <w:p w14:paraId="69CDEAE5" w14:textId="77777777" w:rsidR="00BF464F" w:rsidRPr="003B122B" w:rsidRDefault="00BF464F" w:rsidP="002048AF">
            <w:pPr>
              <w:pStyle w:val="PLRTableDataCentered"/>
            </w:pPr>
            <w:r w:rsidRPr="003B122B">
              <w:t>Vertigo</w:t>
            </w:r>
          </w:p>
        </w:tc>
        <w:tc>
          <w:tcPr>
            <w:tcW w:w="2064" w:type="dxa"/>
          </w:tcPr>
          <w:p w14:paraId="1BB945D6" w14:textId="77777777" w:rsidR="00BF464F" w:rsidRPr="003B122B" w:rsidRDefault="00BF464F" w:rsidP="002048AF">
            <w:pPr>
              <w:pStyle w:val="PLRTableDataCentered"/>
            </w:pPr>
          </w:p>
        </w:tc>
        <w:tc>
          <w:tcPr>
            <w:tcW w:w="2064" w:type="dxa"/>
          </w:tcPr>
          <w:p w14:paraId="2DB8E9C7" w14:textId="77777777" w:rsidR="00BF464F" w:rsidRPr="003B122B" w:rsidRDefault="00BF464F" w:rsidP="002048AF">
            <w:pPr>
              <w:pStyle w:val="PLRTableDataCentered"/>
            </w:pPr>
            <w:r w:rsidRPr="003B122B">
              <w:t>X</w:t>
            </w:r>
          </w:p>
        </w:tc>
        <w:tc>
          <w:tcPr>
            <w:tcW w:w="2069" w:type="dxa"/>
          </w:tcPr>
          <w:p w14:paraId="29ED3243" w14:textId="77777777" w:rsidR="00BF464F" w:rsidRPr="003B122B" w:rsidRDefault="00BF464F" w:rsidP="002048AF">
            <w:pPr>
              <w:pStyle w:val="PLRTableDataCentered"/>
            </w:pPr>
          </w:p>
        </w:tc>
      </w:tr>
      <w:tr w:rsidR="00BF464F" w:rsidRPr="002048AF" w14:paraId="37674DBA" w14:textId="77777777" w:rsidTr="00BF464F">
        <w:trPr>
          <w:trHeight w:hRule="exact" w:val="370"/>
          <w:jc w:val="center"/>
        </w:trPr>
        <w:tc>
          <w:tcPr>
            <w:tcW w:w="8976" w:type="dxa"/>
            <w:gridSpan w:val="4"/>
          </w:tcPr>
          <w:p w14:paraId="2F1AEF9E" w14:textId="77777777" w:rsidR="00BF464F" w:rsidRPr="002048AF" w:rsidRDefault="00BF464F" w:rsidP="002048AF">
            <w:pPr>
              <w:pStyle w:val="PLRTableDataCentered"/>
              <w:ind w:left="720"/>
              <w:jc w:val="left"/>
              <w:rPr>
                <w:b/>
              </w:rPr>
            </w:pPr>
            <w:r w:rsidRPr="002048AF">
              <w:rPr>
                <w:b/>
              </w:rPr>
              <w:t>Gastrointestinal Disorders</w:t>
            </w:r>
          </w:p>
        </w:tc>
      </w:tr>
      <w:tr w:rsidR="00BF464F" w:rsidRPr="003B122B" w14:paraId="260FA61B" w14:textId="77777777" w:rsidTr="00BF464F">
        <w:trPr>
          <w:trHeight w:hRule="exact" w:val="360"/>
          <w:jc w:val="center"/>
        </w:trPr>
        <w:tc>
          <w:tcPr>
            <w:tcW w:w="2779" w:type="dxa"/>
          </w:tcPr>
          <w:p w14:paraId="111D9D6F" w14:textId="77777777" w:rsidR="00BF464F" w:rsidRPr="003B122B" w:rsidRDefault="00BF464F" w:rsidP="002048AF">
            <w:pPr>
              <w:pStyle w:val="PLRTableDataCentered"/>
            </w:pPr>
            <w:r w:rsidRPr="003B122B">
              <w:t>Constipation</w:t>
            </w:r>
          </w:p>
        </w:tc>
        <w:tc>
          <w:tcPr>
            <w:tcW w:w="2064" w:type="dxa"/>
          </w:tcPr>
          <w:p w14:paraId="382D5C07" w14:textId="77777777" w:rsidR="00BF464F" w:rsidRPr="003B122B" w:rsidRDefault="00BF464F" w:rsidP="002048AF">
            <w:pPr>
              <w:pStyle w:val="PLRTableDataCentered"/>
            </w:pPr>
          </w:p>
        </w:tc>
        <w:tc>
          <w:tcPr>
            <w:tcW w:w="2064" w:type="dxa"/>
          </w:tcPr>
          <w:p w14:paraId="3F3054EE" w14:textId="77777777" w:rsidR="00BF464F" w:rsidRPr="003B122B" w:rsidRDefault="00BF464F" w:rsidP="002048AF">
            <w:pPr>
              <w:pStyle w:val="PLRTableDataCentered"/>
            </w:pPr>
            <w:r w:rsidRPr="003B122B">
              <w:t>X</w:t>
            </w:r>
          </w:p>
        </w:tc>
        <w:tc>
          <w:tcPr>
            <w:tcW w:w="2069" w:type="dxa"/>
          </w:tcPr>
          <w:p w14:paraId="3C3706E0" w14:textId="77777777" w:rsidR="00BF464F" w:rsidRPr="003B122B" w:rsidRDefault="00BF464F" w:rsidP="002048AF">
            <w:pPr>
              <w:pStyle w:val="PLRTableDataCentered"/>
            </w:pPr>
          </w:p>
        </w:tc>
      </w:tr>
      <w:tr w:rsidR="00BF464F" w:rsidRPr="002048AF" w14:paraId="36899941" w14:textId="77777777" w:rsidTr="00BF464F">
        <w:trPr>
          <w:trHeight w:hRule="exact" w:val="370"/>
          <w:jc w:val="center"/>
        </w:trPr>
        <w:tc>
          <w:tcPr>
            <w:tcW w:w="8976" w:type="dxa"/>
            <w:gridSpan w:val="4"/>
          </w:tcPr>
          <w:p w14:paraId="41640E69" w14:textId="77777777" w:rsidR="00BF464F" w:rsidRPr="002048AF" w:rsidRDefault="00BF464F" w:rsidP="002048AF">
            <w:pPr>
              <w:pStyle w:val="PLRTableDataCentered"/>
              <w:ind w:left="720"/>
              <w:jc w:val="left"/>
              <w:rPr>
                <w:b/>
              </w:rPr>
            </w:pPr>
            <w:r w:rsidRPr="002048AF">
              <w:rPr>
                <w:b/>
              </w:rPr>
              <w:t>General Disorders and Administration Site Conditions</w:t>
            </w:r>
          </w:p>
        </w:tc>
      </w:tr>
      <w:tr w:rsidR="00BF464F" w:rsidRPr="003B122B" w14:paraId="2287E6B2" w14:textId="77777777" w:rsidTr="00BF464F">
        <w:trPr>
          <w:trHeight w:hRule="exact" w:val="360"/>
          <w:jc w:val="center"/>
        </w:trPr>
        <w:tc>
          <w:tcPr>
            <w:tcW w:w="2779" w:type="dxa"/>
          </w:tcPr>
          <w:p w14:paraId="57C9148D" w14:textId="77777777" w:rsidR="00BF464F" w:rsidRPr="003B122B" w:rsidRDefault="00BF464F" w:rsidP="002048AF">
            <w:pPr>
              <w:pStyle w:val="PLRTableDataCentered"/>
            </w:pPr>
            <w:r w:rsidRPr="003B122B">
              <w:t>Injection site reactions</w:t>
            </w:r>
          </w:p>
        </w:tc>
        <w:tc>
          <w:tcPr>
            <w:tcW w:w="2064" w:type="dxa"/>
          </w:tcPr>
          <w:p w14:paraId="58263911" w14:textId="77777777" w:rsidR="00BF464F" w:rsidRPr="003B122B" w:rsidRDefault="00BF464F" w:rsidP="002048AF">
            <w:pPr>
              <w:pStyle w:val="PLRTableDataCentered"/>
            </w:pPr>
            <w:r w:rsidRPr="003B122B">
              <w:t>X</w:t>
            </w:r>
          </w:p>
        </w:tc>
        <w:tc>
          <w:tcPr>
            <w:tcW w:w="2064" w:type="dxa"/>
          </w:tcPr>
          <w:p w14:paraId="4D6824D4" w14:textId="77777777" w:rsidR="00BF464F" w:rsidRPr="003B122B" w:rsidRDefault="00BF464F" w:rsidP="002048AF">
            <w:pPr>
              <w:pStyle w:val="PLRTableDataCentered"/>
            </w:pPr>
          </w:p>
        </w:tc>
        <w:tc>
          <w:tcPr>
            <w:tcW w:w="2069" w:type="dxa"/>
          </w:tcPr>
          <w:p w14:paraId="2F59C92F" w14:textId="77777777" w:rsidR="00BF464F" w:rsidRPr="003B122B" w:rsidRDefault="00BF464F" w:rsidP="002048AF">
            <w:pPr>
              <w:pStyle w:val="PLRTableDataCentered"/>
            </w:pPr>
          </w:p>
        </w:tc>
      </w:tr>
      <w:tr w:rsidR="00BF464F" w:rsidRPr="002048AF" w14:paraId="5BFF2E4D" w14:textId="77777777" w:rsidTr="00BF464F">
        <w:trPr>
          <w:trHeight w:hRule="exact" w:val="370"/>
          <w:jc w:val="center"/>
        </w:trPr>
        <w:tc>
          <w:tcPr>
            <w:tcW w:w="8976" w:type="dxa"/>
            <w:gridSpan w:val="4"/>
          </w:tcPr>
          <w:p w14:paraId="52A9ED3D" w14:textId="77777777" w:rsidR="00BF464F" w:rsidRPr="002048AF" w:rsidRDefault="00BF464F" w:rsidP="002048AF">
            <w:pPr>
              <w:pStyle w:val="PLRTableDataCentered"/>
              <w:ind w:left="720"/>
              <w:jc w:val="left"/>
              <w:rPr>
                <w:b/>
              </w:rPr>
            </w:pPr>
            <w:r w:rsidRPr="002048AF">
              <w:rPr>
                <w:b/>
              </w:rPr>
              <w:t>Skin and Subcutaneous Disorders</w:t>
            </w:r>
          </w:p>
        </w:tc>
      </w:tr>
      <w:tr w:rsidR="00BF464F" w:rsidRPr="003B122B" w14:paraId="73A387E8" w14:textId="77777777" w:rsidTr="00BF464F">
        <w:trPr>
          <w:trHeight w:hRule="exact" w:val="360"/>
          <w:jc w:val="center"/>
        </w:trPr>
        <w:tc>
          <w:tcPr>
            <w:tcW w:w="2779" w:type="dxa"/>
          </w:tcPr>
          <w:p w14:paraId="67A02473" w14:textId="77777777" w:rsidR="00BF464F" w:rsidRPr="003B122B" w:rsidRDefault="00BF464F" w:rsidP="002048AF">
            <w:pPr>
              <w:pStyle w:val="PLRTableDataCentered"/>
            </w:pPr>
            <w:r w:rsidRPr="003B122B">
              <w:t>Pruritus</w:t>
            </w:r>
          </w:p>
        </w:tc>
        <w:tc>
          <w:tcPr>
            <w:tcW w:w="2064" w:type="dxa"/>
          </w:tcPr>
          <w:p w14:paraId="05A33FE0" w14:textId="77777777" w:rsidR="00BF464F" w:rsidRPr="003B122B" w:rsidRDefault="00BF464F" w:rsidP="002048AF">
            <w:pPr>
              <w:pStyle w:val="PLRTableDataCentered"/>
            </w:pPr>
          </w:p>
        </w:tc>
        <w:tc>
          <w:tcPr>
            <w:tcW w:w="2064" w:type="dxa"/>
          </w:tcPr>
          <w:p w14:paraId="62D61DA9" w14:textId="77777777" w:rsidR="00BF464F" w:rsidRPr="003B122B" w:rsidRDefault="00BF464F" w:rsidP="002048AF">
            <w:pPr>
              <w:pStyle w:val="PLRTableDataCentered"/>
            </w:pPr>
            <w:r w:rsidRPr="003B122B">
              <w:t>X</w:t>
            </w:r>
          </w:p>
        </w:tc>
        <w:tc>
          <w:tcPr>
            <w:tcW w:w="2069" w:type="dxa"/>
          </w:tcPr>
          <w:p w14:paraId="4B3CB975" w14:textId="77777777" w:rsidR="00BF464F" w:rsidRPr="003B122B" w:rsidRDefault="00BF464F" w:rsidP="002048AF">
            <w:pPr>
              <w:pStyle w:val="PLRTableDataCentered"/>
            </w:pPr>
          </w:p>
        </w:tc>
      </w:tr>
      <w:tr w:rsidR="00BF464F" w:rsidRPr="003B122B" w14:paraId="0279DAC0" w14:textId="77777777" w:rsidTr="00BF464F">
        <w:trPr>
          <w:trHeight w:hRule="exact" w:val="370"/>
          <w:jc w:val="center"/>
        </w:trPr>
        <w:tc>
          <w:tcPr>
            <w:tcW w:w="2779" w:type="dxa"/>
          </w:tcPr>
          <w:p w14:paraId="63A1B748" w14:textId="77777777" w:rsidR="00BF464F" w:rsidRPr="003B122B" w:rsidRDefault="00BF464F" w:rsidP="002048AF">
            <w:pPr>
              <w:pStyle w:val="PLRTableDataCentered"/>
            </w:pPr>
            <w:proofErr w:type="spellStart"/>
            <w:r w:rsidRPr="003B122B">
              <w:t>Urticaria</w:t>
            </w:r>
            <w:proofErr w:type="spellEnd"/>
          </w:p>
        </w:tc>
        <w:tc>
          <w:tcPr>
            <w:tcW w:w="2064" w:type="dxa"/>
          </w:tcPr>
          <w:p w14:paraId="4E01237E" w14:textId="77777777" w:rsidR="00BF464F" w:rsidRPr="003B122B" w:rsidRDefault="00BF464F" w:rsidP="002048AF">
            <w:pPr>
              <w:pStyle w:val="PLRTableDataCentered"/>
            </w:pPr>
          </w:p>
        </w:tc>
        <w:tc>
          <w:tcPr>
            <w:tcW w:w="2064" w:type="dxa"/>
          </w:tcPr>
          <w:p w14:paraId="1CBB668D" w14:textId="77777777" w:rsidR="00BF464F" w:rsidRPr="003B122B" w:rsidRDefault="00BF464F" w:rsidP="002048AF">
            <w:pPr>
              <w:pStyle w:val="PLRTableDataCentered"/>
            </w:pPr>
          </w:p>
        </w:tc>
        <w:tc>
          <w:tcPr>
            <w:tcW w:w="2069" w:type="dxa"/>
          </w:tcPr>
          <w:p w14:paraId="5C59F787" w14:textId="77777777" w:rsidR="00BF464F" w:rsidRPr="003B122B" w:rsidRDefault="00BF464F" w:rsidP="002048AF">
            <w:pPr>
              <w:pStyle w:val="PLRTableDataCentered"/>
            </w:pPr>
            <w:r w:rsidRPr="003B122B">
              <w:t>X</w:t>
            </w:r>
          </w:p>
        </w:tc>
      </w:tr>
    </w:tbl>
    <w:p w14:paraId="1E077509" w14:textId="099FEFAB" w:rsidR="00BF464F" w:rsidRDefault="00BF464F" w:rsidP="00BF464F"/>
    <w:p w14:paraId="57BA1A75" w14:textId="45301122" w:rsidR="001A5978" w:rsidRDefault="001A5978" w:rsidP="00BF464F">
      <w:r>
        <w:t xml:space="preserve">While the data are limited for a comprehensive assessment of withdrawal and rebound effects, there is </w:t>
      </w:r>
      <w:r w:rsidR="002863AD">
        <w:t>no</w:t>
      </w:r>
      <w:r>
        <w:t xml:space="preserve"> evidence of such an effect based on review of migraine adverse events.</w:t>
      </w:r>
    </w:p>
    <w:p w14:paraId="785403E0" w14:textId="4FD77EEA" w:rsidR="001A5978" w:rsidRPr="003B122B" w:rsidRDefault="001A5978" w:rsidP="00BF464F">
      <w:r>
        <w:t>Review of adverse events open-label extension/active treatment period combined over a minimum period of 1 year did not reveal any signals or trends that would suggest a potential safety concern with long-term exposure to EMGALITY.</w:t>
      </w:r>
    </w:p>
    <w:p w14:paraId="34C723D7" w14:textId="3E723FD5" w:rsidR="00BF464F" w:rsidRPr="002048AF" w:rsidRDefault="00BF464F" w:rsidP="002048AF">
      <w:pPr>
        <w:pStyle w:val="Heading3"/>
      </w:pPr>
      <w:r w:rsidRPr="00231293">
        <w:t>Injection Site Reactions</w:t>
      </w:r>
    </w:p>
    <w:p w14:paraId="71E66380" w14:textId="633C21F8" w:rsidR="00146ED8" w:rsidRDefault="00BF464F" w:rsidP="001F1DA5">
      <w:pPr>
        <w:keepNext/>
        <w:spacing w:line="240" w:lineRule="auto"/>
      </w:pPr>
      <w:r w:rsidRPr="003B122B">
        <w:t>Injection site pain was the most frequently (≥10%) reported event. Other adverse reactions at the injection site reported ≥1% were: Injection site reaction, Injection site erythema, Injection site pruritus, Injection site bruising, Injection site swelling.</w:t>
      </w:r>
      <w:r w:rsidR="00A2762E">
        <w:t xml:space="preserve">  The majority</w:t>
      </w:r>
      <w:r w:rsidR="004F6E4C">
        <w:t xml:space="preserve"> of e</w:t>
      </w:r>
      <w:r w:rsidR="004F6E4C" w:rsidRPr="001F1DA5">
        <w:t xml:space="preserve">vents related to the injection site were mild to moderate and less than 0.5 % </w:t>
      </w:r>
      <w:r w:rsidR="004F6E4C" w:rsidRPr="001F1DA5">
        <w:lastRenderedPageBreak/>
        <w:t xml:space="preserve">of patients exposed to </w:t>
      </w:r>
      <w:proofErr w:type="spellStart"/>
      <w:r w:rsidR="004F6E4C" w:rsidRPr="001F1DA5">
        <w:t>galcanezumab</w:t>
      </w:r>
      <w:proofErr w:type="spellEnd"/>
      <w:r w:rsidR="004F6E4C" w:rsidRPr="001F1DA5">
        <w:t xml:space="preserve"> during the phase 3 studies</w:t>
      </w:r>
      <w:r w:rsidR="004F6E4C" w:rsidRPr="00387214">
        <w:t xml:space="preserve"> discontinued the treatment </w:t>
      </w:r>
      <w:r w:rsidR="004F6E4C">
        <w:t>due to</w:t>
      </w:r>
      <w:r w:rsidR="004F6E4C" w:rsidRPr="00387214">
        <w:t xml:space="preserve"> an injection site reaction. The majority of injection site reactions were reported within 1 day and on average resolved within 5</w:t>
      </w:r>
      <w:r w:rsidR="004F6E4C">
        <w:t> </w:t>
      </w:r>
      <w:r w:rsidR="004F6E4C" w:rsidRPr="00387214">
        <w:t>days. In 86</w:t>
      </w:r>
      <w:r w:rsidR="004F6E4C">
        <w:t> </w:t>
      </w:r>
      <w:r w:rsidR="004F6E4C" w:rsidRPr="00387214">
        <w:t>% of the patients reporting injection site pain, the event occurred within 1</w:t>
      </w:r>
      <w:r w:rsidR="004F6E4C">
        <w:t> </w:t>
      </w:r>
      <w:r w:rsidR="004F6E4C" w:rsidRPr="00387214">
        <w:t>hour of injection and resolved on average in 1</w:t>
      </w:r>
      <w:r w:rsidR="004F6E4C">
        <w:t> </w:t>
      </w:r>
      <w:r w:rsidR="004F6E4C" w:rsidRPr="00387214">
        <w:t xml:space="preserve">day. </w:t>
      </w:r>
      <w:r w:rsidR="004F6E4C">
        <w:t xml:space="preserve">One percent </w:t>
      </w:r>
      <w:r w:rsidR="004F6E4C" w:rsidRPr="00387214">
        <w:t xml:space="preserve">of the patients exposed to </w:t>
      </w:r>
      <w:proofErr w:type="spellStart"/>
      <w:r w:rsidR="004F6E4C" w:rsidRPr="00387214">
        <w:t>galcanezumab</w:t>
      </w:r>
      <w:proofErr w:type="spellEnd"/>
      <w:r w:rsidR="004F6E4C" w:rsidRPr="00387214">
        <w:t xml:space="preserve"> during the phase</w:t>
      </w:r>
      <w:r w:rsidR="004F6E4C">
        <w:t> </w:t>
      </w:r>
      <w:r w:rsidR="004F6E4C" w:rsidRPr="00387214">
        <w:t>3 studies experienced severe pain at the injection site</w:t>
      </w:r>
      <w:r w:rsidR="004F6E4C">
        <w:t>.</w:t>
      </w:r>
    </w:p>
    <w:p w14:paraId="54978852" w14:textId="77777777" w:rsidR="00BF464F" w:rsidRPr="002048AF" w:rsidRDefault="00BF464F" w:rsidP="002048AF">
      <w:pPr>
        <w:pStyle w:val="Heading3"/>
      </w:pPr>
      <w:r w:rsidRPr="00231293">
        <w:t>Immunogenicity</w:t>
      </w:r>
    </w:p>
    <w:p w14:paraId="6E04851C" w14:textId="39DD23C0" w:rsidR="00146ED8" w:rsidRDefault="006551A8" w:rsidP="002048AF">
      <w:r w:rsidRPr="006551A8">
        <w:t xml:space="preserve">In the clinical studies, the incidence of anti-drug antibody development during the double-blind treatment phase was 4.8 % in patients receiving </w:t>
      </w:r>
      <w:proofErr w:type="spellStart"/>
      <w:r w:rsidRPr="006551A8">
        <w:t>galcanezumab</w:t>
      </w:r>
      <w:proofErr w:type="spellEnd"/>
      <w:r w:rsidRPr="006551A8">
        <w:t xml:space="preserve"> once monthly (all but one of whom had in vitro neutrali</w:t>
      </w:r>
      <w:r w:rsidR="00C151FD">
        <w:t>s</w:t>
      </w:r>
      <w:r w:rsidRPr="006551A8">
        <w:t>ing activity).</w:t>
      </w:r>
      <w:r>
        <w:rPr>
          <w:rFonts w:ascii="Times New Roman" w:hAnsi="Times New Roman"/>
          <w:lang w:val="en-GB"/>
        </w:rPr>
        <w:t xml:space="preserve"> </w:t>
      </w:r>
      <w:r w:rsidR="00BF464F" w:rsidRPr="003B122B">
        <w:t xml:space="preserve">With 12 months of treatment, up to 12.5% of </w:t>
      </w:r>
      <w:r w:rsidR="001D3BED" w:rsidRPr="003B122B">
        <w:t>EMGALITY</w:t>
      </w:r>
      <w:r w:rsidR="00BF464F" w:rsidRPr="003B122B">
        <w:t xml:space="preserve">-treated patients developed </w:t>
      </w:r>
      <w:r w:rsidR="00B20C5D">
        <w:t xml:space="preserve">treatment-emergent </w:t>
      </w:r>
      <w:r w:rsidR="00BF464F" w:rsidRPr="003B122B">
        <w:t xml:space="preserve">anti-drug antibodies, most of which were of low </w:t>
      </w:r>
      <w:r w:rsidR="00AD2197">
        <w:t>titre</w:t>
      </w:r>
      <w:r w:rsidR="00AD2197" w:rsidRPr="003B122B">
        <w:t xml:space="preserve"> </w:t>
      </w:r>
      <w:r w:rsidR="00BF464F" w:rsidRPr="003B122B">
        <w:t xml:space="preserve">and tested positive for </w:t>
      </w:r>
      <w:r w:rsidR="00AD2197">
        <w:t>neutralising</w:t>
      </w:r>
      <w:r w:rsidR="00AD2197" w:rsidRPr="003B122B">
        <w:t xml:space="preserve"> </w:t>
      </w:r>
      <w:r w:rsidR="00BF464F" w:rsidRPr="003B122B">
        <w:t xml:space="preserve">activity </w:t>
      </w:r>
      <w:r w:rsidR="00BF464F" w:rsidRPr="00072E45">
        <w:rPr>
          <w:i/>
        </w:rPr>
        <w:t>in vitro</w:t>
      </w:r>
      <w:r w:rsidR="00BF464F" w:rsidRPr="003B122B">
        <w:t>.</w:t>
      </w:r>
      <w:r w:rsidR="00C151FD">
        <w:t xml:space="preserve"> However, the presence of anti-drug antibodies did not affect the pharmacokinetics, efficacy, or safety of </w:t>
      </w:r>
      <w:proofErr w:type="spellStart"/>
      <w:r w:rsidR="00C151FD">
        <w:t>galcanezumab</w:t>
      </w:r>
      <w:proofErr w:type="spellEnd"/>
      <w:r w:rsidR="00C151FD">
        <w:t>.</w:t>
      </w:r>
    </w:p>
    <w:p w14:paraId="383EC737" w14:textId="42CC1887" w:rsidR="00EA616D" w:rsidRDefault="00EA616D" w:rsidP="00ED3EF9">
      <w:pPr>
        <w:pStyle w:val="Heading3"/>
      </w:pPr>
      <w:proofErr w:type="spellStart"/>
      <w:r>
        <w:t>Postmarketing</w:t>
      </w:r>
      <w:proofErr w:type="spellEnd"/>
      <w:r>
        <w:t xml:space="preserve"> data</w:t>
      </w:r>
    </w:p>
    <w:p w14:paraId="2AD5C996" w14:textId="65A7BDE1" w:rsidR="00EA616D" w:rsidRDefault="00EA616D">
      <w:pPr>
        <w:rPr>
          <w:lang w:eastAsia="en-AU"/>
        </w:rPr>
      </w:pPr>
      <w:r>
        <w:rPr>
          <w:lang w:eastAsia="en-AU"/>
        </w:rPr>
        <w:t xml:space="preserve">The following </w:t>
      </w:r>
      <w:r w:rsidRPr="00EA616D">
        <w:rPr>
          <w:lang w:eastAsia="en-AU"/>
        </w:rPr>
        <w:t>adverse effects (undesirable effects)</w:t>
      </w:r>
      <w:r>
        <w:rPr>
          <w:lang w:eastAsia="en-AU"/>
        </w:rPr>
        <w:t xml:space="preserve"> are based on </w:t>
      </w:r>
      <w:proofErr w:type="spellStart"/>
      <w:r>
        <w:rPr>
          <w:lang w:eastAsia="en-AU"/>
        </w:rPr>
        <w:t>postmarketing</w:t>
      </w:r>
      <w:proofErr w:type="spellEnd"/>
      <w:r>
        <w:rPr>
          <w:lang w:eastAsia="en-AU"/>
        </w:rPr>
        <w:t xml:space="preserve"> spontaneous reports:</w:t>
      </w:r>
    </w:p>
    <w:p w14:paraId="6F2C5B18" w14:textId="47EB87BD" w:rsidR="00EA616D" w:rsidRDefault="00EA616D">
      <w:pPr>
        <w:rPr>
          <w:b/>
          <w:lang w:eastAsia="en-AU"/>
        </w:rPr>
      </w:pPr>
      <w:r>
        <w:rPr>
          <w:b/>
          <w:lang w:eastAsia="en-AU"/>
        </w:rPr>
        <w:t>Immune system disorders:</w:t>
      </w:r>
    </w:p>
    <w:p w14:paraId="14C54F91" w14:textId="42EC4A7A" w:rsidR="00662FF9" w:rsidRDefault="00662FF9" w:rsidP="00662FF9">
      <w:pPr>
        <w:rPr>
          <w:lang w:eastAsia="en-AU"/>
        </w:rPr>
      </w:pPr>
      <w:r>
        <w:rPr>
          <w:lang w:eastAsia="en-AU"/>
        </w:rPr>
        <w:t>Anaphylaxis:</w:t>
      </w:r>
      <w:r w:rsidRPr="00662FF9">
        <w:t xml:space="preserve"> </w:t>
      </w:r>
      <w:r>
        <w:rPr>
          <w:lang w:eastAsia="en-AU"/>
        </w:rPr>
        <w:t>Rare (≥0.01% - &lt;0.1%)</w:t>
      </w:r>
    </w:p>
    <w:p w14:paraId="708A37C7" w14:textId="77777777" w:rsidR="00662FF9" w:rsidRDefault="00662FF9" w:rsidP="00662FF9">
      <w:pPr>
        <w:rPr>
          <w:lang w:eastAsia="en-AU"/>
        </w:rPr>
      </w:pPr>
      <w:r>
        <w:rPr>
          <w:lang w:eastAsia="en-AU"/>
        </w:rPr>
        <w:t>Angioedema: Rare (≥0.01% - &lt;0.1%)</w:t>
      </w:r>
    </w:p>
    <w:p w14:paraId="31C34A9B" w14:textId="0E181316" w:rsidR="00EA616D" w:rsidRPr="00ED3EF9" w:rsidRDefault="00662FF9">
      <w:pPr>
        <w:rPr>
          <w:b/>
          <w:lang w:eastAsia="en-AU"/>
        </w:rPr>
      </w:pPr>
      <w:r w:rsidRPr="00ED3EF9">
        <w:rPr>
          <w:b/>
          <w:lang w:eastAsia="en-AU"/>
        </w:rPr>
        <w:t>Skin and subcutaneous tissue disorders:</w:t>
      </w:r>
    </w:p>
    <w:p w14:paraId="4CA0F860" w14:textId="536FCCD6" w:rsidR="00662FF9" w:rsidRPr="00ED3EF9" w:rsidRDefault="00662FF9">
      <w:pPr>
        <w:rPr>
          <w:lang w:eastAsia="en-AU"/>
        </w:rPr>
      </w:pPr>
      <w:r w:rsidRPr="00662FF9">
        <w:rPr>
          <w:lang w:eastAsia="en-AU"/>
        </w:rPr>
        <w:t>Rash: Common (≥1% - &lt;10%)</w:t>
      </w:r>
    </w:p>
    <w:p w14:paraId="0D218DF8" w14:textId="33DCC228" w:rsidR="00686CD4" w:rsidRPr="002048AF" w:rsidRDefault="00686CD4" w:rsidP="002048AF">
      <w:pPr>
        <w:pStyle w:val="Heading3"/>
      </w:pPr>
      <w:r w:rsidRPr="00231293">
        <w:t>Reporting suspected adverse effects</w:t>
      </w:r>
    </w:p>
    <w:p w14:paraId="51CC5D58" w14:textId="51FACCFF" w:rsidR="00146ED8" w:rsidRPr="00602371" w:rsidRDefault="00ED60C0" w:rsidP="002048AF">
      <w:r w:rsidRPr="003B122B">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3B122B">
          <w:rPr>
            <w:rStyle w:val="Hyperlink"/>
            <w:iCs/>
          </w:rPr>
          <w:t>http://www.tga.gov.au/reporting-problems</w:t>
        </w:r>
      </w:hyperlink>
      <w:r w:rsidRPr="003B122B">
        <w:rPr>
          <w:color w:val="0000FF"/>
        </w:rPr>
        <w:t>.</w:t>
      </w:r>
    </w:p>
    <w:p w14:paraId="52739510" w14:textId="1D972AD4" w:rsidR="00812D16" w:rsidRPr="00231293" w:rsidRDefault="00812D16" w:rsidP="00231293">
      <w:pPr>
        <w:pStyle w:val="Heading2"/>
      </w:pPr>
      <w:r w:rsidRPr="00231293">
        <w:t>Overdose</w:t>
      </w:r>
    </w:p>
    <w:p w14:paraId="6BB488FC" w14:textId="44557112" w:rsidR="00146ED8" w:rsidRDefault="00BF464F" w:rsidP="002048AF">
      <w:r w:rsidRPr="003B122B">
        <w:t>Doses up to 600</w:t>
      </w:r>
      <w:r w:rsidR="004739E1">
        <w:t> </w:t>
      </w:r>
      <w:r w:rsidRPr="003B122B">
        <w:t>mg have been administered subcutaneously to humans without dose-limiting toxicity. In case of an overdose, it is recommended that the patient be monitored for any signs or symptoms of adverse reactions and appropriate symptomatic treatment be instituted immediately.</w:t>
      </w:r>
    </w:p>
    <w:p w14:paraId="05EECB80" w14:textId="4612322E" w:rsidR="00146ED8" w:rsidRDefault="00403790" w:rsidP="002048AF">
      <w:r w:rsidRPr="00403790">
        <w:t>For information on the management of overdose, contact the Poison Information Centre on 131126 (Australia).</w:t>
      </w:r>
    </w:p>
    <w:p w14:paraId="183A055E" w14:textId="3C12ED99" w:rsidR="00146ED8" w:rsidRPr="00231293" w:rsidRDefault="00812D16" w:rsidP="00B76749">
      <w:pPr>
        <w:pStyle w:val="Heading1"/>
        <w:keepNext/>
        <w:keepLines/>
        <w:rPr>
          <w:rStyle w:val="Heading1Char"/>
          <w:b/>
          <w:caps/>
        </w:rPr>
      </w:pPr>
      <w:r w:rsidRPr="00231293">
        <w:rPr>
          <w:rStyle w:val="Heading1Char"/>
          <w:b/>
          <w:caps/>
        </w:rPr>
        <w:lastRenderedPageBreak/>
        <w:t>PHARMACOLOGICAL PROPERTIES</w:t>
      </w:r>
    </w:p>
    <w:p w14:paraId="069476FB" w14:textId="3D31E9CA" w:rsidR="00812D16" w:rsidRPr="00231293" w:rsidRDefault="00812D16" w:rsidP="00B76749">
      <w:pPr>
        <w:pStyle w:val="Heading2"/>
        <w:keepNext/>
        <w:keepLines/>
      </w:pPr>
      <w:r w:rsidRPr="00231293">
        <w:t>Pharmacodynamic properties</w:t>
      </w:r>
    </w:p>
    <w:p w14:paraId="1E337E9A" w14:textId="19A33202" w:rsidR="00146ED8" w:rsidRDefault="00814D77" w:rsidP="002048AF">
      <w:r>
        <w:t>Calcitonin gene-related peptide (</w:t>
      </w:r>
      <w:r w:rsidR="00DB5A7E" w:rsidRPr="003B122B">
        <w:t>CGRP</w:t>
      </w:r>
      <w:r>
        <w:t>)</w:t>
      </w:r>
      <w:r w:rsidR="00DB5A7E" w:rsidRPr="003B122B">
        <w:t xml:space="preserve"> is a key mediator of capsaicin–induced dermal blood flow. Single doses of </w:t>
      </w:r>
      <w:proofErr w:type="spellStart"/>
      <w:r w:rsidR="00DB5A7E" w:rsidRPr="003B122B">
        <w:t>galcanezumab</w:t>
      </w:r>
      <w:proofErr w:type="spellEnd"/>
      <w:r w:rsidR="00DB5A7E" w:rsidRPr="003B122B">
        <w:t xml:space="preserve"> (75, 200, or 600</w:t>
      </w:r>
      <w:r w:rsidR="004739E1">
        <w:t> </w:t>
      </w:r>
      <w:r w:rsidR="00DB5A7E" w:rsidRPr="003B122B">
        <w:t xml:space="preserve">mg) resulted in attenuation of capsaicin-induced dermal blood flow by Day 3. </w:t>
      </w:r>
      <w:proofErr w:type="spellStart"/>
      <w:r w:rsidR="00DB5A7E" w:rsidRPr="003B122B">
        <w:t>Galcanezumab</w:t>
      </w:r>
      <w:proofErr w:type="spellEnd"/>
      <w:r w:rsidR="00DB5A7E" w:rsidRPr="003B122B">
        <w:t xml:space="preserve"> at 150</w:t>
      </w:r>
      <w:r w:rsidR="004739E1">
        <w:t> </w:t>
      </w:r>
      <w:r w:rsidR="00DB5A7E" w:rsidRPr="003B122B">
        <w:t>mg every 2 weeks for 6 weeks (4 total doses) resulted in an inhibition of capsaicin–induced dermal blood flow for at least 134 days after the last dose was given.</w:t>
      </w:r>
    </w:p>
    <w:p w14:paraId="7633CC8C" w14:textId="39413ED4" w:rsidR="00A93B8F" w:rsidRPr="002048AF" w:rsidRDefault="00812D16" w:rsidP="002048AF">
      <w:pPr>
        <w:pStyle w:val="Heading3"/>
      </w:pPr>
      <w:r w:rsidRPr="00231293">
        <w:t>Mechanism of action</w:t>
      </w:r>
    </w:p>
    <w:p w14:paraId="503D1FAF" w14:textId="73B14D85" w:rsidR="00146ED8" w:rsidRDefault="00DB5A7E" w:rsidP="002048AF">
      <w:proofErr w:type="spellStart"/>
      <w:r w:rsidRPr="003B122B">
        <w:t>Galcanezumab</w:t>
      </w:r>
      <w:proofErr w:type="spellEnd"/>
      <w:r w:rsidRPr="003B122B">
        <w:t xml:space="preserve"> is a </w:t>
      </w:r>
      <w:r w:rsidR="006904C2">
        <w:t xml:space="preserve">humanised </w:t>
      </w:r>
      <w:r w:rsidRPr="003B122B">
        <w:t>IgG4 monoclonal antibody that binds CGRP and prevents its biological activity without blocking the CGRP receptor. Elevated blood concentrations of CGRP have been associated with migraine. In addition, CGRP infusions can induce migraine-like attacks in some individuals with a history of migraine.</w:t>
      </w:r>
    </w:p>
    <w:p w14:paraId="5CF2A14F" w14:textId="6D478619" w:rsidR="00146ED8" w:rsidRDefault="00DB5A7E" w:rsidP="002048AF">
      <w:proofErr w:type="spellStart"/>
      <w:r w:rsidRPr="003B122B">
        <w:t>Galcanezumab</w:t>
      </w:r>
      <w:proofErr w:type="spellEnd"/>
      <w:r w:rsidRPr="003B122B">
        <w:t xml:space="preserve"> targets CGRP and binds with high affinity (K</w:t>
      </w:r>
      <w:r w:rsidRPr="003B122B">
        <w:rPr>
          <w:vertAlign w:val="subscript"/>
        </w:rPr>
        <w:t>D</w:t>
      </w:r>
      <w:r w:rsidRPr="003B122B">
        <w:t xml:space="preserve"> = 31</w:t>
      </w:r>
      <w:r w:rsidR="004739E1">
        <w:t> </w:t>
      </w:r>
      <w:proofErr w:type="spellStart"/>
      <w:r w:rsidRPr="003B122B">
        <w:t>pM</w:t>
      </w:r>
      <w:proofErr w:type="spellEnd"/>
      <w:r w:rsidRPr="003B122B">
        <w:t xml:space="preserve">) and high specificity (&gt;10,000-fold versus related peptides </w:t>
      </w:r>
      <w:proofErr w:type="spellStart"/>
      <w:r w:rsidRPr="003B122B">
        <w:t>adrenomedullin</w:t>
      </w:r>
      <w:proofErr w:type="spellEnd"/>
      <w:r w:rsidRPr="003B122B">
        <w:t xml:space="preserve">, amylin, calcitonin and </w:t>
      </w:r>
      <w:proofErr w:type="spellStart"/>
      <w:r w:rsidRPr="003B122B">
        <w:t>intermedin</w:t>
      </w:r>
      <w:proofErr w:type="spellEnd"/>
      <w:r w:rsidRPr="003B122B">
        <w:t>).</w:t>
      </w:r>
    </w:p>
    <w:p w14:paraId="0DCF720A" w14:textId="3D28D641" w:rsidR="00C11154" w:rsidRPr="002048AF" w:rsidRDefault="00C11154" w:rsidP="002048AF">
      <w:pPr>
        <w:pStyle w:val="Heading3"/>
      </w:pPr>
      <w:r w:rsidRPr="00231293">
        <w:t>Clinical trials</w:t>
      </w:r>
    </w:p>
    <w:p w14:paraId="28DE6C04" w14:textId="1C4B2E6F" w:rsidR="00146ED8" w:rsidRDefault="00C04869" w:rsidP="002048AF">
      <w:pPr>
        <w:pStyle w:val="Heading4"/>
      </w:pPr>
      <w:r w:rsidRPr="00267924">
        <w:t>Clinical efficacy and safety</w:t>
      </w:r>
    </w:p>
    <w:p w14:paraId="085410C2" w14:textId="5CF985D8" w:rsidR="0096424C" w:rsidRDefault="0096424C" w:rsidP="0012346C">
      <w:pPr>
        <w:rPr>
          <w:color w:val="000000"/>
        </w:rPr>
      </w:pPr>
      <w:r w:rsidRPr="00387214">
        <w:t xml:space="preserve">The efficacy and safety of </w:t>
      </w:r>
      <w:r w:rsidRPr="00387214">
        <w:rPr>
          <w:noProof/>
        </w:rPr>
        <w:t>galcanezumab</w:t>
      </w:r>
      <w:r w:rsidRPr="00387214">
        <w:t xml:space="preserve"> has been studied in 3</w:t>
      </w:r>
      <w:r>
        <w:t> </w:t>
      </w:r>
      <w:r w:rsidRPr="00387214">
        <w:t>phase</w:t>
      </w:r>
      <w:r>
        <w:t> </w:t>
      </w:r>
      <w:r w:rsidRPr="00387214">
        <w:t>3, randomized, placebo-controlled, double-blind studies in adult patients (N</w:t>
      </w:r>
      <w:r>
        <w:t> </w:t>
      </w:r>
      <w:r w:rsidRPr="00387214">
        <w:t>=</w:t>
      </w:r>
      <w:r>
        <w:t> </w:t>
      </w:r>
      <w:r w:rsidRPr="00387214">
        <w:t>2886). The 2</w:t>
      </w:r>
      <w:r>
        <w:t> </w:t>
      </w:r>
      <w:r w:rsidRPr="00387214">
        <w:t xml:space="preserve">episodic migraine studies (EVOLVE-1 and EVOLVE-2) enrolled patients who met </w:t>
      </w:r>
      <w:r w:rsidRPr="00387214">
        <w:rPr>
          <w:color w:val="000000"/>
        </w:rPr>
        <w:t>International Classification of Headache Disorders (ICHD) criteria for a diagnosis of migraine with or without aura with 4</w:t>
      </w:r>
      <w:r>
        <w:rPr>
          <w:color w:val="000000"/>
        </w:rPr>
        <w:noBreakHyphen/>
      </w:r>
      <w:r w:rsidRPr="00387214">
        <w:rPr>
          <w:color w:val="000000"/>
        </w:rPr>
        <w:t>14</w:t>
      </w:r>
      <w:r>
        <w:rPr>
          <w:color w:val="000000"/>
        </w:rPr>
        <w:t> </w:t>
      </w:r>
      <w:r w:rsidRPr="00387214">
        <w:rPr>
          <w:color w:val="000000"/>
        </w:rPr>
        <w:t xml:space="preserve">migraine headache days per month. The </w:t>
      </w:r>
      <w:r w:rsidRPr="00387214">
        <w:t xml:space="preserve">chronic migraine study (REGAIN) enrolled patients who met ICHD criteria for chronic migraine </w:t>
      </w:r>
      <w:r w:rsidRPr="00387214">
        <w:rPr>
          <w:color w:val="000000"/>
        </w:rPr>
        <w:t>with ≥</w:t>
      </w:r>
      <w:r>
        <w:rPr>
          <w:color w:val="000000"/>
        </w:rPr>
        <w:t> </w:t>
      </w:r>
      <w:r w:rsidRPr="00387214">
        <w:rPr>
          <w:color w:val="000000"/>
        </w:rPr>
        <w:t>15</w:t>
      </w:r>
      <w:r>
        <w:rPr>
          <w:color w:val="000000"/>
        </w:rPr>
        <w:t> </w:t>
      </w:r>
      <w:r w:rsidRPr="00387214">
        <w:rPr>
          <w:color w:val="000000"/>
        </w:rPr>
        <w:t xml:space="preserve">headache days per month, of which at least 8 had the features of migraine. </w:t>
      </w:r>
      <w:r w:rsidRPr="00E23CF4">
        <w:rPr>
          <w:color w:val="000000"/>
        </w:rPr>
        <w:t xml:space="preserve">Patients with recent acute cardiovascular events (including MI, unstable angina, CABG, stroke, DVT) and/or those deemed to be at serious cardiovascular risk were excluded from the </w:t>
      </w:r>
      <w:proofErr w:type="spellStart"/>
      <w:r w:rsidRPr="00E23CF4">
        <w:rPr>
          <w:color w:val="000000"/>
        </w:rPr>
        <w:t>galcanezumab</w:t>
      </w:r>
      <w:proofErr w:type="spellEnd"/>
      <w:r w:rsidRPr="00E23CF4">
        <w:rPr>
          <w:color w:val="000000"/>
        </w:rPr>
        <w:t xml:space="preserve"> clinical trials. Patients &gt;</w:t>
      </w:r>
      <w:r>
        <w:rPr>
          <w:color w:val="000000"/>
        </w:rPr>
        <w:t> </w:t>
      </w:r>
      <w:r w:rsidRPr="00E23CF4">
        <w:rPr>
          <w:color w:val="000000"/>
        </w:rPr>
        <w:t>65</w:t>
      </w:r>
      <w:r>
        <w:rPr>
          <w:color w:val="000000"/>
        </w:rPr>
        <w:t> </w:t>
      </w:r>
      <w:r w:rsidRPr="00E23CF4">
        <w:rPr>
          <w:color w:val="000000"/>
        </w:rPr>
        <w:t>years of age were also excluded</w:t>
      </w:r>
      <w:r>
        <w:rPr>
          <w:color w:val="000000"/>
        </w:rPr>
        <w:t>.</w:t>
      </w:r>
    </w:p>
    <w:p w14:paraId="38D3A7A3" w14:textId="0D21C0F6" w:rsidR="0096424C" w:rsidRDefault="0096424C" w:rsidP="0096424C">
      <w:pPr>
        <w:spacing w:line="240" w:lineRule="auto"/>
      </w:pPr>
      <w:r w:rsidRPr="00387214">
        <w:t xml:space="preserve">Patients received placebo, </w:t>
      </w:r>
      <w:r w:rsidRPr="00387214">
        <w:rPr>
          <w:noProof/>
        </w:rPr>
        <w:t>galcanezumab</w:t>
      </w:r>
      <w:r w:rsidRPr="00387214">
        <w:t xml:space="preserve"> 120 mg/month (with an initial loading dose of 240 mg for the first month) or </w:t>
      </w:r>
      <w:proofErr w:type="spellStart"/>
      <w:r w:rsidRPr="00387214">
        <w:t>galcanezumab</w:t>
      </w:r>
      <w:proofErr w:type="spellEnd"/>
      <w:r w:rsidRPr="00387214">
        <w:t xml:space="preserve"> 240 mg/month and were allowed to use medication for the acute treatment of migraine. Across the 3</w:t>
      </w:r>
      <w:r>
        <w:t> </w:t>
      </w:r>
      <w:r w:rsidRPr="00387214">
        <w:t>studies, patients were predominantly female (&gt;</w:t>
      </w:r>
      <w:r>
        <w:t> </w:t>
      </w:r>
      <w:r w:rsidRPr="00387214">
        <w:t>83</w:t>
      </w:r>
      <w:r>
        <w:t> </w:t>
      </w:r>
      <w:r w:rsidRPr="00387214">
        <w:t>%) with a mean age of 41</w:t>
      </w:r>
      <w:r>
        <w:t> </w:t>
      </w:r>
      <w:r w:rsidRPr="00387214">
        <w:t>years, and an average migraine history of 20 to 21</w:t>
      </w:r>
      <w:r>
        <w:t> </w:t>
      </w:r>
      <w:r w:rsidRPr="00387214">
        <w:t>years.</w:t>
      </w:r>
      <w:r w:rsidRPr="002F28F5">
        <w:t xml:space="preserve"> </w:t>
      </w:r>
      <w:r w:rsidRPr="00DD45A8">
        <w:t>Approximately one-third of patients across the studies had at least 1</w:t>
      </w:r>
      <w:r>
        <w:t> </w:t>
      </w:r>
      <w:r w:rsidRPr="00DD45A8">
        <w:t>prior failure on a migraine prophylactic treatment</w:t>
      </w:r>
      <w:r>
        <w:t xml:space="preserve"> for efficacy reasons and approximately 16 % of patients across the studies had at least 2 prior failure</w:t>
      </w:r>
      <w:r w:rsidR="00234B7B">
        <w:t>s</w:t>
      </w:r>
      <w:r>
        <w:t xml:space="preserve"> on a prophylactic treatment for efficacy reasons</w:t>
      </w:r>
      <w:r w:rsidRPr="00387214">
        <w:t>.</w:t>
      </w:r>
    </w:p>
    <w:p w14:paraId="5CD07E9B" w14:textId="11F78E0A" w:rsidR="00551BBD" w:rsidRDefault="0096424C" w:rsidP="00B76749">
      <w:pPr>
        <w:pStyle w:val="PLRBodyTextIndented"/>
        <w:ind w:left="567" w:firstLine="0"/>
        <w:rPr>
          <w:rFonts w:ascii="Times New Roman" w:hAnsi="Times New Roman"/>
          <w:sz w:val="22"/>
        </w:rPr>
      </w:pPr>
      <w:r w:rsidRPr="00557757">
        <w:rPr>
          <w:rFonts w:ascii="Times New Roman" w:hAnsi="Times New Roman"/>
          <w:sz w:val="22"/>
          <w:lang w:val="en-GB"/>
        </w:rPr>
        <w:t xml:space="preserve">In all 3 studies, the overall mean change from baseline in number of monthly </w:t>
      </w:r>
      <w:r>
        <w:rPr>
          <w:rFonts w:ascii="Times New Roman" w:hAnsi="Times New Roman"/>
          <w:sz w:val="22"/>
          <w:lang w:val="en-GB"/>
        </w:rPr>
        <w:t>Migraine Headache Days (</w:t>
      </w:r>
      <w:r w:rsidRPr="00557757">
        <w:rPr>
          <w:rFonts w:ascii="Times New Roman" w:hAnsi="Times New Roman"/>
          <w:sz w:val="22"/>
          <w:lang w:val="en-GB"/>
        </w:rPr>
        <w:t>MHDs</w:t>
      </w:r>
      <w:r>
        <w:rPr>
          <w:rFonts w:ascii="Times New Roman" w:hAnsi="Times New Roman"/>
          <w:sz w:val="22"/>
          <w:lang w:val="en-GB"/>
        </w:rPr>
        <w:t>)</w:t>
      </w:r>
      <w:r w:rsidRPr="00557757">
        <w:rPr>
          <w:rFonts w:ascii="Times New Roman" w:hAnsi="Times New Roman"/>
          <w:sz w:val="22"/>
          <w:lang w:val="en-GB"/>
        </w:rPr>
        <w:t xml:space="preserve"> was the primary efficacy measure. </w:t>
      </w:r>
      <w:r w:rsidRPr="00406D59">
        <w:rPr>
          <w:rFonts w:ascii="Times New Roman" w:hAnsi="Times New Roman"/>
          <w:sz w:val="22"/>
          <w:lang w:val="en-GB"/>
        </w:rPr>
        <w:t>R</w:t>
      </w:r>
      <w:r w:rsidRPr="00406D59">
        <w:rPr>
          <w:rFonts w:ascii="Times New Roman" w:hAnsi="Times New Roman"/>
          <w:noProof/>
          <w:sz w:val="22"/>
          <w:lang w:val="en-GB"/>
        </w:rPr>
        <w:t xml:space="preserve">esponse rate is the mean percentage of patients meeting a defined threshold in the reduction of the number of </w:t>
      </w:r>
      <w:r>
        <w:rPr>
          <w:rFonts w:ascii="Times New Roman" w:hAnsi="Times New Roman"/>
          <w:noProof/>
          <w:sz w:val="22"/>
          <w:lang w:val="en-GB"/>
        </w:rPr>
        <w:t>monthly MHDs</w:t>
      </w:r>
      <w:r w:rsidRPr="00406D59">
        <w:rPr>
          <w:rFonts w:ascii="Times New Roman" w:hAnsi="Times New Roman"/>
          <w:noProof/>
          <w:sz w:val="22"/>
          <w:lang w:val="en-GB"/>
        </w:rPr>
        <w:t xml:space="preserve"> (≥</w:t>
      </w:r>
      <w:r>
        <w:rPr>
          <w:rFonts w:ascii="Times New Roman" w:hAnsi="Times New Roman"/>
          <w:noProof/>
          <w:sz w:val="22"/>
          <w:lang w:val="en-GB"/>
        </w:rPr>
        <w:t> </w:t>
      </w:r>
      <w:r w:rsidRPr="00406D59">
        <w:rPr>
          <w:rFonts w:ascii="Times New Roman" w:hAnsi="Times New Roman"/>
          <w:noProof/>
          <w:sz w:val="22"/>
          <w:lang w:val="en-GB"/>
        </w:rPr>
        <w:t>50</w:t>
      </w:r>
      <w:r>
        <w:rPr>
          <w:rFonts w:ascii="Times New Roman" w:hAnsi="Times New Roman"/>
          <w:noProof/>
          <w:sz w:val="22"/>
          <w:lang w:val="en-GB"/>
        </w:rPr>
        <w:t> </w:t>
      </w:r>
      <w:r w:rsidRPr="00406D59">
        <w:rPr>
          <w:rFonts w:ascii="Times New Roman" w:hAnsi="Times New Roman"/>
          <w:noProof/>
          <w:sz w:val="22"/>
          <w:lang w:val="en-GB"/>
        </w:rPr>
        <w:t>%, ≥</w:t>
      </w:r>
      <w:r w:rsidRPr="00F16490">
        <w:rPr>
          <w:rFonts w:ascii="Times New Roman" w:hAnsi="Times New Roman"/>
          <w:noProof/>
          <w:sz w:val="22"/>
          <w:lang w:val="en-GB"/>
        </w:rPr>
        <w:t> </w:t>
      </w:r>
      <w:r w:rsidRPr="00406D59">
        <w:rPr>
          <w:rFonts w:ascii="Times New Roman" w:hAnsi="Times New Roman"/>
          <w:noProof/>
          <w:sz w:val="22"/>
          <w:lang w:val="en-GB"/>
        </w:rPr>
        <w:t>75</w:t>
      </w:r>
      <w:r>
        <w:rPr>
          <w:rFonts w:ascii="Times New Roman" w:hAnsi="Times New Roman"/>
          <w:noProof/>
          <w:sz w:val="22"/>
          <w:lang w:val="en-GB"/>
        </w:rPr>
        <w:t> </w:t>
      </w:r>
      <w:r w:rsidRPr="00406D59">
        <w:rPr>
          <w:rFonts w:ascii="Times New Roman" w:hAnsi="Times New Roman"/>
          <w:noProof/>
          <w:sz w:val="22"/>
          <w:lang w:val="en-GB"/>
        </w:rPr>
        <w:t>% and 100</w:t>
      </w:r>
      <w:r>
        <w:rPr>
          <w:rFonts w:ascii="Times New Roman" w:hAnsi="Times New Roman"/>
          <w:noProof/>
          <w:sz w:val="22"/>
          <w:lang w:val="en-GB"/>
        </w:rPr>
        <w:t> </w:t>
      </w:r>
      <w:r w:rsidRPr="00406D59">
        <w:rPr>
          <w:rFonts w:ascii="Times New Roman" w:hAnsi="Times New Roman"/>
          <w:noProof/>
          <w:sz w:val="22"/>
          <w:lang w:val="en-GB"/>
        </w:rPr>
        <w:t>%) across the double-blind treatment period.</w:t>
      </w:r>
      <w:r>
        <w:rPr>
          <w:noProof/>
        </w:rPr>
        <w:t xml:space="preserve"> </w:t>
      </w:r>
      <w:r w:rsidRPr="002079FC">
        <w:rPr>
          <w:rFonts w:ascii="Times New Roman" w:hAnsi="Times New Roman"/>
          <w:noProof/>
          <w:sz w:val="22"/>
          <w:lang w:val="en-GB"/>
        </w:rPr>
        <w:t xml:space="preserve">The </w:t>
      </w:r>
      <w:r w:rsidRPr="0034608E">
        <w:rPr>
          <w:rFonts w:ascii="Times New Roman" w:hAnsi="Times New Roman"/>
          <w:sz w:val="22"/>
          <w:lang w:val="en-GB"/>
        </w:rPr>
        <w:t>i</w:t>
      </w:r>
      <w:r w:rsidRPr="002079FC">
        <w:rPr>
          <w:rFonts w:ascii="Times New Roman" w:hAnsi="Times New Roman"/>
          <w:noProof/>
          <w:sz w:val="22"/>
          <w:lang w:val="en-GB"/>
        </w:rPr>
        <w:t xml:space="preserve">mpact of migraine </w:t>
      </w:r>
      <w:r w:rsidRPr="0034608E">
        <w:rPr>
          <w:rFonts w:ascii="Times New Roman" w:hAnsi="Times New Roman"/>
          <w:sz w:val="22"/>
          <w:lang w:val="en-GB"/>
        </w:rPr>
        <w:t>on functioning</w:t>
      </w:r>
      <w:r>
        <w:rPr>
          <w:rFonts w:ascii="Times New Roman" w:hAnsi="Times New Roman"/>
          <w:noProof/>
          <w:sz w:val="22"/>
          <w:lang w:val="en-GB"/>
        </w:rPr>
        <w:t xml:space="preserve"> </w:t>
      </w:r>
      <w:r w:rsidRPr="002079FC">
        <w:rPr>
          <w:rFonts w:ascii="Times New Roman" w:hAnsi="Times New Roman"/>
          <w:noProof/>
          <w:sz w:val="22"/>
          <w:lang w:val="en-GB"/>
        </w:rPr>
        <w:t>was assessed by the Role Function-Restrictive domain of the Migraine-Specific Quality of Life Questionnaire (MSQ) version</w:t>
      </w:r>
      <w:r>
        <w:rPr>
          <w:rFonts w:ascii="Times New Roman" w:hAnsi="Times New Roman"/>
          <w:noProof/>
          <w:sz w:val="22"/>
          <w:lang w:val="en-GB"/>
        </w:rPr>
        <w:t> </w:t>
      </w:r>
      <w:r w:rsidRPr="002079FC">
        <w:rPr>
          <w:rFonts w:ascii="Times New Roman" w:hAnsi="Times New Roman"/>
          <w:noProof/>
          <w:sz w:val="22"/>
          <w:lang w:val="en-GB"/>
        </w:rPr>
        <w:t xml:space="preserve">2.1, </w:t>
      </w:r>
      <w:r>
        <w:rPr>
          <w:rFonts w:ascii="Times New Roman" w:hAnsi="Times New Roman"/>
          <w:noProof/>
          <w:sz w:val="22"/>
          <w:lang w:val="en-GB"/>
        </w:rPr>
        <w:t xml:space="preserve">and by the Migraine Disability Assessment (MIDAS) </w:t>
      </w:r>
      <w:r w:rsidRPr="000B0774">
        <w:rPr>
          <w:rFonts w:ascii="Times New Roman" w:hAnsi="Times New Roman"/>
          <w:noProof/>
          <w:sz w:val="22"/>
          <w:lang w:val="en-GB"/>
        </w:rPr>
        <w:t>Questionnaire</w:t>
      </w:r>
      <w:r>
        <w:rPr>
          <w:rFonts w:ascii="Times New Roman" w:hAnsi="Times New Roman"/>
          <w:noProof/>
          <w:sz w:val="22"/>
          <w:lang w:val="en-GB"/>
        </w:rPr>
        <w:t>.</w:t>
      </w:r>
      <w:r w:rsidRPr="000B0774">
        <w:rPr>
          <w:rFonts w:ascii="Times New Roman" w:hAnsi="Times New Roman"/>
          <w:noProof/>
          <w:sz w:val="22"/>
          <w:lang w:val="en-GB"/>
        </w:rPr>
        <w:t xml:space="preserve"> </w:t>
      </w:r>
      <w:r>
        <w:rPr>
          <w:rFonts w:ascii="Times New Roman" w:hAnsi="Times New Roman"/>
          <w:noProof/>
          <w:sz w:val="22"/>
          <w:lang w:val="en-GB"/>
        </w:rPr>
        <w:t>The MSQ</w:t>
      </w:r>
      <w:r w:rsidRPr="002079FC">
        <w:rPr>
          <w:rFonts w:ascii="Times New Roman" w:hAnsi="Times New Roman"/>
          <w:noProof/>
          <w:sz w:val="22"/>
          <w:lang w:val="en-GB"/>
        </w:rPr>
        <w:t xml:space="preserve"> measures impact of migraine on work or daily activities, relationships with family and friends, leisure time, productivity, concentration, energy, and tiredness. Scoring ranges from 0</w:t>
      </w:r>
      <w:r>
        <w:rPr>
          <w:rFonts w:ascii="Times New Roman" w:hAnsi="Times New Roman"/>
          <w:noProof/>
          <w:sz w:val="22"/>
          <w:lang w:val="en-GB"/>
        </w:rPr>
        <w:t> </w:t>
      </w:r>
      <w:r w:rsidRPr="002079FC">
        <w:rPr>
          <w:rFonts w:ascii="Times New Roman" w:hAnsi="Times New Roman"/>
          <w:noProof/>
          <w:sz w:val="22"/>
          <w:lang w:val="en-GB"/>
        </w:rPr>
        <w:t>to</w:t>
      </w:r>
      <w:r>
        <w:rPr>
          <w:rFonts w:ascii="Times New Roman" w:hAnsi="Times New Roman"/>
          <w:noProof/>
          <w:sz w:val="22"/>
          <w:lang w:val="en-GB"/>
        </w:rPr>
        <w:t> </w:t>
      </w:r>
      <w:r w:rsidRPr="002079FC">
        <w:rPr>
          <w:rFonts w:ascii="Times New Roman" w:hAnsi="Times New Roman"/>
          <w:noProof/>
          <w:sz w:val="22"/>
          <w:lang w:val="en-GB"/>
        </w:rPr>
        <w:t xml:space="preserve">100, with higher scores </w:t>
      </w:r>
      <w:r w:rsidRPr="002079FC">
        <w:rPr>
          <w:rFonts w:ascii="Times New Roman" w:hAnsi="Times New Roman"/>
          <w:noProof/>
          <w:sz w:val="22"/>
          <w:lang w:val="en-GB"/>
        </w:rPr>
        <w:lastRenderedPageBreak/>
        <w:t xml:space="preserve">indicating </w:t>
      </w:r>
      <w:r w:rsidRPr="0034608E">
        <w:rPr>
          <w:rFonts w:ascii="Times New Roman" w:hAnsi="Times New Roman"/>
          <w:sz w:val="22"/>
          <w:lang w:val="en-GB"/>
        </w:rPr>
        <w:t xml:space="preserve">less </w:t>
      </w:r>
      <w:proofErr w:type="gramStart"/>
      <w:r w:rsidRPr="0034608E">
        <w:rPr>
          <w:rFonts w:ascii="Times New Roman" w:hAnsi="Times New Roman"/>
          <w:sz w:val="22"/>
          <w:lang w:val="en-GB"/>
        </w:rPr>
        <w:t>impairment</w:t>
      </w:r>
      <w:r>
        <w:rPr>
          <w:rFonts w:ascii="Times New Roman" w:hAnsi="Times New Roman"/>
          <w:noProof/>
          <w:sz w:val="22"/>
          <w:lang w:val="en-GB"/>
        </w:rPr>
        <w:t xml:space="preserve"> </w:t>
      </w:r>
      <w:r w:rsidRPr="0034608E">
        <w:rPr>
          <w:rFonts w:ascii="Times New Roman" w:hAnsi="Times New Roman"/>
          <w:sz w:val="22"/>
          <w:lang w:val="en-GB"/>
        </w:rPr>
        <w:t>,</w:t>
      </w:r>
      <w:proofErr w:type="gramEnd"/>
      <w:r>
        <w:rPr>
          <w:rFonts w:ascii="Times New Roman" w:hAnsi="Times New Roman"/>
          <w:noProof/>
          <w:sz w:val="22"/>
          <w:lang w:val="en-GB"/>
        </w:rPr>
        <w:t xml:space="preserve"> </w:t>
      </w:r>
      <w:r w:rsidRPr="00F32F2E">
        <w:rPr>
          <w:rFonts w:ascii="Times New Roman" w:hAnsi="Times New Roman"/>
          <w:noProof/>
          <w:sz w:val="22"/>
          <w:lang w:val="en-GB"/>
        </w:rPr>
        <w:t>that is, patients experience fewer restrictions on the performance of day-to-day activities</w:t>
      </w:r>
      <w:r w:rsidRPr="002079FC">
        <w:rPr>
          <w:rFonts w:ascii="Times New Roman" w:hAnsi="Times New Roman"/>
          <w:noProof/>
          <w:sz w:val="22"/>
          <w:lang w:val="en-GB"/>
        </w:rPr>
        <w:t>.</w:t>
      </w:r>
      <w:r>
        <w:rPr>
          <w:rFonts w:ascii="Times New Roman" w:hAnsi="Times New Roman"/>
          <w:noProof/>
          <w:sz w:val="22"/>
          <w:lang w:val="en-GB"/>
        </w:rPr>
        <w:t xml:space="preserve"> For the MIDAS, higher scores indicate </w:t>
      </w:r>
      <w:r w:rsidRPr="0034608E">
        <w:rPr>
          <w:rFonts w:ascii="Times New Roman" w:hAnsi="Times New Roman"/>
          <w:sz w:val="22"/>
          <w:lang w:val="en-GB"/>
        </w:rPr>
        <w:t>more disability</w:t>
      </w:r>
      <w:r>
        <w:rPr>
          <w:rFonts w:ascii="Times New Roman" w:hAnsi="Times New Roman"/>
          <w:noProof/>
          <w:sz w:val="22"/>
          <w:lang w:val="en-GB"/>
        </w:rPr>
        <w:t>.</w:t>
      </w:r>
      <w:r w:rsidRPr="00381108">
        <w:rPr>
          <w:rFonts w:ascii="Times New Roman" w:hAnsi="Times New Roman"/>
          <w:sz w:val="22"/>
        </w:rPr>
        <w:t xml:space="preserve"> </w:t>
      </w:r>
      <w:r w:rsidRPr="009609F0">
        <w:rPr>
          <w:rFonts w:ascii="Times New Roman" w:hAnsi="Times New Roman"/>
          <w:sz w:val="22"/>
        </w:rPr>
        <w:t>The baseline scores of the MIDAS reflected severe migraine related disability of patients in EVOLVE</w:t>
      </w:r>
      <w:r w:rsidRPr="009609F0">
        <w:rPr>
          <w:rFonts w:ascii="Times New Roman" w:hAnsi="Times New Roman"/>
          <w:sz w:val="22"/>
        </w:rPr>
        <w:noBreakHyphen/>
        <w:t>1 and EVOLVE-2 (mean of 33.1) and a very severely disabled population (mean of 67.2) in REGAIN</w:t>
      </w:r>
      <w:r>
        <w:rPr>
          <w:rFonts w:ascii="Times New Roman" w:hAnsi="Times New Roman"/>
          <w:sz w:val="22"/>
        </w:rPr>
        <w:t>.</w:t>
      </w:r>
    </w:p>
    <w:p w14:paraId="47371F1F" w14:textId="77777777" w:rsidR="00B76749" w:rsidRDefault="00B76749" w:rsidP="0096424C">
      <w:pPr>
        <w:spacing w:line="240" w:lineRule="auto"/>
        <w:rPr>
          <w:i/>
          <w:color w:val="000000"/>
        </w:rPr>
      </w:pPr>
    </w:p>
    <w:p w14:paraId="22F0E5F3" w14:textId="4D18B07A" w:rsidR="0096424C" w:rsidRPr="00D8056D" w:rsidRDefault="0096424C" w:rsidP="0096424C">
      <w:pPr>
        <w:spacing w:line="240" w:lineRule="auto"/>
        <w:rPr>
          <w:i/>
          <w:color w:val="000000"/>
        </w:rPr>
      </w:pPr>
      <w:r w:rsidRPr="00D8056D">
        <w:rPr>
          <w:i/>
          <w:color w:val="000000"/>
        </w:rPr>
        <w:t>Episodic migraine</w:t>
      </w:r>
    </w:p>
    <w:p w14:paraId="0EB26E00" w14:textId="4D12E9B6" w:rsidR="0096424C" w:rsidRDefault="0096424C" w:rsidP="0096424C">
      <w:pPr>
        <w:autoSpaceDE w:val="0"/>
        <w:autoSpaceDN w:val="0"/>
        <w:adjustRightInd w:val="0"/>
        <w:spacing w:line="240" w:lineRule="auto"/>
      </w:pPr>
      <w:r w:rsidRPr="00387214">
        <w:t>Studies EVOLVE-1 and EVOLVE-2 had a 6</w:t>
      </w:r>
      <w:r>
        <w:t> </w:t>
      </w:r>
      <w:r w:rsidRPr="00387214">
        <w:t xml:space="preserve">month, double-blind, placebo-controlled treatment period. </w:t>
      </w:r>
      <w:r w:rsidRPr="00977674">
        <w:t xml:space="preserve">Completion </w:t>
      </w:r>
      <w:r>
        <w:t xml:space="preserve">rate </w:t>
      </w:r>
      <w:r w:rsidRPr="00977674">
        <w:t xml:space="preserve">of the double-blind treatment phase for patients who received </w:t>
      </w:r>
      <w:proofErr w:type="spellStart"/>
      <w:r w:rsidRPr="00977674">
        <w:t>galcanezumab</w:t>
      </w:r>
      <w:proofErr w:type="spellEnd"/>
      <w:r w:rsidRPr="00977674">
        <w:t xml:space="preserve"> ranged from 82.8</w:t>
      </w:r>
      <w:r>
        <w:t> </w:t>
      </w:r>
      <w:r w:rsidRPr="00977674">
        <w:t>% to 87.7</w:t>
      </w:r>
      <w:r>
        <w:t> </w:t>
      </w:r>
      <w:r w:rsidRPr="00977674">
        <w:t>%</w:t>
      </w:r>
      <w:r w:rsidR="00602371">
        <w:t>.</w:t>
      </w:r>
    </w:p>
    <w:p w14:paraId="2BAA5BD1" w14:textId="107155D1" w:rsidR="0096424C" w:rsidRDefault="0096424C" w:rsidP="0096424C">
      <w:pPr>
        <w:spacing w:line="240" w:lineRule="auto"/>
      </w:pPr>
      <w:r w:rsidRPr="00387214">
        <w:t xml:space="preserve">Both </w:t>
      </w:r>
      <w:r w:rsidRPr="00387214">
        <w:rPr>
          <w:noProof/>
        </w:rPr>
        <w:t>galcanezumab</w:t>
      </w:r>
      <w:r w:rsidRPr="00387214">
        <w:t xml:space="preserve"> 120 mg and 240 mg treatment groups demonstrated statistically significant and clinically meaningful improvements from baseline compared to placebo</w:t>
      </w:r>
      <w:r>
        <w:t xml:space="preserve"> on mean change in MHD</w:t>
      </w:r>
      <w:r w:rsidRPr="00387214">
        <w:t xml:space="preserve"> (see Table</w:t>
      </w:r>
      <w:r>
        <w:t xml:space="preserve"> 2). </w:t>
      </w:r>
      <w:r w:rsidRPr="00406D59">
        <w:rPr>
          <w:noProof/>
        </w:rPr>
        <w:t xml:space="preserve">Patients treated with </w:t>
      </w:r>
      <w:r>
        <w:rPr>
          <w:noProof/>
        </w:rPr>
        <w:t>galcanezumab</w:t>
      </w:r>
      <w:r w:rsidRPr="00406D59">
        <w:rPr>
          <w:noProof/>
        </w:rPr>
        <w:t xml:space="preserve"> had greater response rates</w:t>
      </w:r>
      <w:r>
        <w:rPr>
          <w:noProof/>
        </w:rPr>
        <w:t xml:space="preserve"> and </w:t>
      </w:r>
      <w:r w:rsidRPr="00B8673F">
        <w:rPr>
          <w:noProof/>
        </w:rPr>
        <w:t>greater reductions in the number of monthly MHDs</w:t>
      </w:r>
      <w:r w:rsidR="00166DCF">
        <w:rPr>
          <w:noProof/>
        </w:rPr>
        <w:t xml:space="preserve"> for which</w:t>
      </w:r>
      <w:r w:rsidRPr="00B8673F">
        <w:rPr>
          <w:noProof/>
        </w:rPr>
        <w:t xml:space="preserve"> acute medication was taken</w:t>
      </w:r>
      <w:r w:rsidRPr="00406D59">
        <w:rPr>
          <w:noProof/>
        </w:rPr>
        <w:t xml:space="preserve"> compared with placebo-treated patients</w:t>
      </w:r>
      <w:r>
        <w:rPr>
          <w:noProof/>
        </w:rPr>
        <w:t>. G</w:t>
      </w:r>
      <w:r w:rsidRPr="00B8673F">
        <w:rPr>
          <w:noProof/>
        </w:rPr>
        <w:t>alcanezumab</w:t>
      </w:r>
      <w:r>
        <w:rPr>
          <w:noProof/>
        </w:rPr>
        <w:t xml:space="preserve">-treated patients </w:t>
      </w:r>
      <w:r w:rsidRPr="00B8673F">
        <w:rPr>
          <w:noProof/>
        </w:rPr>
        <w:t xml:space="preserve">had a greater improvement in functioning </w:t>
      </w:r>
      <w:r>
        <w:rPr>
          <w:noProof/>
        </w:rPr>
        <w:t>(as measured by the MSQ</w:t>
      </w:r>
      <w:r w:rsidRPr="00C64EBA">
        <w:rPr>
          <w:noProof/>
        </w:rPr>
        <w:t xml:space="preserve"> </w:t>
      </w:r>
      <w:r w:rsidRPr="00EB06CC">
        <w:rPr>
          <w:noProof/>
        </w:rPr>
        <w:t xml:space="preserve">Role Function-Restrictive </w:t>
      </w:r>
      <w:r>
        <w:rPr>
          <w:noProof/>
        </w:rPr>
        <w:t xml:space="preserve">domain </w:t>
      </w:r>
      <w:r w:rsidRPr="00EB06CC">
        <w:rPr>
          <w:noProof/>
        </w:rPr>
        <w:t>score</w:t>
      </w:r>
      <w:r>
        <w:rPr>
          <w:noProof/>
        </w:rPr>
        <w:t xml:space="preserve">) </w:t>
      </w:r>
      <w:r w:rsidRPr="00B8673F">
        <w:rPr>
          <w:noProof/>
        </w:rPr>
        <w:t>compared with placebo-treated patients</w:t>
      </w:r>
      <w:r>
        <w:rPr>
          <w:noProof/>
        </w:rPr>
        <w:t xml:space="preserve">, beginning at month 1. </w:t>
      </w:r>
      <w:r w:rsidRPr="00A86C28">
        <w:rPr>
          <w:noProof/>
        </w:rPr>
        <w:t xml:space="preserve">More patients treated with galcanezumab achieved clinically significant levels of improvement in functioning </w:t>
      </w:r>
      <w:r>
        <w:rPr>
          <w:noProof/>
        </w:rPr>
        <w:t>(responder rate</w:t>
      </w:r>
      <w:r w:rsidRPr="006E10BE">
        <w:t xml:space="preserve"> </w:t>
      </w:r>
      <w:r w:rsidRPr="006E10BE">
        <w:rPr>
          <w:noProof/>
        </w:rPr>
        <w:t>based on MSQ Role Function Restrictive domain</w:t>
      </w:r>
      <w:r>
        <w:rPr>
          <w:noProof/>
        </w:rPr>
        <w:t xml:space="preserve">) </w:t>
      </w:r>
      <w:r w:rsidRPr="00A86C28">
        <w:rPr>
          <w:noProof/>
        </w:rPr>
        <w:t>compared with those treated with placebo</w:t>
      </w:r>
      <w:r>
        <w:rPr>
          <w:noProof/>
        </w:rPr>
        <w:t>. Galcanezumab was</w:t>
      </w:r>
      <w:r w:rsidRPr="009609F0">
        <w:rPr>
          <w:noProof/>
        </w:rPr>
        <w:t xml:space="preserve"> associated with a statis</w:t>
      </w:r>
      <w:r>
        <w:rPr>
          <w:noProof/>
        </w:rPr>
        <w:t>ti</w:t>
      </w:r>
      <w:r w:rsidRPr="009609F0">
        <w:rPr>
          <w:noProof/>
        </w:rPr>
        <w:t>cally significant reduction in disability over placebo</w:t>
      </w:r>
      <w:r>
        <w:rPr>
          <w:noProof/>
        </w:rPr>
        <w:t>.</w:t>
      </w:r>
    </w:p>
    <w:p w14:paraId="7A3AD1E0" w14:textId="4CB08708" w:rsidR="0096424C" w:rsidRPr="00B8673F" w:rsidRDefault="0096424C" w:rsidP="0096424C">
      <w:pPr>
        <w:spacing w:line="240" w:lineRule="auto"/>
      </w:pPr>
      <w:r>
        <w:t>C</w:t>
      </w:r>
      <w:r w:rsidRPr="002079FC">
        <w:t xml:space="preserve">ompared with placebo-treated patients, patients treated with </w:t>
      </w:r>
      <w:proofErr w:type="spellStart"/>
      <w:r w:rsidRPr="00B8673F">
        <w:t>galcanezumab</w:t>
      </w:r>
      <w:proofErr w:type="spellEnd"/>
      <w:r w:rsidRPr="00B8673F">
        <w:t xml:space="preserve"> 120</w:t>
      </w:r>
      <w:r>
        <w:t> </w:t>
      </w:r>
      <w:r w:rsidRPr="00B8673F">
        <w:t>mg or 240</w:t>
      </w:r>
      <w:r>
        <w:t> </w:t>
      </w:r>
      <w:r w:rsidRPr="00B8673F">
        <w:t>mg had significantly greater mean decreases from baseline in the number of monthly MHDs at month</w:t>
      </w:r>
      <w:r>
        <w:t> </w:t>
      </w:r>
      <w:r w:rsidRPr="00B8673F">
        <w:t>1 and at all subsequent months up to month</w:t>
      </w:r>
      <w:r>
        <w:t> </w:t>
      </w:r>
      <w:r w:rsidRPr="00B8673F">
        <w:t>6</w:t>
      </w:r>
      <w:r>
        <w:t xml:space="preserve"> </w:t>
      </w:r>
      <w:r w:rsidRPr="00B8673F">
        <w:t>(</w:t>
      </w:r>
      <w:r>
        <w:t>s</w:t>
      </w:r>
      <w:r w:rsidRPr="00B8673F">
        <w:t>ee Figure</w:t>
      </w:r>
      <w:r>
        <w:t> </w:t>
      </w:r>
      <w:r w:rsidRPr="00B8673F">
        <w:t>1). Additionally, in month</w:t>
      </w:r>
      <w:r>
        <w:t> </w:t>
      </w:r>
      <w:r w:rsidRPr="00B8673F">
        <w:t xml:space="preserve">1, patients treated with </w:t>
      </w:r>
      <w:proofErr w:type="spellStart"/>
      <w:r w:rsidRPr="00B8673F">
        <w:t>galcanezumab</w:t>
      </w:r>
      <w:proofErr w:type="spellEnd"/>
      <w:r w:rsidRPr="00B8673F">
        <w:t xml:space="preserve"> (loading dose of 240</w:t>
      </w:r>
      <w:r>
        <w:t> </w:t>
      </w:r>
      <w:r w:rsidRPr="00B8673F">
        <w:t>mg) demonstrated significantly fewer weekly MHDs compared with placebo-treated patients, at week</w:t>
      </w:r>
      <w:r>
        <w:t> </w:t>
      </w:r>
      <w:r w:rsidR="00602371">
        <w:t>1 and each subsequent week.</w:t>
      </w:r>
    </w:p>
    <w:p w14:paraId="34E429FC" w14:textId="77777777" w:rsidR="0096424C" w:rsidRDefault="0096424C" w:rsidP="0096424C">
      <w:pPr>
        <w:keepNext/>
        <w:spacing w:line="240" w:lineRule="auto"/>
        <w:jc w:val="center"/>
        <w:rPr>
          <w:b/>
        </w:rPr>
      </w:pPr>
      <w:r w:rsidRPr="00564BAA">
        <w:rPr>
          <w:b/>
        </w:rPr>
        <w:t xml:space="preserve">Figure 1 Reduction in </w:t>
      </w:r>
      <w:r>
        <w:rPr>
          <w:b/>
        </w:rPr>
        <w:t>m</w:t>
      </w:r>
      <w:r w:rsidRPr="00564BAA">
        <w:rPr>
          <w:b/>
        </w:rPr>
        <w:t xml:space="preserve">onthly </w:t>
      </w:r>
      <w:r>
        <w:rPr>
          <w:b/>
        </w:rPr>
        <w:t>m</w:t>
      </w:r>
      <w:r w:rsidRPr="00564BAA">
        <w:rPr>
          <w:b/>
        </w:rPr>
        <w:t xml:space="preserve">igraine </w:t>
      </w:r>
      <w:r>
        <w:rPr>
          <w:b/>
        </w:rPr>
        <w:t>h</w:t>
      </w:r>
      <w:r w:rsidRPr="00564BAA">
        <w:rPr>
          <w:b/>
        </w:rPr>
        <w:t xml:space="preserve">eadache </w:t>
      </w:r>
      <w:r>
        <w:rPr>
          <w:b/>
        </w:rPr>
        <w:t>d</w:t>
      </w:r>
      <w:r w:rsidRPr="00564BAA">
        <w:rPr>
          <w:b/>
        </w:rPr>
        <w:t xml:space="preserve">ays </w:t>
      </w:r>
      <w:r>
        <w:rPr>
          <w:b/>
        </w:rPr>
        <w:t>o</w:t>
      </w:r>
      <w:r w:rsidRPr="00564BAA">
        <w:rPr>
          <w:b/>
        </w:rPr>
        <w:t xml:space="preserve">ver </w:t>
      </w:r>
      <w:r>
        <w:rPr>
          <w:b/>
        </w:rPr>
        <w:t>t</w:t>
      </w:r>
      <w:r w:rsidRPr="00564BAA">
        <w:rPr>
          <w:b/>
        </w:rPr>
        <w:t xml:space="preserve">ime in </w:t>
      </w:r>
      <w:r>
        <w:rPr>
          <w:b/>
        </w:rPr>
        <w:t>s</w:t>
      </w:r>
      <w:r w:rsidRPr="00564BAA">
        <w:rPr>
          <w:b/>
        </w:rPr>
        <w:t>tudies EVOLVE-1 and EVOLVE-2</w:t>
      </w:r>
    </w:p>
    <w:p w14:paraId="302B6DC8" w14:textId="77777777" w:rsidR="0096424C" w:rsidRPr="00564BAA" w:rsidRDefault="0096424C" w:rsidP="0096424C">
      <w:pPr>
        <w:keepNext/>
        <w:spacing w:line="240" w:lineRule="auto"/>
        <w:jc w:val="center"/>
        <w:rPr>
          <w:b/>
        </w:rPr>
      </w:pPr>
    </w:p>
    <w:p w14:paraId="0D1F6534" w14:textId="77777777" w:rsidR="0096424C" w:rsidRPr="00B8673F" w:rsidRDefault="0096424C" w:rsidP="0096424C">
      <w:pPr>
        <w:keepNext/>
        <w:spacing w:line="240" w:lineRule="auto"/>
      </w:pPr>
      <w:r w:rsidRPr="00FF2DB4">
        <w:rPr>
          <w:b/>
          <w:bCs/>
          <w:iCs/>
          <w:noProof/>
          <w:lang w:eastAsia="en-AU"/>
        </w:rPr>
        <w:drawing>
          <wp:inline distT="0" distB="0" distL="0" distR="0" wp14:anchorId="47520BD4" wp14:editId="305923B3">
            <wp:extent cx="6089992" cy="2127739"/>
            <wp:effectExtent l="0" t="0" r="6350" b="6350"/>
            <wp:docPr id="7" name="Picture 7" descr="Figure 1 Reduction in monthly migraine headache days over time in studies EVOLVE-1 and EVOL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X65932\AppData\Local\Microsoft\Windows\Temporary Internet Files\Content.Outlook\Y95FY3V5\layout_monthly MHD_episodic__SmPC_13Sep201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2571" cy="2132134"/>
                    </a:xfrm>
                    <a:prstGeom prst="rect">
                      <a:avLst/>
                    </a:prstGeom>
                    <a:noFill/>
                    <a:ln>
                      <a:noFill/>
                    </a:ln>
                  </pic:spPr>
                </pic:pic>
              </a:graphicData>
            </a:graphic>
          </wp:inline>
        </w:drawing>
      </w:r>
    </w:p>
    <w:p w14:paraId="6B0CBE34" w14:textId="77777777" w:rsidR="001F4DE8" w:rsidRDefault="001F4DE8">
      <w:pPr>
        <w:spacing w:after="0" w:line="240" w:lineRule="auto"/>
        <w:ind w:left="0"/>
        <w:rPr>
          <w:b/>
        </w:rPr>
      </w:pPr>
      <w:r>
        <w:br w:type="page"/>
      </w:r>
    </w:p>
    <w:p w14:paraId="2577DE41" w14:textId="3C1081E0" w:rsidR="001F4DE8" w:rsidRDefault="0096424C" w:rsidP="00ED3EF9">
      <w:pPr>
        <w:pStyle w:val="TableTitle"/>
      </w:pPr>
      <w:r w:rsidRPr="00F56EF4">
        <w:lastRenderedPageBreak/>
        <w:t>Efficacy and patient reported outcome measures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0"/>
        <w:gridCol w:w="1426"/>
        <w:gridCol w:w="851"/>
        <w:gridCol w:w="1482"/>
        <w:gridCol w:w="1471"/>
        <w:gridCol w:w="810"/>
      </w:tblGrid>
      <w:tr w:rsidR="001F4DE8" w:rsidRPr="001F4DE8" w14:paraId="4443187D" w14:textId="77777777" w:rsidTr="00ED3EF9">
        <w:trPr>
          <w:trHeight w:hRule="exact" w:val="244"/>
        </w:trPr>
        <w:tc>
          <w:tcPr>
            <w:tcW w:w="2426" w:type="dxa"/>
            <w:vMerge w:val="restart"/>
            <w:tcBorders>
              <w:right w:val="nil"/>
            </w:tcBorders>
          </w:tcPr>
          <w:p w14:paraId="31BB2827" w14:textId="77777777" w:rsidR="001F4DE8" w:rsidRPr="001F4DE8" w:rsidRDefault="001F4DE8" w:rsidP="001F4DE8">
            <w:pPr>
              <w:widowControl w:val="0"/>
              <w:autoSpaceDE w:val="0"/>
              <w:autoSpaceDN w:val="0"/>
              <w:spacing w:after="0" w:line="240" w:lineRule="auto"/>
              <w:ind w:left="0"/>
              <w:rPr>
                <w:rFonts w:ascii="Times New Roman" w:hAnsi="Times New Roman"/>
                <w:lang w:val="en-US"/>
              </w:rPr>
            </w:pPr>
          </w:p>
        </w:tc>
        <w:tc>
          <w:tcPr>
            <w:tcW w:w="7560" w:type="dxa"/>
            <w:gridSpan w:val="6"/>
            <w:tcBorders>
              <w:left w:val="nil"/>
            </w:tcBorders>
          </w:tcPr>
          <w:p w14:paraId="740022C7" w14:textId="77777777" w:rsidR="001F4DE8" w:rsidRPr="001F4DE8" w:rsidRDefault="001F4DE8" w:rsidP="001F4DE8">
            <w:pPr>
              <w:widowControl w:val="0"/>
              <w:tabs>
                <w:tab w:val="left" w:pos="4324"/>
              </w:tabs>
              <w:autoSpaceDE w:val="0"/>
              <w:autoSpaceDN w:val="0"/>
              <w:spacing w:before="17" w:after="0" w:line="240" w:lineRule="auto"/>
              <w:ind w:left="530"/>
              <w:rPr>
                <w:rFonts w:ascii="Times New Roman" w:hAnsi="Times New Roman"/>
                <w:b/>
                <w:sz w:val="20"/>
                <w:lang w:val="en-US"/>
              </w:rPr>
            </w:pPr>
            <w:r w:rsidRPr="001F4DE8">
              <w:rPr>
                <w:rFonts w:ascii="Times New Roman" w:hAnsi="Times New Roman"/>
                <w:b/>
                <w:sz w:val="20"/>
                <w:lang w:val="en-US"/>
              </w:rPr>
              <w:t>EVOLVE-1 –</w:t>
            </w:r>
            <w:r w:rsidRPr="001F4DE8">
              <w:rPr>
                <w:rFonts w:ascii="Times New Roman" w:hAnsi="Times New Roman"/>
                <w:b/>
                <w:spacing w:val="-4"/>
                <w:sz w:val="20"/>
                <w:lang w:val="en-US"/>
              </w:rPr>
              <w:t xml:space="preserve"> </w:t>
            </w:r>
            <w:r w:rsidRPr="001F4DE8">
              <w:rPr>
                <w:rFonts w:ascii="Times New Roman" w:hAnsi="Times New Roman"/>
                <w:b/>
                <w:sz w:val="20"/>
                <w:lang w:val="en-US"/>
              </w:rPr>
              <w:t>Episodic</w:t>
            </w:r>
            <w:r w:rsidRPr="001F4DE8">
              <w:rPr>
                <w:rFonts w:ascii="Times New Roman" w:hAnsi="Times New Roman"/>
                <w:b/>
                <w:spacing w:val="-3"/>
                <w:sz w:val="20"/>
                <w:lang w:val="en-US"/>
              </w:rPr>
              <w:t xml:space="preserve"> </w:t>
            </w:r>
            <w:r w:rsidRPr="001F4DE8">
              <w:rPr>
                <w:rFonts w:ascii="Times New Roman" w:hAnsi="Times New Roman"/>
                <w:b/>
                <w:sz w:val="20"/>
                <w:lang w:val="en-US"/>
              </w:rPr>
              <w:t>Migraine</w:t>
            </w:r>
            <w:r w:rsidRPr="001F4DE8">
              <w:rPr>
                <w:rFonts w:ascii="Times New Roman" w:hAnsi="Times New Roman"/>
                <w:b/>
                <w:sz w:val="20"/>
                <w:lang w:val="en-US"/>
              </w:rPr>
              <w:tab/>
              <w:t>EVOLVE-2 - Episodic</w:t>
            </w:r>
            <w:r w:rsidRPr="001F4DE8">
              <w:rPr>
                <w:rFonts w:ascii="Times New Roman" w:hAnsi="Times New Roman"/>
                <w:b/>
                <w:spacing w:val="-12"/>
                <w:sz w:val="20"/>
                <w:lang w:val="en-US"/>
              </w:rPr>
              <w:t xml:space="preserve"> </w:t>
            </w:r>
            <w:r w:rsidRPr="001F4DE8">
              <w:rPr>
                <w:rFonts w:ascii="Times New Roman" w:hAnsi="Times New Roman"/>
                <w:b/>
                <w:sz w:val="20"/>
                <w:lang w:val="en-US"/>
              </w:rPr>
              <w:t>Migraine</w:t>
            </w:r>
          </w:p>
        </w:tc>
      </w:tr>
      <w:tr w:rsidR="001F4DE8" w:rsidRPr="001F4DE8" w14:paraId="5EE3A28F" w14:textId="77777777" w:rsidTr="005D7D20">
        <w:trPr>
          <w:trHeight w:hRule="exact" w:val="850"/>
        </w:trPr>
        <w:tc>
          <w:tcPr>
            <w:tcW w:w="2426" w:type="dxa"/>
            <w:vMerge/>
            <w:tcBorders>
              <w:right w:val="nil"/>
            </w:tcBorders>
          </w:tcPr>
          <w:p w14:paraId="5D0F5856" w14:textId="77777777" w:rsidR="001F4DE8" w:rsidRPr="001F4DE8" w:rsidRDefault="001F4DE8" w:rsidP="001F4DE8">
            <w:pPr>
              <w:widowControl w:val="0"/>
              <w:autoSpaceDE w:val="0"/>
              <w:autoSpaceDN w:val="0"/>
              <w:spacing w:after="0" w:line="240" w:lineRule="auto"/>
              <w:ind w:left="0"/>
              <w:rPr>
                <w:rFonts w:ascii="Times New Roman" w:hAnsi="Times New Roman"/>
                <w:lang w:val="en-US"/>
              </w:rPr>
            </w:pPr>
          </w:p>
        </w:tc>
        <w:tc>
          <w:tcPr>
            <w:tcW w:w="7560" w:type="dxa"/>
            <w:gridSpan w:val="6"/>
            <w:tcBorders>
              <w:left w:val="nil"/>
            </w:tcBorders>
          </w:tcPr>
          <w:p w14:paraId="30BCCEC8" w14:textId="77777777" w:rsidR="001F4DE8" w:rsidRPr="005D7D20" w:rsidRDefault="001F4DE8">
            <w:pPr>
              <w:widowControl w:val="0"/>
              <w:tabs>
                <w:tab w:val="left" w:pos="4874"/>
              </w:tabs>
              <w:autoSpaceDE w:val="0"/>
              <w:autoSpaceDN w:val="0"/>
              <w:spacing w:before="15" w:after="0" w:line="190" w:lineRule="exact"/>
              <w:ind w:left="1219"/>
              <w:rPr>
                <w:rFonts w:ascii="Times New Roman" w:hAnsi="Times New Roman"/>
                <w:sz w:val="20"/>
                <w:lang w:val="en-US"/>
              </w:rPr>
            </w:pPr>
            <w:proofErr w:type="spellStart"/>
            <w:r w:rsidRPr="005D7D20">
              <w:rPr>
                <w:rFonts w:ascii="Times New Roman" w:hAnsi="Times New Roman"/>
                <w:sz w:val="20"/>
                <w:lang w:val="en-US"/>
              </w:rPr>
              <w:t>Emgality</w:t>
            </w:r>
            <w:proofErr w:type="spellEnd"/>
            <w:r w:rsidRPr="005D7D20">
              <w:rPr>
                <w:rFonts w:ascii="Times New Roman" w:hAnsi="Times New Roman"/>
                <w:sz w:val="20"/>
                <w:lang w:val="en-US"/>
              </w:rPr>
              <w:tab/>
            </w:r>
            <w:proofErr w:type="spellStart"/>
            <w:r w:rsidRPr="005D7D20">
              <w:rPr>
                <w:rFonts w:ascii="Times New Roman" w:hAnsi="Times New Roman"/>
                <w:sz w:val="20"/>
                <w:lang w:val="en-US"/>
              </w:rPr>
              <w:t>Emgality</w:t>
            </w:r>
            <w:proofErr w:type="spellEnd"/>
          </w:p>
          <w:p w14:paraId="5655ABF1" w14:textId="77777777" w:rsidR="001F4DE8" w:rsidRPr="001F4DE8" w:rsidRDefault="001F4DE8" w:rsidP="001F4DE8">
            <w:pPr>
              <w:widowControl w:val="0"/>
              <w:tabs>
                <w:tab w:val="left" w:pos="1979"/>
                <w:tab w:val="left" w:pos="3091"/>
                <w:tab w:val="left" w:pos="4243"/>
                <w:tab w:val="left" w:pos="5637"/>
                <w:tab w:val="left" w:pos="6775"/>
              </w:tabs>
              <w:autoSpaceDE w:val="0"/>
              <w:autoSpaceDN w:val="0"/>
              <w:spacing w:after="0" w:line="330" w:lineRule="exact"/>
              <w:ind w:left="592"/>
              <w:rPr>
                <w:rFonts w:ascii="Times New Roman" w:hAnsi="Times New Roman"/>
                <w:sz w:val="20"/>
                <w:lang w:val="en-US"/>
              </w:rPr>
            </w:pPr>
            <w:r w:rsidRPr="001F4DE8">
              <w:rPr>
                <w:rFonts w:ascii="Times New Roman" w:hAnsi="Times New Roman"/>
                <w:sz w:val="20"/>
                <w:lang w:val="en-US"/>
              </w:rPr>
              <w:t>120 mg</w:t>
            </w:r>
            <w:r w:rsidRPr="001F4DE8">
              <w:rPr>
                <w:rFonts w:ascii="Times New Roman" w:hAnsi="Times New Roman"/>
                <w:sz w:val="20"/>
                <w:lang w:val="en-US"/>
              </w:rPr>
              <w:tab/>
              <w:t>240 mg</w:t>
            </w:r>
            <w:r w:rsidRPr="001F4DE8">
              <w:rPr>
                <w:rFonts w:ascii="Times New Roman" w:hAnsi="Times New Roman"/>
                <w:sz w:val="20"/>
                <w:lang w:val="en-US"/>
              </w:rPr>
              <w:tab/>
            </w:r>
            <w:r w:rsidRPr="001F4DE8">
              <w:rPr>
                <w:rFonts w:ascii="Times New Roman" w:hAnsi="Times New Roman"/>
                <w:position w:val="14"/>
                <w:sz w:val="20"/>
                <w:lang w:val="en-US"/>
              </w:rPr>
              <w:t>Placebo</w:t>
            </w:r>
            <w:r w:rsidRPr="001F4DE8">
              <w:rPr>
                <w:rFonts w:ascii="Times New Roman" w:hAnsi="Times New Roman"/>
                <w:position w:val="14"/>
                <w:sz w:val="20"/>
                <w:lang w:val="en-US"/>
              </w:rPr>
              <w:tab/>
            </w:r>
            <w:r w:rsidRPr="001F4DE8">
              <w:rPr>
                <w:rFonts w:ascii="Times New Roman" w:hAnsi="Times New Roman"/>
                <w:sz w:val="20"/>
                <w:lang w:val="en-US"/>
              </w:rPr>
              <w:t>120 mg</w:t>
            </w:r>
            <w:r w:rsidRPr="001F4DE8">
              <w:rPr>
                <w:rFonts w:ascii="Times New Roman" w:hAnsi="Times New Roman"/>
                <w:sz w:val="20"/>
                <w:lang w:val="en-US"/>
              </w:rPr>
              <w:tab/>
              <w:t>240 mg</w:t>
            </w:r>
            <w:r w:rsidRPr="001F4DE8">
              <w:rPr>
                <w:rFonts w:ascii="Times New Roman" w:hAnsi="Times New Roman"/>
                <w:sz w:val="20"/>
                <w:lang w:val="en-US"/>
              </w:rPr>
              <w:tab/>
            </w:r>
            <w:r w:rsidRPr="001F4DE8">
              <w:rPr>
                <w:rFonts w:ascii="Times New Roman" w:hAnsi="Times New Roman"/>
                <w:position w:val="14"/>
                <w:sz w:val="20"/>
                <w:lang w:val="en-US"/>
              </w:rPr>
              <w:t>Placebo</w:t>
            </w:r>
          </w:p>
          <w:p w14:paraId="2FB21BDC" w14:textId="77777777" w:rsidR="001F4DE8" w:rsidRPr="001F4DE8" w:rsidRDefault="001F4DE8" w:rsidP="001F4DE8">
            <w:pPr>
              <w:widowControl w:val="0"/>
              <w:tabs>
                <w:tab w:val="left" w:pos="1953"/>
                <w:tab w:val="left" w:pos="3079"/>
                <w:tab w:val="left" w:pos="4216"/>
                <w:tab w:val="left" w:pos="5611"/>
                <w:tab w:val="left" w:pos="6765"/>
              </w:tabs>
              <w:autoSpaceDE w:val="0"/>
              <w:autoSpaceDN w:val="0"/>
              <w:spacing w:before="53" w:after="0" w:line="240" w:lineRule="auto"/>
              <w:ind w:left="592"/>
              <w:rPr>
                <w:rFonts w:ascii="Times New Roman" w:hAnsi="Times New Roman"/>
                <w:sz w:val="20"/>
                <w:lang w:val="en-US"/>
              </w:rPr>
            </w:pPr>
            <w:r w:rsidRPr="001F4DE8">
              <w:rPr>
                <w:rFonts w:ascii="Times New Roman" w:hAnsi="Times New Roman"/>
                <w:sz w:val="20"/>
                <w:lang w:val="en-US"/>
              </w:rPr>
              <w:t>N</w:t>
            </w:r>
            <w:r w:rsidRPr="001F4DE8">
              <w:rPr>
                <w:rFonts w:ascii="Times New Roman" w:hAnsi="Times New Roman"/>
                <w:spacing w:val="-1"/>
                <w:sz w:val="20"/>
                <w:lang w:val="en-US"/>
              </w:rPr>
              <w:t xml:space="preserve"> </w:t>
            </w:r>
            <w:r w:rsidRPr="001F4DE8">
              <w:rPr>
                <w:rFonts w:ascii="Times New Roman" w:hAnsi="Times New Roman"/>
                <w:sz w:val="20"/>
                <w:lang w:val="en-US"/>
              </w:rPr>
              <w:t>=</w:t>
            </w:r>
            <w:r w:rsidRPr="001F4DE8">
              <w:rPr>
                <w:rFonts w:ascii="Times New Roman" w:hAnsi="Times New Roman"/>
                <w:spacing w:val="-1"/>
                <w:sz w:val="20"/>
                <w:lang w:val="en-US"/>
              </w:rPr>
              <w:t xml:space="preserve"> </w:t>
            </w:r>
            <w:r w:rsidRPr="001F4DE8">
              <w:rPr>
                <w:rFonts w:ascii="Times New Roman" w:hAnsi="Times New Roman"/>
                <w:sz w:val="20"/>
                <w:lang w:val="en-US"/>
              </w:rPr>
              <w:t>210</w:t>
            </w:r>
            <w:r w:rsidRPr="001F4DE8">
              <w:rPr>
                <w:rFonts w:ascii="Times New Roman" w:hAnsi="Times New Roman"/>
                <w:sz w:val="20"/>
                <w:lang w:val="en-US"/>
              </w:rPr>
              <w:tab/>
              <w:t>N</w:t>
            </w:r>
            <w:r w:rsidRPr="001F4DE8">
              <w:rPr>
                <w:rFonts w:ascii="Times New Roman" w:hAnsi="Times New Roman"/>
                <w:spacing w:val="-1"/>
                <w:sz w:val="20"/>
                <w:lang w:val="en-US"/>
              </w:rPr>
              <w:t xml:space="preserve"> </w:t>
            </w:r>
            <w:r w:rsidRPr="001F4DE8">
              <w:rPr>
                <w:rFonts w:ascii="Times New Roman" w:hAnsi="Times New Roman"/>
                <w:sz w:val="20"/>
                <w:lang w:val="en-US"/>
              </w:rPr>
              <w:t>=</w:t>
            </w:r>
            <w:r w:rsidRPr="001F4DE8">
              <w:rPr>
                <w:rFonts w:ascii="Times New Roman" w:hAnsi="Times New Roman"/>
                <w:spacing w:val="-1"/>
                <w:sz w:val="20"/>
                <w:lang w:val="en-US"/>
              </w:rPr>
              <w:t xml:space="preserve"> </w:t>
            </w:r>
            <w:r w:rsidRPr="001F4DE8">
              <w:rPr>
                <w:rFonts w:ascii="Times New Roman" w:hAnsi="Times New Roman"/>
                <w:sz w:val="20"/>
                <w:lang w:val="en-US"/>
              </w:rPr>
              <w:t>208</w:t>
            </w:r>
            <w:r w:rsidRPr="001F4DE8">
              <w:rPr>
                <w:rFonts w:ascii="Times New Roman" w:hAnsi="Times New Roman"/>
                <w:sz w:val="20"/>
                <w:lang w:val="en-US"/>
              </w:rPr>
              <w:tab/>
              <w:t>N</w:t>
            </w:r>
            <w:r w:rsidRPr="001F4DE8">
              <w:rPr>
                <w:rFonts w:ascii="Times New Roman" w:hAnsi="Times New Roman"/>
                <w:spacing w:val="-1"/>
                <w:sz w:val="20"/>
                <w:lang w:val="en-US"/>
              </w:rPr>
              <w:t xml:space="preserve"> </w:t>
            </w:r>
            <w:r w:rsidRPr="001F4DE8">
              <w:rPr>
                <w:rFonts w:ascii="Times New Roman" w:hAnsi="Times New Roman"/>
                <w:sz w:val="20"/>
                <w:lang w:val="en-US"/>
              </w:rPr>
              <w:t>=</w:t>
            </w:r>
            <w:r w:rsidRPr="001F4DE8">
              <w:rPr>
                <w:rFonts w:ascii="Times New Roman" w:hAnsi="Times New Roman"/>
                <w:spacing w:val="-1"/>
                <w:sz w:val="20"/>
                <w:lang w:val="en-US"/>
              </w:rPr>
              <w:t xml:space="preserve"> </w:t>
            </w:r>
            <w:r w:rsidRPr="001F4DE8">
              <w:rPr>
                <w:rFonts w:ascii="Times New Roman" w:hAnsi="Times New Roman"/>
                <w:sz w:val="20"/>
                <w:lang w:val="en-US"/>
              </w:rPr>
              <w:t>425</w:t>
            </w:r>
            <w:r w:rsidRPr="001F4DE8">
              <w:rPr>
                <w:rFonts w:ascii="Times New Roman" w:hAnsi="Times New Roman"/>
                <w:sz w:val="20"/>
                <w:lang w:val="en-US"/>
              </w:rPr>
              <w:tab/>
              <w:t>N</w:t>
            </w:r>
            <w:r w:rsidRPr="001F4DE8">
              <w:rPr>
                <w:rFonts w:ascii="Times New Roman" w:hAnsi="Times New Roman"/>
                <w:spacing w:val="-1"/>
                <w:sz w:val="20"/>
                <w:lang w:val="en-US"/>
              </w:rPr>
              <w:t xml:space="preserve"> </w:t>
            </w:r>
            <w:r w:rsidRPr="001F4DE8">
              <w:rPr>
                <w:rFonts w:ascii="Times New Roman" w:hAnsi="Times New Roman"/>
                <w:sz w:val="20"/>
                <w:lang w:val="en-US"/>
              </w:rPr>
              <w:t>=</w:t>
            </w:r>
            <w:r w:rsidRPr="001F4DE8">
              <w:rPr>
                <w:rFonts w:ascii="Times New Roman" w:hAnsi="Times New Roman"/>
                <w:spacing w:val="-1"/>
                <w:sz w:val="20"/>
                <w:lang w:val="en-US"/>
              </w:rPr>
              <w:t xml:space="preserve"> </w:t>
            </w:r>
            <w:r w:rsidRPr="001F4DE8">
              <w:rPr>
                <w:rFonts w:ascii="Times New Roman" w:hAnsi="Times New Roman"/>
                <w:sz w:val="20"/>
                <w:lang w:val="en-US"/>
              </w:rPr>
              <w:t>226</w:t>
            </w:r>
            <w:r w:rsidRPr="001F4DE8">
              <w:rPr>
                <w:rFonts w:ascii="Times New Roman" w:hAnsi="Times New Roman"/>
                <w:sz w:val="20"/>
                <w:lang w:val="en-US"/>
              </w:rPr>
              <w:tab/>
              <w:t>N</w:t>
            </w:r>
            <w:r w:rsidRPr="001F4DE8">
              <w:rPr>
                <w:rFonts w:ascii="Times New Roman" w:hAnsi="Times New Roman"/>
                <w:spacing w:val="-1"/>
                <w:sz w:val="20"/>
                <w:lang w:val="en-US"/>
              </w:rPr>
              <w:t xml:space="preserve"> </w:t>
            </w:r>
            <w:r w:rsidRPr="001F4DE8">
              <w:rPr>
                <w:rFonts w:ascii="Times New Roman" w:hAnsi="Times New Roman"/>
                <w:sz w:val="20"/>
                <w:lang w:val="en-US"/>
              </w:rPr>
              <w:t>=</w:t>
            </w:r>
            <w:r w:rsidRPr="001F4DE8">
              <w:rPr>
                <w:rFonts w:ascii="Times New Roman" w:hAnsi="Times New Roman"/>
                <w:spacing w:val="-1"/>
                <w:sz w:val="20"/>
                <w:lang w:val="en-US"/>
              </w:rPr>
              <w:t xml:space="preserve"> </w:t>
            </w:r>
            <w:r w:rsidRPr="001F4DE8">
              <w:rPr>
                <w:rFonts w:ascii="Times New Roman" w:hAnsi="Times New Roman"/>
                <w:sz w:val="20"/>
                <w:lang w:val="en-US"/>
              </w:rPr>
              <w:t>220</w:t>
            </w:r>
            <w:r w:rsidRPr="001F4DE8">
              <w:rPr>
                <w:rFonts w:ascii="Times New Roman" w:hAnsi="Times New Roman"/>
                <w:sz w:val="20"/>
                <w:lang w:val="en-US"/>
              </w:rPr>
              <w:tab/>
              <w:t>N = 450</w:t>
            </w:r>
          </w:p>
        </w:tc>
      </w:tr>
      <w:tr w:rsidR="001F4DE8" w:rsidRPr="001F4DE8" w14:paraId="7B54AA5A" w14:textId="77777777" w:rsidTr="005D7D20">
        <w:trPr>
          <w:trHeight w:hRule="exact" w:val="274"/>
        </w:trPr>
        <w:tc>
          <w:tcPr>
            <w:tcW w:w="9986" w:type="dxa"/>
            <w:gridSpan w:val="7"/>
            <w:tcBorders>
              <w:bottom w:val="single" w:sz="8" w:space="0" w:color="000000"/>
            </w:tcBorders>
          </w:tcPr>
          <w:p w14:paraId="5DE02768" w14:textId="77777777" w:rsidR="001F4DE8" w:rsidRPr="001F4DE8" w:rsidRDefault="001F4DE8" w:rsidP="001F4DE8">
            <w:pPr>
              <w:widowControl w:val="0"/>
              <w:autoSpaceDE w:val="0"/>
              <w:autoSpaceDN w:val="0"/>
              <w:spacing w:before="8" w:after="0" w:line="240" w:lineRule="auto"/>
              <w:ind w:left="0"/>
              <w:rPr>
                <w:rFonts w:ascii="Times New Roman" w:hAnsi="Times New Roman"/>
                <w:sz w:val="13"/>
                <w:lang w:val="en-US"/>
              </w:rPr>
            </w:pPr>
            <w:r w:rsidRPr="001F4DE8">
              <w:rPr>
                <w:rFonts w:ascii="Times New Roman" w:hAnsi="Times New Roman"/>
                <w:b/>
                <w:sz w:val="20"/>
                <w:lang w:val="en-US"/>
              </w:rPr>
              <w:t>Efficacy Outcomes</w:t>
            </w:r>
            <w:r w:rsidRPr="001F4DE8">
              <w:rPr>
                <w:rFonts w:ascii="Times New Roman" w:hAnsi="Times New Roman"/>
                <w:position w:val="7"/>
                <w:sz w:val="13"/>
                <w:lang w:val="en-US"/>
              </w:rPr>
              <w:t>a</w:t>
            </w:r>
          </w:p>
        </w:tc>
      </w:tr>
      <w:tr w:rsidR="001F4DE8" w:rsidRPr="001F4DE8" w14:paraId="445FE273" w14:textId="77777777" w:rsidTr="005D7D20">
        <w:trPr>
          <w:trHeight w:hRule="exact" w:val="1618"/>
        </w:trPr>
        <w:tc>
          <w:tcPr>
            <w:tcW w:w="2426" w:type="dxa"/>
            <w:tcBorders>
              <w:top w:val="thickThinMediumGap" w:sz="11" w:space="0" w:color="000000"/>
              <w:right w:val="nil"/>
            </w:tcBorders>
          </w:tcPr>
          <w:p w14:paraId="7A183C46" w14:textId="77777777" w:rsidR="001F4DE8" w:rsidRPr="001F4DE8" w:rsidRDefault="001F4DE8" w:rsidP="001F4DE8">
            <w:pPr>
              <w:widowControl w:val="0"/>
              <w:autoSpaceDE w:val="0"/>
              <w:autoSpaceDN w:val="0"/>
              <w:spacing w:before="7" w:after="0" w:line="240" w:lineRule="auto"/>
              <w:ind w:left="0"/>
              <w:rPr>
                <w:rFonts w:ascii="Times New Roman" w:hAnsi="Times New Roman"/>
                <w:b/>
                <w:sz w:val="20"/>
                <w:lang w:val="en-US"/>
              </w:rPr>
            </w:pPr>
            <w:r w:rsidRPr="001F4DE8">
              <w:rPr>
                <w:rFonts w:ascii="Times New Roman" w:hAnsi="Times New Roman"/>
                <w:b/>
                <w:sz w:val="20"/>
                <w:lang w:val="en-US"/>
              </w:rPr>
              <w:t>MHD</w:t>
            </w:r>
          </w:p>
          <w:p w14:paraId="0ECD33C2" w14:textId="77777777" w:rsidR="001F4DE8" w:rsidRPr="001F4DE8" w:rsidRDefault="001F4DE8" w:rsidP="001F4DE8">
            <w:pPr>
              <w:widowControl w:val="0"/>
              <w:autoSpaceDE w:val="0"/>
              <w:autoSpaceDN w:val="0"/>
              <w:spacing w:before="40" w:after="0" w:line="276" w:lineRule="auto"/>
              <w:ind w:left="199" w:right="1086"/>
              <w:rPr>
                <w:rFonts w:ascii="Times New Roman" w:hAnsi="Times New Roman"/>
                <w:sz w:val="20"/>
                <w:lang w:val="en-US"/>
              </w:rPr>
            </w:pPr>
            <w:r w:rsidRPr="001F4DE8">
              <w:rPr>
                <w:rFonts w:ascii="Times New Roman" w:hAnsi="Times New Roman"/>
                <w:sz w:val="20"/>
                <w:lang w:val="en-US"/>
              </w:rPr>
              <w:t>Baseline Mean Change</w:t>
            </w:r>
          </w:p>
          <w:p w14:paraId="7147435C" w14:textId="77777777" w:rsidR="001F4DE8" w:rsidRPr="001F4DE8" w:rsidRDefault="001F4DE8" w:rsidP="001F4DE8">
            <w:pPr>
              <w:widowControl w:val="0"/>
              <w:autoSpaceDE w:val="0"/>
              <w:autoSpaceDN w:val="0"/>
              <w:spacing w:after="0" w:line="273" w:lineRule="auto"/>
              <w:ind w:left="400" w:right="277" w:hanging="3"/>
              <w:rPr>
                <w:rFonts w:ascii="Times New Roman" w:hAnsi="Times New Roman"/>
                <w:sz w:val="13"/>
                <w:lang w:val="en-US"/>
              </w:rPr>
            </w:pPr>
            <w:r w:rsidRPr="001F4DE8">
              <w:rPr>
                <w:rFonts w:ascii="Times New Roman" w:hAnsi="Times New Roman"/>
                <w:sz w:val="20"/>
                <w:lang w:val="en-US"/>
              </w:rPr>
              <w:t xml:space="preserve">Treatment Difference </w:t>
            </w:r>
            <w:r w:rsidRPr="001F4DE8">
              <w:rPr>
                <w:rFonts w:ascii="Times New Roman" w:hAnsi="Times New Roman"/>
                <w:position w:val="2"/>
                <w:sz w:val="20"/>
                <w:lang w:val="en-US"/>
              </w:rPr>
              <w:t>CI</w:t>
            </w:r>
            <w:r w:rsidRPr="001F4DE8">
              <w:rPr>
                <w:rFonts w:ascii="Times New Roman" w:hAnsi="Times New Roman"/>
                <w:sz w:val="13"/>
                <w:lang w:val="en-US"/>
              </w:rPr>
              <w:t>95 %</w:t>
            </w:r>
          </w:p>
          <w:p w14:paraId="55F00EDD" w14:textId="77777777" w:rsidR="001F4DE8" w:rsidRPr="001F4DE8" w:rsidRDefault="001F4DE8" w:rsidP="001F4DE8">
            <w:pPr>
              <w:widowControl w:val="0"/>
              <w:autoSpaceDE w:val="0"/>
              <w:autoSpaceDN w:val="0"/>
              <w:spacing w:after="0" w:line="228" w:lineRule="exact"/>
              <w:ind w:left="400"/>
              <w:rPr>
                <w:rFonts w:ascii="Times New Roman" w:hAnsi="Times New Roman"/>
                <w:sz w:val="20"/>
                <w:lang w:val="en-US"/>
              </w:rPr>
            </w:pPr>
            <w:r w:rsidRPr="001F4DE8">
              <w:rPr>
                <w:rFonts w:ascii="Times New Roman" w:hAnsi="Times New Roman"/>
                <w:sz w:val="20"/>
                <w:lang w:val="en-US"/>
              </w:rPr>
              <w:t>P-value</w:t>
            </w:r>
          </w:p>
        </w:tc>
        <w:tc>
          <w:tcPr>
            <w:tcW w:w="1520" w:type="dxa"/>
            <w:tcBorders>
              <w:left w:val="nil"/>
              <w:right w:val="nil"/>
            </w:tcBorders>
          </w:tcPr>
          <w:p w14:paraId="75772A98"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77AA0226" w14:textId="77777777" w:rsidR="001F4DE8" w:rsidRPr="001F4DE8" w:rsidRDefault="001F4DE8" w:rsidP="001F4DE8">
            <w:pPr>
              <w:widowControl w:val="0"/>
              <w:autoSpaceDE w:val="0"/>
              <w:autoSpaceDN w:val="0"/>
              <w:spacing w:after="0" w:line="240" w:lineRule="auto"/>
              <w:ind w:left="241" w:right="170"/>
              <w:jc w:val="center"/>
              <w:rPr>
                <w:rFonts w:ascii="Times New Roman" w:hAnsi="Times New Roman"/>
                <w:sz w:val="20"/>
                <w:lang w:val="en-US"/>
              </w:rPr>
            </w:pPr>
            <w:r w:rsidRPr="001F4DE8">
              <w:rPr>
                <w:rFonts w:ascii="Times New Roman" w:hAnsi="Times New Roman"/>
                <w:sz w:val="20"/>
                <w:lang w:val="en-US"/>
              </w:rPr>
              <w:t>9.21</w:t>
            </w:r>
          </w:p>
          <w:p w14:paraId="5021729A" w14:textId="77777777" w:rsidR="001F4DE8" w:rsidRPr="001F4DE8" w:rsidRDefault="001F4DE8" w:rsidP="001F4DE8">
            <w:pPr>
              <w:widowControl w:val="0"/>
              <w:autoSpaceDE w:val="0"/>
              <w:autoSpaceDN w:val="0"/>
              <w:spacing w:before="33" w:after="0" w:line="240" w:lineRule="auto"/>
              <w:ind w:left="239" w:right="171"/>
              <w:jc w:val="center"/>
              <w:rPr>
                <w:rFonts w:ascii="Times New Roman" w:hAnsi="Times New Roman"/>
                <w:sz w:val="20"/>
                <w:lang w:val="en-US"/>
              </w:rPr>
            </w:pPr>
            <w:r w:rsidRPr="001F4DE8">
              <w:rPr>
                <w:rFonts w:ascii="Times New Roman" w:hAnsi="Times New Roman"/>
                <w:sz w:val="20"/>
                <w:lang w:val="en-US"/>
              </w:rPr>
              <w:t>-4.73</w:t>
            </w:r>
          </w:p>
          <w:p w14:paraId="2E364F18" w14:textId="77777777" w:rsidR="001F4DE8" w:rsidRPr="001F4DE8" w:rsidRDefault="001F4DE8" w:rsidP="001F4DE8">
            <w:pPr>
              <w:widowControl w:val="0"/>
              <w:autoSpaceDE w:val="0"/>
              <w:autoSpaceDN w:val="0"/>
              <w:spacing w:before="33" w:after="0" w:line="240" w:lineRule="auto"/>
              <w:ind w:left="239" w:right="171"/>
              <w:jc w:val="center"/>
              <w:rPr>
                <w:rFonts w:ascii="Times New Roman" w:hAnsi="Times New Roman"/>
                <w:sz w:val="20"/>
                <w:lang w:val="en-US"/>
              </w:rPr>
            </w:pPr>
            <w:r w:rsidRPr="001F4DE8">
              <w:rPr>
                <w:rFonts w:ascii="Times New Roman" w:hAnsi="Times New Roman"/>
                <w:sz w:val="20"/>
                <w:lang w:val="en-US"/>
              </w:rPr>
              <w:t>-1.92</w:t>
            </w:r>
          </w:p>
          <w:p w14:paraId="74851AB1" w14:textId="77777777" w:rsidR="001F4DE8" w:rsidRPr="001F4DE8" w:rsidRDefault="001F4DE8" w:rsidP="001F4DE8">
            <w:pPr>
              <w:widowControl w:val="0"/>
              <w:autoSpaceDE w:val="0"/>
              <w:autoSpaceDN w:val="0"/>
              <w:spacing w:before="33" w:after="0" w:line="240" w:lineRule="auto"/>
              <w:ind w:left="241" w:right="171"/>
              <w:jc w:val="center"/>
              <w:rPr>
                <w:rFonts w:ascii="Times New Roman" w:hAnsi="Times New Roman"/>
                <w:sz w:val="20"/>
                <w:lang w:val="en-US"/>
              </w:rPr>
            </w:pPr>
            <w:r w:rsidRPr="001F4DE8">
              <w:rPr>
                <w:rFonts w:ascii="Times New Roman" w:hAnsi="Times New Roman"/>
                <w:sz w:val="20"/>
                <w:lang w:val="en-US"/>
              </w:rPr>
              <w:t>(-2.48, -1.37)</w:t>
            </w:r>
          </w:p>
          <w:p w14:paraId="315DE360"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79E8A314"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6CC521DC" w14:textId="77777777" w:rsidR="001F4DE8" w:rsidRPr="001F4DE8" w:rsidRDefault="001F4DE8" w:rsidP="001F4DE8">
            <w:pPr>
              <w:widowControl w:val="0"/>
              <w:autoSpaceDE w:val="0"/>
              <w:autoSpaceDN w:val="0"/>
              <w:spacing w:after="0" w:line="240" w:lineRule="auto"/>
              <w:ind w:left="171" w:right="147"/>
              <w:jc w:val="center"/>
              <w:rPr>
                <w:rFonts w:ascii="Times New Roman" w:hAnsi="Times New Roman"/>
                <w:sz w:val="20"/>
                <w:lang w:val="en-US"/>
              </w:rPr>
            </w:pPr>
            <w:r w:rsidRPr="001F4DE8">
              <w:rPr>
                <w:rFonts w:ascii="Times New Roman" w:hAnsi="Times New Roman"/>
                <w:sz w:val="20"/>
                <w:lang w:val="en-US"/>
              </w:rPr>
              <w:t>9.14</w:t>
            </w:r>
          </w:p>
          <w:p w14:paraId="61B0EED4" w14:textId="77777777" w:rsidR="001F4DE8" w:rsidRPr="001F4DE8" w:rsidRDefault="001F4DE8" w:rsidP="001F4DE8">
            <w:pPr>
              <w:widowControl w:val="0"/>
              <w:autoSpaceDE w:val="0"/>
              <w:autoSpaceDN w:val="0"/>
              <w:spacing w:before="33" w:after="0" w:line="240" w:lineRule="auto"/>
              <w:ind w:left="169" w:right="147"/>
              <w:jc w:val="center"/>
              <w:rPr>
                <w:rFonts w:ascii="Times New Roman" w:hAnsi="Times New Roman"/>
                <w:sz w:val="20"/>
                <w:lang w:val="en-US"/>
              </w:rPr>
            </w:pPr>
            <w:r w:rsidRPr="001F4DE8">
              <w:rPr>
                <w:rFonts w:ascii="Times New Roman" w:hAnsi="Times New Roman"/>
                <w:sz w:val="20"/>
                <w:lang w:val="en-US"/>
              </w:rPr>
              <w:t>-4.57</w:t>
            </w:r>
          </w:p>
          <w:p w14:paraId="5BC7293C" w14:textId="77777777" w:rsidR="001F4DE8" w:rsidRPr="001F4DE8" w:rsidRDefault="001F4DE8" w:rsidP="001F4DE8">
            <w:pPr>
              <w:widowControl w:val="0"/>
              <w:autoSpaceDE w:val="0"/>
              <w:autoSpaceDN w:val="0"/>
              <w:spacing w:before="33" w:after="0" w:line="240" w:lineRule="auto"/>
              <w:ind w:left="169" w:right="147"/>
              <w:jc w:val="center"/>
              <w:rPr>
                <w:rFonts w:ascii="Times New Roman" w:hAnsi="Times New Roman"/>
                <w:sz w:val="20"/>
                <w:lang w:val="en-US"/>
              </w:rPr>
            </w:pPr>
            <w:r w:rsidRPr="001F4DE8">
              <w:rPr>
                <w:rFonts w:ascii="Times New Roman" w:hAnsi="Times New Roman"/>
                <w:sz w:val="20"/>
                <w:lang w:val="en-US"/>
              </w:rPr>
              <w:t>-1.76</w:t>
            </w:r>
          </w:p>
          <w:p w14:paraId="0285C40F" w14:textId="77777777" w:rsidR="001F4DE8" w:rsidRPr="001F4DE8" w:rsidRDefault="001F4DE8" w:rsidP="001F4DE8">
            <w:pPr>
              <w:widowControl w:val="0"/>
              <w:autoSpaceDE w:val="0"/>
              <w:autoSpaceDN w:val="0"/>
              <w:spacing w:before="33" w:after="0" w:line="240" w:lineRule="auto"/>
              <w:ind w:left="171" w:right="147"/>
              <w:jc w:val="center"/>
              <w:rPr>
                <w:rFonts w:ascii="Times New Roman" w:hAnsi="Times New Roman"/>
                <w:sz w:val="20"/>
                <w:lang w:val="en-US"/>
              </w:rPr>
            </w:pPr>
            <w:r w:rsidRPr="001F4DE8">
              <w:rPr>
                <w:rFonts w:ascii="Times New Roman" w:hAnsi="Times New Roman"/>
                <w:sz w:val="20"/>
                <w:lang w:val="en-US"/>
              </w:rPr>
              <w:t>(-2.31, -1.20)</w:t>
            </w:r>
          </w:p>
          <w:p w14:paraId="60BF1E15" w14:textId="77777777" w:rsidR="001F4DE8" w:rsidRPr="001F4DE8" w:rsidRDefault="001F4DE8" w:rsidP="001F4DE8">
            <w:pPr>
              <w:widowControl w:val="0"/>
              <w:autoSpaceDE w:val="0"/>
              <w:autoSpaceDN w:val="0"/>
              <w:spacing w:before="29"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1EF1F309"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43055DDC" w14:textId="77777777" w:rsidR="001F4DE8" w:rsidRPr="001F4DE8" w:rsidRDefault="001F4DE8" w:rsidP="001F4DE8">
            <w:pPr>
              <w:widowControl w:val="0"/>
              <w:autoSpaceDE w:val="0"/>
              <w:autoSpaceDN w:val="0"/>
              <w:spacing w:after="0" w:line="240" w:lineRule="auto"/>
              <w:ind w:left="251"/>
              <w:rPr>
                <w:rFonts w:ascii="Times New Roman" w:hAnsi="Times New Roman"/>
                <w:sz w:val="20"/>
                <w:lang w:val="en-US"/>
              </w:rPr>
            </w:pPr>
            <w:r w:rsidRPr="001F4DE8">
              <w:rPr>
                <w:rFonts w:ascii="Times New Roman" w:hAnsi="Times New Roman"/>
                <w:sz w:val="20"/>
                <w:lang w:val="en-US"/>
              </w:rPr>
              <w:t>9.08</w:t>
            </w:r>
          </w:p>
          <w:p w14:paraId="3FEEA69A" w14:textId="77777777" w:rsidR="001F4DE8" w:rsidRPr="001F4DE8" w:rsidRDefault="001F4DE8" w:rsidP="001F4DE8">
            <w:pPr>
              <w:widowControl w:val="0"/>
              <w:autoSpaceDE w:val="0"/>
              <w:autoSpaceDN w:val="0"/>
              <w:spacing w:before="33" w:after="0" w:line="240" w:lineRule="auto"/>
              <w:ind w:left="217"/>
              <w:rPr>
                <w:rFonts w:ascii="Times New Roman" w:hAnsi="Times New Roman"/>
                <w:sz w:val="20"/>
                <w:lang w:val="en-US"/>
              </w:rPr>
            </w:pPr>
            <w:r w:rsidRPr="001F4DE8">
              <w:rPr>
                <w:rFonts w:ascii="Times New Roman" w:hAnsi="Times New Roman"/>
                <w:sz w:val="20"/>
                <w:lang w:val="en-US"/>
              </w:rPr>
              <w:t>-2.81</w:t>
            </w:r>
          </w:p>
        </w:tc>
        <w:tc>
          <w:tcPr>
            <w:tcW w:w="1482" w:type="dxa"/>
            <w:tcBorders>
              <w:left w:val="nil"/>
              <w:right w:val="nil"/>
            </w:tcBorders>
          </w:tcPr>
          <w:p w14:paraId="417A2814"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066061B5" w14:textId="77777777" w:rsidR="001F4DE8" w:rsidRPr="001F4DE8" w:rsidRDefault="001F4DE8" w:rsidP="001F4DE8">
            <w:pPr>
              <w:widowControl w:val="0"/>
              <w:autoSpaceDE w:val="0"/>
              <w:autoSpaceDN w:val="0"/>
              <w:spacing w:after="0" w:line="240" w:lineRule="auto"/>
              <w:ind w:left="147" w:right="128"/>
              <w:jc w:val="center"/>
              <w:rPr>
                <w:rFonts w:ascii="Times New Roman" w:hAnsi="Times New Roman"/>
                <w:sz w:val="20"/>
                <w:lang w:val="en-US"/>
              </w:rPr>
            </w:pPr>
            <w:r w:rsidRPr="001F4DE8">
              <w:rPr>
                <w:rFonts w:ascii="Times New Roman" w:hAnsi="Times New Roman"/>
                <w:sz w:val="20"/>
                <w:lang w:val="en-US"/>
              </w:rPr>
              <w:t>9.07</w:t>
            </w:r>
          </w:p>
          <w:p w14:paraId="3A911972" w14:textId="77777777" w:rsidR="001F4DE8" w:rsidRPr="001F4DE8" w:rsidRDefault="001F4DE8" w:rsidP="001F4DE8">
            <w:pPr>
              <w:widowControl w:val="0"/>
              <w:autoSpaceDE w:val="0"/>
              <w:autoSpaceDN w:val="0"/>
              <w:spacing w:before="33" w:after="0" w:line="240" w:lineRule="auto"/>
              <w:ind w:left="144" w:right="128"/>
              <w:jc w:val="center"/>
              <w:rPr>
                <w:rFonts w:ascii="Times New Roman" w:hAnsi="Times New Roman"/>
                <w:sz w:val="20"/>
                <w:lang w:val="en-US"/>
              </w:rPr>
            </w:pPr>
            <w:r w:rsidRPr="001F4DE8">
              <w:rPr>
                <w:rFonts w:ascii="Times New Roman" w:hAnsi="Times New Roman"/>
                <w:sz w:val="20"/>
                <w:lang w:val="en-US"/>
              </w:rPr>
              <w:t>-4.29</w:t>
            </w:r>
          </w:p>
          <w:p w14:paraId="6B8A0932" w14:textId="77777777" w:rsidR="001F4DE8" w:rsidRPr="001F4DE8" w:rsidRDefault="001F4DE8" w:rsidP="001F4DE8">
            <w:pPr>
              <w:widowControl w:val="0"/>
              <w:autoSpaceDE w:val="0"/>
              <w:autoSpaceDN w:val="0"/>
              <w:spacing w:before="33" w:after="0" w:line="240" w:lineRule="auto"/>
              <w:ind w:left="144" w:right="128"/>
              <w:jc w:val="center"/>
              <w:rPr>
                <w:rFonts w:ascii="Times New Roman" w:hAnsi="Times New Roman"/>
                <w:sz w:val="20"/>
                <w:lang w:val="en-US"/>
              </w:rPr>
            </w:pPr>
            <w:r w:rsidRPr="001F4DE8">
              <w:rPr>
                <w:rFonts w:ascii="Times New Roman" w:hAnsi="Times New Roman"/>
                <w:sz w:val="20"/>
                <w:lang w:val="en-US"/>
              </w:rPr>
              <w:t>-2.02</w:t>
            </w:r>
          </w:p>
          <w:p w14:paraId="298FBAC0" w14:textId="77777777" w:rsidR="001F4DE8" w:rsidRPr="001F4DE8" w:rsidRDefault="001F4DE8" w:rsidP="001F4DE8">
            <w:pPr>
              <w:widowControl w:val="0"/>
              <w:autoSpaceDE w:val="0"/>
              <w:autoSpaceDN w:val="0"/>
              <w:spacing w:before="33" w:after="0" w:line="240" w:lineRule="auto"/>
              <w:ind w:left="146" w:right="128"/>
              <w:jc w:val="center"/>
              <w:rPr>
                <w:rFonts w:ascii="Times New Roman" w:hAnsi="Times New Roman"/>
                <w:sz w:val="20"/>
                <w:lang w:val="en-US"/>
              </w:rPr>
            </w:pPr>
            <w:r w:rsidRPr="001F4DE8">
              <w:rPr>
                <w:rFonts w:ascii="Times New Roman" w:hAnsi="Times New Roman"/>
                <w:sz w:val="20"/>
                <w:lang w:val="en-US"/>
              </w:rPr>
              <w:t>(-2.55, -1.48)</w:t>
            </w:r>
          </w:p>
          <w:p w14:paraId="09FC2DB2" w14:textId="77777777" w:rsidR="001F4DE8" w:rsidRPr="001F4DE8" w:rsidRDefault="001F4DE8" w:rsidP="001F4DE8">
            <w:pPr>
              <w:widowControl w:val="0"/>
              <w:autoSpaceDE w:val="0"/>
              <w:autoSpaceDN w:val="0"/>
              <w:spacing w:before="29"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2A71C641"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69CF751E" w14:textId="77777777" w:rsidR="001F4DE8" w:rsidRPr="001F4DE8" w:rsidRDefault="001F4DE8" w:rsidP="001F4DE8">
            <w:pPr>
              <w:widowControl w:val="0"/>
              <w:autoSpaceDE w:val="0"/>
              <w:autoSpaceDN w:val="0"/>
              <w:spacing w:after="0" w:line="240" w:lineRule="auto"/>
              <w:ind w:left="130" w:right="134"/>
              <w:jc w:val="center"/>
              <w:rPr>
                <w:rFonts w:ascii="Times New Roman" w:hAnsi="Times New Roman"/>
                <w:sz w:val="20"/>
                <w:lang w:val="en-US"/>
              </w:rPr>
            </w:pPr>
            <w:r w:rsidRPr="001F4DE8">
              <w:rPr>
                <w:rFonts w:ascii="Times New Roman" w:hAnsi="Times New Roman"/>
                <w:sz w:val="20"/>
                <w:lang w:val="en-US"/>
              </w:rPr>
              <w:t>9.06</w:t>
            </w:r>
          </w:p>
          <w:p w14:paraId="56CCE101" w14:textId="77777777" w:rsidR="001F4DE8" w:rsidRPr="001F4DE8" w:rsidRDefault="001F4DE8" w:rsidP="001F4DE8">
            <w:pPr>
              <w:widowControl w:val="0"/>
              <w:autoSpaceDE w:val="0"/>
              <w:autoSpaceDN w:val="0"/>
              <w:spacing w:before="33" w:after="0" w:line="240" w:lineRule="auto"/>
              <w:ind w:left="128" w:right="134"/>
              <w:jc w:val="center"/>
              <w:rPr>
                <w:rFonts w:ascii="Times New Roman" w:hAnsi="Times New Roman"/>
                <w:sz w:val="20"/>
                <w:lang w:val="en-US"/>
              </w:rPr>
            </w:pPr>
            <w:r w:rsidRPr="001F4DE8">
              <w:rPr>
                <w:rFonts w:ascii="Times New Roman" w:hAnsi="Times New Roman"/>
                <w:sz w:val="20"/>
                <w:lang w:val="en-US"/>
              </w:rPr>
              <w:t>-4.18</w:t>
            </w:r>
          </w:p>
          <w:p w14:paraId="0CE0CCCA" w14:textId="77777777" w:rsidR="001F4DE8" w:rsidRPr="001F4DE8" w:rsidRDefault="001F4DE8" w:rsidP="001F4DE8">
            <w:pPr>
              <w:widowControl w:val="0"/>
              <w:autoSpaceDE w:val="0"/>
              <w:autoSpaceDN w:val="0"/>
              <w:spacing w:before="33" w:after="0" w:line="240" w:lineRule="auto"/>
              <w:ind w:left="128" w:right="134"/>
              <w:jc w:val="center"/>
              <w:rPr>
                <w:rFonts w:ascii="Times New Roman" w:hAnsi="Times New Roman"/>
                <w:sz w:val="20"/>
                <w:lang w:val="en-US"/>
              </w:rPr>
            </w:pPr>
            <w:r w:rsidRPr="001F4DE8">
              <w:rPr>
                <w:rFonts w:ascii="Times New Roman" w:hAnsi="Times New Roman"/>
                <w:sz w:val="20"/>
                <w:lang w:val="en-US"/>
              </w:rPr>
              <w:t>-1.90</w:t>
            </w:r>
          </w:p>
          <w:p w14:paraId="271D2AAA" w14:textId="77777777" w:rsidR="001F4DE8" w:rsidRPr="001F4DE8" w:rsidRDefault="001F4DE8" w:rsidP="001F4DE8">
            <w:pPr>
              <w:widowControl w:val="0"/>
              <w:autoSpaceDE w:val="0"/>
              <w:autoSpaceDN w:val="0"/>
              <w:spacing w:before="33" w:after="0" w:line="240" w:lineRule="auto"/>
              <w:ind w:left="129" w:right="134"/>
              <w:jc w:val="center"/>
              <w:rPr>
                <w:rFonts w:ascii="Times New Roman" w:hAnsi="Times New Roman"/>
                <w:sz w:val="20"/>
                <w:lang w:val="en-US"/>
              </w:rPr>
            </w:pPr>
            <w:r w:rsidRPr="001F4DE8">
              <w:rPr>
                <w:rFonts w:ascii="Times New Roman" w:hAnsi="Times New Roman"/>
                <w:sz w:val="20"/>
                <w:lang w:val="en-US"/>
              </w:rPr>
              <w:t>(-2.44, -1.36)</w:t>
            </w:r>
          </w:p>
          <w:p w14:paraId="24FA87F6" w14:textId="77777777" w:rsidR="001F4DE8" w:rsidRPr="001F4DE8" w:rsidRDefault="001F4DE8" w:rsidP="001F4DE8">
            <w:pPr>
              <w:widowControl w:val="0"/>
              <w:autoSpaceDE w:val="0"/>
              <w:autoSpaceDN w:val="0"/>
              <w:spacing w:before="29"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3A3EB7CB" w14:textId="77777777" w:rsidR="001F4DE8" w:rsidRPr="001F4DE8" w:rsidRDefault="001F4DE8" w:rsidP="001F4DE8">
            <w:pPr>
              <w:widowControl w:val="0"/>
              <w:autoSpaceDE w:val="0"/>
              <w:autoSpaceDN w:val="0"/>
              <w:spacing w:before="1" w:after="0" w:line="240" w:lineRule="auto"/>
              <w:ind w:left="0"/>
              <w:rPr>
                <w:rFonts w:ascii="Times New Roman" w:hAnsi="Times New Roman"/>
                <w:b/>
                <w:sz w:val="26"/>
                <w:lang w:val="en-US"/>
              </w:rPr>
            </w:pPr>
          </w:p>
          <w:p w14:paraId="131DAEE8" w14:textId="77777777" w:rsidR="001F4DE8" w:rsidRPr="001F4DE8" w:rsidRDefault="001F4DE8" w:rsidP="001F4DE8">
            <w:pPr>
              <w:widowControl w:val="0"/>
              <w:autoSpaceDE w:val="0"/>
              <w:autoSpaceDN w:val="0"/>
              <w:spacing w:after="0" w:line="240" w:lineRule="auto"/>
              <w:ind w:left="236"/>
              <w:rPr>
                <w:rFonts w:ascii="Times New Roman" w:hAnsi="Times New Roman"/>
                <w:sz w:val="20"/>
                <w:lang w:val="en-US"/>
              </w:rPr>
            </w:pPr>
            <w:r w:rsidRPr="001F4DE8">
              <w:rPr>
                <w:rFonts w:ascii="Times New Roman" w:hAnsi="Times New Roman"/>
                <w:sz w:val="20"/>
                <w:lang w:val="en-US"/>
              </w:rPr>
              <w:t>9.19</w:t>
            </w:r>
          </w:p>
          <w:p w14:paraId="74CBAAAF" w14:textId="77777777" w:rsidR="001F4DE8" w:rsidRPr="001F4DE8" w:rsidRDefault="001F4DE8" w:rsidP="001F4DE8">
            <w:pPr>
              <w:widowControl w:val="0"/>
              <w:autoSpaceDE w:val="0"/>
              <w:autoSpaceDN w:val="0"/>
              <w:spacing w:before="33" w:after="0" w:line="240" w:lineRule="auto"/>
              <w:ind w:left="203"/>
              <w:rPr>
                <w:rFonts w:ascii="Times New Roman" w:hAnsi="Times New Roman"/>
                <w:sz w:val="20"/>
                <w:lang w:val="en-US"/>
              </w:rPr>
            </w:pPr>
            <w:r w:rsidRPr="001F4DE8">
              <w:rPr>
                <w:rFonts w:ascii="Times New Roman" w:hAnsi="Times New Roman"/>
                <w:sz w:val="20"/>
                <w:lang w:val="en-US"/>
              </w:rPr>
              <w:t>-2.28</w:t>
            </w:r>
          </w:p>
        </w:tc>
      </w:tr>
      <w:tr w:rsidR="001F4DE8" w:rsidRPr="001F4DE8" w14:paraId="342DFE4D" w14:textId="77777777" w:rsidTr="005D7D20">
        <w:trPr>
          <w:trHeight w:hRule="exact" w:val="802"/>
        </w:trPr>
        <w:tc>
          <w:tcPr>
            <w:tcW w:w="2426" w:type="dxa"/>
            <w:tcBorders>
              <w:right w:val="nil"/>
            </w:tcBorders>
          </w:tcPr>
          <w:p w14:paraId="2D7F3EC1" w14:textId="77777777" w:rsidR="001F4DE8" w:rsidRPr="001F4DE8" w:rsidRDefault="001F4DE8" w:rsidP="001F4DE8">
            <w:pPr>
              <w:widowControl w:val="0"/>
              <w:autoSpaceDE w:val="0"/>
              <w:autoSpaceDN w:val="0"/>
              <w:spacing w:before="17" w:after="0" w:line="240" w:lineRule="auto"/>
              <w:ind w:left="0"/>
              <w:rPr>
                <w:rFonts w:ascii="Times New Roman" w:hAnsi="Times New Roman"/>
                <w:b/>
                <w:sz w:val="20"/>
                <w:lang w:val="en-US"/>
              </w:rPr>
            </w:pPr>
            <w:r w:rsidRPr="001F4DE8">
              <w:rPr>
                <w:rFonts w:ascii="Times New Roman" w:hAnsi="Times New Roman"/>
                <w:b/>
                <w:sz w:val="20"/>
                <w:lang w:val="en-US"/>
              </w:rPr>
              <w:t>≥ 50 % MHD Responders</w:t>
            </w:r>
          </w:p>
          <w:p w14:paraId="059737F3" w14:textId="77777777" w:rsidR="001F4DE8" w:rsidRPr="001F4DE8" w:rsidRDefault="001F4DE8" w:rsidP="001F4DE8">
            <w:pPr>
              <w:widowControl w:val="0"/>
              <w:autoSpaceDE w:val="0"/>
              <w:autoSpaceDN w:val="0"/>
              <w:spacing w:before="29" w:after="0" w:line="276" w:lineRule="auto"/>
              <w:ind w:left="199" w:right="1077"/>
              <w:rPr>
                <w:rFonts w:ascii="Times New Roman" w:hAnsi="Times New Roman"/>
                <w:sz w:val="20"/>
                <w:lang w:val="en-US"/>
              </w:rPr>
            </w:pPr>
            <w:r w:rsidRPr="001F4DE8">
              <w:rPr>
                <w:rFonts w:ascii="Times New Roman" w:hAnsi="Times New Roman"/>
                <w:sz w:val="20"/>
                <w:lang w:val="en-US"/>
              </w:rPr>
              <w:t>Percentage, % P-value</w:t>
            </w:r>
          </w:p>
        </w:tc>
        <w:tc>
          <w:tcPr>
            <w:tcW w:w="1520" w:type="dxa"/>
            <w:tcBorders>
              <w:left w:val="nil"/>
              <w:right w:val="nil"/>
            </w:tcBorders>
          </w:tcPr>
          <w:p w14:paraId="154A23D8"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584DE2A5" w14:textId="77777777" w:rsidR="001F4DE8" w:rsidRPr="001F4DE8" w:rsidRDefault="001F4DE8" w:rsidP="001F4DE8">
            <w:pPr>
              <w:widowControl w:val="0"/>
              <w:autoSpaceDE w:val="0"/>
              <w:autoSpaceDN w:val="0"/>
              <w:spacing w:after="0" w:line="240" w:lineRule="auto"/>
              <w:ind w:left="241" w:right="171"/>
              <w:jc w:val="center"/>
              <w:rPr>
                <w:rFonts w:ascii="Times New Roman" w:hAnsi="Times New Roman"/>
                <w:sz w:val="20"/>
                <w:lang w:val="en-US"/>
              </w:rPr>
            </w:pPr>
            <w:r w:rsidRPr="001F4DE8">
              <w:rPr>
                <w:rFonts w:ascii="Times New Roman" w:hAnsi="Times New Roman"/>
                <w:sz w:val="20"/>
                <w:lang w:val="en-US"/>
              </w:rPr>
              <w:t>62.3</w:t>
            </w:r>
          </w:p>
          <w:p w14:paraId="3EFCB13A"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7F27DD60"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3764ADE0" w14:textId="77777777" w:rsidR="001F4DE8" w:rsidRPr="001F4DE8" w:rsidRDefault="001F4DE8" w:rsidP="001F4DE8">
            <w:pPr>
              <w:widowControl w:val="0"/>
              <w:autoSpaceDE w:val="0"/>
              <w:autoSpaceDN w:val="0"/>
              <w:spacing w:after="0" w:line="240" w:lineRule="auto"/>
              <w:ind w:left="170" w:right="147"/>
              <w:jc w:val="center"/>
              <w:rPr>
                <w:rFonts w:ascii="Times New Roman" w:hAnsi="Times New Roman"/>
                <w:sz w:val="20"/>
                <w:lang w:val="en-US"/>
              </w:rPr>
            </w:pPr>
            <w:r w:rsidRPr="001F4DE8">
              <w:rPr>
                <w:rFonts w:ascii="Times New Roman" w:hAnsi="Times New Roman"/>
                <w:sz w:val="20"/>
                <w:lang w:val="en-US"/>
              </w:rPr>
              <w:t>60.9</w:t>
            </w:r>
          </w:p>
          <w:p w14:paraId="2C6F49E9" w14:textId="77777777" w:rsidR="001F4DE8" w:rsidRPr="001F4DE8" w:rsidRDefault="001F4DE8" w:rsidP="001F4DE8">
            <w:pPr>
              <w:widowControl w:val="0"/>
              <w:autoSpaceDE w:val="0"/>
              <w:autoSpaceDN w:val="0"/>
              <w:spacing w:before="29"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447339D3"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137E26C0" w14:textId="77777777" w:rsidR="001F4DE8" w:rsidRPr="001F4DE8" w:rsidRDefault="001F4DE8" w:rsidP="001F4DE8">
            <w:pPr>
              <w:widowControl w:val="0"/>
              <w:autoSpaceDE w:val="0"/>
              <w:autoSpaceDN w:val="0"/>
              <w:spacing w:after="0" w:line="240" w:lineRule="auto"/>
              <w:ind w:left="251"/>
              <w:rPr>
                <w:rFonts w:ascii="Times New Roman" w:hAnsi="Times New Roman"/>
                <w:sz w:val="20"/>
                <w:lang w:val="en-US"/>
              </w:rPr>
            </w:pPr>
            <w:r w:rsidRPr="001F4DE8">
              <w:rPr>
                <w:rFonts w:ascii="Times New Roman" w:hAnsi="Times New Roman"/>
                <w:sz w:val="20"/>
                <w:lang w:val="en-US"/>
              </w:rPr>
              <w:t>38.6</w:t>
            </w:r>
          </w:p>
        </w:tc>
        <w:tc>
          <w:tcPr>
            <w:tcW w:w="1482" w:type="dxa"/>
            <w:tcBorders>
              <w:left w:val="nil"/>
              <w:right w:val="nil"/>
            </w:tcBorders>
          </w:tcPr>
          <w:p w14:paraId="69A15815"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6DBD10A4" w14:textId="77777777" w:rsidR="001F4DE8" w:rsidRPr="001F4DE8" w:rsidRDefault="001F4DE8" w:rsidP="001F4DE8">
            <w:pPr>
              <w:widowControl w:val="0"/>
              <w:autoSpaceDE w:val="0"/>
              <w:autoSpaceDN w:val="0"/>
              <w:spacing w:after="0" w:line="240" w:lineRule="auto"/>
              <w:ind w:left="145" w:right="128"/>
              <w:jc w:val="center"/>
              <w:rPr>
                <w:rFonts w:ascii="Times New Roman" w:hAnsi="Times New Roman"/>
                <w:sz w:val="20"/>
                <w:lang w:val="en-US"/>
              </w:rPr>
            </w:pPr>
            <w:r w:rsidRPr="001F4DE8">
              <w:rPr>
                <w:rFonts w:ascii="Times New Roman" w:hAnsi="Times New Roman"/>
                <w:sz w:val="20"/>
                <w:lang w:val="en-US"/>
              </w:rPr>
              <w:t>59.3</w:t>
            </w:r>
          </w:p>
          <w:p w14:paraId="09345CD1" w14:textId="77777777" w:rsidR="001F4DE8" w:rsidRPr="001F4DE8" w:rsidRDefault="001F4DE8" w:rsidP="001F4DE8">
            <w:pPr>
              <w:widowControl w:val="0"/>
              <w:autoSpaceDE w:val="0"/>
              <w:autoSpaceDN w:val="0"/>
              <w:spacing w:before="29"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38D96D82"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084AD4D2" w14:textId="77777777" w:rsidR="001F4DE8" w:rsidRPr="001F4DE8" w:rsidRDefault="001F4DE8" w:rsidP="001F4DE8">
            <w:pPr>
              <w:widowControl w:val="0"/>
              <w:autoSpaceDE w:val="0"/>
              <w:autoSpaceDN w:val="0"/>
              <w:spacing w:after="0" w:line="240" w:lineRule="auto"/>
              <w:ind w:left="129" w:right="134"/>
              <w:jc w:val="center"/>
              <w:rPr>
                <w:rFonts w:ascii="Times New Roman" w:hAnsi="Times New Roman"/>
                <w:sz w:val="20"/>
                <w:lang w:val="en-US"/>
              </w:rPr>
            </w:pPr>
            <w:r w:rsidRPr="001F4DE8">
              <w:rPr>
                <w:rFonts w:ascii="Times New Roman" w:hAnsi="Times New Roman"/>
                <w:sz w:val="20"/>
                <w:lang w:val="en-US"/>
              </w:rPr>
              <w:t>56.5</w:t>
            </w:r>
          </w:p>
          <w:p w14:paraId="39D31F6E" w14:textId="77777777" w:rsidR="001F4DE8" w:rsidRPr="001F4DE8" w:rsidRDefault="001F4DE8" w:rsidP="001F4DE8">
            <w:pPr>
              <w:widowControl w:val="0"/>
              <w:autoSpaceDE w:val="0"/>
              <w:autoSpaceDN w:val="0"/>
              <w:spacing w:before="29"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7369A011"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362E959A" w14:textId="77777777" w:rsidR="001F4DE8" w:rsidRPr="001F4DE8" w:rsidRDefault="001F4DE8" w:rsidP="001F4DE8">
            <w:pPr>
              <w:widowControl w:val="0"/>
              <w:autoSpaceDE w:val="0"/>
              <w:autoSpaceDN w:val="0"/>
              <w:spacing w:after="0" w:line="240" w:lineRule="auto"/>
              <w:ind w:left="0" w:right="215"/>
              <w:jc w:val="right"/>
              <w:rPr>
                <w:rFonts w:ascii="Times New Roman" w:hAnsi="Times New Roman"/>
                <w:sz w:val="20"/>
                <w:lang w:val="en-US"/>
              </w:rPr>
            </w:pPr>
            <w:r w:rsidRPr="001F4DE8">
              <w:rPr>
                <w:rFonts w:ascii="Times New Roman" w:hAnsi="Times New Roman"/>
                <w:sz w:val="20"/>
                <w:lang w:val="en-US"/>
              </w:rPr>
              <w:t>36.0</w:t>
            </w:r>
          </w:p>
        </w:tc>
      </w:tr>
      <w:tr w:rsidR="001F4DE8" w:rsidRPr="001F4DE8" w14:paraId="6CAA3406" w14:textId="77777777" w:rsidTr="005D7D20">
        <w:trPr>
          <w:trHeight w:hRule="exact" w:val="802"/>
        </w:trPr>
        <w:tc>
          <w:tcPr>
            <w:tcW w:w="2426" w:type="dxa"/>
            <w:tcBorders>
              <w:right w:val="nil"/>
            </w:tcBorders>
          </w:tcPr>
          <w:p w14:paraId="6381A324" w14:textId="77777777" w:rsidR="001F4DE8" w:rsidRPr="001F4DE8" w:rsidRDefault="001F4DE8" w:rsidP="001F4DE8">
            <w:pPr>
              <w:widowControl w:val="0"/>
              <w:autoSpaceDE w:val="0"/>
              <w:autoSpaceDN w:val="0"/>
              <w:spacing w:before="17" w:after="0" w:line="240" w:lineRule="auto"/>
              <w:ind w:left="0"/>
              <w:rPr>
                <w:rFonts w:ascii="Times New Roman" w:hAnsi="Times New Roman"/>
                <w:b/>
                <w:sz w:val="20"/>
                <w:lang w:val="en-US"/>
              </w:rPr>
            </w:pPr>
            <w:r w:rsidRPr="001F4DE8">
              <w:rPr>
                <w:rFonts w:ascii="Times New Roman" w:hAnsi="Times New Roman"/>
                <w:b/>
                <w:sz w:val="20"/>
                <w:lang w:val="en-US"/>
              </w:rPr>
              <w:t>≥ 75 % MHD Responders</w:t>
            </w:r>
          </w:p>
          <w:p w14:paraId="7F5C8DBE" w14:textId="77777777" w:rsidR="001F4DE8" w:rsidRPr="001F4DE8" w:rsidRDefault="001F4DE8" w:rsidP="001F4DE8">
            <w:pPr>
              <w:widowControl w:val="0"/>
              <w:autoSpaceDE w:val="0"/>
              <w:autoSpaceDN w:val="0"/>
              <w:spacing w:before="29" w:after="0" w:line="276" w:lineRule="auto"/>
              <w:ind w:left="199" w:right="1077"/>
              <w:rPr>
                <w:rFonts w:ascii="Times New Roman" w:hAnsi="Times New Roman"/>
                <w:sz w:val="20"/>
                <w:lang w:val="en-US"/>
              </w:rPr>
            </w:pPr>
            <w:r w:rsidRPr="001F4DE8">
              <w:rPr>
                <w:rFonts w:ascii="Times New Roman" w:hAnsi="Times New Roman"/>
                <w:sz w:val="20"/>
                <w:lang w:val="en-US"/>
              </w:rPr>
              <w:t>Percentage, % P-value</w:t>
            </w:r>
          </w:p>
        </w:tc>
        <w:tc>
          <w:tcPr>
            <w:tcW w:w="1520" w:type="dxa"/>
            <w:tcBorders>
              <w:left w:val="nil"/>
              <w:right w:val="nil"/>
            </w:tcBorders>
          </w:tcPr>
          <w:p w14:paraId="1CB6A0EB"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25482A9E" w14:textId="77777777" w:rsidR="001F4DE8" w:rsidRPr="001F4DE8" w:rsidRDefault="001F4DE8" w:rsidP="001F4DE8">
            <w:pPr>
              <w:widowControl w:val="0"/>
              <w:autoSpaceDE w:val="0"/>
              <w:autoSpaceDN w:val="0"/>
              <w:spacing w:after="0" w:line="240" w:lineRule="auto"/>
              <w:ind w:left="241" w:right="171"/>
              <w:jc w:val="center"/>
              <w:rPr>
                <w:rFonts w:ascii="Times New Roman" w:hAnsi="Times New Roman"/>
                <w:sz w:val="20"/>
                <w:lang w:val="en-US"/>
              </w:rPr>
            </w:pPr>
            <w:r w:rsidRPr="001F4DE8">
              <w:rPr>
                <w:rFonts w:ascii="Times New Roman" w:hAnsi="Times New Roman"/>
                <w:sz w:val="20"/>
                <w:lang w:val="en-US"/>
              </w:rPr>
              <w:t>38.8</w:t>
            </w:r>
          </w:p>
          <w:p w14:paraId="5C97C1AB"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44EDA7E5"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6C4ECFCF" w14:textId="77777777" w:rsidR="001F4DE8" w:rsidRPr="001F4DE8" w:rsidRDefault="001F4DE8" w:rsidP="001F4DE8">
            <w:pPr>
              <w:widowControl w:val="0"/>
              <w:autoSpaceDE w:val="0"/>
              <w:autoSpaceDN w:val="0"/>
              <w:spacing w:after="0" w:line="240" w:lineRule="auto"/>
              <w:ind w:left="170" w:right="147"/>
              <w:jc w:val="center"/>
              <w:rPr>
                <w:rFonts w:ascii="Times New Roman" w:hAnsi="Times New Roman"/>
                <w:sz w:val="20"/>
                <w:lang w:val="en-US"/>
              </w:rPr>
            </w:pPr>
            <w:r w:rsidRPr="001F4DE8">
              <w:rPr>
                <w:rFonts w:ascii="Times New Roman" w:hAnsi="Times New Roman"/>
                <w:sz w:val="20"/>
                <w:lang w:val="en-US"/>
              </w:rPr>
              <w:t>38.5</w:t>
            </w:r>
          </w:p>
          <w:p w14:paraId="26872D50" w14:textId="77777777" w:rsidR="001F4DE8" w:rsidRPr="001F4DE8" w:rsidRDefault="001F4DE8" w:rsidP="001F4DE8">
            <w:pPr>
              <w:widowControl w:val="0"/>
              <w:autoSpaceDE w:val="0"/>
              <w:autoSpaceDN w:val="0"/>
              <w:spacing w:before="29"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2AE22C4E"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41CA88CC" w14:textId="77777777" w:rsidR="001F4DE8" w:rsidRPr="001F4DE8" w:rsidRDefault="001F4DE8" w:rsidP="001F4DE8">
            <w:pPr>
              <w:widowControl w:val="0"/>
              <w:autoSpaceDE w:val="0"/>
              <w:autoSpaceDN w:val="0"/>
              <w:spacing w:after="0" w:line="240" w:lineRule="auto"/>
              <w:ind w:left="251"/>
              <w:rPr>
                <w:rFonts w:ascii="Times New Roman" w:hAnsi="Times New Roman"/>
                <w:sz w:val="20"/>
                <w:lang w:val="en-US"/>
              </w:rPr>
            </w:pPr>
            <w:r w:rsidRPr="001F4DE8">
              <w:rPr>
                <w:rFonts w:ascii="Times New Roman" w:hAnsi="Times New Roman"/>
                <w:sz w:val="20"/>
                <w:lang w:val="en-US"/>
              </w:rPr>
              <w:t>19.3</w:t>
            </w:r>
          </w:p>
        </w:tc>
        <w:tc>
          <w:tcPr>
            <w:tcW w:w="1482" w:type="dxa"/>
            <w:tcBorders>
              <w:left w:val="nil"/>
              <w:right w:val="nil"/>
            </w:tcBorders>
          </w:tcPr>
          <w:p w14:paraId="11EED97F"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131A9962" w14:textId="77777777" w:rsidR="001F4DE8" w:rsidRPr="001F4DE8" w:rsidRDefault="001F4DE8" w:rsidP="001F4DE8">
            <w:pPr>
              <w:widowControl w:val="0"/>
              <w:autoSpaceDE w:val="0"/>
              <w:autoSpaceDN w:val="0"/>
              <w:spacing w:after="0" w:line="240" w:lineRule="auto"/>
              <w:ind w:left="145" w:right="128"/>
              <w:jc w:val="center"/>
              <w:rPr>
                <w:rFonts w:ascii="Times New Roman" w:hAnsi="Times New Roman"/>
                <w:sz w:val="20"/>
                <w:lang w:val="en-US"/>
              </w:rPr>
            </w:pPr>
            <w:r w:rsidRPr="001F4DE8">
              <w:rPr>
                <w:rFonts w:ascii="Times New Roman" w:hAnsi="Times New Roman"/>
                <w:sz w:val="20"/>
                <w:lang w:val="en-US"/>
              </w:rPr>
              <w:t>33.5</w:t>
            </w:r>
          </w:p>
          <w:p w14:paraId="7E7AF993" w14:textId="77777777" w:rsidR="001F4DE8" w:rsidRPr="001F4DE8" w:rsidRDefault="001F4DE8" w:rsidP="001F4DE8">
            <w:pPr>
              <w:widowControl w:val="0"/>
              <w:autoSpaceDE w:val="0"/>
              <w:autoSpaceDN w:val="0"/>
              <w:spacing w:before="29"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4EC5665A"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05F45E8B" w14:textId="77777777" w:rsidR="001F4DE8" w:rsidRPr="001F4DE8" w:rsidRDefault="001F4DE8" w:rsidP="001F4DE8">
            <w:pPr>
              <w:widowControl w:val="0"/>
              <w:autoSpaceDE w:val="0"/>
              <w:autoSpaceDN w:val="0"/>
              <w:spacing w:after="0" w:line="240" w:lineRule="auto"/>
              <w:ind w:left="129" w:right="134"/>
              <w:jc w:val="center"/>
              <w:rPr>
                <w:rFonts w:ascii="Times New Roman" w:hAnsi="Times New Roman"/>
                <w:sz w:val="20"/>
                <w:lang w:val="en-US"/>
              </w:rPr>
            </w:pPr>
            <w:r w:rsidRPr="001F4DE8">
              <w:rPr>
                <w:rFonts w:ascii="Times New Roman" w:hAnsi="Times New Roman"/>
                <w:sz w:val="20"/>
                <w:lang w:val="en-US"/>
              </w:rPr>
              <w:t>34.3</w:t>
            </w:r>
          </w:p>
          <w:p w14:paraId="0ADBB7CA" w14:textId="77777777" w:rsidR="001F4DE8" w:rsidRPr="001F4DE8" w:rsidRDefault="001F4DE8" w:rsidP="001F4DE8">
            <w:pPr>
              <w:widowControl w:val="0"/>
              <w:autoSpaceDE w:val="0"/>
              <w:autoSpaceDN w:val="0"/>
              <w:spacing w:before="29"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2A268A30" w14:textId="77777777" w:rsidR="001F4DE8" w:rsidRPr="001F4DE8" w:rsidRDefault="001F4DE8" w:rsidP="001F4DE8">
            <w:pPr>
              <w:widowControl w:val="0"/>
              <w:autoSpaceDE w:val="0"/>
              <w:autoSpaceDN w:val="0"/>
              <w:spacing w:after="0" w:line="240" w:lineRule="auto"/>
              <w:ind w:left="0"/>
              <w:rPr>
                <w:rFonts w:ascii="Times New Roman" w:hAnsi="Times New Roman"/>
                <w:b/>
                <w:sz w:val="24"/>
                <w:lang w:val="en-US"/>
              </w:rPr>
            </w:pPr>
          </w:p>
          <w:p w14:paraId="23902A0F" w14:textId="77777777" w:rsidR="001F4DE8" w:rsidRPr="001F4DE8" w:rsidRDefault="001F4DE8" w:rsidP="001F4DE8">
            <w:pPr>
              <w:widowControl w:val="0"/>
              <w:autoSpaceDE w:val="0"/>
              <w:autoSpaceDN w:val="0"/>
              <w:spacing w:after="0" w:line="240" w:lineRule="auto"/>
              <w:ind w:left="0" w:right="215"/>
              <w:jc w:val="right"/>
              <w:rPr>
                <w:rFonts w:ascii="Times New Roman" w:hAnsi="Times New Roman"/>
                <w:sz w:val="20"/>
                <w:lang w:val="en-US"/>
              </w:rPr>
            </w:pPr>
            <w:r w:rsidRPr="001F4DE8">
              <w:rPr>
                <w:rFonts w:ascii="Times New Roman" w:hAnsi="Times New Roman"/>
                <w:sz w:val="20"/>
                <w:lang w:val="en-US"/>
              </w:rPr>
              <w:t>17.8</w:t>
            </w:r>
          </w:p>
        </w:tc>
      </w:tr>
      <w:tr w:rsidR="001F4DE8" w:rsidRPr="001F4DE8" w14:paraId="2BB98049" w14:textId="77777777" w:rsidTr="005D7D20">
        <w:trPr>
          <w:trHeight w:hRule="exact" w:val="804"/>
        </w:trPr>
        <w:tc>
          <w:tcPr>
            <w:tcW w:w="2426" w:type="dxa"/>
            <w:tcBorders>
              <w:right w:val="nil"/>
            </w:tcBorders>
          </w:tcPr>
          <w:p w14:paraId="589ABB52" w14:textId="77777777" w:rsidR="001F4DE8" w:rsidRPr="001F4DE8" w:rsidRDefault="001F4DE8" w:rsidP="001F4DE8">
            <w:pPr>
              <w:widowControl w:val="0"/>
              <w:autoSpaceDE w:val="0"/>
              <w:autoSpaceDN w:val="0"/>
              <w:spacing w:before="19" w:after="0" w:line="273" w:lineRule="auto"/>
              <w:ind w:left="199" w:right="930" w:hanging="200"/>
              <w:rPr>
                <w:rFonts w:ascii="Times New Roman" w:hAnsi="Times New Roman"/>
                <w:sz w:val="20"/>
                <w:lang w:val="en-US"/>
              </w:rPr>
            </w:pPr>
            <w:r w:rsidRPr="001F4DE8">
              <w:rPr>
                <w:rFonts w:ascii="Times New Roman" w:hAnsi="Times New Roman"/>
                <w:b/>
                <w:sz w:val="20"/>
                <w:lang w:val="en-US"/>
              </w:rPr>
              <w:t xml:space="preserve">100 % </w:t>
            </w:r>
            <w:proofErr w:type="spellStart"/>
            <w:r w:rsidRPr="001F4DE8">
              <w:rPr>
                <w:rFonts w:ascii="Times New Roman" w:hAnsi="Times New Roman"/>
                <w:b/>
                <w:sz w:val="20"/>
                <w:lang w:val="en-US"/>
              </w:rPr>
              <w:t>Responers</w:t>
            </w:r>
            <w:proofErr w:type="spellEnd"/>
            <w:r w:rsidRPr="001F4DE8">
              <w:rPr>
                <w:rFonts w:ascii="Times New Roman" w:hAnsi="Times New Roman"/>
                <w:b/>
                <w:sz w:val="20"/>
                <w:lang w:val="en-US"/>
              </w:rPr>
              <w:t xml:space="preserve"> </w:t>
            </w:r>
            <w:r w:rsidRPr="001F4DE8">
              <w:rPr>
                <w:rFonts w:ascii="Times New Roman" w:hAnsi="Times New Roman"/>
                <w:sz w:val="20"/>
                <w:lang w:val="en-US"/>
              </w:rPr>
              <w:t>Percentage, % P-value</w:t>
            </w:r>
          </w:p>
        </w:tc>
        <w:tc>
          <w:tcPr>
            <w:tcW w:w="1520" w:type="dxa"/>
            <w:tcBorders>
              <w:left w:val="nil"/>
              <w:right w:val="nil"/>
            </w:tcBorders>
          </w:tcPr>
          <w:p w14:paraId="43111D6B"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02A2698B" w14:textId="77777777" w:rsidR="001F4DE8" w:rsidRPr="001F4DE8" w:rsidRDefault="001F4DE8" w:rsidP="001F4DE8">
            <w:pPr>
              <w:widowControl w:val="0"/>
              <w:autoSpaceDE w:val="0"/>
              <w:autoSpaceDN w:val="0"/>
              <w:spacing w:before="1" w:after="0" w:line="240" w:lineRule="auto"/>
              <w:ind w:left="241" w:right="171"/>
              <w:jc w:val="center"/>
              <w:rPr>
                <w:rFonts w:ascii="Times New Roman" w:hAnsi="Times New Roman"/>
                <w:sz w:val="20"/>
                <w:lang w:val="en-US"/>
              </w:rPr>
            </w:pPr>
            <w:r w:rsidRPr="001F4DE8">
              <w:rPr>
                <w:rFonts w:ascii="Times New Roman" w:hAnsi="Times New Roman"/>
                <w:sz w:val="20"/>
                <w:lang w:val="en-US"/>
              </w:rPr>
              <w:t>15.6</w:t>
            </w:r>
          </w:p>
          <w:p w14:paraId="2BB79A8B"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3DB07DF2"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36DC8747" w14:textId="77777777" w:rsidR="001F4DE8" w:rsidRPr="001F4DE8" w:rsidRDefault="001F4DE8" w:rsidP="001F4DE8">
            <w:pPr>
              <w:widowControl w:val="0"/>
              <w:autoSpaceDE w:val="0"/>
              <w:autoSpaceDN w:val="0"/>
              <w:spacing w:before="1" w:after="0" w:line="240" w:lineRule="auto"/>
              <w:ind w:left="170" w:right="147"/>
              <w:jc w:val="center"/>
              <w:rPr>
                <w:rFonts w:ascii="Times New Roman" w:hAnsi="Times New Roman"/>
                <w:sz w:val="20"/>
                <w:lang w:val="en-US"/>
              </w:rPr>
            </w:pPr>
            <w:r w:rsidRPr="001F4DE8">
              <w:rPr>
                <w:rFonts w:ascii="Times New Roman" w:hAnsi="Times New Roman"/>
                <w:sz w:val="20"/>
                <w:lang w:val="en-US"/>
              </w:rPr>
              <w:t>14.6</w:t>
            </w:r>
          </w:p>
          <w:p w14:paraId="453E8AE1" w14:textId="77777777" w:rsidR="001F4DE8" w:rsidRPr="001F4DE8" w:rsidRDefault="001F4DE8" w:rsidP="001F4DE8">
            <w:pPr>
              <w:widowControl w:val="0"/>
              <w:autoSpaceDE w:val="0"/>
              <w:autoSpaceDN w:val="0"/>
              <w:spacing w:before="29"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0B62BCA6"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65EBD6C9" w14:textId="77777777" w:rsidR="001F4DE8" w:rsidRPr="001F4DE8" w:rsidRDefault="001F4DE8" w:rsidP="001F4DE8">
            <w:pPr>
              <w:widowControl w:val="0"/>
              <w:autoSpaceDE w:val="0"/>
              <w:autoSpaceDN w:val="0"/>
              <w:spacing w:before="1" w:after="0" w:line="240" w:lineRule="auto"/>
              <w:ind w:left="301"/>
              <w:rPr>
                <w:rFonts w:ascii="Times New Roman" w:hAnsi="Times New Roman"/>
                <w:sz w:val="20"/>
                <w:lang w:val="en-US"/>
              </w:rPr>
            </w:pPr>
            <w:r w:rsidRPr="001F4DE8">
              <w:rPr>
                <w:rFonts w:ascii="Times New Roman" w:hAnsi="Times New Roman"/>
                <w:sz w:val="20"/>
                <w:lang w:val="en-US"/>
              </w:rPr>
              <w:t>6.2</w:t>
            </w:r>
          </w:p>
        </w:tc>
        <w:tc>
          <w:tcPr>
            <w:tcW w:w="1482" w:type="dxa"/>
            <w:tcBorders>
              <w:left w:val="nil"/>
              <w:right w:val="nil"/>
            </w:tcBorders>
          </w:tcPr>
          <w:p w14:paraId="239BDCD9"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2D744607" w14:textId="77777777" w:rsidR="001F4DE8" w:rsidRPr="001F4DE8" w:rsidRDefault="001F4DE8" w:rsidP="001F4DE8">
            <w:pPr>
              <w:widowControl w:val="0"/>
              <w:autoSpaceDE w:val="0"/>
              <w:autoSpaceDN w:val="0"/>
              <w:spacing w:before="1" w:after="0" w:line="240" w:lineRule="auto"/>
              <w:ind w:left="145" w:right="128"/>
              <w:jc w:val="center"/>
              <w:rPr>
                <w:rFonts w:ascii="Times New Roman" w:hAnsi="Times New Roman"/>
                <w:sz w:val="20"/>
                <w:lang w:val="en-US"/>
              </w:rPr>
            </w:pPr>
            <w:r w:rsidRPr="001F4DE8">
              <w:rPr>
                <w:rFonts w:ascii="Times New Roman" w:hAnsi="Times New Roman"/>
                <w:sz w:val="20"/>
                <w:lang w:val="en-US"/>
              </w:rPr>
              <w:t>11.5</w:t>
            </w:r>
          </w:p>
          <w:p w14:paraId="60AF422C" w14:textId="77777777" w:rsidR="001F4DE8" w:rsidRPr="001F4DE8" w:rsidRDefault="001F4DE8" w:rsidP="001F4DE8">
            <w:pPr>
              <w:widowControl w:val="0"/>
              <w:autoSpaceDE w:val="0"/>
              <w:autoSpaceDN w:val="0"/>
              <w:spacing w:before="29"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3E8A84B3"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6311A463" w14:textId="77777777" w:rsidR="001F4DE8" w:rsidRPr="001F4DE8" w:rsidRDefault="001F4DE8" w:rsidP="001F4DE8">
            <w:pPr>
              <w:widowControl w:val="0"/>
              <w:autoSpaceDE w:val="0"/>
              <w:autoSpaceDN w:val="0"/>
              <w:spacing w:before="1" w:after="0" w:line="240" w:lineRule="auto"/>
              <w:ind w:left="129" w:right="134"/>
              <w:jc w:val="center"/>
              <w:rPr>
                <w:rFonts w:ascii="Times New Roman" w:hAnsi="Times New Roman"/>
                <w:sz w:val="20"/>
                <w:lang w:val="en-US"/>
              </w:rPr>
            </w:pPr>
            <w:r w:rsidRPr="001F4DE8">
              <w:rPr>
                <w:rFonts w:ascii="Times New Roman" w:hAnsi="Times New Roman"/>
                <w:sz w:val="20"/>
                <w:lang w:val="en-US"/>
              </w:rPr>
              <w:t>13.8</w:t>
            </w:r>
          </w:p>
          <w:p w14:paraId="36DC503E" w14:textId="77777777" w:rsidR="001F4DE8" w:rsidRPr="001F4DE8" w:rsidRDefault="001F4DE8" w:rsidP="001F4DE8">
            <w:pPr>
              <w:widowControl w:val="0"/>
              <w:autoSpaceDE w:val="0"/>
              <w:autoSpaceDN w:val="0"/>
              <w:spacing w:before="29"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3CFF320A" w14:textId="77777777" w:rsidR="001F4DE8" w:rsidRPr="001F4DE8" w:rsidRDefault="001F4DE8" w:rsidP="001F4DE8">
            <w:pPr>
              <w:widowControl w:val="0"/>
              <w:autoSpaceDE w:val="0"/>
              <w:autoSpaceDN w:val="0"/>
              <w:spacing w:before="2" w:after="0" w:line="240" w:lineRule="auto"/>
              <w:ind w:left="0"/>
              <w:rPr>
                <w:rFonts w:ascii="Times New Roman" w:hAnsi="Times New Roman"/>
                <w:b/>
                <w:sz w:val="24"/>
                <w:lang w:val="en-US"/>
              </w:rPr>
            </w:pPr>
          </w:p>
          <w:p w14:paraId="252F8978" w14:textId="77777777" w:rsidR="001F4DE8" w:rsidRPr="001F4DE8" w:rsidRDefault="001F4DE8" w:rsidP="001F4DE8">
            <w:pPr>
              <w:widowControl w:val="0"/>
              <w:autoSpaceDE w:val="0"/>
              <w:autoSpaceDN w:val="0"/>
              <w:spacing w:before="1" w:after="0" w:line="240" w:lineRule="auto"/>
              <w:ind w:left="0" w:right="265"/>
              <w:jc w:val="right"/>
              <w:rPr>
                <w:rFonts w:ascii="Times New Roman" w:hAnsi="Times New Roman"/>
                <w:sz w:val="20"/>
                <w:lang w:val="en-US"/>
              </w:rPr>
            </w:pPr>
            <w:r w:rsidRPr="001F4DE8">
              <w:rPr>
                <w:rFonts w:ascii="Times New Roman" w:hAnsi="Times New Roman"/>
                <w:sz w:val="20"/>
                <w:lang w:val="en-US"/>
              </w:rPr>
              <w:t>5.7</w:t>
            </w:r>
          </w:p>
        </w:tc>
      </w:tr>
      <w:tr w:rsidR="001F4DE8" w:rsidRPr="001F4DE8" w14:paraId="1BA4EFE5" w14:textId="77777777" w:rsidTr="005D7D20">
        <w:trPr>
          <w:trHeight w:hRule="exact" w:val="1788"/>
        </w:trPr>
        <w:tc>
          <w:tcPr>
            <w:tcW w:w="2426" w:type="dxa"/>
            <w:tcBorders>
              <w:right w:val="nil"/>
            </w:tcBorders>
          </w:tcPr>
          <w:p w14:paraId="067B3322" w14:textId="77777777" w:rsidR="001F4DE8" w:rsidRPr="001F4DE8" w:rsidRDefault="001F4DE8" w:rsidP="001F4DE8">
            <w:pPr>
              <w:widowControl w:val="0"/>
              <w:autoSpaceDE w:val="0"/>
              <w:autoSpaceDN w:val="0"/>
              <w:spacing w:after="0" w:line="240" w:lineRule="auto"/>
              <w:ind w:left="0" w:right="935"/>
              <w:rPr>
                <w:rFonts w:ascii="Times New Roman" w:hAnsi="Times New Roman"/>
                <w:b/>
                <w:sz w:val="20"/>
                <w:lang w:val="en-US"/>
              </w:rPr>
            </w:pPr>
            <w:r w:rsidRPr="001F4DE8">
              <w:rPr>
                <w:rFonts w:ascii="Times New Roman" w:hAnsi="Times New Roman"/>
                <w:b/>
                <w:sz w:val="20"/>
                <w:lang w:val="en-US"/>
              </w:rPr>
              <w:t>MHD with Acute Medication Use</w:t>
            </w:r>
          </w:p>
          <w:p w14:paraId="3F65652F" w14:textId="77777777" w:rsidR="001F4DE8" w:rsidRPr="001F4DE8" w:rsidRDefault="001F4DE8" w:rsidP="001F4DE8">
            <w:pPr>
              <w:widowControl w:val="0"/>
              <w:autoSpaceDE w:val="0"/>
              <w:autoSpaceDN w:val="0"/>
              <w:spacing w:before="12" w:after="0" w:line="276" w:lineRule="auto"/>
              <w:ind w:left="199" w:right="1086"/>
              <w:rPr>
                <w:rFonts w:ascii="Times New Roman" w:hAnsi="Times New Roman"/>
                <w:sz w:val="20"/>
                <w:lang w:val="en-US"/>
              </w:rPr>
            </w:pPr>
            <w:r w:rsidRPr="001F4DE8">
              <w:rPr>
                <w:rFonts w:ascii="Times New Roman" w:hAnsi="Times New Roman"/>
                <w:sz w:val="20"/>
                <w:lang w:val="en-US"/>
              </w:rPr>
              <w:t>Baseline Mean Change</w:t>
            </w:r>
          </w:p>
          <w:p w14:paraId="2FE7A101" w14:textId="77777777" w:rsidR="001F4DE8" w:rsidRPr="001F4DE8" w:rsidRDefault="001F4DE8" w:rsidP="001F4DE8">
            <w:pPr>
              <w:widowControl w:val="0"/>
              <w:autoSpaceDE w:val="0"/>
              <w:autoSpaceDN w:val="0"/>
              <w:spacing w:before="1" w:after="0" w:line="273" w:lineRule="auto"/>
              <w:ind w:left="400" w:right="277" w:hanging="3"/>
              <w:rPr>
                <w:rFonts w:ascii="Times New Roman" w:hAnsi="Times New Roman"/>
                <w:sz w:val="13"/>
                <w:lang w:val="en-US"/>
              </w:rPr>
            </w:pPr>
            <w:r w:rsidRPr="001F4DE8">
              <w:rPr>
                <w:rFonts w:ascii="Times New Roman" w:hAnsi="Times New Roman"/>
                <w:sz w:val="20"/>
                <w:lang w:val="en-US"/>
              </w:rPr>
              <w:t xml:space="preserve">Treatment Difference </w:t>
            </w:r>
            <w:r w:rsidRPr="001F4DE8">
              <w:rPr>
                <w:rFonts w:ascii="Times New Roman" w:hAnsi="Times New Roman"/>
                <w:position w:val="2"/>
                <w:sz w:val="20"/>
                <w:lang w:val="en-US"/>
              </w:rPr>
              <w:t>CI</w:t>
            </w:r>
            <w:r w:rsidRPr="001F4DE8">
              <w:rPr>
                <w:rFonts w:ascii="Times New Roman" w:hAnsi="Times New Roman"/>
                <w:sz w:val="13"/>
                <w:lang w:val="en-US"/>
              </w:rPr>
              <w:t>95 %</w:t>
            </w:r>
          </w:p>
          <w:p w14:paraId="6418708A" w14:textId="77777777" w:rsidR="001F4DE8" w:rsidRPr="001F4DE8" w:rsidRDefault="001F4DE8" w:rsidP="001F4DE8">
            <w:pPr>
              <w:widowControl w:val="0"/>
              <w:autoSpaceDE w:val="0"/>
              <w:autoSpaceDN w:val="0"/>
              <w:spacing w:after="0" w:line="228" w:lineRule="exact"/>
              <w:ind w:left="400"/>
              <w:rPr>
                <w:rFonts w:ascii="Times New Roman" w:hAnsi="Times New Roman"/>
                <w:sz w:val="20"/>
                <w:lang w:val="en-US"/>
              </w:rPr>
            </w:pPr>
            <w:r w:rsidRPr="001F4DE8">
              <w:rPr>
                <w:rFonts w:ascii="Times New Roman" w:hAnsi="Times New Roman"/>
                <w:sz w:val="20"/>
                <w:lang w:val="en-US"/>
              </w:rPr>
              <w:t>P-value</w:t>
            </w:r>
          </w:p>
        </w:tc>
        <w:tc>
          <w:tcPr>
            <w:tcW w:w="1520" w:type="dxa"/>
            <w:tcBorders>
              <w:left w:val="nil"/>
              <w:right w:val="nil"/>
            </w:tcBorders>
          </w:tcPr>
          <w:p w14:paraId="18A23B6C"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22CE572F"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60F35B59" w14:textId="77777777" w:rsidR="001F4DE8" w:rsidRPr="001F4DE8" w:rsidRDefault="001F4DE8" w:rsidP="001F4DE8">
            <w:pPr>
              <w:widowControl w:val="0"/>
              <w:autoSpaceDE w:val="0"/>
              <w:autoSpaceDN w:val="0"/>
              <w:spacing w:before="1" w:after="0" w:line="240" w:lineRule="auto"/>
              <w:ind w:left="241" w:right="170"/>
              <w:jc w:val="center"/>
              <w:rPr>
                <w:rFonts w:ascii="Times New Roman" w:hAnsi="Times New Roman"/>
                <w:sz w:val="20"/>
                <w:lang w:val="en-US"/>
              </w:rPr>
            </w:pPr>
            <w:r w:rsidRPr="001F4DE8">
              <w:rPr>
                <w:rFonts w:ascii="Times New Roman" w:hAnsi="Times New Roman"/>
                <w:sz w:val="20"/>
                <w:lang w:val="en-US"/>
              </w:rPr>
              <w:t>7.42</w:t>
            </w:r>
          </w:p>
          <w:p w14:paraId="730444CA" w14:textId="77777777" w:rsidR="001F4DE8" w:rsidRPr="001F4DE8" w:rsidRDefault="001F4DE8" w:rsidP="001F4DE8">
            <w:pPr>
              <w:widowControl w:val="0"/>
              <w:autoSpaceDE w:val="0"/>
              <w:autoSpaceDN w:val="0"/>
              <w:spacing w:before="34" w:after="0" w:line="240" w:lineRule="auto"/>
              <w:ind w:left="239" w:right="171"/>
              <w:jc w:val="center"/>
              <w:rPr>
                <w:rFonts w:ascii="Times New Roman" w:hAnsi="Times New Roman"/>
                <w:sz w:val="20"/>
                <w:lang w:val="en-US"/>
              </w:rPr>
            </w:pPr>
            <w:r w:rsidRPr="001F4DE8">
              <w:rPr>
                <w:rFonts w:ascii="Times New Roman" w:hAnsi="Times New Roman"/>
                <w:sz w:val="20"/>
                <w:lang w:val="en-US"/>
              </w:rPr>
              <w:t>-3.96</w:t>
            </w:r>
          </w:p>
          <w:p w14:paraId="05CFE2F6" w14:textId="77777777" w:rsidR="001F4DE8" w:rsidRPr="001F4DE8" w:rsidRDefault="001F4DE8" w:rsidP="001F4DE8">
            <w:pPr>
              <w:widowControl w:val="0"/>
              <w:autoSpaceDE w:val="0"/>
              <w:autoSpaceDN w:val="0"/>
              <w:spacing w:before="34" w:after="0" w:line="240" w:lineRule="auto"/>
              <w:ind w:left="239" w:right="171"/>
              <w:jc w:val="center"/>
              <w:rPr>
                <w:rFonts w:ascii="Times New Roman" w:hAnsi="Times New Roman"/>
                <w:sz w:val="20"/>
                <w:lang w:val="en-US"/>
              </w:rPr>
            </w:pPr>
            <w:r w:rsidRPr="001F4DE8">
              <w:rPr>
                <w:rFonts w:ascii="Times New Roman" w:hAnsi="Times New Roman"/>
                <w:sz w:val="20"/>
                <w:lang w:val="en-US"/>
              </w:rPr>
              <w:t>-1.81</w:t>
            </w:r>
          </w:p>
          <w:p w14:paraId="1342A84C" w14:textId="77777777" w:rsidR="001F4DE8" w:rsidRPr="001F4DE8" w:rsidRDefault="001F4DE8" w:rsidP="001F4DE8">
            <w:pPr>
              <w:widowControl w:val="0"/>
              <w:autoSpaceDE w:val="0"/>
              <w:autoSpaceDN w:val="0"/>
              <w:spacing w:before="34" w:after="0" w:line="240" w:lineRule="auto"/>
              <w:ind w:left="241" w:right="171"/>
              <w:jc w:val="center"/>
              <w:rPr>
                <w:rFonts w:ascii="Times New Roman" w:hAnsi="Times New Roman"/>
                <w:sz w:val="20"/>
                <w:lang w:val="en-US"/>
              </w:rPr>
            </w:pPr>
            <w:r w:rsidRPr="001F4DE8">
              <w:rPr>
                <w:rFonts w:ascii="Times New Roman" w:hAnsi="Times New Roman"/>
                <w:sz w:val="20"/>
                <w:lang w:val="en-US"/>
              </w:rPr>
              <w:t>(-2.28, -1.33)</w:t>
            </w:r>
          </w:p>
          <w:p w14:paraId="7F3F3689"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371C1830"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4BD8AB00"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5224F65E" w14:textId="77777777" w:rsidR="001F4DE8" w:rsidRPr="001F4DE8" w:rsidRDefault="001F4DE8" w:rsidP="001F4DE8">
            <w:pPr>
              <w:widowControl w:val="0"/>
              <w:autoSpaceDE w:val="0"/>
              <w:autoSpaceDN w:val="0"/>
              <w:spacing w:before="1" w:after="0" w:line="240" w:lineRule="auto"/>
              <w:ind w:left="171" w:right="147"/>
              <w:jc w:val="center"/>
              <w:rPr>
                <w:rFonts w:ascii="Times New Roman" w:hAnsi="Times New Roman"/>
                <w:sz w:val="20"/>
                <w:lang w:val="en-US"/>
              </w:rPr>
            </w:pPr>
            <w:r w:rsidRPr="001F4DE8">
              <w:rPr>
                <w:rFonts w:ascii="Times New Roman" w:hAnsi="Times New Roman"/>
                <w:sz w:val="20"/>
                <w:lang w:val="en-US"/>
              </w:rPr>
              <w:t>7.34</w:t>
            </w:r>
          </w:p>
          <w:p w14:paraId="6F0C460B" w14:textId="77777777" w:rsidR="001F4DE8" w:rsidRPr="001F4DE8" w:rsidRDefault="001F4DE8" w:rsidP="001F4DE8">
            <w:pPr>
              <w:widowControl w:val="0"/>
              <w:autoSpaceDE w:val="0"/>
              <w:autoSpaceDN w:val="0"/>
              <w:spacing w:before="34" w:after="0" w:line="240" w:lineRule="auto"/>
              <w:ind w:left="169" w:right="147"/>
              <w:jc w:val="center"/>
              <w:rPr>
                <w:rFonts w:ascii="Times New Roman" w:hAnsi="Times New Roman"/>
                <w:sz w:val="20"/>
                <w:lang w:val="en-US"/>
              </w:rPr>
            </w:pPr>
            <w:r w:rsidRPr="001F4DE8">
              <w:rPr>
                <w:rFonts w:ascii="Times New Roman" w:hAnsi="Times New Roman"/>
                <w:sz w:val="20"/>
                <w:lang w:val="en-US"/>
              </w:rPr>
              <w:t>-3.76</w:t>
            </w:r>
          </w:p>
          <w:p w14:paraId="44E8024A" w14:textId="77777777" w:rsidR="001F4DE8" w:rsidRPr="001F4DE8" w:rsidRDefault="001F4DE8" w:rsidP="001F4DE8">
            <w:pPr>
              <w:widowControl w:val="0"/>
              <w:autoSpaceDE w:val="0"/>
              <w:autoSpaceDN w:val="0"/>
              <w:spacing w:before="34" w:after="0" w:line="240" w:lineRule="auto"/>
              <w:ind w:left="169" w:right="147"/>
              <w:jc w:val="center"/>
              <w:rPr>
                <w:rFonts w:ascii="Times New Roman" w:hAnsi="Times New Roman"/>
                <w:sz w:val="20"/>
                <w:lang w:val="en-US"/>
              </w:rPr>
            </w:pPr>
            <w:r w:rsidRPr="001F4DE8">
              <w:rPr>
                <w:rFonts w:ascii="Times New Roman" w:hAnsi="Times New Roman"/>
                <w:sz w:val="20"/>
                <w:lang w:val="en-US"/>
              </w:rPr>
              <w:t>-1.61</w:t>
            </w:r>
          </w:p>
          <w:p w14:paraId="13ACB91C" w14:textId="77777777" w:rsidR="001F4DE8" w:rsidRPr="001F4DE8" w:rsidRDefault="001F4DE8" w:rsidP="001F4DE8">
            <w:pPr>
              <w:widowControl w:val="0"/>
              <w:autoSpaceDE w:val="0"/>
              <w:autoSpaceDN w:val="0"/>
              <w:spacing w:before="34" w:after="0" w:line="240" w:lineRule="auto"/>
              <w:ind w:left="171" w:right="147"/>
              <w:jc w:val="center"/>
              <w:rPr>
                <w:rFonts w:ascii="Times New Roman" w:hAnsi="Times New Roman"/>
                <w:sz w:val="20"/>
                <w:lang w:val="en-US"/>
              </w:rPr>
            </w:pPr>
            <w:r w:rsidRPr="001F4DE8">
              <w:rPr>
                <w:rFonts w:ascii="Times New Roman" w:hAnsi="Times New Roman"/>
                <w:sz w:val="20"/>
                <w:lang w:val="en-US"/>
              </w:rPr>
              <w:t>(-2.09, -1.14)</w:t>
            </w:r>
          </w:p>
          <w:p w14:paraId="6446340C" w14:textId="77777777" w:rsidR="001F4DE8" w:rsidRPr="001F4DE8" w:rsidRDefault="001F4DE8" w:rsidP="001F4DE8">
            <w:pPr>
              <w:widowControl w:val="0"/>
              <w:autoSpaceDE w:val="0"/>
              <w:autoSpaceDN w:val="0"/>
              <w:spacing w:before="29"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74479822"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79A44024"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2D3DA595" w14:textId="77777777" w:rsidR="001F4DE8" w:rsidRPr="001F4DE8" w:rsidRDefault="001F4DE8" w:rsidP="001F4DE8">
            <w:pPr>
              <w:widowControl w:val="0"/>
              <w:autoSpaceDE w:val="0"/>
              <w:autoSpaceDN w:val="0"/>
              <w:spacing w:before="1" w:after="0" w:line="240" w:lineRule="auto"/>
              <w:ind w:left="251"/>
              <w:rPr>
                <w:rFonts w:ascii="Times New Roman" w:hAnsi="Times New Roman"/>
                <w:sz w:val="20"/>
                <w:lang w:val="en-US"/>
              </w:rPr>
            </w:pPr>
            <w:r w:rsidRPr="001F4DE8">
              <w:rPr>
                <w:rFonts w:ascii="Times New Roman" w:hAnsi="Times New Roman"/>
                <w:sz w:val="20"/>
                <w:lang w:val="en-US"/>
              </w:rPr>
              <w:t>7.38</w:t>
            </w:r>
          </w:p>
          <w:p w14:paraId="31060C63" w14:textId="77777777" w:rsidR="001F4DE8" w:rsidRPr="001F4DE8" w:rsidRDefault="001F4DE8" w:rsidP="001F4DE8">
            <w:pPr>
              <w:widowControl w:val="0"/>
              <w:autoSpaceDE w:val="0"/>
              <w:autoSpaceDN w:val="0"/>
              <w:spacing w:before="34" w:after="0" w:line="240" w:lineRule="auto"/>
              <w:ind w:left="217"/>
              <w:rPr>
                <w:rFonts w:ascii="Times New Roman" w:hAnsi="Times New Roman"/>
                <w:sz w:val="20"/>
                <w:lang w:val="en-US"/>
              </w:rPr>
            </w:pPr>
            <w:r w:rsidRPr="001F4DE8">
              <w:rPr>
                <w:rFonts w:ascii="Times New Roman" w:hAnsi="Times New Roman"/>
                <w:sz w:val="20"/>
                <w:lang w:val="en-US"/>
              </w:rPr>
              <w:t>-2.15</w:t>
            </w:r>
          </w:p>
        </w:tc>
        <w:tc>
          <w:tcPr>
            <w:tcW w:w="1482" w:type="dxa"/>
            <w:tcBorders>
              <w:left w:val="nil"/>
              <w:right w:val="nil"/>
            </w:tcBorders>
          </w:tcPr>
          <w:p w14:paraId="501601D6"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775160B4"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07F7E429" w14:textId="77777777" w:rsidR="001F4DE8" w:rsidRPr="001F4DE8" w:rsidRDefault="001F4DE8" w:rsidP="001F4DE8">
            <w:pPr>
              <w:widowControl w:val="0"/>
              <w:autoSpaceDE w:val="0"/>
              <w:autoSpaceDN w:val="0"/>
              <w:spacing w:before="1" w:after="0" w:line="240" w:lineRule="auto"/>
              <w:ind w:left="147" w:right="128"/>
              <w:jc w:val="center"/>
              <w:rPr>
                <w:rFonts w:ascii="Times New Roman" w:hAnsi="Times New Roman"/>
                <w:sz w:val="20"/>
                <w:lang w:val="en-US"/>
              </w:rPr>
            </w:pPr>
            <w:r w:rsidRPr="001F4DE8">
              <w:rPr>
                <w:rFonts w:ascii="Times New Roman" w:hAnsi="Times New Roman"/>
                <w:sz w:val="20"/>
                <w:lang w:val="en-US"/>
              </w:rPr>
              <w:t>7.47</w:t>
            </w:r>
          </w:p>
          <w:p w14:paraId="4BF8BBA8" w14:textId="77777777" w:rsidR="001F4DE8" w:rsidRPr="001F4DE8" w:rsidRDefault="001F4DE8" w:rsidP="001F4DE8">
            <w:pPr>
              <w:widowControl w:val="0"/>
              <w:autoSpaceDE w:val="0"/>
              <w:autoSpaceDN w:val="0"/>
              <w:spacing w:before="34" w:after="0" w:line="240" w:lineRule="auto"/>
              <w:ind w:left="144" w:right="128"/>
              <w:jc w:val="center"/>
              <w:rPr>
                <w:rFonts w:ascii="Times New Roman" w:hAnsi="Times New Roman"/>
                <w:sz w:val="20"/>
                <w:lang w:val="en-US"/>
              </w:rPr>
            </w:pPr>
            <w:r w:rsidRPr="001F4DE8">
              <w:rPr>
                <w:rFonts w:ascii="Times New Roman" w:hAnsi="Times New Roman"/>
                <w:sz w:val="20"/>
                <w:lang w:val="en-US"/>
              </w:rPr>
              <w:t>-3.67</w:t>
            </w:r>
          </w:p>
          <w:p w14:paraId="2043EFCE" w14:textId="77777777" w:rsidR="001F4DE8" w:rsidRPr="001F4DE8" w:rsidRDefault="001F4DE8" w:rsidP="001F4DE8">
            <w:pPr>
              <w:widowControl w:val="0"/>
              <w:autoSpaceDE w:val="0"/>
              <w:autoSpaceDN w:val="0"/>
              <w:spacing w:before="34" w:after="0" w:line="240" w:lineRule="auto"/>
              <w:ind w:left="144" w:right="128"/>
              <w:jc w:val="center"/>
              <w:rPr>
                <w:rFonts w:ascii="Times New Roman" w:hAnsi="Times New Roman"/>
                <w:sz w:val="20"/>
                <w:lang w:val="en-US"/>
              </w:rPr>
            </w:pPr>
            <w:r w:rsidRPr="001F4DE8">
              <w:rPr>
                <w:rFonts w:ascii="Times New Roman" w:hAnsi="Times New Roman"/>
                <w:sz w:val="20"/>
                <w:lang w:val="en-US"/>
              </w:rPr>
              <w:t>-1.82</w:t>
            </w:r>
          </w:p>
          <w:p w14:paraId="69536828" w14:textId="77777777" w:rsidR="001F4DE8" w:rsidRPr="001F4DE8" w:rsidRDefault="001F4DE8" w:rsidP="001F4DE8">
            <w:pPr>
              <w:widowControl w:val="0"/>
              <w:autoSpaceDE w:val="0"/>
              <w:autoSpaceDN w:val="0"/>
              <w:spacing w:before="34" w:after="0" w:line="240" w:lineRule="auto"/>
              <w:ind w:left="146" w:right="128"/>
              <w:jc w:val="center"/>
              <w:rPr>
                <w:rFonts w:ascii="Times New Roman" w:hAnsi="Times New Roman"/>
                <w:sz w:val="20"/>
                <w:lang w:val="en-US"/>
              </w:rPr>
            </w:pPr>
            <w:r w:rsidRPr="001F4DE8">
              <w:rPr>
                <w:rFonts w:ascii="Times New Roman" w:hAnsi="Times New Roman"/>
                <w:sz w:val="20"/>
                <w:lang w:val="en-US"/>
              </w:rPr>
              <w:t>(-2.29, -1.36)</w:t>
            </w:r>
          </w:p>
          <w:p w14:paraId="3FCFBAD2" w14:textId="77777777" w:rsidR="001F4DE8" w:rsidRPr="001F4DE8" w:rsidRDefault="001F4DE8" w:rsidP="001F4DE8">
            <w:pPr>
              <w:widowControl w:val="0"/>
              <w:autoSpaceDE w:val="0"/>
              <w:autoSpaceDN w:val="0"/>
              <w:spacing w:before="29"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1F3EE089"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4A389DDE"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790D2D07" w14:textId="77777777" w:rsidR="001F4DE8" w:rsidRPr="001F4DE8" w:rsidRDefault="001F4DE8" w:rsidP="001F4DE8">
            <w:pPr>
              <w:widowControl w:val="0"/>
              <w:autoSpaceDE w:val="0"/>
              <w:autoSpaceDN w:val="0"/>
              <w:spacing w:before="1" w:after="0" w:line="240" w:lineRule="auto"/>
              <w:ind w:left="130" w:right="134"/>
              <w:jc w:val="center"/>
              <w:rPr>
                <w:rFonts w:ascii="Times New Roman" w:hAnsi="Times New Roman"/>
                <w:sz w:val="20"/>
                <w:lang w:val="en-US"/>
              </w:rPr>
            </w:pPr>
            <w:r w:rsidRPr="001F4DE8">
              <w:rPr>
                <w:rFonts w:ascii="Times New Roman" w:hAnsi="Times New Roman"/>
                <w:sz w:val="20"/>
                <w:lang w:val="en-US"/>
              </w:rPr>
              <w:t>7.47</w:t>
            </w:r>
          </w:p>
          <w:p w14:paraId="09856E84" w14:textId="77777777" w:rsidR="001F4DE8" w:rsidRPr="001F4DE8" w:rsidRDefault="001F4DE8" w:rsidP="001F4DE8">
            <w:pPr>
              <w:widowControl w:val="0"/>
              <w:autoSpaceDE w:val="0"/>
              <w:autoSpaceDN w:val="0"/>
              <w:spacing w:before="34" w:after="0" w:line="240" w:lineRule="auto"/>
              <w:ind w:left="128" w:right="134"/>
              <w:jc w:val="center"/>
              <w:rPr>
                <w:rFonts w:ascii="Times New Roman" w:hAnsi="Times New Roman"/>
                <w:sz w:val="20"/>
                <w:lang w:val="en-US"/>
              </w:rPr>
            </w:pPr>
            <w:r w:rsidRPr="001F4DE8">
              <w:rPr>
                <w:rFonts w:ascii="Times New Roman" w:hAnsi="Times New Roman"/>
                <w:sz w:val="20"/>
                <w:lang w:val="en-US"/>
              </w:rPr>
              <w:t>-3.63</w:t>
            </w:r>
          </w:p>
          <w:p w14:paraId="5EED72ED" w14:textId="77777777" w:rsidR="001F4DE8" w:rsidRPr="001F4DE8" w:rsidRDefault="001F4DE8" w:rsidP="001F4DE8">
            <w:pPr>
              <w:widowControl w:val="0"/>
              <w:autoSpaceDE w:val="0"/>
              <w:autoSpaceDN w:val="0"/>
              <w:spacing w:before="34" w:after="0" w:line="240" w:lineRule="auto"/>
              <w:ind w:left="128" w:right="134"/>
              <w:jc w:val="center"/>
              <w:rPr>
                <w:rFonts w:ascii="Times New Roman" w:hAnsi="Times New Roman"/>
                <w:sz w:val="20"/>
                <w:lang w:val="en-US"/>
              </w:rPr>
            </w:pPr>
            <w:r w:rsidRPr="001F4DE8">
              <w:rPr>
                <w:rFonts w:ascii="Times New Roman" w:hAnsi="Times New Roman"/>
                <w:sz w:val="20"/>
                <w:lang w:val="en-US"/>
              </w:rPr>
              <w:t>-1.78</w:t>
            </w:r>
          </w:p>
          <w:p w14:paraId="565ED80C" w14:textId="77777777" w:rsidR="001F4DE8" w:rsidRPr="001F4DE8" w:rsidRDefault="001F4DE8" w:rsidP="001F4DE8">
            <w:pPr>
              <w:widowControl w:val="0"/>
              <w:autoSpaceDE w:val="0"/>
              <w:autoSpaceDN w:val="0"/>
              <w:spacing w:before="34" w:after="0" w:line="240" w:lineRule="auto"/>
              <w:ind w:left="129" w:right="134"/>
              <w:jc w:val="center"/>
              <w:rPr>
                <w:rFonts w:ascii="Times New Roman" w:hAnsi="Times New Roman"/>
                <w:sz w:val="20"/>
                <w:lang w:val="en-US"/>
              </w:rPr>
            </w:pPr>
            <w:r w:rsidRPr="001F4DE8">
              <w:rPr>
                <w:rFonts w:ascii="Times New Roman" w:hAnsi="Times New Roman"/>
                <w:sz w:val="20"/>
                <w:lang w:val="en-US"/>
              </w:rPr>
              <w:t>(-2.25, -1.31)</w:t>
            </w:r>
          </w:p>
          <w:p w14:paraId="0F93180F" w14:textId="77777777" w:rsidR="001F4DE8" w:rsidRPr="001F4DE8" w:rsidRDefault="001F4DE8" w:rsidP="001F4DE8">
            <w:pPr>
              <w:widowControl w:val="0"/>
              <w:autoSpaceDE w:val="0"/>
              <w:autoSpaceDN w:val="0"/>
              <w:spacing w:before="29"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190EA6CE"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6221FEE1" w14:textId="77777777" w:rsidR="001F4DE8" w:rsidRPr="001F4DE8" w:rsidRDefault="001F4DE8" w:rsidP="001F4DE8">
            <w:pPr>
              <w:widowControl w:val="0"/>
              <w:autoSpaceDE w:val="0"/>
              <w:autoSpaceDN w:val="0"/>
              <w:spacing w:before="10" w:after="0" w:line="240" w:lineRule="auto"/>
              <w:ind w:left="0"/>
              <w:rPr>
                <w:rFonts w:ascii="Times New Roman" w:hAnsi="Times New Roman"/>
                <w:b/>
                <w:sz w:val="18"/>
                <w:lang w:val="en-US"/>
              </w:rPr>
            </w:pPr>
          </w:p>
          <w:p w14:paraId="4D3BF9F8" w14:textId="77777777" w:rsidR="001F4DE8" w:rsidRPr="001F4DE8" w:rsidRDefault="001F4DE8" w:rsidP="001F4DE8">
            <w:pPr>
              <w:widowControl w:val="0"/>
              <w:autoSpaceDE w:val="0"/>
              <w:autoSpaceDN w:val="0"/>
              <w:spacing w:before="1" w:after="0" w:line="240" w:lineRule="auto"/>
              <w:ind w:left="236"/>
              <w:rPr>
                <w:rFonts w:ascii="Times New Roman" w:hAnsi="Times New Roman"/>
                <w:sz w:val="20"/>
                <w:lang w:val="en-US"/>
              </w:rPr>
            </w:pPr>
            <w:r w:rsidRPr="001F4DE8">
              <w:rPr>
                <w:rFonts w:ascii="Times New Roman" w:hAnsi="Times New Roman"/>
                <w:sz w:val="20"/>
                <w:lang w:val="en-US"/>
              </w:rPr>
              <w:t>7.62</w:t>
            </w:r>
          </w:p>
          <w:p w14:paraId="10F17F15" w14:textId="77777777" w:rsidR="001F4DE8" w:rsidRPr="001F4DE8" w:rsidRDefault="001F4DE8" w:rsidP="001F4DE8">
            <w:pPr>
              <w:widowControl w:val="0"/>
              <w:autoSpaceDE w:val="0"/>
              <w:autoSpaceDN w:val="0"/>
              <w:spacing w:before="34" w:after="0" w:line="240" w:lineRule="auto"/>
              <w:ind w:left="203"/>
              <w:rPr>
                <w:rFonts w:ascii="Times New Roman" w:hAnsi="Times New Roman"/>
                <w:sz w:val="20"/>
                <w:lang w:val="en-US"/>
              </w:rPr>
            </w:pPr>
            <w:r w:rsidRPr="001F4DE8">
              <w:rPr>
                <w:rFonts w:ascii="Times New Roman" w:hAnsi="Times New Roman"/>
                <w:sz w:val="20"/>
                <w:lang w:val="en-US"/>
              </w:rPr>
              <w:t>-1.85</w:t>
            </w:r>
          </w:p>
        </w:tc>
      </w:tr>
      <w:tr w:rsidR="001F4DE8" w:rsidRPr="001F4DE8" w14:paraId="40CE00E5" w14:textId="77777777" w:rsidTr="005D7D20">
        <w:trPr>
          <w:trHeight w:hRule="exact" w:val="300"/>
        </w:trPr>
        <w:tc>
          <w:tcPr>
            <w:tcW w:w="9986" w:type="dxa"/>
            <w:gridSpan w:val="7"/>
            <w:tcBorders>
              <w:bottom w:val="single" w:sz="8" w:space="0" w:color="000000"/>
            </w:tcBorders>
          </w:tcPr>
          <w:p w14:paraId="2193DE90" w14:textId="77777777" w:rsidR="001F4DE8" w:rsidRPr="001F4DE8" w:rsidRDefault="001F4DE8" w:rsidP="001F4DE8">
            <w:pPr>
              <w:widowControl w:val="0"/>
              <w:autoSpaceDE w:val="0"/>
              <w:autoSpaceDN w:val="0"/>
              <w:spacing w:before="31" w:after="0" w:line="240" w:lineRule="auto"/>
              <w:ind w:left="0"/>
              <w:rPr>
                <w:rFonts w:ascii="Times New Roman" w:hAnsi="Times New Roman"/>
                <w:b/>
                <w:sz w:val="20"/>
                <w:lang w:val="en-US"/>
              </w:rPr>
            </w:pPr>
            <w:r w:rsidRPr="001F4DE8">
              <w:rPr>
                <w:rFonts w:ascii="Times New Roman" w:hAnsi="Times New Roman"/>
                <w:b/>
                <w:sz w:val="20"/>
                <w:lang w:val="en-US"/>
              </w:rPr>
              <w:t>Patient-reported Outcome Measures</w:t>
            </w:r>
          </w:p>
        </w:tc>
      </w:tr>
      <w:tr w:rsidR="001F4DE8" w:rsidRPr="001F4DE8" w14:paraId="57C361B1" w14:textId="77777777" w:rsidTr="005D7D20">
        <w:trPr>
          <w:trHeight w:hRule="exact" w:val="2158"/>
        </w:trPr>
        <w:tc>
          <w:tcPr>
            <w:tcW w:w="2426" w:type="dxa"/>
            <w:tcBorders>
              <w:top w:val="thickThinMediumGap" w:sz="12" w:space="0" w:color="000000"/>
              <w:right w:val="nil"/>
            </w:tcBorders>
          </w:tcPr>
          <w:p w14:paraId="3A052F14" w14:textId="77777777" w:rsidR="001F4DE8" w:rsidRPr="001F4DE8" w:rsidRDefault="001F4DE8" w:rsidP="001F4DE8">
            <w:pPr>
              <w:widowControl w:val="0"/>
              <w:autoSpaceDE w:val="0"/>
              <w:autoSpaceDN w:val="0"/>
              <w:spacing w:before="15" w:after="0" w:line="226" w:lineRule="exact"/>
              <w:ind w:left="0" w:right="623"/>
              <w:rPr>
                <w:rFonts w:ascii="Times New Roman" w:hAnsi="Times New Roman"/>
                <w:sz w:val="13"/>
                <w:lang w:val="en-US"/>
              </w:rPr>
            </w:pPr>
            <w:r w:rsidRPr="001F4DE8">
              <w:rPr>
                <w:rFonts w:ascii="Times New Roman" w:hAnsi="Times New Roman"/>
                <w:b/>
                <w:sz w:val="20"/>
                <w:lang w:val="en-US"/>
              </w:rPr>
              <w:t>MSQ Role Function- Restrictive Domain</w:t>
            </w:r>
            <w:r w:rsidRPr="001F4DE8">
              <w:rPr>
                <w:rFonts w:ascii="Times New Roman" w:hAnsi="Times New Roman"/>
                <w:position w:val="7"/>
                <w:sz w:val="13"/>
                <w:lang w:val="en-US"/>
              </w:rPr>
              <w:t>b</w:t>
            </w:r>
          </w:p>
          <w:p w14:paraId="73EBDC97" w14:textId="77777777" w:rsidR="001F4DE8" w:rsidRPr="001F4DE8" w:rsidRDefault="001F4DE8" w:rsidP="001F4DE8">
            <w:pPr>
              <w:widowControl w:val="0"/>
              <w:autoSpaceDE w:val="0"/>
              <w:autoSpaceDN w:val="0"/>
              <w:spacing w:before="66" w:after="0" w:line="240" w:lineRule="auto"/>
              <w:ind w:left="199"/>
              <w:rPr>
                <w:rFonts w:ascii="Times New Roman" w:hAnsi="Times New Roman"/>
                <w:sz w:val="20"/>
                <w:lang w:val="en-US"/>
              </w:rPr>
            </w:pPr>
            <w:r w:rsidRPr="001F4DE8">
              <w:rPr>
                <w:rFonts w:ascii="Times New Roman" w:hAnsi="Times New Roman"/>
                <w:w w:val="99"/>
                <w:sz w:val="20"/>
                <w:lang w:val="en-US"/>
              </w:rPr>
              <w:t>N</w:t>
            </w:r>
          </w:p>
          <w:p w14:paraId="3A7A9440" w14:textId="77777777" w:rsidR="001F4DE8" w:rsidRPr="001F4DE8" w:rsidRDefault="001F4DE8" w:rsidP="001F4DE8">
            <w:pPr>
              <w:widowControl w:val="0"/>
              <w:autoSpaceDE w:val="0"/>
              <w:autoSpaceDN w:val="0"/>
              <w:spacing w:before="53" w:after="0" w:line="276" w:lineRule="auto"/>
              <w:ind w:left="199" w:right="1086"/>
              <w:rPr>
                <w:rFonts w:ascii="Times New Roman" w:hAnsi="Times New Roman"/>
                <w:sz w:val="20"/>
                <w:lang w:val="en-US"/>
              </w:rPr>
            </w:pPr>
            <w:r w:rsidRPr="001F4DE8">
              <w:rPr>
                <w:rFonts w:ascii="Times New Roman" w:hAnsi="Times New Roman"/>
                <w:sz w:val="20"/>
                <w:lang w:val="en-US"/>
              </w:rPr>
              <w:t>Baseline Mean Change</w:t>
            </w:r>
          </w:p>
          <w:p w14:paraId="0B963DC9" w14:textId="77777777" w:rsidR="001F4DE8" w:rsidRPr="001F4DE8" w:rsidRDefault="001F4DE8" w:rsidP="001F4DE8">
            <w:pPr>
              <w:widowControl w:val="0"/>
              <w:autoSpaceDE w:val="0"/>
              <w:autoSpaceDN w:val="0"/>
              <w:spacing w:after="0" w:line="273" w:lineRule="auto"/>
              <w:ind w:left="400" w:right="277" w:hanging="3"/>
              <w:rPr>
                <w:rFonts w:ascii="Times New Roman" w:hAnsi="Times New Roman"/>
                <w:sz w:val="13"/>
                <w:lang w:val="en-US"/>
              </w:rPr>
            </w:pPr>
            <w:r w:rsidRPr="001F4DE8">
              <w:rPr>
                <w:rFonts w:ascii="Times New Roman" w:hAnsi="Times New Roman"/>
                <w:sz w:val="20"/>
                <w:lang w:val="en-US"/>
              </w:rPr>
              <w:t xml:space="preserve">Treatment Difference </w:t>
            </w:r>
            <w:r w:rsidRPr="001F4DE8">
              <w:rPr>
                <w:rFonts w:ascii="Times New Roman" w:hAnsi="Times New Roman"/>
                <w:position w:val="2"/>
                <w:sz w:val="20"/>
                <w:lang w:val="en-US"/>
              </w:rPr>
              <w:t>CI</w:t>
            </w:r>
            <w:r w:rsidRPr="001F4DE8">
              <w:rPr>
                <w:rFonts w:ascii="Times New Roman" w:hAnsi="Times New Roman"/>
                <w:sz w:val="13"/>
                <w:lang w:val="en-US"/>
              </w:rPr>
              <w:t>95 %</w:t>
            </w:r>
          </w:p>
          <w:p w14:paraId="1DCCF607" w14:textId="77777777" w:rsidR="001F4DE8" w:rsidRPr="001F4DE8" w:rsidRDefault="001F4DE8" w:rsidP="001F4DE8">
            <w:pPr>
              <w:widowControl w:val="0"/>
              <w:autoSpaceDE w:val="0"/>
              <w:autoSpaceDN w:val="0"/>
              <w:spacing w:after="0" w:line="228" w:lineRule="exact"/>
              <w:ind w:left="400"/>
              <w:rPr>
                <w:rFonts w:ascii="Times New Roman" w:hAnsi="Times New Roman"/>
                <w:sz w:val="20"/>
                <w:lang w:val="en-US"/>
              </w:rPr>
            </w:pPr>
            <w:r w:rsidRPr="001F4DE8">
              <w:rPr>
                <w:rFonts w:ascii="Times New Roman" w:hAnsi="Times New Roman"/>
                <w:sz w:val="20"/>
                <w:lang w:val="en-US"/>
              </w:rPr>
              <w:t>P-value</w:t>
            </w:r>
          </w:p>
        </w:tc>
        <w:tc>
          <w:tcPr>
            <w:tcW w:w="1520" w:type="dxa"/>
            <w:tcBorders>
              <w:top w:val="thickThinMediumGap" w:sz="12" w:space="0" w:color="000000"/>
              <w:left w:val="nil"/>
              <w:right w:val="nil"/>
            </w:tcBorders>
          </w:tcPr>
          <w:p w14:paraId="5B07323F"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3E1F9492" w14:textId="77777777" w:rsidR="001F4DE8" w:rsidRPr="001F4DE8" w:rsidRDefault="001F4DE8" w:rsidP="001F4DE8">
            <w:pPr>
              <w:widowControl w:val="0"/>
              <w:autoSpaceDE w:val="0"/>
              <w:autoSpaceDN w:val="0"/>
              <w:spacing w:before="4" w:after="0" w:line="240" w:lineRule="auto"/>
              <w:ind w:left="0"/>
              <w:rPr>
                <w:rFonts w:ascii="Times New Roman" w:hAnsi="Times New Roman"/>
                <w:b/>
                <w:sz w:val="27"/>
                <w:lang w:val="en-US"/>
              </w:rPr>
            </w:pPr>
          </w:p>
          <w:p w14:paraId="5C937E47" w14:textId="77777777" w:rsidR="001F4DE8" w:rsidRPr="001F4DE8" w:rsidRDefault="001F4DE8" w:rsidP="001F4DE8">
            <w:pPr>
              <w:widowControl w:val="0"/>
              <w:autoSpaceDE w:val="0"/>
              <w:autoSpaceDN w:val="0"/>
              <w:spacing w:after="0" w:line="240" w:lineRule="auto"/>
              <w:ind w:left="241" w:right="168"/>
              <w:jc w:val="center"/>
              <w:rPr>
                <w:rFonts w:ascii="Times New Roman" w:hAnsi="Times New Roman"/>
                <w:sz w:val="20"/>
                <w:lang w:val="en-US"/>
              </w:rPr>
            </w:pPr>
            <w:r w:rsidRPr="001F4DE8">
              <w:rPr>
                <w:rFonts w:ascii="Times New Roman" w:hAnsi="Times New Roman"/>
                <w:sz w:val="20"/>
                <w:lang w:val="en-US"/>
              </w:rPr>
              <w:t>189</w:t>
            </w:r>
          </w:p>
          <w:p w14:paraId="21605072" w14:textId="77777777" w:rsidR="001F4DE8" w:rsidRPr="001F4DE8" w:rsidRDefault="001F4DE8" w:rsidP="001F4DE8">
            <w:pPr>
              <w:widowControl w:val="0"/>
              <w:autoSpaceDE w:val="0"/>
              <w:autoSpaceDN w:val="0"/>
              <w:spacing w:before="16" w:after="0" w:line="240" w:lineRule="auto"/>
              <w:ind w:left="241" w:right="170"/>
              <w:jc w:val="center"/>
              <w:rPr>
                <w:rFonts w:ascii="Times New Roman" w:hAnsi="Times New Roman"/>
                <w:sz w:val="20"/>
                <w:lang w:val="en-US"/>
              </w:rPr>
            </w:pPr>
            <w:r w:rsidRPr="001F4DE8">
              <w:rPr>
                <w:rFonts w:ascii="Times New Roman" w:hAnsi="Times New Roman"/>
                <w:sz w:val="20"/>
                <w:lang w:val="en-US"/>
              </w:rPr>
              <w:t>51.39</w:t>
            </w:r>
          </w:p>
          <w:p w14:paraId="06FAF96A" w14:textId="77777777" w:rsidR="001F4DE8" w:rsidRPr="001F4DE8" w:rsidRDefault="001F4DE8" w:rsidP="001F4DE8">
            <w:pPr>
              <w:widowControl w:val="0"/>
              <w:autoSpaceDE w:val="0"/>
              <w:autoSpaceDN w:val="0"/>
              <w:spacing w:before="33" w:after="0" w:line="240" w:lineRule="auto"/>
              <w:ind w:left="241" w:right="170"/>
              <w:jc w:val="center"/>
              <w:rPr>
                <w:rFonts w:ascii="Times New Roman" w:hAnsi="Times New Roman"/>
                <w:sz w:val="20"/>
                <w:lang w:val="en-US"/>
              </w:rPr>
            </w:pPr>
            <w:r w:rsidRPr="001F4DE8">
              <w:rPr>
                <w:rFonts w:ascii="Times New Roman" w:hAnsi="Times New Roman"/>
                <w:sz w:val="20"/>
                <w:lang w:val="en-US"/>
              </w:rPr>
              <w:t>32.43</w:t>
            </w:r>
          </w:p>
          <w:p w14:paraId="653EFC5F" w14:textId="77777777" w:rsidR="001F4DE8" w:rsidRPr="001F4DE8" w:rsidRDefault="001F4DE8" w:rsidP="001F4DE8">
            <w:pPr>
              <w:widowControl w:val="0"/>
              <w:autoSpaceDE w:val="0"/>
              <w:autoSpaceDN w:val="0"/>
              <w:spacing w:before="33" w:after="0" w:line="240" w:lineRule="auto"/>
              <w:ind w:left="241" w:right="170"/>
              <w:jc w:val="center"/>
              <w:rPr>
                <w:rFonts w:ascii="Times New Roman" w:hAnsi="Times New Roman"/>
                <w:sz w:val="20"/>
                <w:lang w:val="en-US"/>
              </w:rPr>
            </w:pPr>
            <w:r w:rsidRPr="001F4DE8">
              <w:rPr>
                <w:rFonts w:ascii="Times New Roman" w:hAnsi="Times New Roman"/>
                <w:sz w:val="20"/>
                <w:lang w:val="en-US"/>
              </w:rPr>
              <w:t>7.74</w:t>
            </w:r>
          </w:p>
          <w:p w14:paraId="3C64B070" w14:textId="77777777" w:rsidR="001F4DE8" w:rsidRPr="001F4DE8" w:rsidRDefault="001F4DE8" w:rsidP="001F4DE8">
            <w:pPr>
              <w:widowControl w:val="0"/>
              <w:autoSpaceDE w:val="0"/>
              <w:autoSpaceDN w:val="0"/>
              <w:spacing w:before="33" w:after="0" w:line="240" w:lineRule="auto"/>
              <w:ind w:left="241" w:right="168"/>
              <w:jc w:val="center"/>
              <w:rPr>
                <w:rFonts w:ascii="Times New Roman" w:hAnsi="Times New Roman"/>
                <w:sz w:val="20"/>
                <w:lang w:val="en-US"/>
              </w:rPr>
            </w:pPr>
            <w:r w:rsidRPr="001F4DE8">
              <w:rPr>
                <w:rFonts w:ascii="Times New Roman" w:hAnsi="Times New Roman"/>
                <w:sz w:val="20"/>
                <w:lang w:val="en-US"/>
              </w:rPr>
              <w:t>(5.20, 10.28)</w:t>
            </w:r>
          </w:p>
          <w:p w14:paraId="7DD1900D" w14:textId="77777777" w:rsidR="001F4DE8" w:rsidRPr="001F4DE8" w:rsidRDefault="001F4DE8" w:rsidP="001F4DE8">
            <w:pPr>
              <w:widowControl w:val="0"/>
              <w:autoSpaceDE w:val="0"/>
              <w:autoSpaceDN w:val="0"/>
              <w:spacing w:before="29" w:after="0" w:line="240" w:lineRule="auto"/>
              <w:ind w:left="241" w:right="16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26" w:type="dxa"/>
            <w:tcBorders>
              <w:left w:val="nil"/>
              <w:right w:val="nil"/>
            </w:tcBorders>
          </w:tcPr>
          <w:p w14:paraId="6B903AFB"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17339D8E" w14:textId="77777777" w:rsidR="001F4DE8" w:rsidRPr="001F4DE8" w:rsidRDefault="001F4DE8" w:rsidP="001F4DE8">
            <w:pPr>
              <w:widowControl w:val="0"/>
              <w:autoSpaceDE w:val="0"/>
              <w:autoSpaceDN w:val="0"/>
              <w:spacing w:before="6" w:after="0" w:line="240" w:lineRule="auto"/>
              <w:ind w:left="0"/>
              <w:rPr>
                <w:rFonts w:ascii="Times New Roman" w:hAnsi="Times New Roman"/>
                <w:b/>
                <w:sz w:val="29"/>
                <w:lang w:val="en-US"/>
              </w:rPr>
            </w:pPr>
          </w:p>
          <w:p w14:paraId="3230197E" w14:textId="77777777" w:rsidR="001F4DE8" w:rsidRPr="001F4DE8" w:rsidRDefault="001F4DE8" w:rsidP="001F4DE8">
            <w:pPr>
              <w:widowControl w:val="0"/>
              <w:autoSpaceDE w:val="0"/>
              <w:autoSpaceDN w:val="0"/>
              <w:spacing w:before="1" w:after="0" w:line="240" w:lineRule="auto"/>
              <w:ind w:left="171" w:right="144"/>
              <w:jc w:val="center"/>
              <w:rPr>
                <w:rFonts w:ascii="Times New Roman" w:hAnsi="Times New Roman"/>
                <w:sz w:val="20"/>
                <w:lang w:val="en-US"/>
              </w:rPr>
            </w:pPr>
            <w:r w:rsidRPr="001F4DE8">
              <w:rPr>
                <w:rFonts w:ascii="Times New Roman" w:hAnsi="Times New Roman"/>
                <w:sz w:val="20"/>
                <w:lang w:val="en-US"/>
              </w:rPr>
              <w:t>184</w:t>
            </w:r>
          </w:p>
          <w:p w14:paraId="7A4EC67E" w14:textId="77777777" w:rsidR="001F4DE8" w:rsidRPr="001F4DE8" w:rsidRDefault="001F4DE8" w:rsidP="001F4DE8">
            <w:pPr>
              <w:widowControl w:val="0"/>
              <w:autoSpaceDE w:val="0"/>
              <w:autoSpaceDN w:val="0"/>
              <w:spacing w:before="17" w:after="0" w:line="240" w:lineRule="auto"/>
              <w:ind w:left="171" w:right="147"/>
              <w:jc w:val="center"/>
              <w:rPr>
                <w:rFonts w:ascii="Times New Roman" w:hAnsi="Times New Roman"/>
                <w:sz w:val="20"/>
                <w:lang w:val="en-US"/>
              </w:rPr>
            </w:pPr>
            <w:r w:rsidRPr="001F4DE8">
              <w:rPr>
                <w:rFonts w:ascii="Times New Roman" w:hAnsi="Times New Roman"/>
                <w:sz w:val="20"/>
                <w:lang w:val="en-US"/>
              </w:rPr>
              <w:t>48.76</w:t>
            </w:r>
          </w:p>
          <w:p w14:paraId="3B21DA2B" w14:textId="77777777" w:rsidR="001F4DE8" w:rsidRPr="001F4DE8" w:rsidRDefault="001F4DE8" w:rsidP="001F4DE8">
            <w:pPr>
              <w:widowControl w:val="0"/>
              <w:autoSpaceDE w:val="0"/>
              <w:autoSpaceDN w:val="0"/>
              <w:spacing w:before="33" w:after="0" w:line="240" w:lineRule="auto"/>
              <w:ind w:left="171" w:right="147"/>
              <w:jc w:val="center"/>
              <w:rPr>
                <w:rFonts w:ascii="Times New Roman" w:hAnsi="Times New Roman"/>
                <w:sz w:val="20"/>
                <w:lang w:val="en-US"/>
              </w:rPr>
            </w:pPr>
            <w:r w:rsidRPr="001F4DE8">
              <w:rPr>
                <w:rFonts w:ascii="Times New Roman" w:hAnsi="Times New Roman"/>
                <w:sz w:val="20"/>
                <w:lang w:val="en-US"/>
              </w:rPr>
              <w:t>32.09</w:t>
            </w:r>
          </w:p>
          <w:p w14:paraId="1CBB69FB" w14:textId="77777777" w:rsidR="001F4DE8" w:rsidRPr="001F4DE8" w:rsidRDefault="001F4DE8" w:rsidP="001F4DE8">
            <w:pPr>
              <w:widowControl w:val="0"/>
              <w:autoSpaceDE w:val="0"/>
              <w:autoSpaceDN w:val="0"/>
              <w:spacing w:before="33" w:after="0" w:line="240" w:lineRule="auto"/>
              <w:ind w:left="171" w:right="147"/>
              <w:jc w:val="center"/>
              <w:rPr>
                <w:rFonts w:ascii="Times New Roman" w:hAnsi="Times New Roman"/>
                <w:sz w:val="20"/>
                <w:lang w:val="en-US"/>
              </w:rPr>
            </w:pPr>
            <w:r w:rsidRPr="001F4DE8">
              <w:rPr>
                <w:rFonts w:ascii="Times New Roman" w:hAnsi="Times New Roman"/>
                <w:sz w:val="20"/>
                <w:lang w:val="en-US"/>
              </w:rPr>
              <w:t>7.40</w:t>
            </w:r>
          </w:p>
          <w:p w14:paraId="5CDD8B2A" w14:textId="77777777" w:rsidR="001F4DE8" w:rsidRPr="001F4DE8" w:rsidRDefault="001F4DE8" w:rsidP="001F4DE8">
            <w:pPr>
              <w:widowControl w:val="0"/>
              <w:autoSpaceDE w:val="0"/>
              <w:autoSpaceDN w:val="0"/>
              <w:spacing w:before="33" w:after="0" w:line="240" w:lineRule="auto"/>
              <w:ind w:left="171" w:right="144"/>
              <w:jc w:val="center"/>
              <w:rPr>
                <w:rFonts w:ascii="Times New Roman" w:hAnsi="Times New Roman"/>
                <w:sz w:val="20"/>
                <w:lang w:val="en-US"/>
              </w:rPr>
            </w:pPr>
            <w:r w:rsidRPr="001F4DE8">
              <w:rPr>
                <w:rFonts w:ascii="Times New Roman" w:hAnsi="Times New Roman"/>
                <w:sz w:val="20"/>
                <w:lang w:val="en-US"/>
              </w:rPr>
              <w:t>(4.83, 9.97)</w:t>
            </w:r>
          </w:p>
          <w:p w14:paraId="3A30A0F3" w14:textId="77777777" w:rsidR="001F4DE8" w:rsidRPr="001F4DE8" w:rsidRDefault="001F4DE8" w:rsidP="001F4DE8">
            <w:pPr>
              <w:widowControl w:val="0"/>
              <w:autoSpaceDE w:val="0"/>
              <w:autoSpaceDN w:val="0"/>
              <w:spacing w:before="28" w:after="0" w:line="240" w:lineRule="auto"/>
              <w:ind w:left="171" w:right="14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51" w:type="dxa"/>
            <w:tcBorders>
              <w:left w:val="nil"/>
              <w:right w:val="nil"/>
            </w:tcBorders>
          </w:tcPr>
          <w:p w14:paraId="769B6A2F"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43457A18" w14:textId="77777777" w:rsidR="001F4DE8" w:rsidRPr="001F4DE8" w:rsidRDefault="001F4DE8" w:rsidP="001F4DE8">
            <w:pPr>
              <w:widowControl w:val="0"/>
              <w:autoSpaceDE w:val="0"/>
              <w:autoSpaceDN w:val="0"/>
              <w:spacing w:before="6" w:after="0" w:line="240" w:lineRule="auto"/>
              <w:ind w:left="0"/>
              <w:rPr>
                <w:rFonts w:ascii="Times New Roman" w:hAnsi="Times New Roman"/>
                <w:b/>
                <w:sz w:val="29"/>
                <w:lang w:val="en-US"/>
              </w:rPr>
            </w:pPr>
          </w:p>
          <w:p w14:paraId="5B69CFA5" w14:textId="77777777" w:rsidR="001F4DE8" w:rsidRPr="001F4DE8" w:rsidRDefault="001F4DE8" w:rsidP="001F4DE8">
            <w:pPr>
              <w:widowControl w:val="0"/>
              <w:autoSpaceDE w:val="0"/>
              <w:autoSpaceDN w:val="0"/>
              <w:spacing w:before="1" w:after="0" w:line="240" w:lineRule="auto"/>
              <w:ind w:left="275"/>
              <w:rPr>
                <w:rFonts w:ascii="Times New Roman" w:hAnsi="Times New Roman"/>
                <w:sz w:val="20"/>
                <w:lang w:val="en-US"/>
              </w:rPr>
            </w:pPr>
            <w:r w:rsidRPr="001F4DE8">
              <w:rPr>
                <w:rFonts w:ascii="Times New Roman" w:hAnsi="Times New Roman"/>
                <w:sz w:val="20"/>
                <w:lang w:val="en-US"/>
              </w:rPr>
              <w:t>377</w:t>
            </w:r>
          </w:p>
          <w:p w14:paraId="054FE07C" w14:textId="77777777" w:rsidR="001F4DE8" w:rsidRPr="001F4DE8" w:rsidRDefault="001F4DE8" w:rsidP="001F4DE8">
            <w:pPr>
              <w:widowControl w:val="0"/>
              <w:autoSpaceDE w:val="0"/>
              <w:autoSpaceDN w:val="0"/>
              <w:spacing w:before="17" w:after="0" w:line="240" w:lineRule="auto"/>
              <w:ind w:left="200"/>
              <w:rPr>
                <w:rFonts w:ascii="Times New Roman" w:hAnsi="Times New Roman"/>
                <w:sz w:val="20"/>
                <w:lang w:val="en-US"/>
              </w:rPr>
            </w:pPr>
            <w:r w:rsidRPr="001F4DE8">
              <w:rPr>
                <w:rFonts w:ascii="Times New Roman" w:hAnsi="Times New Roman"/>
                <w:sz w:val="20"/>
                <w:lang w:val="en-US"/>
              </w:rPr>
              <w:t>52.92</w:t>
            </w:r>
          </w:p>
          <w:p w14:paraId="6463ABF8" w14:textId="77777777" w:rsidR="001F4DE8" w:rsidRPr="001F4DE8" w:rsidRDefault="001F4DE8" w:rsidP="001F4DE8">
            <w:pPr>
              <w:widowControl w:val="0"/>
              <w:autoSpaceDE w:val="0"/>
              <w:autoSpaceDN w:val="0"/>
              <w:spacing w:before="33" w:after="0" w:line="240" w:lineRule="auto"/>
              <w:ind w:left="200"/>
              <w:rPr>
                <w:rFonts w:ascii="Times New Roman" w:hAnsi="Times New Roman"/>
                <w:sz w:val="20"/>
                <w:lang w:val="en-US"/>
              </w:rPr>
            </w:pPr>
            <w:r w:rsidRPr="001F4DE8">
              <w:rPr>
                <w:rFonts w:ascii="Times New Roman" w:hAnsi="Times New Roman"/>
                <w:sz w:val="20"/>
                <w:lang w:val="en-US"/>
              </w:rPr>
              <w:t>24.69</w:t>
            </w:r>
          </w:p>
        </w:tc>
        <w:tc>
          <w:tcPr>
            <w:tcW w:w="1482" w:type="dxa"/>
            <w:tcBorders>
              <w:left w:val="nil"/>
              <w:right w:val="nil"/>
            </w:tcBorders>
          </w:tcPr>
          <w:p w14:paraId="5EC92867"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661FD30E" w14:textId="77777777" w:rsidR="001F4DE8" w:rsidRPr="001F4DE8" w:rsidRDefault="001F4DE8" w:rsidP="001F4DE8">
            <w:pPr>
              <w:widowControl w:val="0"/>
              <w:autoSpaceDE w:val="0"/>
              <w:autoSpaceDN w:val="0"/>
              <w:spacing w:before="6" w:after="0" w:line="240" w:lineRule="auto"/>
              <w:ind w:left="0"/>
              <w:rPr>
                <w:rFonts w:ascii="Times New Roman" w:hAnsi="Times New Roman"/>
                <w:b/>
                <w:sz w:val="29"/>
                <w:lang w:val="en-US"/>
              </w:rPr>
            </w:pPr>
          </w:p>
          <w:p w14:paraId="6DF09F8B" w14:textId="77777777" w:rsidR="001F4DE8" w:rsidRPr="001F4DE8" w:rsidRDefault="001F4DE8" w:rsidP="001F4DE8">
            <w:pPr>
              <w:widowControl w:val="0"/>
              <w:autoSpaceDE w:val="0"/>
              <w:autoSpaceDN w:val="0"/>
              <w:spacing w:before="1" w:after="0" w:line="240" w:lineRule="auto"/>
              <w:ind w:left="144" w:right="128"/>
              <w:jc w:val="center"/>
              <w:rPr>
                <w:rFonts w:ascii="Times New Roman" w:hAnsi="Times New Roman"/>
                <w:sz w:val="20"/>
                <w:lang w:val="en-US"/>
              </w:rPr>
            </w:pPr>
            <w:r w:rsidRPr="001F4DE8">
              <w:rPr>
                <w:rFonts w:ascii="Times New Roman" w:hAnsi="Times New Roman"/>
                <w:sz w:val="20"/>
                <w:lang w:val="en-US"/>
              </w:rPr>
              <w:t>213</w:t>
            </w:r>
          </w:p>
          <w:p w14:paraId="43258112" w14:textId="77777777" w:rsidR="001F4DE8" w:rsidRPr="001F4DE8" w:rsidRDefault="001F4DE8" w:rsidP="001F4DE8">
            <w:pPr>
              <w:widowControl w:val="0"/>
              <w:autoSpaceDE w:val="0"/>
              <w:autoSpaceDN w:val="0"/>
              <w:spacing w:before="17" w:after="0" w:line="240" w:lineRule="auto"/>
              <w:ind w:left="147" w:right="128"/>
              <w:jc w:val="center"/>
              <w:rPr>
                <w:rFonts w:ascii="Times New Roman" w:hAnsi="Times New Roman"/>
                <w:sz w:val="20"/>
                <w:lang w:val="en-US"/>
              </w:rPr>
            </w:pPr>
            <w:r w:rsidRPr="001F4DE8">
              <w:rPr>
                <w:rFonts w:ascii="Times New Roman" w:hAnsi="Times New Roman"/>
                <w:sz w:val="20"/>
                <w:lang w:val="en-US"/>
              </w:rPr>
              <w:t>52.47</w:t>
            </w:r>
          </w:p>
          <w:p w14:paraId="10D566D5" w14:textId="77777777" w:rsidR="001F4DE8" w:rsidRPr="001F4DE8" w:rsidRDefault="001F4DE8" w:rsidP="001F4DE8">
            <w:pPr>
              <w:widowControl w:val="0"/>
              <w:autoSpaceDE w:val="0"/>
              <w:autoSpaceDN w:val="0"/>
              <w:spacing w:before="33" w:after="0" w:line="240" w:lineRule="auto"/>
              <w:ind w:left="147" w:right="128"/>
              <w:jc w:val="center"/>
              <w:rPr>
                <w:rFonts w:ascii="Times New Roman" w:hAnsi="Times New Roman"/>
                <w:sz w:val="20"/>
                <w:lang w:val="en-US"/>
              </w:rPr>
            </w:pPr>
            <w:r w:rsidRPr="001F4DE8">
              <w:rPr>
                <w:rFonts w:ascii="Times New Roman" w:hAnsi="Times New Roman"/>
                <w:sz w:val="20"/>
                <w:lang w:val="en-US"/>
              </w:rPr>
              <w:t>28.47</w:t>
            </w:r>
          </w:p>
          <w:p w14:paraId="65D6C44E" w14:textId="77777777" w:rsidR="001F4DE8" w:rsidRPr="001F4DE8" w:rsidRDefault="001F4DE8" w:rsidP="001F4DE8">
            <w:pPr>
              <w:widowControl w:val="0"/>
              <w:autoSpaceDE w:val="0"/>
              <w:autoSpaceDN w:val="0"/>
              <w:spacing w:before="33" w:after="0" w:line="240" w:lineRule="auto"/>
              <w:ind w:left="147" w:right="128"/>
              <w:jc w:val="center"/>
              <w:rPr>
                <w:rFonts w:ascii="Times New Roman" w:hAnsi="Times New Roman"/>
                <w:sz w:val="20"/>
                <w:lang w:val="en-US"/>
              </w:rPr>
            </w:pPr>
            <w:r w:rsidRPr="001F4DE8">
              <w:rPr>
                <w:rFonts w:ascii="Times New Roman" w:hAnsi="Times New Roman"/>
                <w:sz w:val="20"/>
                <w:lang w:val="en-US"/>
              </w:rPr>
              <w:t>8.82</w:t>
            </w:r>
          </w:p>
          <w:p w14:paraId="7B35D6C0" w14:textId="77777777" w:rsidR="001F4DE8" w:rsidRPr="001F4DE8" w:rsidRDefault="001F4DE8" w:rsidP="001F4DE8">
            <w:pPr>
              <w:widowControl w:val="0"/>
              <w:autoSpaceDE w:val="0"/>
              <w:autoSpaceDN w:val="0"/>
              <w:spacing w:before="33" w:after="0" w:line="240" w:lineRule="auto"/>
              <w:ind w:left="144" w:right="128"/>
              <w:jc w:val="center"/>
              <w:rPr>
                <w:rFonts w:ascii="Times New Roman" w:hAnsi="Times New Roman"/>
                <w:sz w:val="20"/>
                <w:lang w:val="en-US"/>
              </w:rPr>
            </w:pPr>
            <w:r w:rsidRPr="001F4DE8">
              <w:rPr>
                <w:rFonts w:ascii="Times New Roman" w:hAnsi="Times New Roman"/>
                <w:sz w:val="20"/>
                <w:lang w:val="en-US"/>
              </w:rPr>
              <w:t>(6.33, 11.31)</w:t>
            </w:r>
          </w:p>
          <w:p w14:paraId="5B7C6B99" w14:textId="77777777" w:rsidR="001F4DE8" w:rsidRPr="001F4DE8" w:rsidRDefault="001F4DE8" w:rsidP="001F4DE8">
            <w:pPr>
              <w:widowControl w:val="0"/>
              <w:autoSpaceDE w:val="0"/>
              <w:autoSpaceDN w:val="0"/>
              <w:spacing w:before="28" w:after="0" w:line="240" w:lineRule="auto"/>
              <w:ind w:left="144"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1471" w:type="dxa"/>
            <w:tcBorders>
              <w:left w:val="nil"/>
              <w:right w:val="nil"/>
            </w:tcBorders>
          </w:tcPr>
          <w:p w14:paraId="4F38C37E"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4FB09CBA" w14:textId="77777777" w:rsidR="001F4DE8" w:rsidRPr="001F4DE8" w:rsidRDefault="001F4DE8" w:rsidP="001F4DE8">
            <w:pPr>
              <w:widowControl w:val="0"/>
              <w:autoSpaceDE w:val="0"/>
              <w:autoSpaceDN w:val="0"/>
              <w:spacing w:before="6" w:after="0" w:line="240" w:lineRule="auto"/>
              <w:ind w:left="0"/>
              <w:rPr>
                <w:rFonts w:ascii="Times New Roman" w:hAnsi="Times New Roman"/>
                <w:b/>
                <w:sz w:val="29"/>
                <w:lang w:val="en-US"/>
              </w:rPr>
            </w:pPr>
          </w:p>
          <w:p w14:paraId="4579713F" w14:textId="77777777" w:rsidR="001F4DE8" w:rsidRPr="001F4DE8" w:rsidRDefault="001F4DE8" w:rsidP="001F4DE8">
            <w:pPr>
              <w:widowControl w:val="0"/>
              <w:autoSpaceDE w:val="0"/>
              <w:autoSpaceDN w:val="0"/>
              <w:spacing w:before="1" w:after="0" w:line="240" w:lineRule="auto"/>
              <w:ind w:left="130" w:right="131"/>
              <w:jc w:val="center"/>
              <w:rPr>
                <w:rFonts w:ascii="Times New Roman" w:hAnsi="Times New Roman"/>
                <w:sz w:val="20"/>
                <w:lang w:val="en-US"/>
              </w:rPr>
            </w:pPr>
            <w:r w:rsidRPr="001F4DE8">
              <w:rPr>
                <w:rFonts w:ascii="Times New Roman" w:hAnsi="Times New Roman"/>
                <w:sz w:val="20"/>
                <w:lang w:val="en-US"/>
              </w:rPr>
              <w:t>210</w:t>
            </w:r>
          </w:p>
          <w:p w14:paraId="5EFA6A62" w14:textId="77777777" w:rsidR="001F4DE8" w:rsidRPr="001F4DE8" w:rsidRDefault="001F4DE8" w:rsidP="001F4DE8">
            <w:pPr>
              <w:widowControl w:val="0"/>
              <w:autoSpaceDE w:val="0"/>
              <w:autoSpaceDN w:val="0"/>
              <w:spacing w:before="17" w:after="0" w:line="240" w:lineRule="auto"/>
              <w:ind w:left="130" w:right="134"/>
              <w:jc w:val="center"/>
              <w:rPr>
                <w:rFonts w:ascii="Times New Roman" w:hAnsi="Times New Roman"/>
                <w:sz w:val="20"/>
                <w:lang w:val="en-US"/>
              </w:rPr>
            </w:pPr>
            <w:r w:rsidRPr="001F4DE8">
              <w:rPr>
                <w:rFonts w:ascii="Times New Roman" w:hAnsi="Times New Roman"/>
                <w:sz w:val="20"/>
                <w:lang w:val="en-US"/>
              </w:rPr>
              <w:t>51.71</w:t>
            </w:r>
          </w:p>
          <w:p w14:paraId="47D00C0A" w14:textId="77777777" w:rsidR="001F4DE8" w:rsidRPr="001F4DE8" w:rsidRDefault="001F4DE8" w:rsidP="001F4DE8">
            <w:pPr>
              <w:widowControl w:val="0"/>
              <w:autoSpaceDE w:val="0"/>
              <w:autoSpaceDN w:val="0"/>
              <w:spacing w:before="33" w:after="0" w:line="240" w:lineRule="auto"/>
              <w:ind w:left="130" w:right="134"/>
              <w:jc w:val="center"/>
              <w:rPr>
                <w:rFonts w:ascii="Times New Roman" w:hAnsi="Times New Roman"/>
                <w:sz w:val="20"/>
                <w:lang w:val="en-US"/>
              </w:rPr>
            </w:pPr>
            <w:r w:rsidRPr="001F4DE8">
              <w:rPr>
                <w:rFonts w:ascii="Times New Roman" w:hAnsi="Times New Roman"/>
                <w:sz w:val="20"/>
                <w:lang w:val="en-US"/>
              </w:rPr>
              <w:t>27.04</w:t>
            </w:r>
          </w:p>
          <w:p w14:paraId="136ABEB1" w14:textId="77777777" w:rsidR="001F4DE8" w:rsidRPr="001F4DE8" w:rsidRDefault="001F4DE8" w:rsidP="001F4DE8">
            <w:pPr>
              <w:widowControl w:val="0"/>
              <w:autoSpaceDE w:val="0"/>
              <w:autoSpaceDN w:val="0"/>
              <w:spacing w:before="33" w:after="0" w:line="240" w:lineRule="auto"/>
              <w:ind w:left="130" w:right="134"/>
              <w:jc w:val="center"/>
              <w:rPr>
                <w:rFonts w:ascii="Times New Roman" w:hAnsi="Times New Roman"/>
                <w:sz w:val="20"/>
                <w:lang w:val="en-US"/>
              </w:rPr>
            </w:pPr>
            <w:r w:rsidRPr="001F4DE8">
              <w:rPr>
                <w:rFonts w:ascii="Times New Roman" w:hAnsi="Times New Roman"/>
                <w:sz w:val="20"/>
                <w:lang w:val="en-US"/>
              </w:rPr>
              <w:t>7.39</w:t>
            </w:r>
          </w:p>
          <w:p w14:paraId="012244BA" w14:textId="77777777" w:rsidR="001F4DE8" w:rsidRPr="001F4DE8" w:rsidRDefault="001F4DE8" w:rsidP="001F4DE8">
            <w:pPr>
              <w:widowControl w:val="0"/>
              <w:autoSpaceDE w:val="0"/>
              <w:autoSpaceDN w:val="0"/>
              <w:spacing w:before="33" w:after="0" w:line="240" w:lineRule="auto"/>
              <w:ind w:left="130" w:right="131"/>
              <w:jc w:val="center"/>
              <w:rPr>
                <w:rFonts w:ascii="Times New Roman" w:hAnsi="Times New Roman"/>
                <w:sz w:val="20"/>
                <w:lang w:val="en-US"/>
              </w:rPr>
            </w:pPr>
            <w:r w:rsidRPr="001F4DE8">
              <w:rPr>
                <w:rFonts w:ascii="Times New Roman" w:hAnsi="Times New Roman"/>
                <w:sz w:val="20"/>
                <w:lang w:val="en-US"/>
              </w:rPr>
              <w:t>(4.88, 9.90)</w:t>
            </w:r>
          </w:p>
          <w:p w14:paraId="1AB33E6F" w14:textId="77777777" w:rsidR="001F4DE8" w:rsidRPr="001F4DE8" w:rsidRDefault="001F4DE8" w:rsidP="001F4DE8">
            <w:pPr>
              <w:widowControl w:val="0"/>
              <w:autoSpaceDE w:val="0"/>
              <w:autoSpaceDN w:val="0"/>
              <w:spacing w:before="28" w:after="0" w:line="240" w:lineRule="auto"/>
              <w:ind w:left="130" w:right="131"/>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d</w:t>
            </w:r>
          </w:p>
        </w:tc>
        <w:tc>
          <w:tcPr>
            <w:tcW w:w="810" w:type="dxa"/>
            <w:tcBorders>
              <w:left w:val="nil"/>
            </w:tcBorders>
          </w:tcPr>
          <w:p w14:paraId="696ED7E7"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5C5DAB5F" w14:textId="77777777" w:rsidR="001F4DE8" w:rsidRPr="001F4DE8" w:rsidRDefault="001F4DE8" w:rsidP="001F4DE8">
            <w:pPr>
              <w:widowControl w:val="0"/>
              <w:autoSpaceDE w:val="0"/>
              <w:autoSpaceDN w:val="0"/>
              <w:spacing w:before="6" w:after="0" w:line="240" w:lineRule="auto"/>
              <w:ind w:left="0"/>
              <w:rPr>
                <w:rFonts w:ascii="Times New Roman" w:hAnsi="Times New Roman"/>
                <w:b/>
                <w:sz w:val="29"/>
                <w:lang w:val="en-US"/>
              </w:rPr>
            </w:pPr>
          </w:p>
          <w:p w14:paraId="108433A1" w14:textId="77777777" w:rsidR="001F4DE8" w:rsidRPr="001F4DE8" w:rsidRDefault="001F4DE8" w:rsidP="001F4DE8">
            <w:pPr>
              <w:widowControl w:val="0"/>
              <w:autoSpaceDE w:val="0"/>
              <w:autoSpaceDN w:val="0"/>
              <w:spacing w:before="1" w:after="0" w:line="240" w:lineRule="auto"/>
              <w:ind w:left="263"/>
              <w:rPr>
                <w:rFonts w:ascii="Times New Roman" w:hAnsi="Times New Roman"/>
                <w:sz w:val="20"/>
                <w:lang w:val="en-US"/>
              </w:rPr>
            </w:pPr>
            <w:r w:rsidRPr="001F4DE8">
              <w:rPr>
                <w:rFonts w:ascii="Times New Roman" w:hAnsi="Times New Roman"/>
                <w:sz w:val="20"/>
                <w:lang w:val="en-US"/>
              </w:rPr>
              <w:t>396</w:t>
            </w:r>
          </w:p>
          <w:p w14:paraId="3ABD7258" w14:textId="77777777" w:rsidR="001F4DE8" w:rsidRPr="001F4DE8" w:rsidRDefault="001F4DE8" w:rsidP="001F4DE8">
            <w:pPr>
              <w:widowControl w:val="0"/>
              <w:autoSpaceDE w:val="0"/>
              <w:autoSpaceDN w:val="0"/>
              <w:spacing w:before="17" w:after="0" w:line="240" w:lineRule="auto"/>
              <w:ind w:left="186"/>
              <w:rPr>
                <w:rFonts w:ascii="Times New Roman" w:hAnsi="Times New Roman"/>
                <w:sz w:val="20"/>
                <w:lang w:val="en-US"/>
              </w:rPr>
            </w:pPr>
            <w:r w:rsidRPr="001F4DE8">
              <w:rPr>
                <w:rFonts w:ascii="Times New Roman" w:hAnsi="Times New Roman"/>
                <w:sz w:val="20"/>
                <w:lang w:val="en-US"/>
              </w:rPr>
              <w:t>51.35</w:t>
            </w:r>
          </w:p>
          <w:p w14:paraId="10D85F0E" w14:textId="77777777" w:rsidR="001F4DE8" w:rsidRPr="001F4DE8" w:rsidRDefault="001F4DE8" w:rsidP="001F4DE8">
            <w:pPr>
              <w:widowControl w:val="0"/>
              <w:autoSpaceDE w:val="0"/>
              <w:autoSpaceDN w:val="0"/>
              <w:spacing w:before="33" w:after="0" w:line="240" w:lineRule="auto"/>
              <w:ind w:left="186"/>
              <w:rPr>
                <w:rFonts w:ascii="Times New Roman" w:hAnsi="Times New Roman"/>
                <w:sz w:val="20"/>
                <w:lang w:val="en-US"/>
              </w:rPr>
            </w:pPr>
            <w:r w:rsidRPr="001F4DE8">
              <w:rPr>
                <w:rFonts w:ascii="Times New Roman" w:hAnsi="Times New Roman"/>
                <w:sz w:val="20"/>
                <w:lang w:val="en-US"/>
              </w:rPr>
              <w:t>19.65</w:t>
            </w:r>
          </w:p>
        </w:tc>
      </w:tr>
      <w:tr w:rsidR="001F4DE8" w:rsidRPr="001F4DE8" w14:paraId="1813DC3C" w14:textId="77777777" w:rsidTr="005D7D20">
        <w:trPr>
          <w:trHeight w:hRule="exact" w:val="1490"/>
        </w:trPr>
        <w:tc>
          <w:tcPr>
            <w:tcW w:w="2426" w:type="dxa"/>
            <w:tcBorders>
              <w:right w:val="nil"/>
            </w:tcBorders>
          </w:tcPr>
          <w:p w14:paraId="7D87B9AF" w14:textId="77777777" w:rsidR="001F4DE8" w:rsidRPr="001F4DE8" w:rsidRDefault="001F4DE8" w:rsidP="001F4DE8">
            <w:pPr>
              <w:widowControl w:val="0"/>
              <w:autoSpaceDE w:val="0"/>
              <w:autoSpaceDN w:val="0"/>
              <w:spacing w:before="4" w:after="0" w:line="235" w:lineRule="auto"/>
              <w:ind w:left="0" w:right="690"/>
              <w:rPr>
                <w:rFonts w:ascii="Times New Roman" w:hAnsi="Times New Roman"/>
                <w:sz w:val="13"/>
                <w:lang w:val="en-US"/>
              </w:rPr>
            </w:pPr>
            <w:r w:rsidRPr="001F4DE8">
              <w:rPr>
                <w:rFonts w:ascii="Times New Roman" w:hAnsi="Times New Roman"/>
                <w:b/>
                <w:sz w:val="20"/>
                <w:lang w:val="en-US"/>
              </w:rPr>
              <w:t>MSQ Role Function Restrictive Domain Responders</w:t>
            </w:r>
            <w:r w:rsidRPr="001F4DE8">
              <w:rPr>
                <w:rFonts w:ascii="Times New Roman" w:hAnsi="Times New Roman"/>
                <w:position w:val="7"/>
                <w:sz w:val="13"/>
                <w:lang w:val="en-US"/>
              </w:rPr>
              <w:t>c</w:t>
            </w:r>
          </w:p>
          <w:p w14:paraId="5AEB6E7A" w14:textId="77777777" w:rsidR="001F4DE8" w:rsidRPr="001F4DE8" w:rsidRDefault="001F4DE8" w:rsidP="001F4DE8">
            <w:pPr>
              <w:widowControl w:val="0"/>
              <w:autoSpaceDE w:val="0"/>
              <w:autoSpaceDN w:val="0"/>
              <w:spacing w:before="18" w:after="0" w:line="240" w:lineRule="auto"/>
              <w:ind w:left="199"/>
              <w:rPr>
                <w:rFonts w:ascii="Times New Roman" w:hAnsi="Times New Roman"/>
                <w:sz w:val="20"/>
                <w:lang w:val="en-US"/>
              </w:rPr>
            </w:pPr>
            <w:r w:rsidRPr="001F4DE8">
              <w:rPr>
                <w:rFonts w:ascii="Times New Roman" w:hAnsi="Times New Roman"/>
                <w:w w:val="99"/>
                <w:sz w:val="20"/>
                <w:lang w:val="en-US"/>
              </w:rPr>
              <w:t>N</w:t>
            </w:r>
          </w:p>
          <w:p w14:paraId="14FA1A8F" w14:textId="77777777" w:rsidR="001F4DE8" w:rsidRPr="001F4DE8" w:rsidRDefault="001F4DE8" w:rsidP="001F4DE8">
            <w:pPr>
              <w:widowControl w:val="0"/>
              <w:autoSpaceDE w:val="0"/>
              <w:autoSpaceDN w:val="0"/>
              <w:spacing w:before="34" w:after="0" w:line="276" w:lineRule="auto"/>
              <w:ind w:left="199" w:right="1077"/>
              <w:rPr>
                <w:rFonts w:ascii="Times New Roman" w:hAnsi="Times New Roman"/>
                <w:sz w:val="20"/>
                <w:lang w:val="en-US"/>
              </w:rPr>
            </w:pPr>
            <w:r w:rsidRPr="001F4DE8">
              <w:rPr>
                <w:rFonts w:ascii="Times New Roman" w:hAnsi="Times New Roman"/>
                <w:sz w:val="20"/>
                <w:lang w:val="en-US"/>
              </w:rPr>
              <w:t>Percentage, % P-value</w:t>
            </w:r>
          </w:p>
        </w:tc>
        <w:tc>
          <w:tcPr>
            <w:tcW w:w="1520" w:type="dxa"/>
            <w:tcBorders>
              <w:left w:val="nil"/>
              <w:right w:val="nil"/>
            </w:tcBorders>
          </w:tcPr>
          <w:p w14:paraId="59D9AA6D"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0E6C0692"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6144C2E3" w14:textId="77777777" w:rsidR="001F4DE8" w:rsidRPr="001F4DE8" w:rsidRDefault="001F4DE8" w:rsidP="001F4DE8">
            <w:pPr>
              <w:widowControl w:val="0"/>
              <w:autoSpaceDE w:val="0"/>
              <w:autoSpaceDN w:val="0"/>
              <w:spacing w:before="195" w:after="0" w:line="240" w:lineRule="auto"/>
              <w:ind w:left="241" w:right="168"/>
              <w:jc w:val="center"/>
              <w:rPr>
                <w:rFonts w:ascii="Times New Roman" w:hAnsi="Times New Roman"/>
                <w:sz w:val="20"/>
                <w:lang w:val="en-US"/>
              </w:rPr>
            </w:pPr>
            <w:r w:rsidRPr="001F4DE8">
              <w:rPr>
                <w:rFonts w:ascii="Times New Roman" w:hAnsi="Times New Roman"/>
                <w:sz w:val="20"/>
                <w:lang w:val="en-US"/>
              </w:rPr>
              <w:t>189</w:t>
            </w:r>
          </w:p>
          <w:p w14:paraId="25F572FB" w14:textId="77777777" w:rsidR="001F4DE8" w:rsidRPr="001F4DE8" w:rsidRDefault="001F4DE8" w:rsidP="001F4DE8">
            <w:pPr>
              <w:widowControl w:val="0"/>
              <w:autoSpaceDE w:val="0"/>
              <w:autoSpaceDN w:val="0"/>
              <w:spacing w:before="33" w:after="0" w:line="240" w:lineRule="auto"/>
              <w:ind w:left="241" w:right="171"/>
              <w:jc w:val="center"/>
              <w:rPr>
                <w:rFonts w:ascii="Times New Roman" w:hAnsi="Times New Roman"/>
                <w:sz w:val="20"/>
                <w:lang w:val="en-US"/>
              </w:rPr>
            </w:pPr>
            <w:r w:rsidRPr="001F4DE8">
              <w:rPr>
                <w:rFonts w:ascii="Times New Roman" w:hAnsi="Times New Roman"/>
                <w:sz w:val="20"/>
                <w:lang w:val="en-US"/>
              </w:rPr>
              <w:t>63.5</w:t>
            </w:r>
          </w:p>
          <w:p w14:paraId="5448CBF8" w14:textId="77777777" w:rsidR="001F4DE8" w:rsidRPr="001F4DE8" w:rsidRDefault="001F4DE8" w:rsidP="001F4DE8">
            <w:pPr>
              <w:widowControl w:val="0"/>
              <w:autoSpaceDE w:val="0"/>
              <w:autoSpaceDN w:val="0"/>
              <w:spacing w:before="28" w:after="0" w:line="240" w:lineRule="auto"/>
              <w:ind w:left="241" w:right="170"/>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1426" w:type="dxa"/>
            <w:tcBorders>
              <w:left w:val="nil"/>
              <w:right w:val="nil"/>
            </w:tcBorders>
          </w:tcPr>
          <w:p w14:paraId="07C5B932"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475E6D4F"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0C9447BE" w14:textId="77777777" w:rsidR="001F4DE8" w:rsidRPr="001F4DE8" w:rsidRDefault="001F4DE8" w:rsidP="001F4DE8">
            <w:pPr>
              <w:widowControl w:val="0"/>
              <w:autoSpaceDE w:val="0"/>
              <w:autoSpaceDN w:val="0"/>
              <w:spacing w:before="195" w:after="0" w:line="240" w:lineRule="auto"/>
              <w:ind w:left="171" w:right="144"/>
              <w:jc w:val="center"/>
              <w:rPr>
                <w:rFonts w:ascii="Times New Roman" w:hAnsi="Times New Roman"/>
                <w:sz w:val="20"/>
                <w:lang w:val="en-US"/>
              </w:rPr>
            </w:pPr>
            <w:r w:rsidRPr="001F4DE8">
              <w:rPr>
                <w:rFonts w:ascii="Times New Roman" w:hAnsi="Times New Roman"/>
                <w:sz w:val="20"/>
                <w:lang w:val="en-US"/>
              </w:rPr>
              <w:t>184</w:t>
            </w:r>
          </w:p>
          <w:p w14:paraId="2F9107E9" w14:textId="77777777" w:rsidR="001F4DE8" w:rsidRPr="001F4DE8" w:rsidRDefault="001F4DE8" w:rsidP="001F4DE8">
            <w:pPr>
              <w:widowControl w:val="0"/>
              <w:autoSpaceDE w:val="0"/>
              <w:autoSpaceDN w:val="0"/>
              <w:spacing w:before="33" w:after="0" w:line="240" w:lineRule="auto"/>
              <w:ind w:left="170" w:right="147"/>
              <w:jc w:val="center"/>
              <w:rPr>
                <w:rFonts w:ascii="Times New Roman" w:hAnsi="Times New Roman"/>
                <w:sz w:val="20"/>
                <w:lang w:val="en-US"/>
              </w:rPr>
            </w:pPr>
            <w:r w:rsidRPr="001F4DE8">
              <w:rPr>
                <w:rFonts w:ascii="Times New Roman" w:hAnsi="Times New Roman"/>
                <w:sz w:val="20"/>
                <w:lang w:val="en-US"/>
              </w:rPr>
              <w:t>69.6</w:t>
            </w:r>
          </w:p>
          <w:p w14:paraId="69E93ED9" w14:textId="77777777" w:rsidR="001F4DE8" w:rsidRPr="001F4DE8" w:rsidRDefault="001F4DE8" w:rsidP="001F4DE8">
            <w:pPr>
              <w:widowControl w:val="0"/>
              <w:autoSpaceDE w:val="0"/>
              <w:autoSpaceDN w:val="0"/>
              <w:spacing w:before="28" w:after="0" w:line="240" w:lineRule="auto"/>
              <w:ind w:left="171" w:right="147"/>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851" w:type="dxa"/>
            <w:tcBorders>
              <w:left w:val="nil"/>
              <w:right w:val="nil"/>
            </w:tcBorders>
          </w:tcPr>
          <w:p w14:paraId="341CF66E"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5626AD81"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24DB1C03" w14:textId="77777777" w:rsidR="001F4DE8" w:rsidRPr="001F4DE8" w:rsidRDefault="001F4DE8" w:rsidP="001F4DE8">
            <w:pPr>
              <w:widowControl w:val="0"/>
              <w:autoSpaceDE w:val="0"/>
              <w:autoSpaceDN w:val="0"/>
              <w:spacing w:before="195" w:after="0" w:line="240" w:lineRule="auto"/>
              <w:ind w:left="275"/>
              <w:rPr>
                <w:rFonts w:ascii="Times New Roman" w:hAnsi="Times New Roman"/>
                <w:sz w:val="20"/>
                <w:lang w:val="en-US"/>
              </w:rPr>
            </w:pPr>
            <w:r w:rsidRPr="001F4DE8">
              <w:rPr>
                <w:rFonts w:ascii="Times New Roman" w:hAnsi="Times New Roman"/>
                <w:sz w:val="20"/>
                <w:lang w:val="en-US"/>
              </w:rPr>
              <w:t>377</w:t>
            </w:r>
          </w:p>
          <w:p w14:paraId="04CE5305" w14:textId="77777777" w:rsidR="001F4DE8" w:rsidRPr="001F4DE8" w:rsidRDefault="001F4DE8" w:rsidP="001F4DE8">
            <w:pPr>
              <w:widowControl w:val="0"/>
              <w:autoSpaceDE w:val="0"/>
              <w:autoSpaceDN w:val="0"/>
              <w:spacing w:before="33" w:after="0" w:line="240" w:lineRule="auto"/>
              <w:ind w:left="251"/>
              <w:rPr>
                <w:rFonts w:ascii="Times New Roman" w:hAnsi="Times New Roman"/>
                <w:sz w:val="20"/>
                <w:lang w:val="en-US"/>
              </w:rPr>
            </w:pPr>
            <w:r w:rsidRPr="001F4DE8">
              <w:rPr>
                <w:rFonts w:ascii="Times New Roman" w:hAnsi="Times New Roman"/>
                <w:sz w:val="20"/>
                <w:lang w:val="en-US"/>
              </w:rPr>
              <w:t>47.2</w:t>
            </w:r>
          </w:p>
        </w:tc>
        <w:tc>
          <w:tcPr>
            <w:tcW w:w="1482" w:type="dxa"/>
            <w:tcBorders>
              <w:left w:val="nil"/>
              <w:right w:val="nil"/>
            </w:tcBorders>
          </w:tcPr>
          <w:p w14:paraId="7A539592"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739DE910"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0C0301BA" w14:textId="77777777" w:rsidR="001F4DE8" w:rsidRPr="001F4DE8" w:rsidRDefault="001F4DE8" w:rsidP="001F4DE8">
            <w:pPr>
              <w:widowControl w:val="0"/>
              <w:autoSpaceDE w:val="0"/>
              <w:autoSpaceDN w:val="0"/>
              <w:spacing w:before="195" w:after="0" w:line="240" w:lineRule="auto"/>
              <w:ind w:left="144" w:right="128"/>
              <w:jc w:val="center"/>
              <w:rPr>
                <w:rFonts w:ascii="Times New Roman" w:hAnsi="Times New Roman"/>
                <w:sz w:val="20"/>
                <w:lang w:val="en-US"/>
              </w:rPr>
            </w:pPr>
            <w:r w:rsidRPr="001F4DE8">
              <w:rPr>
                <w:rFonts w:ascii="Times New Roman" w:hAnsi="Times New Roman"/>
                <w:sz w:val="20"/>
                <w:lang w:val="en-US"/>
              </w:rPr>
              <w:t>213</w:t>
            </w:r>
          </w:p>
          <w:p w14:paraId="6A65FA3C" w14:textId="77777777" w:rsidR="001F4DE8" w:rsidRPr="001F4DE8" w:rsidRDefault="001F4DE8" w:rsidP="001F4DE8">
            <w:pPr>
              <w:widowControl w:val="0"/>
              <w:autoSpaceDE w:val="0"/>
              <w:autoSpaceDN w:val="0"/>
              <w:spacing w:before="33" w:after="0" w:line="240" w:lineRule="auto"/>
              <w:ind w:left="145" w:right="128"/>
              <w:jc w:val="center"/>
              <w:rPr>
                <w:rFonts w:ascii="Times New Roman" w:hAnsi="Times New Roman"/>
                <w:sz w:val="20"/>
                <w:lang w:val="en-US"/>
              </w:rPr>
            </w:pPr>
            <w:r w:rsidRPr="001F4DE8">
              <w:rPr>
                <w:rFonts w:ascii="Times New Roman" w:hAnsi="Times New Roman"/>
                <w:sz w:val="20"/>
                <w:lang w:val="en-US"/>
              </w:rPr>
              <w:t>58.2</w:t>
            </w:r>
          </w:p>
          <w:p w14:paraId="653DBC71" w14:textId="77777777" w:rsidR="001F4DE8" w:rsidRPr="001F4DE8" w:rsidRDefault="001F4DE8" w:rsidP="001F4DE8">
            <w:pPr>
              <w:widowControl w:val="0"/>
              <w:autoSpaceDE w:val="0"/>
              <w:autoSpaceDN w:val="0"/>
              <w:spacing w:before="28" w:after="0" w:line="240" w:lineRule="auto"/>
              <w:ind w:left="147"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1471" w:type="dxa"/>
            <w:tcBorders>
              <w:left w:val="nil"/>
              <w:right w:val="nil"/>
            </w:tcBorders>
          </w:tcPr>
          <w:p w14:paraId="0C73236E"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3822E769"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2E1486AE" w14:textId="77777777" w:rsidR="001F4DE8" w:rsidRPr="001F4DE8" w:rsidRDefault="001F4DE8" w:rsidP="001F4DE8">
            <w:pPr>
              <w:widowControl w:val="0"/>
              <w:autoSpaceDE w:val="0"/>
              <w:autoSpaceDN w:val="0"/>
              <w:spacing w:before="195" w:after="0" w:line="240" w:lineRule="auto"/>
              <w:ind w:left="130" w:right="131"/>
              <w:jc w:val="center"/>
              <w:rPr>
                <w:rFonts w:ascii="Times New Roman" w:hAnsi="Times New Roman"/>
                <w:sz w:val="20"/>
                <w:lang w:val="en-US"/>
              </w:rPr>
            </w:pPr>
            <w:r w:rsidRPr="001F4DE8">
              <w:rPr>
                <w:rFonts w:ascii="Times New Roman" w:hAnsi="Times New Roman"/>
                <w:sz w:val="20"/>
                <w:lang w:val="en-US"/>
              </w:rPr>
              <w:t>210</w:t>
            </w:r>
          </w:p>
          <w:p w14:paraId="647F8B63" w14:textId="77777777" w:rsidR="001F4DE8" w:rsidRPr="001F4DE8" w:rsidRDefault="001F4DE8" w:rsidP="001F4DE8">
            <w:pPr>
              <w:widowControl w:val="0"/>
              <w:autoSpaceDE w:val="0"/>
              <w:autoSpaceDN w:val="0"/>
              <w:spacing w:before="33" w:after="0" w:line="240" w:lineRule="auto"/>
              <w:ind w:left="129" w:right="134"/>
              <w:jc w:val="center"/>
              <w:rPr>
                <w:rFonts w:ascii="Times New Roman" w:hAnsi="Times New Roman"/>
                <w:sz w:val="20"/>
                <w:lang w:val="en-US"/>
              </w:rPr>
            </w:pPr>
            <w:r w:rsidRPr="001F4DE8">
              <w:rPr>
                <w:rFonts w:ascii="Times New Roman" w:hAnsi="Times New Roman"/>
                <w:sz w:val="20"/>
                <w:lang w:val="en-US"/>
              </w:rPr>
              <w:t>60.0</w:t>
            </w:r>
          </w:p>
          <w:p w14:paraId="0C134E6D" w14:textId="77777777" w:rsidR="001F4DE8" w:rsidRPr="001F4DE8" w:rsidRDefault="001F4DE8" w:rsidP="001F4DE8">
            <w:pPr>
              <w:widowControl w:val="0"/>
              <w:autoSpaceDE w:val="0"/>
              <w:autoSpaceDN w:val="0"/>
              <w:spacing w:before="28" w:after="0" w:line="240" w:lineRule="auto"/>
              <w:ind w:left="130" w:right="13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810" w:type="dxa"/>
            <w:tcBorders>
              <w:left w:val="nil"/>
            </w:tcBorders>
          </w:tcPr>
          <w:p w14:paraId="5BB46FEE"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3436F07A" w14:textId="77777777" w:rsidR="001F4DE8" w:rsidRPr="001F4DE8" w:rsidRDefault="001F4DE8" w:rsidP="001F4DE8">
            <w:pPr>
              <w:widowControl w:val="0"/>
              <w:autoSpaceDE w:val="0"/>
              <w:autoSpaceDN w:val="0"/>
              <w:spacing w:after="0" w:line="240" w:lineRule="auto"/>
              <w:ind w:left="0"/>
              <w:rPr>
                <w:rFonts w:ascii="Times New Roman" w:hAnsi="Times New Roman"/>
                <w:b/>
                <w:lang w:val="en-US"/>
              </w:rPr>
            </w:pPr>
          </w:p>
          <w:p w14:paraId="3AB44B31" w14:textId="77777777" w:rsidR="001F4DE8" w:rsidRPr="001F4DE8" w:rsidRDefault="001F4DE8" w:rsidP="001F4DE8">
            <w:pPr>
              <w:widowControl w:val="0"/>
              <w:autoSpaceDE w:val="0"/>
              <w:autoSpaceDN w:val="0"/>
              <w:spacing w:before="195" w:after="0" w:line="240" w:lineRule="auto"/>
              <w:ind w:left="263"/>
              <w:rPr>
                <w:rFonts w:ascii="Times New Roman" w:hAnsi="Times New Roman"/>
                <w:sz w:val="20"/>
                <w:lang w:val="en-US"/>
              </w:rPr>
            </w:pPr>
            <w:r w:rsidRPr="001F4DE8">
              <w:rPr>
                <w:rFonts w:ascii="Times New Roman" w:hAnsi="Times New Roman"/>
                <w:sz w:val="20"/>
                <w:lang w:val="en-US"/>
              </w:rPr>
              <w:t>396</w:t>
            </w:r>
          </w:p>
          <w:p w14:paraId="31B56C98" w14:textId="77777777" w:rsidR="001F4DE8" w:rsidRPr="001F4DE8" w:rsidRDefault="001F4DE8" w:rsidP="001F4DE8">
            <w:pPr>
              <w:widowControl w:val="0"/>
              <w:autoSpaceDE w:val="0"/>
              <w:autoSpaceDN w:val="0"/>
              <w:spacing w:before="33" w:after="0" w:line="240" w:lineRule="auto"/>
              <w:ind w:left="236"/>
              <w:rPr>
                <w:rFonts w:ascii="Times New Roman" w:hAnsi="Times New Roman"/>
                <w:sz w:val="20"/>
                <w:lang w:val="en-US"/>
              </w:rPr>
            </w:pPr>
            <w:r w:rsidRPr="001F4DE8">
              <w:rPr>
                <w:rFonts w:ascii="Times New Roman" w:hAnsi="Times New Roman"/>
                <w:sz w:val="20"/>
                <w:lang w:val="en-US"/>
              </w:rPr>
              <w:t>43.4</w:t>
            </w:r>
          </w:p>
        </w:tc>
      </w:tr>
      <w:tr w:rsidR="001F4DE8" w:rsidRPr="001F4DE8" w14:paraId="615118D2" w14:textId="77777777" w:rsidTr="005D7D20">
        <w:trPr>
          <w:trHeight w:hRule="exact" w:val="1990"/>
        </w:trPr>
        <w:tc>
          <w:tcPr>
            <w:tcW w:w="2426" w:type="dxa"/>
            <w:tcBorders>
              <w:right w:val="nil"/>
            </w:tcBorders>
          </w:tcPr>
          <w:p w14:paraId="4CF4BB8B" w14:textId="77777777" w:rsidR="001F4DE8" w:rsidRPr="001F4DE8" w:rsidRDefault="001F4DE8" w:rsidP="001F4DE8">
            <w:pPr>
              <w:widowControl w:val="0"/>
              <w:autoSpaceDE w:val="0"/>
              <w:autoSpaceDN w:val="0"/>
              <w:spacing w:before="34" w:after="0" w:line="240" w:lineRule="auto"/>
              <w:ind w:left="0"/>
              <w:rPr>
                <w:rFonts w:ascii="Times New Roman" w:hAnsi="Times New Roman"/>
                <w:sz w:val="13"/>
                <w:lang w:val="en-US"/>
              </w:rPr>
            </w:pPr>
            <w:r w:rsidRPr="001F4DE8">
              <w:rPr>
                <w:rFonts w:ascii="Times New Roman" w:hAnsi="Times New Roman"/>
                <w:b/>
                <w:sz w:val="20"/>
                <w:lang w:val="en-US"/>
              </w:rPr>
              <w:t>MIDAS Total Score</w:t>
            </w:r>
            <w:r w:rsidRPr="001F4DE8">
              <w:rPr>
                <w:rFonts w:ascii="Times New Roman" w:hAnsi="Times New Roman"/>
                <w:position w:val="7"/>
                <w:sz w:val="13"/>
                <w:lang w:val="en-US"/>
              </w:rPr>
              <w:t>e</w:t>
            </w:r>
          </w:p>
          <w:p w14:paraId="63CBA3DA" w14:textId="77777777" w:rsidR="001F4DE8" w:rsidRPr="001F4DE8" w:rsidRDefault="001F4DE8" w:rsidP="001F4DE8">
            <w:pPr>
              <w:widowControl w:val="0"/>
              <w:autoSpaceDE w:val="0"/>
              <w:autoSpaceDN w:val="0"/>
              <w:spacing w:before="81" w:after="0" w:line="240" w:lineRule="auto"/>
              <w:ind w:left="199"/>
              <w:rPr>
                <w:rFonts w:ascii="Times New Roman" w:hAnsi="Times New Roman"/>
                <w:sz w:val="20"/>
                <w:lang w:val="en-US"/>
              </w:rPr>
            </w:pPr>
            <w:r w:rsidRPr="001F4DE8">
              <w:rPr>
                <w:rFonts w:ascii="Times New Roman" w:hAnsi="Times New Roman"/>
                <w:w w:val="99"/>
                <w:sz w:val="20"/>
                <w:lang w:val="en-US"/>
              </w:rPr>
              <w:t>N</w:t>
            </w:r>
          </w:p>
          <w:p w14:paraId="1659D2AA" w14:textId="77777777" w:rsidR="001F4DE8" w:rsidRPr="001F4DE8" w:rsidRDefault="001F4DE8" w:rsidP="001F4DE8">
            <w:pPr>
              <w:widowControl w:val="0"/>
              <w:autoSpaceDE w:val="0"/>
              <w:autoSpaceDN w:val="0"/>
              <w:spacing w:before="57" w:after="0" w:line="276" w:lineRule="auto"/>
              <w:ind w:left="199" w:right="1086"/>
              <w:rPr>
                <w:rFonts w:ascii="Times New Roman" w:hAnsi="Times New Roman"/>
                <w:sz w:val="20"/>
                <w:lang w:val="en-US"/>
              </w:rPr>
            </w:pPr>
            <w:r w:rsidRPr="001F4DE8">
              <w:rPr>
                <w:rFonts w:ascii="Times New Roman" w:hAnsi="Times New Roman"/>
                <w:sz w:val="20"/>
                <w:lang w:val="en-US"/>
              </w:rPr>
              <w:t>Baseline Mean Change</w:t>
            </w:r>
          </w:p>
          <w:p w14:paraId="0EF38FE3" w14:textId="77777777" w:rsidR="001F4DE8" w:rsidRPr="001F4DE8" w:rsidRDefault="001F4DE8" w:rsidP="001F4DE8">
            <w:pPr>
              <w:widowControl w:val="0"/>
              <w:autoSpaceDE w:val="0"/>
              <w:autoSpaceDN w:val="0"/>
              <w:spacing w:after="0" w:line="273" w:lineRule="auto"/>
              <w:ind w:left="400" w:right="277" w:hanging="3"/>
              <w:rPr>
                <w:rFonts w:ascii="Times New Roman" w:hAnsi="Times New Roman"/>
                <w:sz w:val="13"/>
                <w:lang w:val="en-US"/>
              </w:rPr>
            </w:pPr>
            <w:r w:rsidRPr="001F4DE8">
              <w:rPr>
                <w:rFonts w:ascii="Times New Roman" w:hAnsi="Times New Roman"/>
                <w:sz w:val="20"/>
                <w:lang w:val="en-US"/>
              </w:rPr>
              <w:t xml:space="preserve">Treatment Difference </w:t>
            </w:r>
            <w:r w:rsidRPr="001F4DE8">
              <w:rPr>
                <w:rFonts w:ascii="Times New Roman" w:hAnsi="Times New Roman"/>
                <w:position w:val="2"/>
                <w:sz w:val="20"/>
                <w:lang w:val="en-US"/>
              </w:rPr>
              <w:t>CI</w:t>
            </w:r>
            <w:r w:rsidRPr="001F4DE8">
              <w:rPr>
                <w:rFonts w:ascii="Times New Roman" w:hAnsi="Times New Roman"/>
                <w:sz w:val="13"/>
                <w:lang w:val="en-US"/>
              </w:rPr>
              <w:t>95%</w:t>
            </w:r>
          </w:p>
          <w:p w14:paraId="30E3BFEC" w14:textId="77777777" w:rsidR="001F4DE8" w:rsidRPr="001F4DE8" w:rsidRDefault="001F4DE8" w:rsidP="001F4DE8">
            <w:pPr>
              <w:widowControl w:val="0"/>
              <w:autoSpaceDE w:val="0"/>
              <w:autoSpaceDN w:val="0"/>
              <w:spacing w:before="14" w:after="0" w:line="240" w:lineRule="auto"/>
              <w:ind w:left="400"/>
              <w:rPr>
                <w:rFonts w:ascii="Times New Roman" w:hAnsi="Times New Roman"/>
                <w:sz w:val="20"/>
                <w:lang w:val="en-US"/>
              </w:rPr>
            </w:pPr>
            <w:r w:rsidRPr="001F4DE8">
              <w:rPr>
                <w:rFonts w:ascii="Times New Roman" w:hAnsi="Times New Roman"/>
                <w:sz w:val="20"/>
                <w:lang w:val="en-US"/>
              </w:rPr>
              <w:t>P-value</w:t>
            </w:r>
          </w:p>
        </w:tc>
        <w:tc>
          <w:tcPr>
            <w:tcW w:w="1520" w:type="dxa"/>
            <w:tcBorders>
              <w:left w:val="nil"/>
              <w:right w:val="nil"/>
            </w:tcBorders>
          </w:tcPr>
          <w:p w14:paraId="2C468D03"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299C827C" w14:textId="77777777" w:rsidR="001F4DE8" w:rsidRPr="001F4DE8" w:rsidRDefault="001F4DE8" w:rsidP="001F4DE8">
            <w:pPr>
              <w:widowControl w:val="0"/>
              <w:autoSpaceDE w:val="0"/>
              <w:autoSpaceDN w:val="0"/>
              <w:spacing w:before="1" w:after="0" w:line="240" w:lineRule="auto"/>
              <w:ind w:left="240" w:right="171"/>
              <w:jc w:val="center"/>
              <w:rPr>
                <w:rFonts w:ascii="Times New Roman" w:hAnsi="Times New Roman"/>
                <w:sz w:val="20"/>
                <w:lang w:val="en-US"/>
              </w:rPr>
            </w:pPr>
            <w:r w:rsidRPr="001F4DE8">
              <w:rPr>
                <w:rFonts w:ascii="Times New Roman" w:hAnsi="Times New Roman"/>
                <w:sz w:val="20"/>
                <w:lang w:val="en-US"/>
              </w:rPr>
              <w:t>177</w:t>
            </w:r>
          </w:p>
          <w:p w14:paraId="74469314" w14:textId="77777777" w:rsidR="001F4DE8" w:rsidRPr="001F4DE8" w:rsidRDefault="001F4DE8" w:rsidP="001F4DE8">
            <w:pPr>
              <w:widowControl w:val="0"/>
              <w:autoSpaceDE w:val="0"/>
              <w:autoSpaceDN w:val="0"/>
              <w:spacing w:before="58" w:after="0" w:line="240" w:lineRule="auto"/>
              <w:ind w:left="241" w:right="170"/>
              <w:jc w:val="center"/>
              <w:rPr>
                <w:rFonts w:ascii="Times New Roman" w:hAnsi="Times New Roman"/>
                <w:sz w:val="20"/>
                <w:lang w:val="en-US"/>
              </w:rPr>
            </w:pPr>
            <w:r w:rsidRPr="001F4DE8">
              <w:rPr>
                <w:rFonts w:ascii="Times New Roman" w:hAnsi="Times New Roman"/>
                <w:sz w:val="20"/>
                <w:lang w:val="en-US"/>
              </w:rPr>
              <w:t>32.93</w:t>
            </w:r>
          </w:p>
          <w:p w14:paraId="528563C5" w14:textId="77777777" w:rsidR="001F4DE8" w:rsidRPr="001F4DE8" w:rsidRDefault="001F4DE8" w:rsidP="001F4DE8">
            <w:pPr>
              <w:widowControl w:val="0"/>
              <w:autoSpaceDE w:val="0"/>
              <w:autoSpaceDN w:val="0"/>
              <w:spacing w:before="34" w:after="0" w:line="240" w:lineRule="auto"/>
              <w:ind w:left="241" w:right="168"/>
              <w:jc w:val="center"/>
              <w:rPr>
                <w:rFonts w:ascii="Times New Roman" w:hAnsi="Times New Roman"/>
                <w:sz w:val="20"/>
                <w:lang w:val="en-US"/>
              </w:rPr>
            </w:pPr>
            <w:r w:rsidRPr="001F4DE8">
              <w:rPr>
                <w:rFonts w:ascii="Times New Roman" w:hAnsi="Times New Roman"/>
                <w:sz w:val="20"/>
                <w:lang w:val="en-US"/>
              </w:rPr>
              <w:t>-21.16</w:t>
            </w:r>
          </w:p>
          <w:p w14:paraId="62515FFF" w14:textId="77777777" w:rsidR="001F4DE8" w:rsidRPr="001F4DE8" w:rsidRDefault="001F4DE8" w:rsidP="001F4DE8">
            <w:pPr>
              <w:widowControl w:val="0"/>
              <w:autoSpaceDE w:val="0"/>
              <w:autoSpaceDN w:val="0"/>
              <w:spacing w:before="34" w:after="0" w:line="240" w:lineRule="auto"/>
              <w:ind w:left="239" w:right="171"/>
              <w:jc w:val="center"/>
              <w:rPr>
                <w:rFonts w:ascii="Times New Roman" w:hAnsi="Times New Roman"/>
                <w:sz w:val="20"/>
                <w:lang w:val="en-US"/>
              </w:rPr>
            </w:pPr>
            <w:r w:rsidRPr="001F4DE8">
              <w:rPr>
                <w:rFonts w:ascii="Times New Roman" w:hAnsi="Times New Roman"/>
                <w:sz w:val="20"/>
                <w:lang w:val="en-US"/>
              </w:rPr>
              <w:t>-6.29</w:t>
            </w:r>
          </w:p>
          <w:p w14:paraId="66DC94E6" w14:textId="77777777" w:rsidR="001F4DE8" w:rsidRPr="001F4DE8" w:rsidRDefault="001F4DE8" w:rsidP="001F4DE8">
            <w:pPr>
              <w:widowControl w:val="0"/>
              <w:autoSpaceDE w:val="0"/>
              <w:autoSpaceDN w:val="0"/>
              <w:spacing w:before="34" w:after="0" w:line="240" w:lineRule="auto"/>
              <w:ind w:left="241" w:right="171"/>
              <w:jc w:val="center"/>
              <w:rPr>
                <w:rFonts w:ascii="Times New Roman" w:hAnsi="Times New Roman"/>
                <w:sz w:val="20"/>
                <w:lang w:val="en-US"/>
              </w:rPr>
            </w:pPr>
            <w:r w:rsidRPr="001F4DE8">
              <w:rPr>
                <w:rFonts w:ascii="Times New Roman" w:hAnsi="Times New Roman"/>
                <w:sz w:val="20"/>
                <w:lang w:val="en-US"/>
              </w:rPr>
              <w:t>(-9.45, -3.13)</w:t>
            </w:r>
          </w:p>
          <w:p w14:paraId="37491E89" w14:textId="77777777" w:rsidR="001F4DE8" w:rsidRPr="001F4DE8" w:rsidRDefault="001F4DE8" w:rsidP="001F4DE8">
            <w:pPr>
              <w:widowControl w:val="0"/>
              <w:autoSpaceDE w:val="0"/>
              <w:autoSpaceDN w:val="0"/>
              <w:spacing w:before="46" w:after="0" w:line="240" w:lineRule="auto"/>
              <w:ind w:left="241" w:right="170"/>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1426" w:type="dxa"/>
            <w:tcBorders>
              <w:left w:val="nil"/>
              <w:right w:val="nil"/>
            </w:tcBorders>
          </w:tcPr>
          <w:p w14:paraId="0B254597"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2FEB60D6" w14:textId="77777777" w:rsidR="001F4DE8" w:rsidRPr="001F4DE8" w:rsidRDefault="001F4DE8" w:rsidP="001F4DE8">
            <w:pPr>
              <w:widowControl w:val="0"/>
              <w:autoSpaceDE w:val="0"/>
              <w:autoSpaceDN w:val="0"/>
              <w:spacing w:before="1" w:after="0" w:line="240" w:lineRule="auto"/>
              <w:ind w:left="171" w:right="144"/>
              <w:jc w:val="center"/>
              <w:rPr>
                <w:rFonts w:ascii="Times New Roman" w:hAnsi="Times New Roman"/>
                <w:sz w:val="20"/>
                <w:lang w:val="en-US"/>
              </w:rPr>
            </w:pPr>
            <w:r w:rsidRPr="001F4DE8">
              <w:rPr>
                <w:rFonts w:ascii="Times New Roman" w:hAnsi="Times New Roman"/>
                <w:sz w:val="20"/>
                <w:lang w:val="en-US"/>
              </w:rPr>
              <w:t>170</w:t>
            </w:r>
          </w:p>
          <w:p w14:paraId="73EEC74F" w14:textId="77777777" w:rsidR="001F4DE8" w:rsidRPr="001F4DE8" w:rsidRDefault="001F4DE8" w:rsidP="001F4DE8">
            <w:pPr>
              <w:widowControl w:val="0"/>
              <w:autoSpaceDE w:val="0"/>
              <w:autoSpaceDN w:val="0"/>
              <w:spacing w:before="58" w:after="0" w:line="240" w:lineRule="auto"/>
              <w:ind w:left="171" w:right="147"/>
              <w:jc w:val="center"/>
              <w:rPr>
                <w:rFonts w:ascii="Times New Roman" w:hAnsi="Times New Roman"/>
                <w:sz w:val="20"/>
                <w:lang w:val="en-US"/>
              </w:rPr>
            </w:pPr>
            <w:r w:rsidRPr="001F4DE8">
              <w:rPr>
                <w:rFonts w:ascii="Times New Roman" w:hAnsi="Times New Roman"/>
                <w:sz w:val="20"/>
                <w:lang w:val="en-US"/>
              </w:rPr>
              <w:t>36.09</w:t>
            </w:r>
          </w:p>
          <w:p w14:paraId="2A610C2D" w14:textId="77777777" w:rsidR="001F4DE8" w:rsidRPr="001F4DE8" w:rsidRDefault="001F4DE8" w:rsidP="001F4DE8">
            <w:pPr>
              <w:widowControl w:val="0"/>
              <w:autoSpaceDE w:val="0"/>
              <w:autoSpaceDN w:val="0"/>
              <w:spacing w:before="34" w:after="0" w:line="240" w:lineRule="auto"/>
              <w:ind w:left="171" w:right="144"/>
              <w:jc w:val="center"/>
              <w:rPr>
                <w:rFonts w:ascii="Times New Roman" w:hAnsi="Times New Roman"/>
                <w:sz w:val="20"/>
                <w:lang w:val="en-US"/>
              </w:rPr>
            </w:pPr>
            <w:r w:rsidRPr="001F4DE8">
              <w:rPr>
                <w:rFonts w:ascii="Times New Roman" w:hAnsi="Times New Roman"/>
                <w:sz w:val="20"/>
                <w:lang w:val="en-US"/>
              </w:rPr>
              <w:t>-20.06</w:t>
            </w:r>
          </w:p>
          <w:p w14:paraId="681CD22B" w14:textId="77777777" w:rsidR="001F4DE8" w:rsidRPr="001F4DE8" w:rsidRDefault="001F4DE8" w:rsidP="001F4DE8">
            <w:pPr>
              <w:widowControl w:val="0"/>
              <w:autoSpaceDE w:val="0"/>
              <w:autoSpaceDN w:val="0"/>
              <w:spacing w:before="34" w:after="0" w:line="240" w:lineRule="auto"/>
              <w:ind w:left="169" w:right="147"/>
              <w:jc w:val="center"/>
              <w:rPr>
                <w:rFonts w:ascii="Times New Roman" w:hAnsi="Times New Roman"/>
                <w:sz w:val="20"/>
                <w:lang w:val="en-US"/>
              </w:rPr>
            </w:pPr>
            <w:r w:rsidRPr="001F4DE8">
              <w:rPr>
                <w:rFonts w:ascii="Times New Roman" w:hAnsi="Times New Roman"/>
                <w:sz w:val="20"/>
                <w:lang w:val="en-US"/>
              </w:rPr>
              <w:t>-5.19</w:t>
            </w:r>
          </w:p>
          <w:p w14:paraId="34B7A1D3" w14:textId="77777777" w:rsidR="001F4DE8" w:rsidRPr="001F4DE8" w:rsidRDefault="001F4DE8" w:rsidP="001F4DE8">
            <w:pPr>
              <w:widowControl w:val="0"/>
              <w:autoSpaceDE w:val="0"/>
              <w:autoSpaceDN w:val="0"/>
              <w:spacing w:before="34" w:after="0" w:line="240" w:lineRule="auto"/>
              <w:ind w:left="171" w:right="147"/>
              <w:jc w:val="center"/>
              <w:rPr>
                <w:rFonts w:ascii="Times New Roman" w:hAnsi="Times New Roman"/>
                <w:sz w:val="20"/>
                <w:lang w:val="en-US"/>
              </w:rPr>
            </w:pPr>
            <w:r w:rsidRPr="001F4DE8">
              <w:rPr>
                <w:rFonts w:ascii="Times New Roman" w:hAnsi="Times New Roman"/>
                <w:sz w:val="20"/>
                <w:lang w:val="en-US"/>
              </w:rPr>
              <w:t>(-8.39, -1.98)</w:t>
            </w:r>
          </w:p>
          <w:p w14:paraId="03C7EC34" w14:textId="77777777" w:rsidR="001F4DE8" w:rsidRPr="001F4DE8" w:rsidRDefault="001F4DE8" w:rsidP="001F4DE8">
            <w:pPr>
              <w:widowControl w:val="0"/>
              <w:autoSpaceDE w:val="0"/>
              <w:autoSpaceDN w:val="0"/>
              <w:spacing w:before="46" w:after="0" w:line="240" w:lineRule="auto"/>
              <w:ind w:left="171" w:right="147"/>
              <w:jc w:val="center"/>
              <w:rPr>
                <w:rFonts w:ascii="Times New Roman" w:hAnsi="Times New Roman"/>
                <w:sz w:val="13"/>
                <w:lang w:val="en-US"/>
              </w:rPr>
            </w:pPr>
            <w:r w:rsidRPr="001F4DE8">
              <w:rPr>
                <w:rFonts w:ascii="Times New Roman" w:hAnsi="Times New Roman"/>
                <w:sz w:val="20"/>
                <w:lang w:val="en-US"/>
              </w:rPr>
              <w:t>.002</w:t>
            </w:r>
            <w:r w:rsidRPr="001F4DE8">
              <w:rPr>
                <w:rFonts w:ascii="Times New Roman" w:hAnsi="Times New Roman"/>
                <w:position w:val="7"/>
                <w:sz w:val="13"/>
                <w:lang w:val="en-US"/>
              </w:rPr>
              <w:t>f</w:t>
            </w:r>
          </w:p>
        </w:tc>
        <w:tc>
          <w:tcPr>
            <w:tcW w:w="851" w:type="dxa"/>
            <w:tcBorders>
              <w:left w:val="nil"/>
              <w:right w:val="nil"/>
            </w:tcBorders>
          </w:tcPr>
          <w:p w14:paraId="27BD447C"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22F9085D" w14:textId="77777777" w:rsidR="001F4DE8" w:rsidRPr="001F4DE8" w:rsidRDefault="001F4DE8" w:rsidP="001F4DE8">
            <w:pPr>
              <w:widowControl w:val="0"/>
              <w:autoSpaceDE w:val="0"/>
              <w:autoSpaceDN w:val="0"/>
              <w:spacing w:before="1" w:after="0" w:line="240" w:lineRule="auto"/>
              <w:ind w:left="148" w:right="146"/>
              <w:jc w:val="center"/>
              <w:rPr>
                <w:rFonts w:ascii="Times New Roman" w:hAnsi="Times New Roman"/>
                <w:sz w:val="20"/>
                <w:lang w:val="en-US"/>
              </w:rPr>
            </w:pPr>
            <w:r w:rsidRPr="001F4DE8">
              <w:rPr>
                <w:rFonts w:ascii="Times New Roman" w:hAnsi="Times New Roman"/>
                <w:sz w:val="20"/>
                <w:lang w:val="en-US"/>
              </w:rPr>
              <w:t>345</w:t>
            </w:r>
          </w:p>
          <w:p w14:paraId="46C29DEB" w14:textId="77777777" w:rsidR="001F4DE8" w:rsidRPr="001F4DE8" w:rsidRDefault="001F4DE8" w:rsidP="001F4DE8">
            <w:pPr>
              <w:widowControl w:val="0"/>
              <w:autoSpaceDE w:val="0"/>
              <w:autoSpaceDN w:val="0"/>
              <w:spacing w:before="58" w:after="0" w:line="240" w:lineRule="auto"/>
              <w:ind w:left="200"/>
              <w:rPr>
                <w:rFonts w:ascii="Times New Roman" w:hAnsi="Times New Roman"/>
                <w:sz w:val="20"/>
                <w:lang w:val="en-US"/>
              </w:rPr>
            </w:pPr>
            <w:r w:rsidRPr="001F4DE8">
              <w:rPr>
                <w:rFonts w:ascii="Times New Roman" w:hAnsi="Times New Roman"/>
                <w:sz w:val="20"/>
                <w:lang w:val="en-US"/>
              </w:rPr>
              <w:t>31.84</w:t>
            </w:r>
          </w:p>
          <w:p w14:paraId="33311AD0" w14:textId="77777777" w:rsidR="001F4DE8" w:rsidRPr="001F4DE8" w:rsidRDefault="001F4DE8" w:rsidP="001F4DE8">
            <w:pPr>
              <w:widowControl w:val="0"/>
              <w:autoSpaceDE w:val="0"/>
              <w:autoSpaceDN w:val="0"/>
              <w:spacing w:before="34" w:after="0" w:line="240" w:lineRule="auto"/>
              <w:ind w:left="148" w:right="146"/>
              <w:jc w:val="center"/>
              <w:rPr>
                <w:rFonts w:ascii="Times New Roman" w:hAnsi="Times New Roman"/>
                <w:sz w:val="20"/>
                <w:lang w:val="en-US"/>
              </w:rPr>
            </w:pPr>
            <w:r w:rsidRPr="001F4DE8">
              <w:rPr>
                <w:rFonts w:ascii="Times New Roman" w:hAnsi="Times New Roman"/>
                <w:sz w:val="20"/>
                <w:lang w:val="en-US"/>
              </w:rPr>
              <w:t>-14.87</w:t>
            </w:r>
          </w:p>
        </w:tc>
        <w:tc>
          <w:tcPr>
            <w:tcW w:w="1482" w:type="dxa"/>
            <w:tcBorders>
              <w:left w:val="nil"/>
              <w:right w:val="nil"/>
            </w:tcBorders>
          </w:tcPr>
          <w:p w14:paraId="7DDE5A40"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56394E66" w14:textId="77777777" w:rsidR="001F4DE8" w:rsidRPr="001F4DE8" w:rsidRDefault="001F4DE8" w:rsidP="001F4DE8">
            <w:pPr>
              <w:widowControl w:val="0"/>
              <w:autoSpaceDE w:val="0"/>
              <w:autoSpaceDN w:val="0"/>
              <w:spacing w:before="1" w:after="0" w:line="240" w:lineRule="auto"/>
              <w:ind w:left="144" w:right="128"/>
              <w:jc w:val="center"/>
              <w:rPr>
                <w:rFonts w:ascii="Times New Roman" w:hAnsi="Times New Roman"/>
                <w:sz w:val="20"/>
                <w:lang w:val="en-US"/>
              </w:rPr>
            </w:pPr>
            <w:r w:rsidRPr="001F4DE8">
              <w:rPr>
                <w:rFonts w:ascii="Times New Roman" w:hAnsi="Times New Roman"/>
                <w:sz w:val="20"/>
                <w:lang w:val="en-US"/>
              </w:rPr>
              <w:t>202</w:t>
            </w:r>
          </w:p>
          <w:p w14:paraId="6F817059" w14:textId="77777777" w:rsidR="001F4DE8" w:rsidRPr="001F4DE8" w:rsidRDefault="001F4DE8" w:rsidP="001F4DE8">
            <w:pPr>
              <w:widowControl w:val="0"/>
              <w:autoSpaceDE w:val="0"/>
              <w:autoSpaceDN w:val="0"/>
              <w:spacing w:before="58" w:after="0" w:line="240" w:lineRule="auto"/>
              <w:ind w:left="147" w:right="128"/>
              <w:jc w:val="center"/>
              <w:rPr>
                <w:rFonts w:ascii="Times New Roman" w:hAnsi="Times New Roman"/>
                <w:sz w:val="20"/>
                <w:lang w:val="en-US"/>
              </w:rPr>
            </w:pPr>
            <w:r w:rsidRPr="001F4DE8">
              <w:rPr>
                <w:rFonts w:ascii="Times New Roman" w:hAnsi="Times New Roman"/>
                <w:sz w:val="20"/>
                <w:lang w:val="en-US"/>
              </w:rPr>
              <w:t>30.87</w:t>
            </w:r>
          </w:p>
          <w:p w14:paraId="53C0099B" w14:textId="77777777" w:rsidR="001F4DE8" w:rsidRPr="001F4DE8" w:rsidRDefault="001F4DE8" w:rsidP="001F4DE8">
            <w:pPr>
              <w:widowControl w:val="0"/>
              <w:autoSpaceDE w:val="0"/>
              <w:autoSpaceDN w:val="0"/>
              <w:spacing w:before="34" w:after="0" w:line="240" w:lineRule="auto"/>
              <w:ind w:left="144" w:right="128"/>
              <w:jc w:val="center"/>
              <w:rPr>
                <w:rFonts w:ascii="Times New Roman" w:hAnsi="Times New Roman"/>
                <w:sz w:val="20"/>
                <w:lang w:val="en-US"/>
              </w:rPr>
            </w:pPr>
            <w:r w:rsidRPr="001F4DE8">
              <w:rPr>
                <w:rFonts w:ascii="Times New Roman" w:hAnsi="Times New Roman"/>
                <w:sz w:val="20"/>
                <w:lang w:val="en-US"/>
              </w:rPr>
              <w:t>-21.17</w:t>
            </w:r>
          </w:p>
          <w:p w14:paraId="093D6225" w14:textId="77777777" w:rsidR="001F4DE8" w:rsidRPr="001F4DE8" w:rsidRDefault="001F4DE8" w:rsidP="001F4DE8">
            <w:pPr>
              <w:widowControl w:val="0"/>
              <w:autoSpaceDE w:val="0"/>
              <w:autoSpaceDN w:val="0"/>
              <w:spacing w:before="34" w:after="0" w:line="240" w:lineRule="auto"/>
              <w:ind w:left="144" w:right="128"/>
              <w:jc w:val="center"/>
              <w:rPr>
                <w:rFonts w:ascii="Times New Roman" w:hAnsi="Times New Roman"/>
                <w:sz w:val="20"/>
                <w:lang w:val="en-US"/>
              </w:rPr>
            </w:pPr>
            <w:r w:rsidRPr="001F4DE8">
              <w:rPr>
                <w:rFonts w:ascii="Times New Roman" w:hAnsi="Times New Roman"/>
                <w:sz w:val="20"/>
                <w:lang w:val="en-US"/>
              </w:rPr>
              <w:t>-9.15</w:t>
            </w:r>
          </w:p>
          <w:p w14:paraId="12EAC8F6" w14:textId="77777777" w:rsidR="001F4DE8" w:rsidRPr="001F4DE8" w:rsidRDefault="001F4DE8" w:rsidP="001F4DE8">
            <w:pPr>
              <w:widowControl w:val="0"/>
              <w:autoSpaceDE w:val="0"/>
              <w:autoSpaceDN w:val="0"/>
              <w:spacing w:before="34" w:after="0" w:line="240" w:lineRule="auto"/>
              <w:ind w:left="147" w:right="128"/>
              <w:jc w:val="center"/>
              <w:rPr>
                <w:rFonts w:ascii="Times New Roman" w:hAnsi="Times New Roman"/>
                <w:sz w:val="20"/>
                <w:lang w:val="en-US"/>
              </w:rPr>
            </w:pPr>
            <w:r w:rsidRPr="001F4DE8">
              <w:rPr>
                <w:rFonts w:ascii="Times New Roman" w:hAnsi="Times New Roman"/>
                <w:sz w:val="20"/>
                <w:lang w:val="en-US"/>
              </w:rPr>
              <w:t>(-12.61, -5.69)</w:t>
            </w:r>
          </w:p>
          <w:p w14:paraId="542C3C97" w14:textId="77777777" w:rsidR="001F4DE8" w:rsidRPr="001F4DE8" w:rsidRDefault="001F4DE8" w:rsidP="001F4DE8">
            <w:pPr>
              <w:widowControl w:val="0"/>
              <w:autoSpaceDE w:val="0"/>
              <w:autoSpaceDN w:val="0"/>
              <w:spacing w:before="46" w:after="0" w:line="240" w:lineRule="auto"/>
              <w:ind w:left="147" w:right="128"/>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1471" w:type="dxa"/>
            <w:tcBorders>
              <w:left w:val="nil"/>
              <w:right w:val="nil"/>
            </w:tcBorders>
          </w:tcPr>
          <w:p w14:paraId="401D41AD"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3D6D5500" w14:textId="77777777" w:rsidR="001F4DE8" w:rsidRPr="001F4DE8" w:rsidRDefault="001F4DE8" w:rsidP="001F4DE8">
            <w:pPr>
              <w:widowControl w:val="0"/>
              <w:autoSpaceDE w:val="0"/>
              <w:autoSpaceDN w:val="0"/>
              <w:spacing w:before="1" w:after="0" w:line="240" w:lineRule="auto"/>
              <w:ind w:left="130" w:right="131"/>
              <w:jc w:val="center"/>
              <w:rPr>
                <w:rFonts w:ascii="Times New Roman" w:hAnsi="Times New Roman"/>
                <w:sz w:val="20"/>
                <w:lang w:val="en-US"/>
              </w:rPr>
            </w:pPr>
            <w:r w:rsidRPr="001F4DE8">
              <w:rPr>
                <w:rFonts w:ascii="Times New Roman" w:hAnsi="Times New Roman"/>
                <w:sz w:val="20"/>
                <w:lang w:val="en-US"/>
              </w:rPr>
              <w:t>194</w:t>
            </w:r>
          </w:p>
          <w:p w14:paraId="2662C1F6" w14:textId="77777777" w:rsidR="001F4DE8" w:rsidRPr="001F4DE8" w:rsidRDefault="001F4DE8" w:rsidP="001F4DE8">
            <w:pPr>
              <w:widowControl w:val="0"/>
              <w:autoSpaceDE w:val="0"/>
              <w:autoSpaceDN w:val="0"/>
              <w:spacing w:before="58" w:after="0" w:line="240" w:lineRule="auto"/>
              <w:ind w:left="130" w:right="134"/>
              <w:jc w:val="center"/>
              <w:rPr>
                <w:rFonts w:ascii="Times New Roman" w:hAnsi="Times New Roman"/>
                <w:sz w:val="20"/>
                <w:lang w:val="en-US"/>
              </w:rPr>
            </w:pPr>
            <w:r w:rsidRPr="001F4DE8">
              <w:rPr>
                <w:rFonts w:ascii="Times New Roman" w:hAnsi="Times New Roman"/>
                <w:sz w:val="20"/>
                <w:lang w:val="en-US"/>
              </w:rPr>
              <w:t>32.75</w:t>
            </w:r>
          </w:p>
          <w:p w14:paraId="35B7AF7E" w14:textId="77777777" w:rsidR="001F4DE8" w:rsidRPr="001F4DE8" w:rsidRDefault="001F4DE8" w:rsidP="001F4DE8">
            <w:pPr>
              <w:widowControl w:val="0"/>
              <w:autoSpaceDE w:val="0"/>
              <w:autoSpaceDN w:val="0"/>
              <w:spacing w:before="34" w:after="0" w:line="240" w:lineRule="auto"/>
              <w:ind w:left="130" w:right="131"/>
              <w:jc w:val="center"/>
              <w:rPr>
                <w:rFonts w:ascii="Times New Roman" w:hAnsi="Times New Roman"/>
                <w:sz w:val="20"/>
                <w:lang w:val="en-US"/>
              </w:rPr>
            </w:pPr>
            <w:r w:rsidRPr="001F4DE8">
              <w:rPr>
                <w:rFonts w:ascii="Times New Roman" w:hAnsi="Times New Roman"/>
                <w:sz w:val="20"/>
                <w:lang w:val="en-US"/>
              </w:rPr>
              <w:t>-20.24</w:t>
            </w:r>
          </w:p>
          <w:p w14:paraId="62D4464B" w14:textId="77777777" w:rsidR="001F4DE8" w:rsidRPr="001F4DE8" w:rsidRDefault="001F4DE8" w:rsidP="001F4DE8">
            <w:pPr>
              <w:widowControl w:val="0"/>
              <w:autoSpaceDE w:val="0"/>
              <w:autoSpaceDN w:val="0"/>
              <w:spacing w:before="34" w:after="0" w:line="240" w:lineRule="auto"/>
              <w:ind w:left="128" w:right="134"/>
              <w:jc w:val="center"/>
              <w:rPr>
                <w:rFonts w:ascii="Times New Roman" w:hAnsi="Times New Roman"/>
                <w:sz w:val="20"/>
                <w:lang w:val="en-US"/>
              </w:rPr>
            </w:pPr>
            <w:r w:rsidRPr="001F4DE8">
              <w:rPr>
                <w:rFonts w:ascii="Times New Roman" w:hAnsi="Times New Roman"/>
                <w:sz w:val="20"/>
                <w:lang w:val="en-US"/>
              </w:rPr>
              <w:t>-8.22</w:t>
            </w:r>
          </w:p>
          <w:p w14:paraId="04999D11" w14:textId="77777777" w:rsidR="001F4DE8" w:rsidRPr="001F4DE8" w:rsidRDefault="001F4DE8" w:rsidP="001F4DE8">
            <w:pPr>
              <w:widowControl w:val="0"/>
              <w:autoSpaceDE w:val="0"/>
              <w:autoSpaceDN w:val="0"/>
              <w:spacing w:before="34" w:after="0" w:line="240" w:lineRule="auto"/>
              <w:ind w:left="130" w:right="134"/>
              <w:jc w:val="center"/>
              <w:rPr>
                <w:rFonts w:ascii="Times New Roman" w:hAnsi="Times New Roman"/>
                <w:sz w:val="20"/>
                <w:lang w:val="en-US"/>
              </w:rPr>
            </w:pPr>
            <w:r w:rsidRPr="001F4DE8">
              <w:rPr>
                <w:rFonts w:ascii="Times New Roman" w:hAnsi="Times New Roman"/>
                <w:sz w:val="20"/>
                <w:lang w:val="en-US"/>
              </w:rPr>
              <w:t>(-11.71, -4.72)</w:t>
            </w:r>
          </w:p>
          <w:p w14:paraId="142B4548" w14:textId="77777777" w:rsidR="001F4DE8" w:rsidRPr="001F4DE8" w:rsidRDefault="001F4DE8" w:rsidP="001F4DE8">
            <w:pPr>
              <w:widowControl w:val="0"/>
              <w:autoSpaceDE w:val="0"/>
              <w:autoSpaceDN w:val="0"/>
              <w:spacing w:before="46" w:after="0" w:line="240" w:lineRule="auto"/>
              <w:ind w:left="130" w:right="134"/>
              <w:jc w:val="center"/>
              <w:rPr>
                <w:rFonts w:ascii="Times New Roman" w:hAnsi="Times New Roman"/>
                <w:sz w:val="13"/>
                <w:lang w:val="en-US"/>
              </w:rPr>
            </w:pPr>
            <w:r w:rsidRPr="001F4DE8">
              <w:rPr>
                <w:rFonts w:ascii="Times New Roman" w:hAnsi="Times New Roman"/>
                <w:sz w:val="20"/>
                <w:lang w:val="en-US"/>
              </w:rPr>
              <w:t>&lt; .001</w:t>
            </w:r>
            <w:r w:rsidRPr="001F4DE8">
              <w:rPr>
                <w:rFonts w:ascii="Times New Roman" w:hAnsi="Times New Roman"/>
                <w:position w:val="7"/>
                <w:sz w:val="13"/>
                <w:lang w:val="en-US"/>
              </w:rPr>
              <w:t>f</w:t>
            </w:r>
          </w:p>
        </w:tc>
        <w:tc>
          <w:tcPr>
            <w:tcW w:w="810" w:type="dxa"/>
            <w:tcBorders>
              <w:left w:val="nil"/>
            </w:tcBorders>
          </w:tcPr>
          <w:p w14:paraId="5B0DA628" w14:textId="77777777" w:rsidR="001F4DE8" w:rsidRPr="001F4DE8" w:rsidRDefault="001F4DE8" w:rsidP="001F4DE8">
            <w:pPr>
              <w:widowControl w:val="0"/>
              <w:autoSpaceDE w:val="0"/>
              <w:autoSpaceDN w:val="0"/>
              <w:spacing w:before="5" w:after="0" w:line="240" w:lineRule="auto"/>
              <w:ind w:left="0"/>
              <w:rPr>
                <w:rFonts w:ascii="Times New Roman" w:hAnsi="Times New Roman"/>
                <w:b/>
                <w:sz w:val="30"/>
                <w:lang w:val="en-US"/>
              </w:rPr>
            </w:pPr>
          </w:p>
          <w:p w14:paraId="35AC45EB" w14:textId="77777777" w:rsidR="001F4DE8" w:rsidRPr="001F4DE8" w:rsidRDefault="001F4DE8" w:rsidP="001F4DE8">
            <w:pPr>
              <w:widowControl w:val="0"/>
              <w:autoSpaceDE w:val="0"/>
              <w:autoSpaceDN w:val="0"/>
              <w:spacing w:before="1" w:after="0" w:line="240" w:lineRule="auto"/>
              <w:ind w:left="131" w:right="113"/>
              <w:jc w:val="center"/>
              <w:rPr>
                <w:rFonts w:ascii="Times New Roman" w:hAnsi="Times New Roman"/>
                <w:sz w:val="20"/>
                <w:lang w:val="en-US"/>
              </w:rPr>
            </w:pPr>
            <w:r w:rsidRPr="001F4DE8">
              <w:rPr>
                <w:rFonts w:ascii="Times New Roman" w:hAnsi="Times New Roman"/>
                <w:sz w:val="20"/>
                <w:lang w:val="en-US"/>
              </w:rPr>
              <w:t>374</w:t>
            </w:r>
          </w:p>
          <w:p w14:paraId="2D0305BD" w14:textId="77777777" w:rsidR="001F4DE8" w:rsidRPr="001F4DE8" w:rsidRDefault="001F4DE8" w:rsidP="001F4DE8">
            <w:pPr>
              <w:widowControl w:val="0"/>
              <w:autoSpaceDE w:val="0"/>
              <w:autoSpaceDN w:val="0"/>
              <w:spacing w:before="58" w:after="0" w:line="240" w:lineRule="auto"/>
              <w:ind w:left="186"/>
              <w:rPr>
                <w:rFonts w:ascii="Times New Roman" w:hAnsi="Times New Roman"/>
                <w:sz w:val="20"/>
                <w:lang w:val="en-US"/>
              </w:rPr>
            </w:pPr>
            <w:r w:rsidRPr="001F4DE8">
              <w:rPr>
                <w:rFonts w:ascii="Times New Roman" w:hAnsi="Times New Roman"/>
                <w:sz w:val="20"/>
                <w:lang w:val="en-US"/>
              </w:rPr>
              <w:t>34.25</w:t>
            </w:r>
          </w:p>
          <w:p w14:paraId="67FFF46E" w14:textId="77777777" w:rsidR="001F4DE8" w:rsidRPr="001F4DE8" w:rsidRDefault="001F4DE8" w:rsidP="001F4DE8">
            <w:pPr>
              <w:widowControl w:val="0"/>
              <w:autoSpaceDE w:val="0"/>
              <w:autoSpaceDN w:val="0"/>
              <w:spacing w:before="34" w:after="0" w:line="240" w:lineRule="auto"/>
              <w:ind w:left="136" w:right="113"/>
              <w:jc w:val="center"/>
              <w:rPr>
                <w:rFonts w:ascii="Times New Roman" w:hAnsi="Times New Roman"/>
                <w:sz w:val="20"/>
                <w:lang w:val="en-US"/>
              </w:rPr>
            </w:pPr>
            <w:r w:rsidRPr="001F4DE8">
              <w:rPr>
                <w:rFonts w:ascii="Times New Roman" w:hAnsi="Times New Roman"/>
                <w:sz w:val="20"/>
                <w:lang w:val="en-US"/>
              </w:rPr>
              <w:t>-12.02</w:t>
            </w:r>
          </w:p>
        </w:tc>
      </w:tr>
    </w:tbl>
    <w:p w14:paraId="37B7599E" w14:textId="77777777" w:rsidR="001F4DE8" w:rsidRPr="00F56EF4" w:rsidRDefault="001F4DE8" w:rsidP="00ED3EF9">
      <w:pPr>
        <w:pStyle w:val="TableTitle"/>
        <w:numPr>
          <w:ilvl w:val="0"/>
          <w:numId w:val="0"/>
        </w:numPr>
      </w:pPr>
    </w:p>
    <w:p w14:paraId="01FECE67" w14:textId="77777777" w:rsidR="0096424C" w:rsidRPr="00970B97" w:rsidRDefault="0096424C" w:rsidP="00423FAB">
      <w:pPr>
        <w:pStyle w:val="PLRTextUnindented"/>
        <w:keepNext/>
        <w:rPr>
          <w:rFonts w:ascii="Times New Roman" w:hAnsi="Times New Roman"/>
          <w:lang w:val="en-GB"/>
        </w:rPr>
      </w:pPr>
      <w:r w:rsidRPr="00970B97">
        <w:rPr>
          <w:rFonts w:ascii="Times New Roman" w:hAnsi="Times New Roman"/>
          <w:lang w:val="en-GB"/>
        </w:rPr>
        <w:lastRenderedPageBreak/>
        <w:t>N = number of patients</w:t>
      </w:r>
      <w:r>
        <w:rPr>
          <w:rFonts w:ascii="Times New Roman" w:hAnsi="Times New Roman"/>
          <w:lang w:val="en-GB"/>
        </w:rPr>
        <w:t xml:space="preserve">; </w:t>
      </w:r>
      <w:r w:rsidRPr="00796BC9">
        <w:rPr>
          <w:rFonts w:ascii="Times New Roman" w:hAnsi="Times New Roman"/>
          <w:color w:val="000000"/>
        </w:rPr>
        <w:t>CI</w:t>
      </w:r>
      <w:r w:rsidRPr="00796BC9">
        <w:rPr>
          <w:rFonts w:ascii="Times New Roman" w:hAnsi="Times New Roman"/>
          <w:color w:val="000000"/>
          <w:vertAlign w:val="subscript"/>
        </w:rPr>
        <w:t>95</w:t>
      </w:r>
      <w:r>
        <w:rPr>
          <w:rFonts w:ascii="Times New Roman" w:hAnsi="Times New Roman"/>
          <w:color w:val="000000"/>
          <w:vertAlign w:val="subscript"/>
        </w:rPr>
        <w:t> </w:t>
      </w:r>
      <w:r w:rsidRPr="00796BC9">
        <w:rPr>
          <w:rFonts w:ascii="Times New Roman" w:hAnsi="Times New Roman"/>
          <w:color w:val="000000"/>
          <w:vertAlign w:val="subscript"/>
        </w:rPr>
        <w:t>%</w:t>
      </w:r>
      <w:r w:rsidRPr="00B249D5">
        <w:rPr>
          <w:rFonts w:ascii="Times New Roman" w:hAnsi="Times New Roman"/>
          <w:lang w:val="en-GB"/>
        </w:rPr>
        <w:t xml:space="preserve"> = 95</w:t>
      </w:r>
      <w:r>
        <w:rPr>
          <w:rFonts w:ascii="Times New Roman" w:hAnsi="Times New Roman"/>
          <w:lang w:val="en-GB"/>
        </w:rPr>
        <w:t> </w:t>
      </w:r>
      <w:r w:rsidRPr="00B249D5">
        <w:rPr>
          <w:rFonts w:ascii="Times New Roman" w:hAnsi="Times New Roman"/>
          <w:lang w:val="en-GB"/>
        </w:rPr>
        <w:t>% confidence interval.</w:t>
      </w:r>
      <w:r>
        <w:rPr>
          <w:rFonts w:ascii="Times New Roman" w:hAnsi="Times New Roman"/>
          <w:lang w:val="en-GB"/>
        </w:rPr>
        <w:t xml:space="preserve"> </w:t>
      </w:r>
    </w:p>
    <w:p w14:paraId="2740F3A7" w14:textId="77777777" w:rsidR="0096424C" w:rsidRPr="002560D5" w:rsidRDefault="0096424C" w:rsidP="00423FAB">
      <w:pPr>
        <w:spacing w:after="0" w:line="240" w:lineRule="auto"/>
        <w:rPr>
          <w:noProof/>
          <w:sz w:val="20"/>
        </w:rPr>
      </w:pPr>
      <w:r w:rsidRPr="002560D5">
        <w:rPr>
          <w:noProof/>
          <w:sz w:val="20"/>
          <w:vertAlign w:val="superscript"/>
        </w:rPr>
        <w:t>a</w:t>
      </w:r>
      <w:r>
        <w:rPr>
          <w:noProof/>
          <w:sz w:val="20"/>
        </w:rPr>
        <w:t>Ef</w:t>
      </w:r>
      <w:r w:rsidRPr="002560D5">
        <w:rPr>
          <w:noProof/>
          <w:sz w:val="20"/>
        </w:rPr>
        <w:t>ficacy outcomes were evaluated across Months</w:t>
      </w:r>
      <w:r>
        <w:rPr>
          <w:noProof/>
          <w:sz w:val="20"/>
        </w:rPr>
        <w:t> </w:t>
      </w:r>
      <w:r w:rsidRPr="002560D5">
        <w:rPr>
          <w:noProof/>
          <w:sz w:val="20"/>
        </w:rPr>
        <w:t>1-6.</w:t>
      </w:r>
    </w:p>
    <w:p w14:paraId="01D003EC" w14:textId="77777777" w:rsidR="0096424C" w:rsidRDefault="0096424C" w:rsidP="00423FAB">
      <w:pPr>
        <w:spacing w:after="0" w:line="240" w:lineRule="auto"/>
        <w:rPr>
          <w:noProof/>
          <w:sz w:val="20"/>
        </w:rPr>
      </w:pPr>
      <w:r w:rsidRPr="002560D5">
        <w:rPr>
          <w:noProof/>
          <w:sz w:val="20"/>
          <w:vertAlign w:val="superscript"/>
        </w:rPr>
        <w:t>b</w:t>
      </w:r>
      <w:r>
        <w:rPr>
          <w:noProof/>
          <w:sz w:val="20"/>
        </w:rPr>
        <w:t>E</w:t>
      </w:r>
      <w:r w:rsidRPr="002560D5">
        <w:rPr>
          <w:noProof/>
          <w:sz w:val="20"/>
        </w:rPr>
        <w:t>valuated across Months</w:t>
      </w:r>
      <w:r>
        <w:rPr>
          <w:noProof/>
          <w:sz w:val="20"/>
        </w:rPr>
        <w:t> </w:t>
      </w:r>
      <w:r w:rsidRPr="002560D5">
        <w:rPr>
          <w:noProof/>
          <w:sz w:val="20"/>
        </w:rPr>
        <w:t>4-6.</w:t>
      </w:r>
    </w:p>
    <w:p w14:paraId="24332C55" w14:textId="77777777" w:rsidR="0096424C" w:rsidRPr="002560D5" w:rsidRDefault="0096424C" w:rsidP="00423FAB">
      <w:pPr>
        <w:spacing w:after="0" w:line="240" w:lineRule="auto"/>
        <w:rPr>
          <w:noProof/>
          <w:sz w:val="20"/>
        </w:rPr>
      </w:pPr>
      <w:r>
        <w:rPr>
          <w:noProof/>
          <w:sz w:val="20"/>
          <w:vertAlign w:val="superscript"/>
        </w:rPr>
        <w:t>c</w:t>
      </w:r>
      <w:r>
        <w:rPr>
          <w:noProof/>
          <w:sz w:val="20"/>
        </w:rPr>
        <w:t>D</w:t>
      </w:r>
      <w:r w:rsidRPr="002560D5">
        <w:rPr>
          <w:noProof/>
          <w:sz w:val="20"/>
        </w:rPr>
        <w:t>efined as those with an improvement of ≥ 25 points for Episodic Migraine at Months 4-6</w:t>
      </w:r>
      <w:r>
        <w:rPr>
          <w:noProof/>
          <w:sz w:val="20"/>
        </w:rPr>
        <w:t> </w:t>
      </w:r>
      <w:r w:rsidRPr="002560D5">
        <w:rPr>
          <w:noProof/>
          <w:sz w:val="20"/>
        </w:rPr>
        <w:t xml:space="preserve">average. </w:t>
      </w:r>
    </w:p>
    <w:p w14:paraId="5A388A2D" w14:textId="77777777" w:rsidR="0096424C" w:rsidRDefault="0096424C" w:rsidP="00423FAB">
      <w:pPr>
        <w:spacing w:after="0" w:line="240" w:lineRule="auto"/>
        <w:rPr>
          <w:noProof/>
          <w:sz w:val="20"/>
        </w:rPr>
      </w:pPr>
      <w:r>
        <w:rPr>
          <w:noProof/>
          <w:sz w:val="20"/>
          <w:vertAlign w:val="superscript"/>
        </w:rPr>
        <w:t>d</w:t>
      </w:r>
      <w:r>
        <w:rPr>
          <w:noProof/>
          <w:sz w:val="20"/>
        </w:rPr>
        <w:t>S</w:t>
      </w:r>
      <w:r w:rsidRPr="002560D5">
        <w:rPr>
          <w:noProof/>
          <w:sz w:val="20"/>
        </w:rPr>
        <w:t xml:space="preserve">tatistically significant after adjustment for multiple comparisons. </w:t>
      </w:r>
    </w:p>
    <w:p w14:paraId="4619D443" w14:textId="77777777" w:rsidR="0096424C" w:rsidRPr="002560D5" w:rsidRDefault="0096424C" w:rsidP="00423FAB">
      <w:pPr>
        <w:spacing w:after="0" w:line="240" w:lineRule="auto"/>
        <w:rPr>
          <w:noProof/>
          <w:sz w:val="20"/>
        </w:rPr>
      </w:pPr>
      <w:proofErr w:type="spellStart"/>
      <w:r w:rsidDel="00E746D7">
        <w:rPr>
          <w:sz w:val="20"/>
          <w:vertAlign w:val="superscript"/>
        </w:rPr>
        <w:t>e</w:t>
      </w:r>
      <w:r>
        <w:rPr>
          <w:noProof/>
          <w:sz w:val="20"/>
        </w:rPr>
        <w:t>E</w:t>
      </w:r>
      <w:r w:rsidRPr="002560D5">
        <w:rPr>
          <w:noProof/>
          <w:sz w:val="20"/>
        </w:rPr>
        <w:t>valuated</w:t>
      </w:r>
      <w:proofErr w:type="spellEnd"/>
      <w:r w:rsidRPr="002560D5">
        <w:rPr>
          <w:noProof/>
          <w:sz w:val="20"/>
        </w:rPr>
        <w:t xml:space="preserve"> at Month</w:t>
      </w:r>
      <w:r>
        <w:rPr>
          <w:noProof/>
          <w:sz w:val="20"/>
        </w:rPr>
        <w:t> </w:t>
      </w:r>
      <w:r w:rsidRPr="002560D5">
        <w:rPr>
          <w:noProof/>
          <w:sz w:val="20"/>
        </w:rPr>
        <w:t xml:space="preserve">6. </w:t>
      </w:r>
    </w:p>
    <w:p w14:paraId="67F0E81A" w14:textId="77777777" w:rsidR="0096424C" w:rsidRDefault="0096424C" w:rsidP="00423FAB">
      <w:pPr>
        <w:spacing w:after="0" w:line="240" w:lineRule="auto"/>
        <w:rPr>
          <w:noProof/>
          <w:sz w:val="20"/>
        </w:rPr>
      </w:pPr>
      <w:r>
        <w:rPr>
          <w:noProof/>
          <w:sz w:val="20"/>
          <w:vertAlign w:val="superscript"/>
        </w:rPr>
        <w:t>f</w:t>
      </w:r>
      <w:r>
        <w:rPr>
          <w:noProof/>
          <w:sz w:val="20"/>
        </w:rPr>
        <w:t>N</w:t>
      </w:r>
      <w:r w:rsidRPr="002560D5">
        <w:rPr>
          <w:noProof/>
          <w:sz w:val="20"/>
        </w:rPr>
        <w:t>ot adjusted for multiple comparison</w:t>
      </w:r>
      <w:r>
        <w:rPr>
          <w:noProof/>
          <w:sz w:val="20"/>
        </w:rPr>
        <w:t>s.</w:t>
      </w:r>
    </w:p>
    <w:p w14:paraId="388852FA" w14:textId="3663D850" w:rsidR="00423FAB" w:rsidRDefault="00423FAB" w:rsidP="0096424C">
      <w:pPr>
        <w:spacing w:line="240" w:lineRule="auto"/>
        <w:rPr>
          <w:bCs/>
          <w:iCs/>
        </w:rPr>
      </w:pPr>
    </w:p>
    <w:p w14:paraId="7F706519" w14:textId="272B4B09" w:rsidR="0096424C" w:rsidRDefault="0096424C" w:rsidP="0096424C">
      <w:pPr>
        <w:spacing w:line="240" w:lineRule="auto"/>
        <w:rPr>
          <w:bCs/>
          <w:iCs/>
        </w:rPr>
      </w:pPr>
      <w:r w:rsidRPr="0029562B">
        <w:rPr>
          <w:bCs/>
          <w:iCs/>
        </w:rPr>
        <w:t xml:space="preserve">In pooled data from studies </w:t>
      </w:r>
      <w:r w:rsidRPr="0029562B">
        <w:t>EVOLVE-1 and EVOLVE-2</w:t>
      </w:r>
      <w:r w:rsidRPr="0029562B">
        <w:rPr>
          <w:bCs/>
          <w:iCs/>
        </w:rPr>
        <w:t xml:space="preserve">, in patients who failed one or more prophylactic treatments for efficacy reasons, the treatment difference for the reduction of mean monthly MHDs observed between </w:t>
      </w:r>
      <w:proofErr w:type="spellStart"/>
      <w:r w:rsidRPr="0029562B">
        <w:rPr>
          <w:bCs/>
          <w:iCs/>
        </w:rPr>
        <w:t>galcanezumab</w:t>
      </w:r>
      <w:proofErr w:type="spellEnd"/>
      <w:r w:rsidRPr="0029562B">
        <w:rPr>
          <w:bCs/>
          <w:iCs/>
        </w:rPr>
        <w:t xml:space="preserve"> 120 mg and placebo was -2.69 days (p &lt; 0.001) and between </w:t>
      </w:r>
      <w:proofErr w:type="spellStart"/>
      <w:r w:rsidRPr="0029562B">
        <w:rPr>
          <w:bCs/>
          <w:iCs/>
        </w:rPr>
        <w:t>galcanezumab</w:t>
      </w:r>
      <w:proofErr w:type="spellEnd"/>
      <w:r w:rsidRPr="0029562B">
        <w:rPr>
          <w:bCs/>
          <w:iCs/>
        </w:rPr>
        <w:t xml:space="preserve"> 240 mg and placebo -2.78 days (p &lt; 0.001). In patients failing two or more prophylactic treatments, the treatment difference was -2.64 days (p &lt; 0.001) between 120 mg and placebo and -3.04 days (p &lt; 0.001) between 240 mg and placebo.</w:t>
      </w:r>
    </w:p>
    <w:p w14:paraId="4F8B86F5" w14:textId="77777777" w:rsidR="0096424C" w:rsidRPr="00D8056D" w:rsidRDefault="0096424C" w:rsidP="0096424C">
      <w:pPr>
        <w:spacing w:line="240" w:lineRule="auto"/>
        <w:rPr>
          <w:bCs/>
          <w:i/>
          <w:iCs/>
        </w:rPr>
      </w:pPr>
      <w:r w:rsidRPr="00D8056D">
        <w:rPr>
          <w:bCs/>
          <w:i/>
          <w:iCs/>
        </w:rPr>
        <w:t>Chronic Migraine</w:t>
      </w:r>
    </w:p>
    <w:p w14:paraId="36C54C8E" w14:textId="7D1FA2BA" w:rsidR="0096424C" w:rsidRDefault="0096424C" w:rsidP="0096424C">
      <w:pPr>
        <w:spacing w:line="240" w:lineRule="auto"/>
      </w:pPr>
      <w:r w:rsidRPr="00387214">
        <w:t xml:space="preserve">Study REGAIN </w:t>
      </w:r>
      <w:r>
        <w:t>had a</w:t>
      </w:r>
      <w:r w:rsidRPr="00387214">
        <w:t xml:space="preserve"> 3</w:t>
      </w:r>
      <w:r>
        <w:t> </w:t>
      </w:r>
      <w:r w:rsidRPr="00387214">
        <w:t>month, double-blind, placebo-controlled treatment period followed by a 9</w:t>
      </w:r>
      <w:r>
        <w:t> </w:t>
      </w:r>
      <w:r w:rsidRPr="00387214">
        <w:t>month open-label extension</w:t>
      </w:r>
      <w:r>
        <w:t>. A</w:t>
      </w:r>
      <w:r w:rsidRPr="00387214">
        <w:t>pproximately 15</w:t>
      </w:r>
      <w:r>
        <w:t> </w:t>
      </w:r>
      <w:r w:rsidRPr="00387214">
        <w:t xml:space="preserve">% of the patients continued concurrent treatment with </w:t>
      </w:r>
      <w:proofErr w:type="spellStart"/>
      <w:r w:rsidRPr="00387214">
        <w:t>topiramate</w:t>
      </w:r>
      <w:proofErr w:type="spellEnd"/>
      <w:r w:rsidRPr="00387214">
        <w:t xml:space="preserve"> or propranolol as allowed by the protocol for prophylaxis of migraine.</w:t>
      </w:r>
      <w:r>
        <w:t xml:space="preserve"> </w:t>
      </w:r>
      <w:r w:rsidRPr="00977674">
        <w:t xml:space="preserve">Completion </w:t>
      </w:r>
      <w:r>
        <w:t xml:space="preserve">rate </w:t>
      </w:r>
      <w:r w:rsidRPr="00977674">
        <w:t xml:space="preserve">of the double-blind treatment phase for patients who received </w:t>
      </w:r>
      <w:proofErr w:type="spellStart"/>
      <w:r w:rsidRPr="00977674">
        <w:t>galcanezumab</w:t>
      </w:r>
      <w:proofErr w:type="spellEnd"/>
      <w:r w:rsidRPr="00977674">
        <w:t xml:space="preserve"> was 95.3</w:t>
      </w:r>
      <w:r>
        <w:t> </w:t>
      </w:r>
      <w:r w:rsidRPr="00977674">
        <w:t>%</w:t>
      </w:r>
      <w:r>
        <w:t>.</w:t>
      </w:r>
    </w:p>
    <w:p w14:paraId="65960E75" w14:textId="4BB50E37" w:rsidR="0096424C" w:rsidRDefault="0096424C" w:rsidP="0096424C">
      <w:pPr>
        <w:spacing w:line="240" w:lineRule="auto"/>
        <w:rPr>
          <w:noProof/>
        </w:rPr>
      </w:pPr>
      <w:r w:rsidRPr="00387214">
        <w:t xml:space="preserve">Both </w:t>
      </w:r>
      <w:r w:rsidRPr="00387214">
        <w:rPr>
          <w:noProof/>
        </w:rPr>
        <w:t>galcanezumab</w:t>
      </w:r>
      <w:r w:rsidRPr="00387214">
        <w:t xml:space="preserve"> 120 mg and 240 mg treatment groups demonstrated statistically significant and clinically meaningful improvements from baseline compared to placebo</w:t>
      </w:r>
      <w:r>
        <w:t xml:space="preserve"> on mean change in MHD</w:t>
      </w:r>
      <w:r w:rsidRPr="00387214">
        <w:t xml:space="preserve"> (see Table</w:t>
      </w:r>
      <w:r>
        <w:t> 3</w:t>
      </w:r>
      <w:r w:rsidRPr="00387214">
        <w:t xml:space="preserve">). </w:t>
      </w:r>
      <w:r w:rsidRPr="00406D59">
        <w:rPr>
          <w:noProof/>
        </w:rPr>
        <w:t xml:space="preserve">Patients treated with </w:t>
      </w:r>
      <w:r>
        <w:rPr>
          <w:noProof/>
        </w:rPr>
        <w:t>galcanezumab</w:t>
      </w:r>
      <w:r w:rsidRPr="00406D59">
        <w:rPr>
          <w:noProof/>
        </w:rPr>
        <w:t xml:space="preserve"> had greater response rates </w:t>
      </w:r>
      <w:r>
        <w:rPr>
          <w:noProof/>
        </w:rPr>
        <w:t xml:space="preserve">and </w:t>
      </w:r>
      <w:r w:rsidRPr="00B8673F">
        <w:rPr>
          <w:noProof/>
        </w:rPr>
        <w:t>greater reductions in the number of monthly MHDs</w:t>
      </w:r>
      <w:r w:rsidR="00166DCF">
        <w:rPr>
          <w:noProof/>
        </w:rPr>
        <w:t xml:space="preserve"> for which</w:t>
      </w:r>
      <w:r w:rsidRPr="00B8673F">
        <w:rPr>
          <w:noProof/>
        </w:rPr>
        <w:t xml:space="preserve"> acute medication </w:t>
      </w:r>
      <w:r>
        <w:rPr>
          <w:noProof/>
        </w:rPr>
        <w:t xml:space="preserve">was taken </w:t>
      </w:r>
      <w:r w:rsidRPr="00406D59">
        <w:rPr>
          <w:noProof/>
        </w:rPr>
        <w:t>compared with placebo-treated patients</w:t>
      </w:r>
      <w:r>
        <w:rPr>
          <w:noProof/>
        </w:rPr>
        <w:t>. G</w:t>
      </w:r>
      <w:r w:rsidRPr="00B8673F">
        <w:rPr>
          <w:noProof/>
        </w:rPr>
        <w:t>alcanezumab</w:t>
      </w:r>
      <w:r>
        <w:rPr>
          <w:noProof/>
        </w:rPr>
        <w:t xml:space="preserve">-treated patients </w:t>
      </w:r>
      <w:r w:rsidRPr="00B8673F">
        <w:rPr>
          <w:noProof/>
        </w:rPr>
        <w:t xml:space="preserve">had a greater improvement in functioning </w:t>
      </w:r>
      <w:r>
        <w:rPr>
          <w:noProof/>
        </w:rPr>
        <w:t>(as measured by the MSQ</w:t>
      </w:r>
      <w:r w:rsidRPr="00C64EBA">
        <w:rPr>
          <w:noProof/>
        </w:rPr>
        <w:t xml:space="preserve"> </w:t>
      </w:r>
      <w:r w:rsidRPr="00EB06CC">
        <w:rPr>
          <w:noProof/>
        </w:rPr>
        <w:t xml:space="preserve">Role Function-Restrictive </w:t>
      </w:r>
      <w:r>
        <w:rPr>
          <w:noProof/>
        </w:rPr>
        <w:t xml:space="preserve">domain </w:t>
      </w:r>
      <w:r w:rsidRPr="00EB06CC">
        <w:rPr>
          <w:noProof/>
        </w:rPr>
        <w:t>score</w:t>
      </w:r>
      <w:r>
        <w:rPr>
          <w:noProof/>
        </w:rPr>
        <w:t xml:space="preserve">) </w:t>
      </w:r>
      <w:r w:rsidRPr="00B8673F">
        <w:rPr>
          <w:noProof/>
        </w:rPr>
        <w:t>compared with placebo-treated patients</w:t>
      </w:r>
      <w:r>
        <w:rPr>
          <w:noProof/>
        </w:rPr>
        <w:t xml:space="preserve">, beginning at month 1. </w:t>
      </w:r>
      <w:r w:rsidRPr="00A86C28">
        <w:rPr>
          <w:noProof/>
        </w:rPr>
        <w:t xml:space="preserve">More patients treated with galcanezumab achieved clinically significant levels of improvement in functioning </w:t>
      </w:r>
      <w:r>
        <w:rPr>
          <w:noProof/>
        </w:rPr>
        <w:t>(responder rate</w:t>
      </w:r>
      <w:r w:rsidRPr="006E10BE">
        <w:t xml:space="preserve"> </w:t>
      </w:r>
      <w:r w:rsidRPr="006E10BE">
        <w:rPr>
          <w:noProof/>
        </w:rPr>
        <w:t>based on MSQ Role Function Restrictive domain</w:t>
      </w:r>
      <w:r>
        <w:rPr>
          <w:noProof/>
        </w:rPr>
        <w:t xml:space="preserve">) </w:t>
      </w:r>
      <w:r w:rsidRPr="00A86C28">
        <w:rPr>
          <w:noProof/>
        </w:rPr>
        <w:t>compared with those treated with placebo</w:t>
      </w:r>
      <w:r>
        <w:rPr>
          <w:noProof/>
        </w:rPr>
        <w:t>. T</w:t>
      </w:r>
      <w:r w:rsidRPr="009609F0">
        <w:rPr>
          <w:noProof/>
        </w:rPr>
        <w:t xml:space="preserve">he 120 mg dose </w:t>
      </w:r>
      <w:r>
        <w:rPr>
          <w:noProof/>
        </w:rPr>
        <w:t>was</w:t>
      </w:r>
      <w:r w:rsidRPr="009609F0">
        <w:rPr>
          <w:noProof/>
        </w:rPr>
        <w:t xml:space="preserve"> associated with a statis</w:t>
      </w:r>
      <w:r>
        <w:rPr>
          <w:noProof/>
        </w:rPr>
        <w:t>ti</w:t>
      </w:r>
      <w:r w:rsidRPr="009609F0">
        <w:rPr>
          <w:noProof/>
        </w:rPr>
        <w:t>cally significant reduction in disability over placebo</w:t>
      </w:r>
      <w:r w:rsidR="00602371">
        <w:rPr>
          <w:noProof/>
        </w:rPr>
        <w:t>.</w:t>
      </w:r>
    </w:p>
    <w:p w14:paraId="779F7991" w14:textId="5E02A4D1" w:rsidR="0096424C" w:rsidRPr="00B8673F" w:rsidRDefault="0096424C" w:rsidP="0096424C">
      <w:pPr>
        <w:spacing w:line="240" w:lineRule="auto"/>
      </w:pPr>
      <w:r w:rsidRPr="002079FC">
        <w:t xml:space="preserve">Compared with placebo-treated patients, patients treated with </w:t>
      </w:r>
      <w:proofErr w:type="spellStart"/>
      <w:r w:rsidRPr="00B8673F">
        <w:t>galcanezumab</w:t>
      </w:r>
      <w:proofErr w:type="spellEnd"/>
      <w:r w:rsidRPr="00B8673F">
        <w:t xml:space="preserve"> 120</w:t>
      </w:r>
      <w:r>
        <w:t> </w:t>
      </w:r>
      <w:r w:rsidRPr="00B8673F">
        <w:t>mg or 240</w:t>
      </w:r>
      <w:r>
        <w:t> </w:t>
      </w:r>
      <w:r w:rsidRPr="00B8673F">
        <w:t>mg had significantly greater mean decreases from baseline in the number of monthly MHDs at the first month and at all subsequent months up to month</w:t>
      </w:r>
      <w:r>
        <w:t> </w:t>
      </w:r>
      <w:r w:rsidRPr="00B8673F">
        <w:t>3 (</w:t>
      </w:r>
      <w:r>
        <w:t>s</w:t>
      </w:r>
      <w:r w:rsidRPr="00B8673F">
        <w:t>ee Figure</w:t>
      </w:r>
      <w:r>
        <w:t> 2</w:t>
      </w:r>
      <w:r w:rsidRPr="00B8673F">
        <w:t>). Additionally, in month</w:t>
      </w:r>
      <w:r>
        <w:t> </w:t>
      </w:r>
      <w:r w:rsidRPr="00B8673F">
        <w:t xml:space="preserve">1, patients treated with </w:t>
      </w:r>
      <w:proofErr w:type="spellStart"/>
      <w:r w:rsidRPr="00B8673F">
        <w:t>galcanezumab</w:t>
      </w:r>
      <w:proofErr w:type="spellEnd"/>
      <w:r w:rsidRPr="00B8673F">
        <w:t xml:space="preserve"> (loading dose of 240</w:t>
      </w:r>
      <w:r>
        <w:t> </w:t>
      </w:r>
      <w:r w:rsidRPr="00B8673F">
        <w:t>mg) demonstrated significantly fewer weekly MHDs compared with placebo-treated patients, at week</w:t>
      </w:r>
      <w:r>
        <w:t> </w:t>
      </w:r>
      <w:r w:rsidR="00602371">
        <w:t>1 and each subsequent week.</w:t>
      </w:r>
    </w:p>
    <w:p w14:paraId="48C49231" w14:textId="10B863BF" w:rsidR="00423FAB" w:rsidRDefault="00423FAB">
      <w:pPr>
        <w:spacing w:after="0" w:line="240" w:lineRule="auto"/>
        <w:ind w:left="0"/>
      </w:pPr>
      <w:r>
        <w:br w:type="page"/>
      </w:r>
    </w:p>
    <w:p w14:paraId="0A3307AF" w14:textId="77777777" w:rsidR="0096424C" w:rsidRPr="00B8673F" w:rsidRDefault="0096424C" w:rsidP="0096424C">
      <w:pPr>
        <w:pStyle w:val="Caption"/>
        <w:spacing w:after="0" w:line="240" w:lineRule="auto"/>
        <w:ind w:left="0"/>
        <w:jc w:val="center"/>
        <w:rPr>
          <w:rFonts w:ascii="Times New Roman" w:hAnsi="Times New Roman"/>
          <w:szCs w:val="22"/>
        </w:rPr>
      </w:pPr>
      <w:r w:rsidRPr="00B8673F">
        <w:rPr>
          <w:rFonts w:ascii="Times New Roman" w:hAnsi="Times New Roman"/>
          <w:szCs w:val="22"/>
        </w:rPr>
        <w:lastRenderedPageBreak/>
        <w:t>Figure</w:t>
      </w:r>
      <w:r>
        <w:rPr>
          <w:rFonts w:ascii="Times New Roman" w:hAnsi="Times New Roman"/>
          <w:szCs w:val="22"/>
        </w:rPr>
        <w:t> 2</w:t>
      </w:r>
      <w:r w:rsidRPr="00B8673F">
        <w:rPr>
          <w:rFonts w:ascii="Times New Roman" w:hAnsi="Times New Roman"/>
          <w:szCs w:val="22"/>
        </w:rPr>
        <w:t xml:space="preserve"> Reduction in </w:t>
      </w:r>
      <w:r>
        <w:rPr>
          <w:rFonts w:ascii="Times New Roman" w:hAnsi="Times New Roman"/>
          <w:szCs w:val="22"/>
        </w:rPr>
        <w:t>m</w:t>
      </w:r>
      <w:r w:rsidRPr="00B8673F">
        <w:rPr>
          <w:rFonts w:ascii="Times New Roman" w:hAnsi="Times New Roman"/>
          <w:szCs w:val="22"/>
        </w:rPr>
        <w:t xml:space="preserve">onthly </w:t>
      </w:r>
      <w:r>
        <w:rPr>
          <w:rFonts w:ascii="Times New Roman" w:hAnsi="Times New Roman"/>
          <w:szCs w:val="22"/>
        </w:rPr>
        <w:t>m</w:t>
      </w:r>
      <w:r w:rsidRPr="00B8673F">
        <w:rPr>
          <w:rFonts w:ascii="Times New Roman" w:hAnsi="Times New Roman"/>
          <w:szCs w:val="22"/>
        </w:rPr>
        <w:t xml:space="preserve">igraine </w:t>
      </w:r>
      <w:r>
        <w:rPr>
          <w:rFonts w:ascii="Times New Roman" w:hAnsi="Times New Roman"/>
          <w:szCs w:val="22"/>
        </w:rPr>
        <w:t>h</w:t>
      </w:r>
      <w:r w:rsidRPr="00B8673F">
        <w:rPr>
          <w:rFonts w:ascii="Times New Roman" w:hAnsi="Times New Roman"/>
          <w:szCs w:val="22"/>
        </w:rPr>
        <w:t xml:space="preserve">eadache </w:t>
      </w:r>
      <w:r>
        <w:rPr>
          <w:rFonts w:ascii="Times New Roman" w:hAnsi="Times New Roman"/>
          <w:szCs w:val="22"/>
        </w:rPr>
        <w:t>d</w:t>
      </w:r>
      <w:r w:rsidRPr="00B8673F">
        <w:rPr>
          <w:rFonts w:ascii="Times New Roman" w:hAnsi="Times New Roman"/>
          <w:szCs w:val="22"/>
        </w:rPr>
        <w:t xml:space="preserve">ays </w:t>
      </w:r>
      <w:r>
        <w:rPr>
          <w:rFonts w:ascii="Times New Roman" w:hAnsi="Times New Roman"/>
          <w:szCs w:val="22"/>
        </w:rPr>
        <w:t>o</w:t>
      </w:r>
      <w:r w:rsidRPr="00B8673F">
        <w:rPr>
          <w:rFonts w:ascii="Times New Roman" w:hAnsi="Times New Roman"/>
          <w:szCs w:val="22"/>
        </w:rPr>
        <w:t xml:space="preserve">ver </w:t>
      </w:r>
      <w:r>
        <w:rPr>
          <w:rFonts w:ascii="Times New Roman" w:hAnsi="Times New Roman"/>
          <w:szCs w:val="22"/>
        </w:rPr>
        <w:t>t</w:t>
      </w:r>
      <w:r w:rsidRPr="00B8673F">
        <w:rPr>
          <w:rFonts w:ascii="Times New Roman" w:hAnsi="Times New Roman"/>
          <w:szCs w:val="22"/>
        </w:rPr>
        <w:t>ime</w:t>
      </w:r>
      <w:r>
        <w:rPr>
          <w:rFonts w:ascii="Times New Roman" w:hAnsi="Times New Roman"/>
          <w:szCs w:val="22"/>
        </w:rPr>
        <w:t xml:space="preserve"> in study REGAIN</w:t>
      </w:r>
    </w:p>
    <w:p w14:paraId="62BA79EC" w14:textId="77777777" w:rsidR="0096424C" w:rsidRDefault="0096424C" w:rsidP="0096424C">
      <w:pPr>
        <w:keepNext/>
        <w:keepLines/>
        <w:spacing w:line="240" w:lineRule="auto"/>
      </w:pPr>
    </w:p>
    <w:p w14:paraId="52C690EC" w14:textId="4B65C522" w:rsidR="0096424C" w:rsidRDefault="0096424C" w:rsidP="00ED3EF9">
      <w:pPr>
        <w:keepNext/>
        <w:keepLines/>
        <w:spacing w:line="240" w:lineRule="auto"/>
        <w:jc w:val="center"/>
        <w:rPr>
          <w:b/>
        </w:rPr>
      </w:pPr>
      <w:r>
        <w:rPr>
          <w:noProof/>
          <w:lang w:eastAsia="en-AU"/>
        </w:rPr>
        <w:drawing>
          <wp:inline distT="0" distB="0" distL="0" distR="0" wp14:anchorId="5DD42996" wp14:editId="0B1ED4CD">
            <wp:extent cx="4138105" cy="2713892"/>
            <wp:effectExtent l="0" t="0" r="0" b="0"/>
            <wp:docPr id="4" name="Picture 4" descr="Figure 2 Reduction in monthly migraine headache days over time in study RE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png"/>
                    <pic:cNvPicPr/>
                  </pic:nvPicPr>
                  <pic:blipFill>
                    <a:blip r:embed="rId17">
                      <a:extLst>
                        <a:ext uri="{28A0092B-C50C-407E-A947-70E740481C1C}">
                          <a14:useLocalDpi xmlns:a14="http://schemas.microsoft.com/office/drawing/2010/main" val="0"/>
                        </a:ext>
                      </a:extLst>
                    </a:blip>
                    <a:stretch>
                      <a:fillRect/>
                    </a:stretch>
                  </pic:blipFill>
                  <pic:spPr>
                    <a:xfrm>
                      <a:off x="0" y="0"/>
                      <a:ext cx="4148880" cy="2720958"/>
                    </a:xfrm>
                    <a:prstGeom prst="rect">
                      <a:avLst/>
                    </a:prstGeom>
                  </pic:spPr>
                </pic:pic>
              </a:graphicData>
            </a:graphic>
          </wp:inline>
        </w:drawing>
      </w:r>
    </w:p>
    <w:p w14:paraId="7CE710A4" w14:textId="77777777" w:rsidR="00F02ED5" w:rsidRDefault="00F02ED5">
      <w:pPr>
        <w:spacing w:after="0" w:line="240" w:lineRule="auto"/>
        <w:ind w:left="0"/>
        <w:rPr>
          <w:b/>
        </w:rPr>
      </w:pPr>
      <w:r>
        <w:br w:type="page"/>
      </w:r>
    </w:p>
    <w:p w14:paraId="26B2948A" w14:textId="2A9C8947" w:rsidR="0096424C" w:rsidRDefault="0096424C" w:rsidP="00ED3EF9">
      <w:pPr>
        <w:pStyle w:val="TableTitle"/>
      </w:pPr>
      <w:r w:rsidRPr="00F56EF4">
        <w:lastRenderedPageBreak/>
        <w:t>Efficacy and patient reported outcome measures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879"/>
        <w:gridCol w:w="1931"/>
        <w:gridCol w:w="1322"/>
      </w:tblGrid>
      <w:tr w:rsidR="00F02ED5" w:rsidRPr="00F02ED5" w14:paraId="4E2AC713" w14:textId="77777777" w:rsidTr="00EA337B">
        <w:trPr>
          <w:trHeight w:hRule="exact" w:val="274"/>
        </w:trPr>
        <w:tc>
          <w:tcPr>
            <w:tcW w:w="3775" w:type="dxa"/>
            <w:vMerge w:val="restart"/>
            <w:tcBorders>
              <w:right w:val="nil"/>
            </w:tcBorders>
          </w:tcPr>
          <w:p w14:paraId="4A6AF50C" w14:textId="77777777" w:rsidR="00F02ED5" w:rsidRPr="00F02ED5" w:rsidRDefault="00F02ED5" w:rsidP="00F02ED5">
            <w:pPr>
              <w:widowControl w:val="0"/>
              <w:autoSpaceDE w:val="0"/>
              <w:autoSpaceDN w:val="0"/>
              <w:spacing w:after="0" w:line="240" w:lineRule="auto"/>
              <w:ind w:left="0"/>
              <w:rPr>
                <w:rFonts w:ascii="Times New Roman" w:hAnsi="Times New Roman"/>
                <w:lang w:val="en-US"/>
              </w:rPr>
            </w:pPr>
          </w:p>
        </w:tc>
        <w:tc>
          <w:tcPr>
            <w:tcW w:w="5131" w:type="dxa"/>
            <w:gridSpan w:val="3"/>
            <w:tcBorders>
              <w:left w:val="nil"/>
            </w:tcBorders>
          </w:tcPr>
          <w:p w14:paraId="0447B656" w14:textId="77777777" w:rsidR="00F02ED5" w:rsidRPr="00F02ED5" w:rsidRDefault="00F02ED5" w:rsidP="00F02ED5">
            <w:pPr>
              <w:widowControl w:val="0"/>
              <w:autoSpaceDE w:val="0"/>
              <w:autoSpaceDN w:val="0"/>
              <w:spacing w:before="17" w:after="0" w:line="240" w:lineRule="auto"/>
              <w:ind w:left="1293"/>
              <w:rPr>
                <w:rFonts w:ascii="Times New Roman" w:hAnsi="Times New Roman"/>
                <w:b/>
                <w:sz w:val="20"/>
                <w:lang w:val="en-US"/>
              </w:rPr>
            </w:pPr>
            <w:r w:rsidRPr="00F02ED5">
              <w:rPr>
                <w:rFonts w:ascii="Times New Roman" w:hAnsi="Times New Roman"/>
                <w:b/>
                <w:sz w:val="20"/>
                <w:lang w:val="en-US"/>
              </w:rPr>
              <w:t>REGAIN – Chronic Migraine</w:t>
            </w:r>
          </w:p>
        </w:tc>
      </w:tr>
      <w:tr w:rsidR="00F02ED5" w:rsidRPr="00F02ED5" w14:paraId="6E8A6B6D" w14:textId="77777777" w:rsidTr="00EA337B">
        <w:trPr>
          <w:trHeight w:hRule="exact" w:val="811"/>
        </w:trPr>
        <w:tc>
          <w:tcPr>
            <w:tcW w:w="3775" w:type="dxa"/>
            <w:vMerge/>
            <w:tcBorders>
              <w:right w:val="nil"/>
            </w:tcBorders>
          </w:tcPr>
          <w:p w14:paraId="5A2408D4" w14:textId="77777777" w:rsidR="00F02ED5" w:rsidRPr="00F02ED5" w:rsidRDefault="00F02ED5" w:rsidP="00F02ED5">
            <w:pPr>
              <w:widowControl w:val="0"/>
              <w:autoSpaceDE w:val="0"/>
              <w:autoSpaceDN w:val="0"/>
              <w:spacing w:after="0" w:line="240" w:lineRule="auto"/>
              <w:ind w:left="0"/>
              <w:rPr>
                <w:rFonts w:ascii="Times New Roman" w:hAnsi="Times New Roman"/>
                <w:lang w:val="en-US"/>
              </w:rPr>
            </w:pPr>
          </w:p>
        </w:tc>
        <w:tc>
          <w:tcPr>
            <w:tcW w:w="5131" w:type="dxa"/>
            <w:gridSpan w:val="3"/>
            <w:tcBorders>
              <w:left w:val="nil"/>
            </w:tcBorders>
          </w:tcPr>
          <w:p w14:paraId="3373A08E" w14:textId="1817EE38" w:rsidR="00F02ED5" w:rsidRPr="00F02ED5" w:rsidRDefault="00F02ED5" w:rsidP="00F02ED5">
            <w:pPr>
              <w:widowControl w:val="0"/>
              <w:tabs>
                <w:tab w:val="left" w:pos="4180"/>
              </w:tabs>
              <w:autoSpaceDE w:val="0"/>
              <w:autoSpaceDN w:val="0"/>
              <w:spacing w:before="12" w:after="0" w:line="322" w:lineRule="exact"/>
              <w:ind w:left="1569"/>
              <w:rPr>
                <w:rFonts w:ascii="Times New Roman" w:hAnsi="Times New Roman"/>
                <w:sz w:val="20"/>
                <w:lang w:val="en-US"/>
              </w:rPr>
            </w:pPr>
            <w:proofErr w:type="spellStart"/>
            <w:r w:rsidRPr="00F02ED5">
              <w:rPr>
                <w:rFonts w:ascii="Times New Roman" w:hAnsi="Times New Roman"/>
                <w:sz w:val="20"/>
                <w:lang w:val="en-US"/>
              </w:rPr>
              <w:t>Emgality</w:t>
            </w:r>
            <w:proofErr w:type="spellEnd"/>
            <w:r w:rsidRPr="00F02ED5">
              <w:rPr>
                <w:rFonts w:ascii="Times New Roman" w:hAnsi="Times New Roman"/>
                <w:sz w:val="20"/>
                <w:lang w:val="en-US"/>
              </w:rPr>
              <w:tab/>
            </w:r>
            <w:r>
              <w:rPr>
                <w:rFonts w:ascii="Times New Roman" w:hAnsi="Times New Roman"/>
                <w:sz w:val="20"/>
                <w:lang w:val="en-US"/>
              </w:rPr>
              <w:t>Placebo</w:t>
            </w:r>
          </w:p>
          <w:p w14:paraId="75E344DE" w14:textId="77777777" w:rsidR="00F02ED5" w:rsidRPr="00F02ED5" w:rsidRDefault="00F02ED5" w:rsidP="00F02ED5">
            <w:pPr>
              <w:widowControl w:val="0"/>
              <w:tabs>
                <w:tab w:val="left" w:pos="2527"/>
              </w:tabs>
              <w:autoSpaceDE w:val="0"/>
              <w:autoSpaceDN w:val="0"/>
              <w:spacing w:after="0" w:line="182" w:lineRule="exact"/>
              <w:ind w:left="595"/>
              <w:rPr>
                <w:rFonts w:ascii="Times New Roman" w:hAnsi="Times New Roman"/>
                <w:sz w:val="20"/>
                <w:lang w:val="en-US"/>
              </w:rPr>
            </w:pPr>
            <w:r w:rsidRPr="00F02ED5">
              <w:rPr>
                <w:rFonts w:ascii="Times New Roman" w:hAnsi="Times New Roman"/>
                <w:sz w:val="20"/>
                <w:lang w:val="en-US"/>
              </w:rPr>
              <w:t>120</w:t>
            </w:r>
            <w:r w:rsidRPr="00F02ED5">
              <w:rPr>
                <w:rFonts w:ascii="Times New Roman" w:hAnsi="Times New Roman"/>
                <w:spacing w:val="-1"/>
                <w:sz w:val="20"/>
                <w:lang w:val="en-US"/>
              </w:rPr>
              <w:t xml:space="preserve"> </w:t>
            </w:r>
            <w:r w:rsidRPr="00F02ED5">
              <w:rPr>
                <w:rFonts w:ascii="Times New Roman" w:hAnsi="Times New Roman"/>
                <w:sz w:val="20"/>
                <w:lang w:val="en-US"/>
              </w:rPr>
              <w:t>mg</w:t>
            </w:r>
            <w:r w:rsidRPr="00F02ED5">
              <w:rPr>
                <w:rFonts w:ascii="Times New Roman" w:hAnsi="Times New Roman"/>
                <w:sz w:val="20"/>
                <w:lang w:val="en-US"/>
              </w:rPr>
              <w:tab/>
              <w:t xml:space="preserve">240 </w:t>
            </w:r>
            <w:r w:rsidRPr="00F02ED5">
              <w:rPr>
                <w:rFonts w:ascii="Times New Roman" w:hAnsi="Times New Roman"/>
                <w:spacing w:val="-4"/>
                <w:sz w:val="20"/>
                <w:lang w:val="en-US"/>
              </w:rPr>
              <w:t>mg</w:t>
            </w:r>
          </w:p>
          <w:p w14:paraId="2AD5FE52" w14:textId="77777777" w:rsidR="00F02ED5" w:rsidRPr="00F02ED5" w:rsidRDefault="00F02ED5" w:rsidP="00F02ED5">
            <w:pPr>
              <w:widowControl w:val="0"/>
              <w:tabs>
                <w:tab w:val="left" w:pos="2498"/>
                <w:tab w:val="left" w:pos="4168"/>
              </w:tabs>
              <w:autoSpaceDE w:val="0"/>
              <w:autoSpaceDN w:val="0"/>
              <w:spacing w:before="34" w:after="0" w:line="240" w:lineRule="auto"/>
              <w:ind w:left="566"/>
              <w:rPr>
                <w:rFonts w:ascii="Times New Roman" w:hAnsi="Times New Roman"/>
                <w:sz w:val="20"/>
                <w:lang w:val="en-US"/>
              </w:rPr>
            </w:pPr>
            <w:r w:rsidRPr="00F02ED5">
              <w:rPr>
                <w:rFonts w:ascii="Times New Roman" w:hAnsi="Times New Roman"/>
                <w:sz w:val="20"/>
                <w:lang w:val="en-US"/>
              </w:rPr>
              <w:t>N</w:t>
            </w:r>
            <w:r w:rsidRPr="00F02ED5">
              <w:rPr>
                <w:rFonts w:ascii="Times New Roman" w:hAnsi="Times New Roman"/>
                <w:spacing w:val="-1"/>
                <w:sz w:val="20"/>
                <w:lang w:val="en-US"/>
              </w:rPr>
              <w:t xml:space="preserve"> </w:t>
            </w:r>
            <w:r w:rsidRPr="00F02ED5">
              <w:rPr>
                <w:rFonts w:ascii="Times New Roman" w:hAnsi="Times New Roman"/>
                <w:sz w:val="20"/>
                <w:lang w:val="en-US"/>
              </w:rPr>
              <w:t>=</w:t>
            </w:r>
            <w:r w:rsidRPr="00F02ED5">
              <w:rPr>
                <w:rFonts w:ascii="Times New Roman" w:hAnsi="Times New Roman"/>
                <w:spacing w:val="-1"/>
                <w:sz w:val="20"/>
                <w:lang w:val="en-US"/>
              </w:rPr>
              <w:t xml:space="preserve"> </w:t>
            </w:r>
            <w:r w:rsidRPr="00F02ED5">
              <w:rPr>
                <w:rFonts w:ascii="Times New Roman" w:hAnsi="Times New Roman"/>
                <w:sz w:val="20"/>
                <w:lang w:val="en-US"/>
              </w:rPr>
              <w:t>273</w:t>
            </w:r>
            <w:r w:rsidRPr="00F02ED5">
              <w:rPr>
                <w:rFonts w:ascii="Times New Roman" w:hAnsi="Times New Roman"/>
                <w:sz w:val="20"/>
                <w:lang w:val="en-US"/>
              </w:rPr>
              <w:tab/>
              <w:t>N</w:t>
            </w:r>
            <w:r w:rsidRPr="00F02ED5">
              <w:rPr>
                <w:rFonts w:ascii="Times New Roman" w:hAnsi="Times New Roman"/>
                <w:spacing w:val="-1"/>
                <w:sz w:val="20"/>
                <w:lang w:val="en-US"/>
              </w:rPr>
              <w:t xml:space="preserve"> </w:t>
            </w:r>
            <w:r w:rsidRPr="00F02ED5">
              <w:rPr>
                <w:rFonts w:ascii="Times New Roman" w:hAnsi="Times New Roman"/>
                <w:sz w:val="20"/>
                <w:lang w:val="en-US"/>
              </w:rPr>
              <w:t>=</w:t>
            </w:r>
            <w:r w:rsidRPr="00F02ED5">
              <w:rPr>
                <w:rFonts w:ascii="Times New Roman" w:hAnsi="Times New Roman"/>
                <w:spacing w:val="-1"/>
                <w:sz w:val="20"/>
                <w:lang w:val="en-US"/>
              </w:rPr>
              <w:t xml:space="preserve"> </w:t>
            </w:r>
            <w:r w:rsidRPr="00F02ED5">
              <w:rPr>
                <w:rFonts w:ascii="Times New Roman" w:hAnsi="Times New Roman"/>
                <w:sz w:val="20"/>
                <w:lang w:val="en-US"/>
              </w:rPr>
              <w:t>274</w:t>
            </w:r>
            <w:r w:rsidRPr="00F02ED5">
              <w:rPr>
                <w:rFonts w:ascii="Times New Roman" w:hAnsi="Times New Roman"/>
                <w:sz w:val="20"/>
                <w:lang w:val="en-US"/>
              </w:rPr>
              <w:tab/>
              <w:t>N = 538</w:t>
            </w:r>
          </w:p>
        </w:tc>
      </w:tr>
      <w:tr w:rsidR="00F02ED5" w:rsidRPr="00F02ED5" w14:paraId="1B3646D0" w14:textId="77777777" w:rsidTr="00EA337B">
        <w:trPr>
          <w:trHeight w:hRule="exact" w:val="276"/>
        </w:trPr>
        <w:tc>
          <w:tcPr>
            <w:tcW w:w="8906" w:type="dxa"/>
            <w:gridSpan w:val="4"/>
          </w:tcPr>
          <w:p w14:paraId="4F48140E" w14:textId="77777777" w:rsidR="00F02ED5" w:rsidRPr="00F02ED5" w:rsidRDefault="00F02ED5" w:rsidP="00F02ED5">
            <w:pPr>
              <w:widowControl w:val="0"/>
              <w:autoSpaceDE w:val="0"/>
              <w:autoSpaceDN w:val="0"/>
              <w:spacing w:before="10" w:after="0" w:line="240" w:lineRule="auto"/>
              <w:ind w:left="103"/>
              <w:rPr>
                <w:rFonts w:ascii="Times New Roman" w:hAnsi="Times New Roman"/>
                <w:sz w:val="13"/>
                <w:lang w:val="en-US"/>
              </w:rPr>
            </w:pPr>
            <w:r w:rsidRPr="00F02ED5">
              <w:rPr>
                <w:rFonts w:ascii="Times New Roman" w:hAnsi="Times New Roman"/>
                <w:b/>
                <w:sz w:val="20"/>
                <w:u w:val="single"/>
                <w:lang w:val="en-US"/>
              </w:rPr>
              <w:t>Efficacy Outcomes</w:t>
            </w:r>
            <w:r w:rsidRPr="00F02ED5">
              <w:rPr>
                <w:rFonts w:ascii="Times New Roman" w:hAnsi="Times New Roman"/>
                <w:position w:val="7"/>
                <w:sz w:val="13"/>
                <w:lang w:val="en-US"/>
              </w:rPr>
              <w:t>a</w:t>
            </w:r>
          </w:p>
        </w:tc>
      </w:tr>
      <w:tr w:rsidR="00F02ED5" w:rsidRPr="00F02ED5" w14:paraId="21EFB3C9" w14:textId="77777777" w:rsidTr="00EA337B">
        <w:trPr>
          <w:trHeight w:hRule="exact" w:val="1594"/>
        </w:trPr>
        <w:tc>
          <w:tcPr>
            <w:tcW w:w="3775" w:type="dxa"/>
            <w:tcBorders>
              <w:right w:val="nil"/>
            </w:tcBorders>
          </w:tcPr>
          <w:p w14:paraId="0C47585B"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MHD</w:t>
            </w:r>
          </w:p>
          <w:p w14:paraId="281556C7" w14:textId="77777777" w:rsidR="00F02ED5" w:rsidRPr="00F02ED5" w:rsidRDefault="00F02ED5" w:rsidP="00F02ED5">
            <w:pPr>
              <w:widowControl w:val="0"/>
              <w:autoSpaceDE w:val="0"/>
              <w:autoSpaceDN w:val="0"/>
              <w:spacing w:before="29" w:after="0" w:line="276" w:lineRule="auto"/>
              <w:ind w:left="302" w:right="2332"/>
              <w:rPr>
                <w:rFonts w:ascii="Times New Roman" w:hAnsi="Times New Roman"/>
                <w:sz w:val="20"/>
                <w:lang w:val="en-US"/>
              </w:rPr>
            </w:pPr>
            <w:r w:rsidRPr="00F02ED5">
              <w:rPr>
                <w:rFonts w:ascii="Times New Roman" w:hAnsi="Times New Roman"/>
                <w:sz w:val="20"/>
                <w:lang w:val="en-US"/>
              </w:rPr>
              <w:t>Baseline Mean Change</w:t>
            </w:r>
          </w:p>
          <w:p w14:paraId="55AEE137" w14:textId="77777777" w:rsidR="00F02ED5" w:rsidRPr="00F02ED5" w:rsidRDefault="00F02ED5" w:rsidP="00F02ED5">
            <w:pPr>
              <w:widowControl w:val="0"/>
              <w:autoSpaceDE w:val="0"/>
              <w:autoSpaceDN w:val="0"/>
              <w:spacing w:before="1" w:after="0" w:line="273" w:lineRule="auto"/>
              <w:ind w:left="503" w:right="1523" w:hanging="3"/>
              <w:rPr>
                <w:rFonts w:ascii="Times New Roman" w:hAnsi="Times New Roman"/>
                <w:sz w:val="13"/>
                <w:lang w:val="en-US"/>
              </w:rPr>
            </w:pPr>
            <w:r w:rsidRPr="00F02ED5">
              <w:rPr>
                <w:rFonts w:ascii="Times New Roman" w:hAnsi="Times New Roman"/>
                <w:sz w:val="20"/>
                <w:lang w:val="en-US"/>
              </w:rPr>
              <w:t xml:space="preserve">Treatment Difference </w:t>
            </w:r>
            <w:r w:rsidRPr="00F02ED5">
              <w:rPr>
                <w:rFonts w:ascii="Times New Roman" w:hAnsi="Times New Roman"/>
                <w:position w:val="2"/>
                <w:sz w:val="20"/>
                <w:lang w:val="en-US"/>
              </w:rPr>
              <w:t>CI</w:t>
            </w:r>
            <w:r w:rsidRPr="00F02ED5">
              <w:rPr>
                <w:rFonts w:ascii="Times New Roman" w:hAnsi="Times New Roman"/>
                <w:sz w:val="13"/>
                <w:lang w:val="en-US"/>
              </w:rPr>
              <w:t>95 %</w:t>
            </w:r>
          </w:p>
          <w:p w14:paraId="3102DB6A" w14:textId="77777777" w:rsidR="00F02ED5" w:rsidRPr="00F02ED5" w:rsidRDefault="00F02ED5" w:rsidP="00F02ED5">
            <w:pPr>
              <w:widowControl w:val="0"/>
              <w:autoSpaceDE w:val="0"/>
              <w:autoSpaceDN w:val="0"/>
              <w:spacing w:after="0" w:line="228" w:lineRule="exact"/>
              <w:ind w:left="503"/>
              <w:rPr>
                <w:rFonts w:ascii="Times New Roman" w:hAnsi="Times New Roman"/>
                <w:sz w:val="20"/>
                <w:lang w:val="en-US"/>
              </w:rPr>
            </w:pPr>
            <w:r w:rsidRPr="00F02ED5">
              <w:rPr>
                <w:rFonts w:ascii="Times New Roman" w:hAnsi="Times New Roman"/>
                <w:sz w:val="20"/>
                <w:lang w:val="en-US"/>
              </w:rPr>
              <w:t>P-value</w:t>
            </w:r>
          </w:p>
        </w:tc>
        <w:tc>
          <w:tcPr>
            <w:tcW w:w="1879" w:type="dxa"/>
            <w:tcBorders>
              <w:left w:val="nil"/>
              <w:right w:val="nil"/>
            </w:tcBorders>
          </w:tcPr>
          <w:p w14:paraId="55A84294"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330F1623" w14:textId="77777777" w:rsidR="00F02ED5" w:rsidRPr="00F02ED5" w:rsidRDefault="00F02ED5" w:rsidP="00F02ED5">
            <w:pPr>
              <w:widowControl w:val="0"/>
              <w:autoSpaceDE w:val="0"/>
              <w:autoSpaceDN w:val="0"/>
              <w:spacing w:after="0" w:line="240" w:lineRule="auto"/>
              <w:ind w:left="292" w:right="377"/>
              <w:jc w:val="center"/>
              <w:rPr>
                <w:rFonts w:ascii="Times New Roman" w:hAnsi="Times New Roman"/>
                <w:sz w:val="20"/>
                <w:lang w:val="en-US"/>
              </w:rPr>
            </w:pPr>
            <w:r w:rsidRPr="00F02ED5">
              <w:rPr>
                <w:rFonts w:ascii="Times New Roman" w:hAnsi="Times New Roman"/>
                <w:sz w:val="20"/>
                <w:lang w:val="en-US"/>
              </w:rPr>
              <w:t>19.36</w:t>
            </w:r>
          </w:p>
          <w:p w14:paraId="64D1058B" w14:textId="77777777" w:rsidR="00F02ED5" w:rsidRPr="00F02ED5" w:rsidRDefault="00F02ED5" w:rsidP="00F02ED5">
            <w:pPr>
              <w:widowControl w:val="0"/>
              <w:autoSpaceDE w:val="0"/>
              <w:autoSpaceDN w:val="0"/>
              <w:spacing w:before="33" w:after="0" w:line="240" w:lineRule="auto"/>
              <w:ind w:left="291" w:right="377"/>
              <w:jc w:val="center"/>
              <w:rPr>
                <w:rFonts w:ascii="Times New Roman" w:hAnsi="Times New Roman"/>
                <w:sz w:val="20"/>
                <w:lang w:val="en-US"/>
              </w:rPr>
            </w:pPr>
            <w:r w:rsidRPr="00F02ED5">
              <w:rPr>
                <w:rFonts w:ascii="Times New Roman" w:hAnsi="Times New Roman"/>
                <w:sz w:val="20"/>
                <w:lang w:val="en-US"/>
              </w:rPr>
              <w:t>-4.83</w:t>
            </w:r>
          </w:p>
          <w:p w14:paraId="41CE949D" w14:textId="77777777" w:rsidR="00F02ED5" w:rsidRPr="00F02ED5" w:rsidRDefault="00F02ED5" w:rsidP="00F02ED5">
            <w:pPr>
              <w:widowControl w:val="0"/>
              <w:autoSpaceDE w:val="0"/>
              <w:autoSpaceDN w:val="0"/>
              <w:spacing w:before="33" w:after="0" w:line="240" w:lineRule="auto"/>
              <w:ind w:left="291" w:right="377"/>
              <w:jc w:val="center"/>
              <w:rPr>
                <w:rFonts w:ascii="Times New Roman" w:hAnsi="Times New Roman"/>
                <w:sz w:val="20"/>
                <w:lang w:val="en-US"/>
              </w:rPr>
            </w:pPr>
            <w:r w:rsidRPr="00F02ED5">
              <w:rPr>
                <w:rFonts w:ascii="Times New Roman" w:hAnsi="Times New Roman"/>
                <w:sz w:val="20"/>
                <w:lang w:val="en-US"/>
              </w:rPr>
              <w:t>-2.09</w:t>
            </w:r>
          </w:p>
          <w:p w14:paraId="2D283330" w14:textId="77777777" w:rsidR="00F02ED5" w:rsidRPr="00F02ED5" w:rsidRDefault="00F02ED5" w:rsidP="00F02ED5">
            <w:pPr>
              <w:widowControl w:val="0"/>
              <w:autoSpaceDE w:val="0"/>
              <w:autoSpaceDN w:val="0"/>
              <w:spacing w:before="33" w:after="0" w:line="240" w:lineRule="auto"/>
              <w:ind w:left="293" w:right="377"/>
              <w:jc w:val="center"/>
              <w:rPr>
                <w:rFonts w:ascii="Times New Roman" w:hAnsi="Times New Roman"/>
                <w:sz w:val="20"/>
                <w:lang w:val="en-US"/>
              </w:rPr>
            </w:pPr>
            <w:r w:rsidRPr="00F02ED5">
              <w:rPr>
                <w:rFonts w:ascii="Times New Roman" w:hAnsi="Times New Roman"/>
                <w:sz w:val="20"/>
                <w:lang w:val="en-US"/>
              </w:rPr>
              <w:t>(-2.92, -1.26)</w:t>
            </w:r>
          </w:p>
          <w:p w14:paraId="7A407E58" w14:textId="77777777" w:rsidR="00F02ED5" w:rsidRPr="00F02ED5" w:rsidRDefault="00F02ED5" w:rsidP="00F02ED5">
            <w:pPr>
              <w:widowControl w:val="0"/>
              <w:autoSpaceDE w:val="0"/>
              <w:autoSpaceDN w:val="0"/>
              <w:spacing w:before="29" w:after="0" w:line="240" w:lineRule="auto"/>
              <w:ind w:left="293" w:right="377"/>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931" w:type="dxa"/>
            <w:tcBorders>
              <w:left w:val="nil"/>
              <w:right w:val="nil"/>
            </w:tcBorders>
          </w:tcPr>
          <w:p w14:paraId="173BE1DE"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6F54CAB3" w14:textId="77777777" w:rsidR="00F02ED5" w:rsidRPr="00F02ED5" w:rsidRDefault="00F02ED5" w:rsidP="00F02ED5">
            <w:pPr>
              <w:widowControl w:val="0"/>
              <w:autoSpaceDE w:val="0"/>
              <w:autoSpaceDN w:val="0"/>
              <w:spacing w:after="0" w:line="240" w:lineRule="auto"/>
              <w:ind w:left="380" w:right="409"/>
              <w:jc w:val="center"/>
              <w:rPr>
                <w:rFonts w:ascii="Times New Roman" w:hAnsi="Times New Roman"/>
                <w:sz w:val="20"/>
                <w:lang w:val="en-US"/>
              </w:rPr>
            </w:pPr>
            <w:r w:rsidRPr="00F02ED5">
              <w:rPr>
                <w:rFonts w:ascii="Times New Roman" w:hAnsi="Times New Roman"/>
                <w:sz w:val="20"/>
                <w:lang w:val="en-US"/>
              </w:rPr>
              <w:t>19.17</w:t>
            </w:r>
          </w:p>
          <w:p w14:paraId="22F1390E" w14:textId="77777777" w:rsidR="00F02ED5" w:rsidRPr="00F02ED5" w:rsidRDefault="00F02ED5" w:rsidP="00F02ED5">
            <w:pPr>
              <w:widowControl w:val="0"/>
              <w:autoSpaceDE w:val="0"/>
              <w:autoSpaceDN w:val="0"/>
              <w:spacing w:before="33" w:after="0" w:line="240" w:lineRule="auto"/>
              <w:ind w:left="379" w:right="410"/>
              <w:jc w:val="center"/>
              <w:rPr>
                <w:rFonts w:ascii="Times New Roman" w:hAnsi="Times New Roman"/>
                <w:sz w:val="20"/>
                <w:lang w:val="en-US"/>
              </w:rPr>
            </w:pPr>
            <w:r w:rsidRPr="00F02ED5">
              <w:rPr>
                <w:rFonts w:ascii="Times New Roman" w:hAnsi="Times New Roman"/>
                <w:sz w:val="20"/>
                <w:lang w:val="en-US"/>
              </w:rPr>
              <w:t>-4.62</w:t>
            </w:r>
          </w:p>
          <w:p w14:paraId="1B2683AA" w14:textId="77777777" w:rsidR="00F02ED5" w:rsidRPr="00F02ED5" w:rsidRDefault="00F02ED5" w:rsidP="00F02ED5">
            <w:pPr>
              <w:widowControl w:val="0"/>
              <w:autoSpaceDE w:val="0"/>
              <w:autoSpaceDN w:val="0"/>
              <w:spacing w:before="33" w:after="0" w:line="240" w:lineRule="auto"/>
              <w:ind w:left="379" w:right="410"/>
              <w:jc w:val="center"/>
              <w:rPr>
                <w:rFonts w:ascii="Times New Roman" w:hAnsi="Times New Roman"/>
                <w:sz w:val="20"/>
                <w:lang w:val="en-US"/>
              </w:rPr>
            </w:pPr>
            <w:r w:rsidRPr="00F02ED5">
              <w:rPr>
                <w:rFonts w:ascii="Times New Roman" w:hAnsi="Times New Roman"/>
                <w:sz w:val="20"/>
                <w:lang w:val="en-US"/>
              </w:rPr>
              <w:t>-1.88</w:t>
            </w:r>
          </w:p>
          <w:p w14:paraId="2F95BF5D" w14:textId="77777777" w:rsidR="00F02ED5" w:rsidRPr="00F02ED5" w:rsidRDefault="00F02ED5" w:rsidP="00F02ED5">
            <w:pPr>
              <w:widowControl w:val="0"/>
              <w:autoSpaceDE w:val="0"/>
              <w:autoSpaceDN w:val="0"/>
              <w:spacing w:before="33" w:after="0" w:line="240" w:lineRule="auto"/>
              <w:ind w:left="380" w:right="410"/>
              <w:jc w:val="center"/>
              <w:rPr>
                <w:rFonts w:ascii="Times New Roman" w:hAnsi="Times New Roman"/>
                <w:sz w:val="20"/>
                <w:lang w:val="en-US"/>
              </w:rPr>
            </w:pPr>
            <w:r w:rsidRPr="00F02ED5">
              <w:rPr>
                <w:rFonts w:ascii="Times New Roman" w:hAnsi="Times New Roman"/>
                <w:sz w:val="20"/>
                <w:lang w:val="en-US"/>
              </w:rPr>
              <w:t>(-2.71, -1.05)</w:t>
            </w:r>
          </w:p>
          <w:p w14:paraId="1EDB2BE1" w14:textId="77777777" w:rsidR="00F02ED5" w:rsidRPr="00F02ED5" w:rsidRDefault="00F02ED5" w:rsidP="00F02ED5">
            <w:pPr>
              <w:widowControl w:val="0"/>
              <w:autoSpaceDE w:val="0"/>
              <w:autoSpaceDN w:val="0"/>
              <w:spacing w:before="29" w:after="0" w:line="240" w:lineRule="auto"/>
              <w:ind w:left="380" w:right="409"/>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322" w:type="dxa"/>
            <w:tcBorders>
              <w:left w:val="nil"/>
            </w:tcBorders>
          </w:tcPr>
          <w:p w14:paraId="592F0917"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7C7C9397" w14:textId="77777777" w:rsidR="00F02ED5" w:rsidRPr="00F02ED5" w:rsidRDefault="00F02ED5" w:rsidP="00F02ED5">
            <w:pPr>
              <w:widowControl w:val="0"/>
              <w:autoSpaceDE w:val="0"/>
              <w:autoSpaceDN w:val="0"/>
              <w:spacing w:after="0" w:line="240" w:lineRule="auto"/>
              <w:ind w:left="462"/>
              <w:rPr>
                <w:rFonts w:ascii="Times New Roman" w:hAnsi="Times New Roman"/>
                <w:sz w:val="20"/>
                <w:lang w:val="en-US"/>
              </w:rPr>
            </w:pPr>
            <w:r w:rsidRPr="00F02ED5">
              <w:rPr>
                <w:rFonts w:ascii="Times New Roman" w:hAnsi="Times New Roman"/>
                <w:sz w:val="20"/>
                <w:lang w:val="en-US"/>
              </w:rPr>
              <w:t>19.55</w:t>
            </w:r>
          </w:p>
          <w:p w14:paraId="5236F8B2" w14:textId="77777777" w:rsidR="00F02ED5" w:rsidRPr="00F02ED5" w:rsidRDefault="00F02ED5" w:rsidP="00F02ED5">
            <w:pPr>
              <w:widowControl w:val="0"/>
              <w:autoSpaceDE w:val="0"/>
              <w:autoSpaceDN w:val="0"/>
              <w:spacing w:before="33" w:after="0" w:line="240" w:lineRule="auto"/>
              <w:ind w:left="479"/>
              <w:rPr>
                <w:rFonts w:ascii="Times New Roman" w:hAnsi="Times New Roman"/>
                <w:sz w:val="20"/>
                <w:lang w:val="en-US"/>
              </w:rPr>
            </w:pPr>
            <w:r w:rsidRPr="00F02ED5">
              <w:rPr>
                <w:rFonts w:ascii="Times New Roman" w:hAnsi="Times New Roman"/>
                <w:sz w:val="20"/>
                <w:lang w:val="en-US"/>
              </w:rPr>
              <w:t>-2.74</w:t>
            </w:r>
          </w:p>
        </w:tc>
      </w:tr>
      <w:tr w:rsidR="00F02ED5" w:rsidRPr="00F02ED5" w14:paraId="5C7EA1A5" w14:textId="77777777" w:rsidTr="00EA337B">
        <w:trPr>
          <w:trHeight w:hRule="exact" w:val="802"/>
        </w:trPr>
        <w:tc>
          <w:tcPr>
            <w:tcW w:w="3775" w:type="dxa"/>
            <w:tcBorders>
              <w:right w:val="nil"/>
            </w:tcBorders>
          </w:tcPr>
          <w:p w14:paraId="03D0E7D0"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 50 % MHD Responders</w:t>
            </w:r>
          </w:p>
          <w:p w14:paraId="0059B61D" w14:textId="77777777" w:rsidR="00F02ED5" w:rsidRPr="00F02ED5" w:rsidRDefault="00F02ED5" w:rsidP="00F02ED5">
            <w:pPr>
              <w:widowControl w:val="0"/>
              <w:autoSpaceDE w:val="0"/>
              <w:autoSpaceDN w:val="0"/>
              <w:spacing w:before="29" w:after="0" w:line="276" w:lineRule="auto"/>
              <w:ind w:left="302" w:right="2323"/>
              <w:rPr>
                <w:rFonts w:ascii="Times New Roman" w:hAnsi="Times New Roman"/>
                <w:sz w:val="20"/>
                <w:lang w:val="en-US"/>
              </w:rPr>
            </w:pPr>
            <w:r w:rsidRPr="00F02ED5">
              <w:rPr>
                <w:rFonts w:ascii="Times New Roman" w:hAnsi="Times New Roman"/>
                <w:sz w:val="20"/>
                <w:lang w:val="en-US"/>
              </w:rPr>
              <w:t>Percentage, % P-value</w:t>
            </w:r>
          </w:p>
        </w:tc>
        <w:tc>
          <w:tcPr>
            <w:tcW w:w="1879" w:type="dxa"/>
            <w:tcBorders>
              <w:left w:val="nil"/>
              <w:right w:val="nil"/>
            </w:tcBorders>
          </w:tcPr>
          <w:p w14:paraId="0CAC15B5"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40C989D0" w14:textId="77777777" w:rsidR="00F02ED5" w:rsidRPr="00F02ED5" w:rsidRDefault="00F02ED5" w:rsidP="00F02ED5">
            <w:pPr>
              <w:widowControl w:val="0"/>
              <w:autoSpaceDE w:val="0"/>
              <w:autoSpaceDN w:val="0"/>
              <w:spacing w:after="0" w:line="240" w:lineRule="auto"/>
              <w:ind w:left="292" w:right="377"/>
              <w:jc w:val="center"/>
              <w:rPr>
                <w:rFonts w:ascii="Times New Roman" w:hAnsi="Times New Roman"/>
                <w:sz w:val="20"/>
                <w:lang w:val="en-US"/>
              </w:rPr>
            </w:pPr>
            <w:r w:rsidRPr="00F02ED5">
              <w:rPr>
                <w:rFonts w:ascii="Times New Roman" w:hAnsi="Times New Roman"/>
                <w:sz w:val="20"/>
                <w:lang w:val="en-US"/>
              </w:rPr>
              <w:t>27.6</w:t>
            </w:r>
          </w:p>
          <w:p w14:paraId="0EB8B63D" w14:textId="77777777" w:rsidR="00F02ED5" w:rsidRPr="00F02ED5" w:rsidRDefault="00F02ED5" w:rsidP="00F02ED5">
            <w:pPr>
              <w:widowControl w:val="0"/>
              <w:autoSpaceDE w:val="0"/>
              <w:autoSpaceDN w:val="0"/>
              <w:spacing w:before="29" w:after="0" w:line="240" w:lineRule="auto"/>
              <w:ind w:left="293" w:right="377"/>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931" w:type="dxa"/>
            <w:tcBorders>
              <w:left w:val="nil"/>
              <w:right w:val="nil"/>
            </w:tcBorders>
          </w:tcPr>
          <w:p w14:paraId="5F3409DD"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6A6B5CF7" w14:textId="77777777" w:rsidR="00F02ED5" w:rsidRPr="00F02ED5" w:rsidRDefault="00F02ED5" w:rsidP="00F02ED5">
            <w:pPr>
              <w:widowControl w:val="0"/>
              <w:autoSpaceDE w:val="0"/>
              <w:autoSpaceDN w:val="0"/>
              <w:spacing w:after="0" w:line="240" w:lineRule="auto"/>
              <w:ind w:left="380" w:right="410"/>
              <w:jc w:val="center"/>
              <w:rPr>
                <w:rFonts w:ascii="Times New Roman" w:hAnsi="Times New Roman"/>
                <w:sz w:val="20"/>
                <w:lang w:val="en-US"/>
              </w:rPr>
            </w:pPr>
            <w:r w:rsidRPr="00F02ED5">
              <w:rPr>
                <w:rFonts w:ascii="Times New Roman" w:hAnsi="Times New Roman"/>
                <w:sz w:val="20"/>
                <w:lang w:val="en-US"/>
              </w:rPr>
              <w:t>27.5</w:t>
            </w:r>
          </w:p>
          <w:p w14:paraId="33DA6F56" w14:textId="77777777" w:rsidR="00F02ED5" w:rsidRPr="00F02ED5" w:rsidRDefault="00F02ED5" w:rsidP="00F02ED5">
            <w:pPr>
              <w:widowControl w:val="0"/>
              <w:autoSpaceDE w:val="0"/>
              <w:autoSpaceDN w:val="0"/>
              <w:spacing w:before="29" w:after="0" w:line="240" w:lineRule="auto"/>
              <w:ind w:left="380" w:right="409"/>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322" w:type="dxa"/>
            <w:tcBorders>
              <w:left w:val="nil"/>
            </w:tcBorders>
          </w:tcPr>
          <w:p w14:paraId="5DEDF687"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0D179368" w14:textId="77777777" w:rsidR="00F02ED5" w:rsidRPr="00F02ED5" w:rsidRDefault="00F02ED5" w:rsidP="00F02ED5">
            <w:pPr>
              <w:widowControl w:val="0"/>
              <w:autoSpaceDE w:val="0"/>
              <w:autoSpaceDN w:val="0"/>
              <w:spacing w:after="0" w:line="240" w:lineRule="auto"/>
              <w:ind w:left="408" w:right="348"/>
              <w:jc w:val="center"/>
              <w:rPr>
                <w:rFonts w:ascii="Times New Roman" w:hAnsi="Times New Roman"/>
                <w:sz w:val="20"/>
                <w:lang w:val="en-US"/>
              </w:rPr>
            </w:pPr>
            <w:r w:rsidRPr="00F02ED5">
              <w:rPr>
                <w:rFonts w:ascii="Times New Roman" w:hAnsi="Times New Roman"/>
                <w:sz w:val="20"/>
                <w:lang w:val="en-US"/>
              </w:rPr>
              <w:t>15.4</w:t>
            </w:r>
          </w:p>
        </w:tc>
      </w:tr>
      <w:tr w:rsidR="00F02ED5" w:rsidRPr="00F02ED5" w14:paraId="3FFF3582" w14:textId="77777777" w:rsidTr="00EA337B">
        <w:trPr>
          <w:trHeight w:hRule="exact" w:val="802"/>
        </w:trPr>
        <w:tc>
          <w:tcPr>
            <w:tcW w:w="3775" w:type="dxa"/>
            <w:tcBorders>
              <w:right w:val="nil"/>
            </w:tcBorders>
          </w:tcPr>
          <w:p w14:paraId="010C1EDF"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 75 % MHD Responders</w:t>
            </w:r>
          </w:p>
          <w:p w14:paraId="49090204" w14:textId="77777777" w:rsidR="00F02ED5" w:rsidRPr="00F02ED5" w:rsidRDefault="00F02ED5" w:rsidP="00F02ED5">
            <w:pPr>
              <w:widowControl w:val="0"/>
              <w:autoSpaceDE w:val="0"/>
              <w:autoSpaceDN w:val="0"/>
              <w:spacing w:before="29" w:after="0" w:line="276" w:lineRule="auto"/>
              <w:ind w:left="302" w:right="2323"/>
              <w:rPr>
                <w:rFonts w:ascii="Times New Roman" w:hAnsi="Times New Roman"/>
                <w:sz w:val="20"/>
                <w:lang w:val="en-US"/>
              </w:rPr>
            </w:pPr>
            <w:r w:rsidRPr="00F02ED5">
              <w:rPr>
                <w:rFonts w:ascii="Times New Roman" w:hAnsi="Times New Roman"/>
                <w:sz w:val="20"/>
                <w:lang w:val="en-US"/>
              </w:rPr>
              <w:t>Percentage, % P-value</w:t>
            </w:r>
          </w:p>
        </w:tc>
        <w:tc>
          <w:tcPr>
            <w:tcW w:w="1879" w:type="dxa"/>
            <w:tcBorders>
              <w:left w:val="nil"/>
              <w:right w:val="nil"/>
            </w:tcBorders>
          </w:tcPr>
          <w:p w14:paraId="799F2559"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6968C117" w14:textId="77777777" w:rsidR="00F02ED5" w:rsidRPr="00F02ED5" w:rsidRDefault="00F02ED5" w:rsidP="00F02ED5">
            <w:pPr>
              <w:widowControl w:val="0"/>
              <w:autoSpaceDE w:val="0"/>
              <w:autoSpaceDN w:val="0"/>
              <w:spacing w:after="0" w:line="240" w:lineRule="auto"/>
              <w:ind w:left="293" w:right="377"/>
              <w:jc w:val="center"/>
              <w:rPr>
                <w:rFonts w:ascii="Times New Roman" w:hAnsi="Times New Roman"/>
                <w:sz w:val="20"/>
                <w:lang w:val="en-US"/>
              </w:rPr>
            </w:pPr>
            <w:r w:rsidRPr="00F02ED5">
              <w:rPr>
                <w:rFonts w:ascii="Times New Roman" w:hAnsi="Times New Roman"/>
                <w:sz w:val="20"/>
                <w:lang w:val="en-US"/>
              </w:rPr>
              <w:t>7.0</w:t>
            </w:r>
          </w:p>
          <w:p w14:paraId="72C46FA3" w14:textId="77777777" w:rsidR="00F02ED5" w:rsidRPr="00F02ED5" w:rsidRDefault="00F02ED5" w:rsidP="00F02ED5">
            <w:pPr>
              <w:widowControl w:val="0"/>
              <w:autoSpaceDE w:val="0"/>
              <w:autoSpaceDN w:val="0"/>
              <w:spacing w:before="29" w:after="0" w:line="240" w:lineRule="auto"/>
              <w:ind w:left="294" w:right="375"/>
              <w:jc w:val="center"/>
              <w:rPr>
                <w:rFonts w:ascii="Times New Roman" w:hAnsi="Times New Roman"/>
                <w:sz w:val="13"/>
                <w:lang w:val="en-US"/>
              </w:rPr>
            </w:pPr>
            <w:r w:rsidRPr="00F02ED5">
              <w:rPr>
                <w:rFonts w:ascii="Times New Roman" w:hAnsi="Times New Roman"/>
                <w:sz w:val="20"/>
                <w:lang w:val="en-US"/>
              </w:rPr>
              <w:t>.031</w:t>
            </w:r>
            <w:r w:rsidRPr="00F02ED5">
              <w:rPr>
                <w:rFonts w:ascii="Times New Roman" w:hAnsi="Times New Roman"/>
                <w:position w:val="7"/>
                <w:sz w:val="13"/>
                <w:lang w:val="en-US"/>
              </w:rPr>
              <w:t>d</w:t>
            </w:r>
          </w:p>
        </w:tc>
        <w:tc>
          <w:tcPr>
            <w:tcW w:w="1931" w:type="dxa"/>
            <w:tcBorders>
              <w:left w:val="nil"/>
              <w:right w:val="nil"/>
            </w:tcBorders>
          </w:tcPr>
          <w:p w14:paraId="74FBA9B6"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75AAA1BA" w14:textId="77777777" w:rsidR="00F02ED5" w:rsidRPr="00F02ED5" w:rsidRDefault="00F02ED5" w:rsidP="00F02ED5">
            <w:pPr>
              <w:widowControl w:val="0"/>
              <w:autoSpaceDE w:val="0"/>
              <w:autoSpaceDN w:val="0"/>
              <w:spacing w:after="0" w:line="240" w:lineRule="auto"/>
              <w:ind w:left="380" w:right="410"/>
              <w:jc w:val="center"/>
              <w:rPr>
                <w:rFonts w:ascii="Times New Roman" w:hAnsi="Times New Roman"/>
                <w:sz w:val="20"/>
                <w:lang w:val="en-US"/>
              </w:rPr>
            </w:pPr>
            <w:r w:rsidRPr="00F02ED5">
              <w:rPr>
                <w:rFonts w:ascii="Times New Roman" w:hAnsi="Times New Roman"/>
                <w:sz w:val="20"/>
                <w:lang w:val="en-US"/>
              </w:rPr>
              <w:t>8.8</w:t>
            </w:r>
          </w:p>
          <w:p w14:paraId="2E0B4B17" w14:textId="77777777" w:rsidR="00F02ED5" w:rsidRPr="00F02ED5" w:rsidRDefault="00F02ED5" w:rsidP="00F02ED5">
            <w:pPr>
              <w:widowControl w:val="0"/>
              <w:autoSpaceDE w:val="0"/>
              <w:autoSpaceDN w:val="0"/>
              <w:spacing w:before="29" w:after="0" w:line="240" w:lineRule="auto"/>
              <w:ind w:left="380" w:right="409"/>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322" w:type="dxa"/>
            <w:tcBorders>
              <w:left w:val="nil"/>
            </w:tcBorders>
          </w:tcPr>
          <w:p w14:paraId="024C8834"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4D11D402" w14:textId="77777777" w:rsidR="00F02ED5" w:rsidRPr="00F02ED5" w:rsidRDefault="00F02ED5" w:rsidP="00F02ED5">
            <w:pPr>
              <w:widowControl w:val="0"/>
              <w:autoSpaceDE w:val="0"/>
              <w:autoSpaceDN w:val="0"/>
              <w:spacing w:after="0" w:line="240" w:lineRule="auto"/>
              <w:ind w:left="409" w:right="348"/>
              <w:jc w:val="center"/>
              <w:rPr>
                <w:rFonts w:ascii="Times New Roman" w:hAnsi="Times New Roman"/>
                <w:sz w:val="20"/>
                <w:lang w:val="en-US"/>
              </w:rPr>
            </w:pPr>
            <w:r w:rsidRPr="00F02ED5">
              <w:rPr>
                <w:rFonts w:ascii="Times New Roman" w:hAnsi="Times New Roman"/>
                <w:sz w:val="20"/>
                <w:lang w:val="en-US"/>
              </w:rPr>
              <w:t>4.5</w:t>
            </w:r>
          </w:p>
        </w:tc>
      </w:tr>
      <w:tr w:rsidR="00F02ED5" w:rsidRPr="00F02ED5" w14:paraId="29C9D1DE" w14:textId="77777777" w:rsidTr="00EA337B">
        <w:trPr>
          <w:trHeight w:hRule="exact" w:val="802"/>
        </w:trPr>
        <w:tc>
          <w:tcPr>
            <w:tcW w:w="3775" w:type="dxa"/>
            <w:tcBorders>
              <w:right w:val="nil"/>
            </w:tcBorders>
          </w:tcPr>
          <w:p w14:paraId="3CB49278"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100 % Responders</w:t>
            </w:r>
          </w:p>
          <w:p w14:paraId="7663E20D" w14:textId="77777777" w:rsidR="00F02ED5" w:rsidRPr="00F02ED5" w:rsidRDefault="00F02ED5" w:rsidP="00F02ED5">
            <w:pPr>
              <w:widowControl w:val="0"/>
              <w:autoSpaceDE w:val="0"/>
              <w:autoSpaceDN w:val="0"/>
              <w:spacing w:before="29" w:after="0" w:line="276" w:lineRule="auto"/>
              <w:ind w:left="302" w:right="2323"/>
              <w:rPr>
                <w:rFonts w:ascii="Times New Roman" w:hAnsi="Times New Roman"/>
                <w:sz w:val="20"/>
                <w:lang w:val="en-US"/>
              </w:rPr>
            </w:pPr>
            <w:r w:rsidRPr="00F02ED5">
              <w:rPr>
                <w:rFonts w:ascii="Times New Roman" w:hAnsi="Times New Roman"/>
                <w:sz w:val="20"/>
                <w:lang w:val="en-US"/>
              </w:rPr>
              <w:t>Percentage, % P-value</w:t>
            </w:r>
          </w:p>
        </w:tc>
        <w:tc>
          <w:tcPr>
            <w:tcW w:w="1879" w:type="dxa"/>
            <w:tcBorders>
              <w:left w:val="nil"/>
              <w:right w:val="nil"/>
            </w:tcBorders>
          </w:tcPr>
          <w:p w14:paraId="70E41278"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78A56845" w14:textId="77777777" w:rsidR="00F02ED5" w:rsidRPr="00F02ED5" w:rsidRDefault="00F02ED5" w:rsidP="00F02ED5">
            <w:pPr>
              <w:widowControl w:val="0"/>
              <w:autoSpaceDE w:val="0"/>
              <w:autoSpaceDN w:val="0"/>
              <w:spacing w:after="0" w:line="240" w:lineRule="auto"/>
              <w:ind w:left="293" w:right="377"/>
              <w:jc w:val="center"/>
              <w:rPr>
                <w:rFonts w:ascii="Times New Roman" w:hAnsi="Times New Roman"/>
                <w:sz w:val="20"/>
                <w:lang w:val="en-US"/>
              </w:rPr>
            </w:pPr>
            <w:r w:rsidRPr="00F02ED5">
              <w:rPr>
                <w:rFonts w:ascii="Times New Roman" w:hAnsi="Times New Roman"/>
                <w:sz w:val="20"/>
                <w:lang w:val="en-US"/>
              </w:rPr>
              <w:t>0.7</w:t>
            </w:r>
          </w:p>
          <w:p w14:paraId="7C9E27CF" w14:textId="77777777" w:rsidR="00F02ED5" w:rsidRPr="00F02ED5" w:rsidRDefault="00F02ED5" w:rsidP="00F02ED5">
            <w:pPr>
              <w:widowControl w:val="0"/>
              <w:autoSpaceDE w:val="0"/>
              <w:autoSpaceDN w:val="0"/>
              <w:spacing w:before="29" w:after="0" w:line="240" w:lineRule="auto"/>
              <w:ind w:left="294" w:right="375"/>
              <w:jc w:val="center"/>
              <w:rPr>
                <w:rFonts w:ascii="Times New Roman" w:hAnsi="Times New Roman"/>
                <w:sz w:val="13"/>
                <w:lang w:val="en-US"/>
              </w:rPr>
            </w:pPr>
            <w:r w:rsidRPr="00F02ED5">
              <w:rPr>
                <w:rFonts w:ascii="Times New Roman" w:hAnsi="Times New Roman"/>
                <w:sz w:val="20"/>
                <w:lang w:val="en-US"/>
              </w:rPr>
              <w:t>&gt; .05</w:t>
            </w:r>
            <w:r w:rsidRPr="00F02ED5">
              <w:rPr>
                <w:rFonts w:ascii="Times New Roman" w:hAnsi="Times New Roman"/>
                <w:position w:val="7"/>
                <w:sz w:val="13"/>
                <w:lang w:val="en-US"/>
              </w:rPr>
              <w:t>d</w:t>
            </w:r>
          </w:p>
        </w:tc>
        <w:tc>
          <w:tcPr>
            <w:tcW w:w="1931" w:type="dxa"/>
            <w:tcBorders>
              <w:left w:val="nil"/>
              <w:right w:val="nil"/>
            </w:tcBorders>
          </w:tcPr>
          <w:p w14:paraId="5A6A1D12"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33EA1288" w14:textId="77777777" w:rsidR="00F02ED5" w:rsidRPr="00F02ED5" w:rsidRDefault="00F02ED5" w:rsidP="00F02ED5">
            <w:pPr>
              <w:widowControl w:val="0"/>
              <w:autoSpaceDE w:val="0"/>
              <w:autoSpaceDN w:val="0"/>
              <w:spacing w:after="0" w:line="240" w:lineRule="auto"/>
              <w:ind w:left="380" w:right="410"/>
              <w:jc w:val="center"/>
              <w:rPr>
                <w:rFonts w:ascii="Times New Roman" w:hAnsi="Times New Roman"/>
                <w:sz w:val="20"/>
                <w:lang w:val="en-US"/>
              </w:rPr>
            </w:pPr>
            <w:r w:rsidRPr="00F02ED5">
              <w:rPr>
                <w:rFonts w:ascii="Times New Roman" w:hAnsi="Times New Roman"/>
                <w:sz w:val="20"/>
                <w:lang w:val="en-US"/>
              </w:rPr>
              <w:t>1.3</w:t>
            </w:r>
          </w:p>
          <w:p w14:paraId="35D5C0D3" w14:textId="77777777" w:rsidR="00F02ED5" w:rsidRPr="00F02ED5" w:rsidRDefault="00F02ED5" w:rsidP="00F02ED5">
            <w:pPr>
              <w:widowControl w:val="0"/>
              <w:autoSpaceDE w:val="0"/>
              <w:autoSpaceDN w:val="0"/>
              <w:spacing w:before="29" w:after="0" w:line="240" w:lineRule="auto"/>
              <w:ind w:left="380" w:right="407"/>
              <w:jc w:val="center"/>
              <w:rPr>
                <w:rFonts w:ascii="Times New Roman" w:hAnsi="Times New Roman"/>
                <w:sz w:val="13"/>
                <w:lang w:val="en-US"/>
              </w:rPr>
            </w:pPr>
            <w:r w:rsidRPr="00F02ED5">
              <w:rPr>
                <w:rFonts w:ascii="Times New Roman" w:hAnsi="Times New Roman"/>
                <w:sz w:val="20"/>
                <w:lang w:val="en-US"/>
              </w:rPr>
              <w:t>&gt; .05</w:t>
            </w:r>
            <w:r w:rsidRPr="00F02ED5">
              <w:rPr>
                <w:rFonts w:ascii="Times New Roman" w:hAnsi="Times New Roman"/>
                <w:position w:val="7"/>
                <w:sz w:val="13"/>
                <w:lang w:val="en-US"/>
              </w:rPr>
              <w:t>d</w:t>
            </w:r>
          </w:p>
        </w:tc>
        <w:tc>
          <w:tcPr>
            <w:tcW w:w="1322" w:type="dxa"/>
            <w:tcBorders>
              <w:left w:val="nil"/>
            </w:tcBorders>
          </w:tcPr>
          <w:p w14:paraId="64533B30"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681286CA" w14:textId="77777777" w:rsidR="00F02ED5" w:rsidRPr="00F02ED5" w:rsidRDefault="00F02ED5" w:rsidP="00F02ED5">
            <w:pPr>
              <w:widowControl w:val="0"/>
              <w:autoSpaceDE w:val="0"/>
              <w:autoSpaceDN w:val="0"/>
              <w:spacing w:after="0" w:line="240" w:lineRule="auto"/>
              <w:ind w:left="409" w:right="348"/>
              <w:jc w:val="center"/>
              <w:rPr>
                <w:rFonts w:ascii="Times New Roman" w:hAnsi="Times New Roman"/>
                <w:sz w:val="20"/>
                <w:lang w:val="en-US"/>
              </w:rPr>
            </w:pPr>
            <w:r w:rsidRPr="00F02ED5">
              <w:rPr>
                <w:rFonts w:ascii="Times New Roman" w:hAnsi="Times New Roman"/>
                <w:sz w:val="20"/>
                <w:lang w:val="en-US"/>
              </w:rPr>
              <w:t>0.5</w:t>
            </w:r>
          </w:p>
        </w:tc>
      </w:tr>
      <w:tr w:rsidR="00F02ED5" w:rsidRPr="00F02ED5" w14:paraId="3E7CC861" w14:textId="77777777" w:rsidTr="00EA337B">
        <w:trPr>
          <w:trHeight w:hRule="exact" w:val="1618"/>
        </w:trPr>
        <w:tc>
          <w:tcPr>
            <w:tcW w:w="3775" w:type="dxa"/>
            <w:tcBorders>
              <w:right w:val="nil"/>
            </w:tcBorders>
          </w:tcPr>
          <w:p w14:paraId="3E850D5C" w14:textId="77777777" w:rsidR="00F02ED5" w:rsidRPr="00F02ED5" w:rsidRDefault="00F02ED5" w:rsidP="00F02ED5">
            <w:pPr>
              <w:widowControl w:val="0"/>
              <w:autoSpaceDE w:val="0"/>
              <w:autoSpaceDN w:val="0"/>
              <w:spacing w:before="29" w:after="0" w:line="240" w:lineRule="auto"/>
              <w:ind w:left="103"/>
              <w:rPr>
                <w:rFonts w:ascii="Times New Roman" w:hAnsi="Times New Roman"/>
                <w:b/>
                <w:sz w:val="20"/>
                <w:lang w:val="en-US"/>
              </w:rPr>
            </w:pPr>
            <w:r w:rsidRPr="00F02ED5">
              <w:rPr>
                <w:rFonts w:ascii="Times New Roman" w:hAnsi="Times New Roman"/>
                <w:b/>
                <w:sz w:val="20"/>
                <w:lang w:val="en-US"/>
              </w:rPr>
              <w:t>MHD with Acute Medication Use</w:t>
            </w:r>
          </w:p>
          <w:p w14:paraId="115E68DA" w14:textId="77777777" w:rsidR="00F02ED5" w:rsidRPr="00F02ED5" w:rsidRDefault="00F02ED5" w:rsidP="00F02ED5">
            <w:pPr>
              <w:widowControl w:val="0"/>
              <w:autoSpaceDE w:val="0"/>
              <w:autoSpaceDN w:val="0"/>
              <w:spacing w:before="41" w:after="0" w:line="276" w:lineRule="auto"/>
              <w:ind w:left="302" w:right="2332"/>
              <w:rPr>
                <w:rFonts w:ascii="Times New Roman" w:hAnsi="Times New Roman"/>
                <w:sz w:val="20"/>
                <w:lang w:val="en-US"/>
              </w:rPr>
            </w:pPr>
            <w:r w:rsidRPr="00F02ED5">
              <w:rPr>
                <w:rFonts w:ascii="Times New Roman" w:hAnsi="Times New Roman"/>
                <w:sz w:val="20"/>
                <w:lang w:val="en-US"/>
              </w:rPr>
              <w:t>Baseline Mean Change</w:t>
            </w:r>
          </w:p>
          <w:p w14:paraId="6DE93248" w14:textId="77777777" w:rsidR="00F02ED5" w:rsidRPr="00F02ED5" w:rsidRDefault="00F02ED5" w:rsidP="00F02ED5">
            <w:pPr>
              <w:widowControl w:val="0"/>
              <w:autoSpaceDE w:val="0"/>
              <w:autoSpaceDN w:val="0"/>
              <w:spacing w:before="1" w:after="0" w:line="273" w:lineRule="auto"/>
              <w:ind w:left="503" w:right="1523" w:hanging="3"/>
              <w:rPr>
                <w:rFonts w:ascii="Times New Roman" w:hAnsi="Times New Roman"/>
                <w:sz w:val="13"/>
                <w:lang w:val="en-US"/>
              </w:rPr>
            </w:pPr>
            <w:r w:rsidRPr="00F02ED5">
              <w:rPr>
                <w:rFonts w:ascii="Times New Roman" w:hAnsi="Times New Roman"/>
                <w:sz w:val="20"/>
                <w:lang w:val="en-US"/>
              </w:rPr>
              <w:t xml:space="preserve">Treatment Difference </w:t>
            </w:r>
            <w:r w:rsidRPr="00F02ED5">
              <w:rPr>
                <w:rFonts w:ascii="Times New Roman" w:hAnsi="Times New Roman"/>
                <w:position w:val="2"/>
                <w:sz w:val="20"/>
                <w:lang w:val="en-US"/>
              </w:rPr>
              <w:t>CI</w:t>
            </w:r>
            <w:r w:rsidRPr="00F02ED5">
              <w:rPr>
                <w:rFonts w:ascii="Times New Roman" w:hAnsi="Times New Roman"/>
                <w:sz w:val="13"/>
                <w:lang w:val="en-US"/>
              </w:rPr>
              <w:t>95 %</w:t>
            </w:r>
          </w:p>
          <w:p w14:paraId="263AF21D" w14:textId="77777777" w:rsidR="00F02ED5" w:rsidRPr="00F02ED5" w:rsidRDefault="00F02ED5" w:rsidP="00F02ED5">
            <w:pPr>
              <w:widowControl w:val="0"/>
              <w:autoSpaceDE w:val="0"/>
              <w:autoSpaceDN w:val="0"/>
              <w:spacing w:after="0" w:line="228" w:lineRule="exact"/>
              <w:ind w:left="503"/>
              <w:rPr>
                <w:rFonts w:ascii="Times New Roman" w:hAnsi="Times New Roman"/>
                <w:sz w:val="20"/>
                <w:lang w:val="en-US"/>
              </w:rPr>
            </w:pPr>
            <w:r w:rsidRPr="00F02ED5">
              <w:rPr>
                <w:rFonts w:ascii="Times New Roman" w:hAnsi="Times New Roman"/>
                <w:sz w:val="20"/>
                <w:lang w:val="en-US"/>
              </w:rPr>
              <w:t>P-value</w:t>
            </w:r>
          </w:p>
        </w:tc>
        <w:tc>
          <w:tcPr>
            <w:tcW w:w="1879" w:type="dxa"/>
            <w:tcBorders>
              <w:left w:val="nil"/>
              <w:right w:val="nil"/>
            </w:tcBorders>
          </w:tcPr>
          <w:p w14:paraId="3E67030D"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26"/>
                <w:lang w:val="en-US"/>
              </w:rPr>
            </w:pPr>
          </w:p>
          <w:p w14:paraId="10ECCC43" w14:textId="77777777" w:rsidR="00F02ED5" w:rsidRPr="00F02ED5" w:rsidRDefault="00F02ED5" w:rsidP="00F02ED5">
            <w:pPr>
              <w:widowControl w:val="0"/>
              <w:autoSpaceDE w:val="0"/>
              <w:autoSpaceDN w:val="0"/>
              <w:spacing w:after="0" w:line="240" w:lineRule="auto"/>
              <w:ind w:left="292" w:right="377"/>
              <w:jc w:val="center"/>
              <w:rPr>
                <w:rFonts w:ascii="Times New Roman" w:hAnsi="Times New Roman"/>
                <w:sz w:val="20"/>
                <w:lang w:val="en-US"/>
              </w:rPr>
            </w:pPr>
            <w:r w:rsidRPr="00F02ED5">
              <w:rPr>
                <w:rFonts w:ascii="Times New Roman" w:hAnsi="Times New Roman"/>
                <w:sz w:val="20"/>
                <w:lang w:val="en-US"/>
              </w:rPr>
              <w:t>15.12</w:t>
            </w:r>
          </w:p>
          <w:p w14:paraId="6764E534" w14:textId="77777777" w:rsidR="00F02ED5" w:rsidRPr="00F02ED5" w:rsidRDefault="00F02ED5" w:rsidP="00F02ED5">
            <w:pPr>
              <w:widowControl w:val="0"/>
              <w:autoSpaceDE w:val="0"/>
              <w:autoSpaceDN w:val="0"/>
              <w:spacing w:before="33" w:after="0" w:line="240" w:lineRule="auto"/>
              <w:ind w:left="291" w:right="377"/>
              <w:jc w:val="center"/>
              <w:rPr>
                <w:rFonts w:ascii="Times New Roman" w:hAnsi="Times New Roman"/>
                <w:sz w:val="20"/>
                <w:lang w:val="en-US"/>
              </w:rPr>
            </w:pPr>
            <w:r w:rsidRPr="00F02ED5">
              <w:rPr>
                <w:rFonts w:ascii="Times New Roman" w:hAnsi="Times New Roman"/>
                <w:sz w:val="20"/>
                <w:lang w:val="en-US"/>
              </w:rPr>
              <w:t>-4.74</w:t>
            </w:r>
          </w:p>
          <w:p w14:paraId="24B9E4F1" w14:textId="77777777" w:rsidR="00F02ED5" w:rsidRPr="00F02ED5" w:rsidRDefault="00F02ED5" w:rsidP="00F02ED5">
            <w:pPr>
              <w:widowControl w:val="0"/>
              <w:autoSpaceDE w:val="0"/>
              <w:autoSpaceDN w:val="0"/>
              <w:spacing w:before="33" w:after="0" w:line="240" w:lineRule="auto"/>
              <w:ind w:left="291" w:right="377"/>
              <w:jc w:val="center"/>
              <w:rPr>
                <w:rFonts w:ascii="Times New Roman" w:hAnsi="Times New Roman"/>
                <w:sz w:val="20"/>
                <w:lang w:val="en-US"/>
              </w:rPr>
            </w:pPr>
            <w:r w:rsidRPr="00F02ED5">
              <w:rPr>
                <w:rFonts w:ascii="Times New Roman" w:hAnsi="Times New Roman"/>
                <w:sz w:val="20"/>
                <w:lang w:val="en-US"/>
              </w:rPr>
              <w:t>-2.51</w:t>
            </w:r>
          </w:p>
          <w:p w14:paraId="0A90BE5B" w14:textId="77777777" w:rsidR="00F02ED5" w:rsidRPr="00F02ED5" w:rsidRDefault="00F02ED5" w:rsidP="00F02ED5">
            <w:pPr>
              <w:widowControl w:val="0"/>
              <w:autoSpaceDE w:val="0"/>
              <w:autoSpaceDN w:val="0"/>
              <w:spacing w:before="33" w:after="0" w:line="240" w:lineRule="auto"/>
              <w:ind w:left="293" w:right="377"/>
              <w:jc w:val="center"/>
              <w:rPr>
                <w:rFonts w:ascii="Times New Roman" w:hAnsi="Times New Roman"/>
                <w:sz w:val="20"/>
                <w:lang w:val="en-US"/>
              </w:rPr>
            </w:pPr>
            <w:r w:rsidRPr="00F02ED5">
              <w:rPr>
                <w:rFonts w:ascii="Times New Roman" w:hAnsi="Times New Roman"/>
                <w:sz w:val="20"/>
                <w:lang w:val="en-US"/>
              </w:rPr>
              <w:t>(-3.27, -1.76)</w:t>
            </w:r>
          </w:p>
          <w:p w14:paraId="6DE36380" w14:textId="77777777" w:rsidR="00F02ED5" w:rsidRPr="00F02ED5" w:rsidRDefault="00F02ED5" w:rsidP="00F02ED5">
            <w:pPr>
              <w:widowControl w:val="0"/>
              <w:autoSpaceDE w:val="0"/>
              <w:autoSpaceDN w:val="0"/>
              <w:spacing w:before="29" w:after="0" w:line="240" w:lineRule="auto"/>
              <w:ind w:left="294" w:right="375"/>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d</w:t>
            </w:r>
          </w:p>
        </w:tc>
        <w:tc>
          <w:tcPr>
            <w:tcW w:w="1931" w:type="dxa"/>
            <w:tcBorders>
              <w:left w:val="nil"/>
              <w:right w:val="nil"/>
            </w:tcBorders>
          </w:tcPr>
          <w:p w14:paraId="476D196A"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26"/>
                <w:lang w:val="en-US"/>
              </w:rPr>
            </w:pPr>
          </w:p>
          <w:p w14:paraId="3F74D159" w14:textId="77777777" w:rsidR="00F02ED5" w:rsidRPr="00F02ED5" w:rsidRDefault="00F02ED5" w:rsidP="00F02ED5">
            <w:pPr>
              <w:widowControl w:val="0"/>
              <w:autoSpaceDE w:val="0"/>
              <w:autoSpaceDN w:val="0"/>
              <w:spacing w:after="0" w:line="240" w:lineRule="auto"/>
              <w:ind w:left="380" w:right="409"/>
              <w:jc w:val="center"/>
              <w:rPr>
                <w:rFonts w:ascii="Times New Roman" w:hAnsi="Times New Roman"/>
                <w:sz w:val="20"/>
                <w:lang w:val="en-US"/>
              </w:rPr>
            </w:pPr>
            <w:r w:rsidRPr="00F02ED5">
              <w:rPr>
                <w:rFonts w:ascii="Times New Roman" w:hAnsi="Times New Roman"/>
                <w:sz w:val="20"/>
                <w:lang w:val="en-US"/>
              </w:rPr>
              <w:t>14.49</w:t>
            </w:r>
          </w:p>
          <w:p w14:paraId="7F901500" w14:textId="77777777" w:rsidR="00F02ED5" w:rsidRPr="00F02ED5" w:rsidRDefault="00F02ED5" w:rsidP="00F02ED5">
            <w:pPr>
              <w:widowControl w:val="0"/>
              <w:autoSpaceDE w:val="0"/>
              <w:autoSpaceDN w:val="0"/>
              <w:spacing w:before="33" w:after="0" w:line="240" w:lineRule="auto"/>
              <w:ind w:left="379" w:right="410"/>
              <w:jc w:val="center"/>
              <w:rPr>
                <w:rFonts w:ascii="Times New Roman" w:hAnsi="Times New Roman"/>
                <w:sz w:val="20"/>
                <w:lang w:val="en-US"/>
              </w:rPr>
            </w:pPr>
            <w:r w:rsidRPr="00F02ED5">
              <w:rPr>
                <w:rFonts w:ascii="Times New Roman" w:hAnsi="Times New Roman"/>
                <w:sz w:val="20"/>
                <w:lang w:val="en-US"/>
              </w:rPr>
              <w:t>-4.25</w:t>
            </w:r>
          </w:p>
          <w:p w14:paraId="5582A0C0" w14:textId="77777777" w:rsidR="00F02ED5" w:rsidRPr="00F02ED5" w:rsidRDefault="00F02ED5" w:rsidP="00F02ED5">
            <w:pPr>
              <w:widowControl w:val="0"/>
              <w:autoSpaceDE w:val="0"/>
              <w:autoSpaceDN w:val="0"/>
              <w:spacing w:before="33" w:after="0" w:line="240" w:lineRule="auto"/>
              <w:ind w:left="379" w:right="410"/>
              <w:jc w:val="center"/>
              <w:rPr>
                <w:rFonts w:ascii="Times New Roman" w:hAnsi="Times New Roman"/>
                <w:sz w:val="20"/>
                <w:lang w:val="en-US"/>
              </w:rPr>
            </w:pPr>
            <w:r w:rsidRPr="00F02ED5">
              <w:rPr>
                <w:rFonts w:ascii="Times New Roman" w:hAnsi="Times New Roman"/>
                <w:sz w:val="20"/>
                <w:lang w:val="en-US"/>
              </w:rPr>
              <w:t>-2.01</w:t>
            </w:r>
          </w:p>
          <w:p w14:paraId="0F5DDA6B" w14:textId="77777777" w:rsidR="00F02ED5" w:rsidRPr="00F02ED5" w:rsidRDefault="00F02ED5" w:rsidP="00F02ED5">
            <w:pPr>
              <w:widowControl w:val="0"/>
              <w:autoSpaceDE w:val="0"/>
              <w:autoSpaceDN w:val="0"/>
              <w:spacing w:before="33" w:after="0" w:line="240" w:lineRule="auto"/>
              <w:ind w:left="380" w:right="410"/>
              <w:jc w:val="center"/>
              <w:rPr>
                <w:rFonts w:ascii="Times New Roman" w:hAnsi="Times New Roman"/>
                <w:sz w:val="20"/>
                <w:lang w:val="en-US"/>
              </w:rPr>
            </w:pPr>
            <w:r w:rsidRPr="00F02ED5">
              <w:rPr>
                <w:rFonts w:ascii="Times New Roman" w:hAnsi="Times New Roman"/>
                <w:sz w:val="20"/>
                <w:lang w:val="en-US"/>
              </w:rPr>
              <w:t>(-2.77, -1.26)</w:t>
            </w:r>
          </w:p>
          <w:p w14:paraId="1E90E73B" w14:textId="77777777" w:rsidR="00F02ED5" w:rsidRPr="00F02ED5" w:rsidRDefault="00F02ED5" w:rsidP="00F02ED5">
            <w:pPr>
              <w:widowControl w:val="0"/>
              <w:autoSpaceDE w:val="0"/>
              <w:autoSpaceDN w:val="0"/>
              <w:spacing w:before="29" w:after="0" w:line="240" w:lineRule="auto"/>
              <w:ind w:left="380" w:right="407"/>
              <w:jc w:val="center"/>
              <w:rPr>
                <w:rFonts w:ascii="Times New Roman" w:hAnsi="Times New Roman"/>
                <w:sz w:val="13"/>
                <w:lang w:val="en-US"/>
              </w:rPr>
            </w:pPr>
            <w:r w:rsidRPr="00F02ED5">
              <w:rPr>
                <w:rFonts w:ascii="Times New Roman" w:hAnsi="Times New Roman"/>
                <w:sz w:val="20"/>
                <w:lang w:val="en-US"/>
              </w:rPr>
              <w:t xml:space="preserve">&lt; .001 </w:t>
            </w:r>
            <w:r w:rsidRPr="00F02ED5">
              <w:rPr>
                <w:rFonts w:ascii="Times New Roman" w:hAnsi="Times New Roman"/>
                <w:position w:val="7"/>
                <w:sz w:val="13"/>
                <w:lang w:val="en-US"/>
              </w:rPr>
              <w:t>c</w:t>
            </w:r>
          </w:p>
        </w:tc>
        <w:tc>
          <w:tcPr>
            <w:tcW w:w="1322" w:type="dxa"/>
            <w:tcBorders>
              <w:left w:val="nil"/>
            </w:tcBorders>
          </w:tcPr>
          <w:p w14:paraId="38038A4A"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26"/>
                <w:lang w:val="en-US"/>
              </w:rPr>
            </w:pPr>
          </w:p>
          <w:p w14:paraId="7ADD1A23" w14:textId="77777777" w:rsidR="00F02ED5" w:rsidRPr="00F02ED5" w:rsidRDefault="00F02ED5" w:rsidP="00F02ED5">
            <w:pPr>
              <w:widowControl w:val="0"/>
              <w:autoSpaceDE w:val="0"/>
              <w:autoSpaceDN w:val="0"/>
              <w:spacing w:after="0" w:line="240" w:lineRule="auto"/>
              <w:ind w:left="462"/>
              <w:rPr>
                <w:rFonts w:ascii="Times New Roman" w:hAnsi="Times New Roman"/>
                <w:sz w:val="20"/>
                <w:lang w:val="en-US"/>
              </w:rPr>
            </w:pPr>
            <w:r w:rsidRPr="00F02ED5">
              <w:rPr>
                <w:rFonts w:ascii="Times New Roman" w:hAnsi="Times New Roman"/>
                <w:sz w:val="20"/>
                <w:lang w:val="en-US"/>
              </w:rPr>
              <w:t>15.51</w:t>
            </w:r>
          </w:p>
          <w:p w14:paraId="0F40A814" w14:textId="77777777" w:rsidR="00F02ED5" w:rsidRPr="00F02ED5" w:rsidRDefault="00F02ED5" w:rsidP="00F02ED5">
            <w:pPr>
              <w:widowControl w:val="0"/>
              <w:autoSpaceDE w:val="0"/>
              <w:autoSpaceDN w:val="0"/>
              <w:spacing w:before="33" w:after="0" w:line="240" w:lineRule="auto"/>
              <w:ind w:left="479"/>
              <w:rPr>
                <w:rFonts w:ascii="Times New Roman" w:hAnsi="Times New Roman"/>
                <w:sz w:val="20"/>
                <w:lang w:val="en-US"/>
              </w:rPr>
            </w:pPr>
            <w:r w:rsidRPr="00F02ED5">
              <w:rPr>
                <w:rFonts w:ascii="Times New Roman" w:hAnsi="Times New Roman"/>
                <w:sz w:val="20"/>
                <w:lang w:val="en-US"/>
              </w:rPr>
              <w:t>-2.23</w:t>
            </w:r>
          </w:p>
        </w:tc>
      </w:tr>
      <w:tr w:rsidR="00F02ED5" w:rsidRPr="00F02ED5" w14:paraId="6B72BA27" w14:textId="77777777" w:rsidTr="00EA337B">
        <w:trPr>
          <w:trHeight w:hRule="exact" w:val="276"/>
        </w:trPr>
        <w:tc>
          <w:tcPr>
            <w:tcW w:w="8906" w:type="dxa"/>
            <w:gridSpan w:val="4"/>
            <w:tcBorders>
              <w:bottom w:val="single" w:sz="8" w:space="0" w:color="000000"/>
            </w:tcBorders>
          </w:tcPr>
          <w:p w14:paraId="54200528" w14:textId="77777777" w:rsidR="00F02ED5" w:rsidRPr="00F02ED5" w:rsidRDefault="00F02ED5" w:rsidP="00F02ED5">
            <w:pPr>
              <w:widowControl w:val="0"/>
              <w:autoSpaceDE w:val="0"/>
              <w:autoSpaceDN w:val="0"/>
              <w:spacing w:before="10" w:after="0" w:line="240" w:lineRule="auto"/>
              <w:ind w:left="103"/>
              <w:rPr>
                <w:rFonts w:ascii="Times New Roman" w:hAnsi="Times New Roman"/>
                <w:sz w:val="13"/>
                <w:lang w:val="en-US"/>
              </w:rPr>
            </w:pPr>
            <w:r w:rsidRPr="00F02ED5">
              <w:rPr>
                <w:rFonts w:ascii="Times New Roman" w:hAnsi="Times New Roman"/>
                <w:b/>
                <w:sz w:val="20"/>
                <w:u w:val="single"/>
                <w:lang w:val="en-US"/>
              </w:rPr>
              <w:t>Patient-reported Outcome Measures</w:t>
            </w:r>
            <w:r w:rsidRPr="00F02ED5">
              <w:rPr>
                <w:rFonts w:ascii="Times New Roman" w:hAnsi="Times New Roman"/>
                <w:position w:val="7"/>
                <w:sz w:val="13"/>
                <w:lang w:val="en-US"/>
              </w:rPr>
              <w:t>b</w:t>
            </w:r>
          </w:p>
        </w:tc>
      </w:tr>
      <w:tr w:rsidR="00F02ED5" w:rsidRPr="00F02ED5" w14:paraId="73AEB1A7" w14:textId="77777777" w:rsidTr="00EA337B">
        <w:trPr>
          <w:trHeight w:hRule="exact" w:val="1858"/>
        </w:trPr>
        <w:tc>
          <w:tcPr>
            <w:tcW w:w="3775" w:type="dxa"/>
            <w:tcBorders>
              <w:right w:val="nil"/>
            </w:tcBorders>
          </w:tcPr>
          <w:p w14:paraId="2B5C5637"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MSQ Role Function-Restrictive Domain</w:t>
            </w:r>
          </w:p>
          <w:p w14:paraId="10645320" w14:textId="77777777" w:rsidR="00F02ED5" w:rsidRPr="00F02ED5" w:rsidRDefault="00F02ED5" w:rsidP="00F02ED5">
            <w:pPr>
              <w:widowControl w:val="0"/>
              <w:autoSpaceDE w:val="0"/>
              <w:autoSpaceDN w:val="0"/>
              <w:spacing w:before="29" w:after="0" w:line="240" w:lineRule="auto"/>
              <w:ind w:left="302"/>
              <w:rPr>
                <w:rFonts w:ascii="Times New Roman" w:hAnsi="Times New Roman"/>
                <w:sz w:val="20"/>
                <w:lang w:val="en-US"/>
              </w:rPr>
            </w:pPr>
            <w:r w:rsidRPr="00F02ED5">
              <w:rPr>
                <w:rFonts w:ascii="Times New Roman" w:hAnsi="Times New Roman"/>
                <w:w w:val="99"/>
                <w:sz w:val="20"/>
                <w:lang w:val="en-US"/>
              </w:rPr>
              <w:t>N</w:t>
            </w:r>
          </w:p>
          <w:p w14:paraId="73D5AF9D" w14:textId="77777777" w:rsidR="00F02ED5" w:rsidRPr="00F02ED5" w:rsidRDefault="00F02ED5" w:rsidP="00F02ED5">
            <w:pPr>
              <w:widowControl w:val="0"/>
              <w:autoSpaceDE w:val="0"/>
              <w:autoSpaceDN w:val="0"/>
              <w:spacing w:before="34" w:after="0" w:line="276" w:lineRule="auto"/>
              <w:ind w:left="302" w:right="2332"/>
              <w:rPr>
                <w:rFonts w:ascii="Times New Roman" w:hAnsi="Times New Roman"/>
                <w:sz w:val="20"/>
                <w:lang w:val="en-US"/>
              </w:rPr>
            </w:pPr>
            <w:r w:rsidRPr="00F02ED5">
              <w:rPr>
                <w:rFonts w:ascii="Times New Roman" w:hAnsi="Times New Roman"/>
                <w:sz w:val="20"/>
                <w:lang w:val="en-US"/>
              </w:rPr>
              <w:t>Baseline Mean Change</w:t>
            </w:r>
          </w:p>
          <w:p w14:paraId="67BF14B1" w14:textId="77777777" w:rsidR="00F02ED5" w:rsidRPr="00F02ED5" w:rsidRDefault="00F02ED5" w:rsidP="00F02ED5">
            <w:pPr>
              <w:widowControl w:val="0"/>
              <w:autoSpaceDE w:val="0"/>
              <w:autoSpaceDN w:val="0"/>
              <w:spacing w:after="0" w:line="273" w:lineRule="auto"/>
              <w:ind w:left="503" w:right="1523" w:hanging="3"/>
              <w:rPr>
                <w:rFonts w:ascii="Times New Roman" w:hAnsi="Times New Roman"/>
                <w:sz w:val="13"/>
                <w:lang w:val="en-US"/>
              </w:rPr>
            </w:pPr>
            <w:r w:rsidRPr="00F02ED5">
              <w:rPr>
                <w:rFonts w:ascii="Times New Roman" w:hAnsi="Times New Roman"/>
                <w:sz w:val="20"/>
                <w:lang w:val="en-US"/>
              </w:rPr>
              <w:t xml:space="preserve">Treatment Difference </w:t>
            </w:r>
            <w:r w:rsidRPr="00F02ED5">
              <w:rPr>
                <w:rFonts w:ascii="Times New Roman" w:hAnsi="Times New Roman"/>
                <w:position w:val="2"/>
                <w:sz w:val="20"/>
                <w:lang w:val="en-US"/>
              </w:rPr>
              <w:t>CI</w:t>
            </w:r>
            <w:r w:rsidRPr="00F02ED5">
              <w:rPr>
                <w:rFonts w:ascii="Times New Roman" w:hAnsi="Times New Roman"/>
                <w:sz w:val="13"/>
                <w:lang w:val="en-US"/>
              </w:rPr>
              <w:t>95 %</w:t>
            </w:r>
          </w:p>
          <w:p w14:paraId="2889B17B" w14:textId="77777777" w:rsidR="00F02ED5" w:rsidRPr="00F02ED5" w:rsidRDefault="00F02ED5" w:rsidP="00F02ED5">
            <w:pPr>
              <w:widowControl w:val="0"/>
              <w:autoSpaceDE w:val="0"/>
              <w:autoSpaceDN w:val="0"/>
              <w:spacing w:after="0" w:line="228" w:lineRule="exact"/>
              <w:ind w:left="503"/>
              <w:rPr>
                <w:rFonts w:ascii="Times New Roman" w:hAnsi="Times New Roman"/>
                <w:sz w:val="20"/>
                <w:lang w:val="en-US"/>
              </w:rPr>
            </w:pPr>
            <w:r w:rsidRPr="00F02ED5">
              <w:rPr>
                <w:rFonts w:ascii="Times New Roman" w:hAnsi="Times New Roman"/>
                <w:sz w:val="20"/>
                <w:lang w:val="en-US"/>
              </w:rPr>
              <w:t>P-value</w:t>
            </w:r>
          </w:p>
        </w:tc>
        <w:tc>
          <w:tcPr>
            <w:tcW w:w="1879" w:type="dxa"/>
            <w:tcBorders>
              <w:top w:val="single" w:sz="8" w:space="0" w:color="000000"/>
              <w:left w:val="nil"/>
              <w:right w:val="nil"/>
            </w:tcBorders>
          </w:tcPr>
          <w:p w14:paraId="456A73BB" w14:textId="77777777" w:rsidR="00F02ED5" w:rsidRPr="00F02ED5" w:rsidRDefault="00F02ED5" w:rsidP="00F02ED5">
            <w:pPr>
              <w:widowControl w:val="0"/>
              <w:autoSpaceDE w:val="0"/>
              <w:autoSpaceDN w:val="0"/>
              <w:spacing w:before="7" w:after="0" w:line="240" w:lineRule="auto"/>
              <w:ind w:left="0"/>
              <w:rPr>
                <w:rFonts w:ascii="Times New Roman" w:hAnsi="Times New Roman"/>
                <w:b/>
                <w:sz w:val="23"/>
                <w:lang w:val="en-US"/>
              </w:rPr>
            </w:pPr>
          </w:p>
          <w:p w14:paraId="1FE6A1AE" w14:textId="77777777" w:rsidR="00F02ED5" w:rsidRPr="00F02ED5" w:rsidRDefault="00F02ED5" w:rsidP="00F02ED5">
            <w:pPr>
              <w:widowControl w:val="0"/>
              <w:autoSpaceDE w:val="0"/>
              <w:autoSpaceDN w:val="0"/>
              <w:spacing w:after="0" w:line="240" w:lineRule="auto"/>
              <w:ind w:left="294" w:right="375"/>
              <w:jc w:val="center"/>
              <w:rPr>
                <w:rFonts w:ascii="Times New Roman" w:hAnsi="Times New Roman"/>
                <w:sz w:val="20"/>
                <w:lang w:val="en-US"/>
              </w:rPr>
            </w:pPr>
            <w:r w:rsidRPr="00F02ED5">
              <w:rPr>
                <w:rFonts w:ascii="Times New Roman" w:hAnsi="Times New Roman"/>
                <w:sz w:val="20"/>
                <w:lang w:val="en-US"/>
              </w:rPr>
              <w:t>252</w:t>
            </w:r>
          </w:p>
          <w:p w14:paraId="6DD55465" w14:textId="77777777" w:rsidR="00F02ED5" w:rsidRPr="00F02ED5" w:rsidRDefault="00F02ED5" w:rsidP="00F02ED5">
            <w:pPr>
              <w:widowControl w:val="0"/>
              <w:autoSpaceDE w:val="0"/>
              <w:autoSpaceDN w:val="0"/>
              <w:spacing w:before="34" w:after="0" w:line="240" w:lineRule="auto"/>
              <w:ind w:left="292" w:right="377"/>
              <w:jc w:val="center"/>
              <w:rPr>
                <w:rFonts w:ascii="Times New Roman" w:hAnsi="Times New Roman"/>
                <w:sz w:val="20"/>
                <w:lang w:val="en-US"/>
              </w:rPr>
            </w:pPr>
            <w:r w:rsidRPr="00F02ED5">
              <w:rPr>
                <w:rFonts w:ascii="Times New Roman" w:hAnsi="Times New Roman"/>
                <w:sz w:val="20"/>
                <w:lang w:val="en-US"/>
              </w:rPr>
              <w:t>39.29</w:t>
            </w:r>
          </w:p>
          <w:p w14:paraId="2C138BC5" w14:textId="77777777" w:rsidR="00F02ED5" w:rsidRPr="00F02ED5" w:rsidRDefault="00F02ED5" w:rsidP="00F02ED5">
            <w:pPr>
              <w:widowControl w:val="0"/>
              <w:autoSpaceDE w:val="0"/>
              <w:autoSpaceDN w:val="0"/>
              <w:spacing w:before="34" w:after="0" w:line="240" w:lineRule="auto"/>
              <w:ind w:left="292" w:right="377"/>
              <w:jc w:val="center"/>
              <w:rPr>
                <w:rFonts w:ascii="Times New Roman" w:hAnsi="Times New Roman"/>
                <w:sz w:val="20"/>
                <w:lang w:val="en-US"/>
              </w:rPr>
            </w:pPr>
            <w:r w:rsidRPr="00F02ED5">
              <w:rPr>
                <w:rFonts w:ascii="Times New Roman" w:hAnsi="Times New Roman"/>
                <w:sz w:val="20"/>
                <w:lang w:val="en-US"/>
              </w:rPr>
              <w:t>21.81</w:t>
            </w:r>
          </w:p>
          <w:p w14:paraId="04E5DFC2" w14:textId="77777777" w:rsidR="00F02ED5" w:rsidRPr="00F02ED5" w:rsidRDefault="00F02ED5" w:rsidP="00F02ED5">
            <w:pPr>
              <w:widowControl w:val="0"/>
              <w:autoSpaceDE w:val="0"/>
              <w:autoSpaceDN w:val="0"/>
              <w:spacing w:before="34" w:after="0" w:line="240" w:lineRule="auto"/>
              <w:ind w:left="294" w:right="377"/>
              <w:jc w:val="center"/>
              <w:rPr>
                <w:rFonts w:ascii="Times New Roman" w:hAnsi="Times New Roman"/>
                <w:sz w:val="20"/>
                <w:lang w:val="en-US"/>
              </w:rPr>
            </w:pPr>
            <w:r w:rsidRPr="00F02ED5">
              <w:rPr>
                <w:rFonts w:ascii="Times New Roman" w:hAnsi="Times New Roman"/>
                <w:sz w:val="20"/>
                <w:lang w:val="en-US"/>
              </w:rPr>
              <w:t>5.06</w:t>
            </w:r>
          </w:p>
          <w:p w14:paraId="01C5CB21" w14:textId="77777777" w:rsidR="00F02ED5" w:rsidRPr="00F02ED5" w:rsidRDefault="00F02ED5" w:rsidP="00F02ED5">
            <w:pPr>
              <w:widowControl w:val="0"/>
              <w:autoSpaceDE w:val="0"/>
              <w:autoSpaceDN w:val="0"/>
              <w:spacing w:before="34" w:after="0" w:line="240" w:lineRule="auto"/>
              <w:ind w:left="294" w:right="375"/>
              <w:jc w:val="center"/>
              <w:rPr>
                <w:rFonts w:ascii="Times New Roman" w:hAnsi="Times New Roman"/>
                <w:sz w:val="20"/>
                <w:lang w:val="en-US"/>
              </w:rPr>
            </w:pPr>
            <w:r w:rsidRPr="00F02ED5">
              <w:rPr>
                <w:rFonts w:ascii="Times New Roman" w:hAnsi="Times New Roman"/>
                <w:sz w:val="20"/>
                <w:lang w:val="en-US"/>
              </w:rPr>
              <w:t>(2.12, 7.99)</w:t>
            </w:r>
          </w:p>
          <w:p w14:paraId="1C0E6691" w14:textId="77777777" w:rsidR="00F02ED5" w:rsidRPr="00F02ED5" w:rsidRDefault="00F02ED5" w:rsidP="00F02ED5">
            <w:pPr>
              <w:widowControl w:val="0"/>
              <w:autoSpaceDE w:val="0"/>
              <w:autoSpaceDN w:val="0"/>
              <w:spacing w:before="29" w:after="0" w:line="240" w:lineRule="auto"/>
              <w:ind w:left="294" w:right="375"/>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d</w:t>
            </w:r>
          </w:p>
        </w:tc>
        <w:tc>
          <w:tcPr>
            <w:tcW w:w="1931" w:type="dxa"/>
            <w:tcBorders>
              <w:top w:val="single" w:sz="8" w:space="0" w:color="000000"/>
              <w:left w:val="nil"/>
              <w:right w:val="nil"/>
            </w:tcBorders>
          </w:tcPr>
          <w:p w14:paraId="6F817748" w14:textId="77777777" w:rsidR="00F02ED5" w:rsidRPr="00F02ED5" w:rsidRDefault="00F02ED5" w:rsidP="00F02ED5">
            <w:pPr>
              <w:widowControl w:val="0"/>
              <w:autoSpaceDE w:val="0"/>
              <w:autoSpaceDN w:val="0"/>
              <w:spacing w:before="7" w:after="0" w:line="240" w:lineRule="auto"/>
              <w:ind w:left="0"/>
              <w:rPr>
                <w:rFonts w:ascii="Times New Roman" w:hAnsi="Times New Roman"/>
                <w:b/>
                <w:sz w:val="23"/>
                <w:lang w:val="en-US"/>
              </w:rPr>
            </w:pPr>
          </w:p>
          <w:p w14:paraId="54C9F53F" w14:textId="77777777" w:rsidR="00F02ED5" w:rsidRPr="00F02ED5" w:rsidRDefault="00F02ED5" w:rsidP="00F02ED5">
            <w:pPr>
              <w:widowControl w:val="0"/>
              <w:autoSpaceDE w:val="0"/>
              <w:autoSpaceDN w:val="0"/>
              <w:spacing w:after="0" w:line="240" w:lineRule="auto"/>
              <w:ind w:left="380" w:right="407"/>
              <w:jc w:val="center"/>
              <w:rPr>
                <w:rFonts w:ascii="Times New Roman" w:hAnsi="Times New Roman"/>
                <w:sz w:val="20"/>
                <w:lang w:val="en-US"/>
              </w:rPr>
            </w:pPr>
            <w:r w:rsidRPr="00F02ED5">
              <w:rPr>
                <w:rFonts w:ascii="Times New Roman" w:hAnsi="Times New Roman"/>
                <w:sz w:val="20"/>
                <w:lang w:val="en-US"/>
              </w:rPr>
              <w:t>253</w:t>
            </w:r>
          </w:p>
          <w:p w14:paraId="62D267E6" w14:textId="77777777" w:rsidR="00F02ED5" w:rsidRPr="00F02ED5" w:rsidRDefault="00F02ED5" w:rsidP="00F02ED5">
            <w:pPr>
              <w:widowControl w:val="0"/>
              <w:autoSpaceDE w:val="0"/>
              <w:autoSpaceDN w:val="0"/>
              <w:spacing w:before="34" w:after="0" w:line="240" w:lineRule="auto"/>
              <w:ind w:left="380" w:right="409"/>
              <w:jc w:val="center"/>
              <w:rPr>
                <w:rFonts w:ascii="Times New Roman" w:hAnsi="Times New Roman"/>
                <w:sz w:val="20"/>
                <w:lang w:val="en-US"/>
              </w:rPr>
            </w:pPr>
            <w:r w:rsidRPr="00F02ED5">
              <w:rPr>
                <w:rFonts w:ascii="Times New Roman" w:hAnsi="Times New Roman"/>
                <w:sz w:val="20"/>
                <w:lang w:val="en-US"/>
              </w:rPr>
              <w:t>38.93</w:t>
            </w:r>
          </w:p>
          <w:p w14:paraId="3CE8BF9E" w14:textId="77777777" w:rsidR="00F02ED5" w:rsidRPr="00F02ED5" w:rsidRDefault="00F02ED5" w:rsidP="00F02ED5">
            <w:pPr>
              <w:widowControl w:val="0"/>
              <w:autoSpaceDE w:val="0"/>
              <w:autoSpaceDN w:val="0"/>
              <w:spacing w:before="34" w:after="0" w:line="240" w:lineRule="auto"/>
              <w:ind w:left="380" w:right="409"/>
              <w:jc w:val="center"/>
              <w:rPr>
                <w:rFonts w:ascii="Times New Roman" w:hAnsi="Times New Roman"/>
                <w:sz w:val="20"/>
                <w:lang w:val="en-US"/>
              </w:rPr>
            </w:pPr>
            <w:r w:rsidRPr="00F02ED5">
              <w:rPr>
                <w:rFonts w:ascii="Times New Roman" w:hAnsi="Times New Roman"/>
                <w:sz w:val="20"/>
                <w:lang w:val="en-US"/>
              </w:rPr>
              <w:t>23.05</w:t>
            </w:r>
          </w:p>
          <w:p w14:paraId="480BDACD" w14:textId="77777777" w:rsidR="00F02ED5" w:rsidRPr="00F02ED5" w:rsidRDefault="00F02ED5" w:rsidP="00F02ED5">
            <w:pPr>
              <w:widowControl w:val="0"/>
              <w:autoSpaceDE w:val="0"/>
              <w:autoSpaceDN w:val="0"/>
              <w:spacing w:before="34" w:after="0" w:line="240" w:lineRule="auto"/>
              <w:ind w:left="380" w:right="409"/>
              <w:jc w:val="center"/>
              <w:rPr>
                <w:rFonts w:ascii="Times New Roman" w:hAnsi="Times New Roman"/>
                <w:sz w:val="20"/>
                <w:lang w:val="en-US"/>
              </w:rPr>
            </w:pPr>
            <w:r w:rsidRPr="00F02ED5">
              <w:rPr>
                <w:rFonts w:ascii="Times New Roman" w:hAnsi="Times New Roman"/>
                <w:sz w:val="20"/>
                <w:lang w:val="en-US"/>
              </w:rPr>
              <w:t>6.29</w:t>
            </w:r>
          </w:p>
          <w:p w14:paraId="09D5D27A" w14:textId="77777777" w:rsidR="00F02ED5" w:rsidRPr="00F02ED5" w:rsidRDefault="00F02ED5" w:rsidP="00F02ED5">
            <w:pPr>
              <w:widowControl w:val="0"/>
              <w:autoSpaceDE w:val="0"/>
              <w:autoSpaceDN w:val="0"/>
              <w:spacing w:before="34" w:after="0" w:line="240" w:lineRule="auto"/>
              <w:ind w:left="380" w:right="406"/>
              <w:jc w:val="center"/>
              <w:rPr>
                <w:rFonts w:ascii="Times New Roman" w:hAnsi="Times New Roman"/>
                <w:sz w:val="20"/>
                <w:lang w:val="en-US"/>
              </w:rPr>
            </w:pPr>
            <w:r w:rsidRPr="00F02ED5">
              <w:rPr>
                <w:rFonts w:ascii="Times New Roman" w:hAnsi="Times New Roman"/>
                <w:sz w:val="20"/>
                <w:lang w:val="en-US"/>
              </w:rPr>
              <w:t>(3.03, 9.55)</w:t>
            </w:r>
          </w:p>
          <w:p w14:paraId="6AF84A4A" w14:textId="77777777" w:rsidR="00F02ED5" w:rsidRPr="00F02ED5" w:rsidRDefault="00F02ED5" w:rsidP="00F02ED5">
            <w:pPr>
              <w:widowControl w:val="0"/>
              <w:autoSpaceDE w:val="0"/>
              <w:autoSpaceDN w:val="0"/>
              <w:spacing w:before="29" w:after="0" w:line="240" w:lineRule="auto"/>
              <w:ind w:left="380" w:right="409"/>
              <w:jc w:val="center"/>
              <w:rPr>
                <w:rFonts w:ascii="Times New Roman" w:hAnsi="Times New Roman"/>
                <w:sz w:val="13"/>
                <w:lang w:val="en-US"/>
              </w:rPr>
            </w:pPr>
            <w:r w:rsidRPr="00F02ED5">
              <w:rPr>
                <w:rFonts w:ascii="Times New Roman" w:hAnsi="Times New Roman"/>
                <w:sz w:val="20"/>
                <w:lang w:val="en-US"/>
              </w:rPr>
              <w:t>&lt; .001</w:t>
            </w:r>
            <w:r w:rsidRPr="00F02ED5">
              <w:rPr>
                <w:rFonts w:ascii="Times New Roman" w:hAnsi="Times New Roman"/>
                <w:position w:val="7"/>
                <w:sz w:val="13"/>
                <w:lang w:val="en-US"/>
              </w:rPr>
              <w:t>c</w:t>
            </w:r>
          </w:p>
        </w:tc>
        <w:tc>
          <w:tcPr>
            <w:tcW w:w="1322" w:type="dxa"/>
            <w:tcBorders>
              <w:top w:val="single" w:sz="8" w:space="0" w:color="000000"/>
              <w:left w:val="nil"/>
            </w:tcBorders>
          </w:tcPr>
          <w:p w14:paraId="5246ED05" w14:textId="77777777" w:rsidR="00F02ED5" w:rsidRPr="00F02ED5" w:rsidRDefault="00F02ED5" w:rsidP="00F02ED5">
            <w:pPr>
              <w:widowControl w:val="0"/>
              <w:autoSpaceDE w:val="0"/>
              <w:autoSpaceDN w:val="0"/>
              <w:spacing w:before="7" w:after="0" w:line="240" w:lineRule="auto"/>
              <w:ind w:left="0"/>
              <w:rPr>
                <w:rFonts w:ascii="Times New Roman" w:hAnsi="Times New Roman"/>
                <w:b/>
                <w:sz w:val="23"/>
                <w:lang w:val="en-US"/>
              </w:rPr>
            </w:pPr>
          </w:p>
          <w:p w14:paraId="05FFC7A4" w14:textId="77777777" w:rsidR="00F02ED5" w:rsidRPr="00F02ED5" w:rsidRDefault="00F02ED5" w:rsidP="00F02ED5">
            <w:pPr>
              <w:widowControl w:val="0"/>
              <w:autoSpaceDE w:val="0"/>
              <w:autoSpaceDN w:val="0"/>
              <w:spacing w:after="0" w:line="240" w:lineRule="auto"/>
              <w:ind w:left="412" w:right="348"/>
              <w:jc w:val="center"/>
              <w:rPr>
                <w:rFonts w:ascii="Times New Roman" w:hAnsi="Times New Roman"/>
                <w:sz w:val="20"/>
                <w:lang w:val="en-US"/>
              </w:rPr>
            </w:pPr>
            <w:r w:rsidRPr="00F02ED5">
              <w:rPr>
                <w:rFonts w:ascii="Times New Roman" w:hAnsi="Times New Roman"/>
                <w:sz w:val="20"/>
                <w:lang w:val="en-US"/>
              </w:rPr>
              <w:t>494</w:t>
            </w:r>
          </w:p>
          <w:p w14:paraId="409A847E" w14:textId="77777777" w:rsidR="00F02ED5" w:rsidRPr="00F02ED5" w:rsidRDefault="00F02ED5" w:rsidP="00F02ED5">
            <w:pPr>
              <w:widowControl w:val="0"/>
              <w:autoSpaceDE w:val="0"/>
              <w:autoSpaceDN w:val="0"/>
              <w:spacing w:before="34" w:after="0" w:line="240" w:lineRule="auto"/>
              <w:ind w:left="409" w:right="348"/>
              <w:jc w:val="center"/>
              <w:rPr>
                <w:rFonts w:ascii="Times New Roman" w:hAnsi="Times New Roman"/>
                <w:sz w:val="20"/>
                <w:lang w:val="en-US"/>
              </w:rPr>
            </w:pPr>
            <w:r w:rsidRPr="00F02ED5">
              <w:rPr>
                <w:rFonts w:ascii="Times New Roman" w:hAnsi="Times New Roman"/>
                <w:sz w:val="20"/>
                <w:lang w:val="en-US"/>
              </w:rPr>
              <w:t>38.37</w:t>
            </w:r>
          </w:p>
          <w:p w14:paraId="02D9AC2B" w14:textId="77777777" w:rsidR="00F02ED5" w:rsidRPr="00F02ED5" w:rsidRDefault="00F02ED5" w:rsidP="00F02ED5">
            <w:pPr>
              <w:widowControl w:val="0"/>
              <w:autoSpaceDE w:val="0"/>
              <w:autoSpaceDN w:val="0"/>
              <w:spacing w:before="34" w:after="0" w:line="240" w:lineRule="auto"/>
              <w:ind w:left="409" w:right="348"/>
              <w:jc w:val="center"/>
              <w:rPr>
                <w:rFonts w:ascii="Times New Roman" w:hAnsi="Times New Roman"/>
                <w:sz w:val="20"/>
                <w:lang w:val="en-US"/>
              </w:rPr>
            </w:pPr>
            <w:r w:rsidRPr="00F02ED5">
              <w:rPr>
                <w:rFonts w:ascii="Times New Roman" w:hAnsi="Times New Roman"/>
                <w:sz w:val="20"/>
                <w:lang w:val="en-US"/>
              </w:rPr>
              <w:t>16.76</w:t>
            </w:r>
          </w:p>
        </w:tc>
      </w:tr>
      <w:tr w:rsidR="00F02ED5" w:rsidRPr="00F02ED5" w14:paraId="32268C59" w14:textId="77777777" w:rsidTr="00EA337B">
        <w:trPr>
          <w:trHeight w:hRule="exact" w:val="1262"/>
        </w:trPr>
        <w:tc>
          <w:tcPr>
            <w:tcW w:w="3775" w:type="dxa"/>
            <w:tcBorders>
              <w:right w:val="nil"/>
            </w:tcBorders>
          </w:tcPr>
          <w:p w14:paraId="0FE2512E" w14:textId="77777777" w:rsidR="00F02ED5" w:rsidRPr="00F02ED5" w:rsidRDefault="00F02ED5" w:rsidP="00F02ED5">
            <w:pPr>
              <w:widowControl w:val="0"/>
              <w:autoSpaceDE w:val="0"/>
              <w:autoSpaceDN w:val="0"/>
              <w:spacing w:after="0" w:line="240" w:lineRule="auto"/>
              <w:ind w:left="103" w:right="236"/>
              <w:rPr>
                <w:rFonts w:ascii="Times New Roman" w:hAnsi="Times New Roman"/>
                <w:b/>
                <w:sz w:val="20"/>
                <w:lang w:val="en-US"/>
              </w:rPr>
            </w:pPr>
            <w:r w:rsidRPr="00F02ED5">
              <w:rPr>
                <w:rFonts w:ascii="Times New Roman" w:hAnsi="Times New Roman"/>
                <w:b/>
                <w:sz w:val="20"/>
                <w:lang w:val="en-US"/>
              </w:rPr>
              <w:t>MSQ Role Function Restrictive Domain Responders</w:t>
            </w:r>
          </w:p>
          <w:p w14:paraId="7850FF57" w14:textId="77777777" w:rsidR="00F02ED5" w:rsidRPr="00F02ED5" w:rsidRDefault="00F02ED5" w:rsidP="00F02ED5">
            <w:pPr>
              <w:widowControl w:val="0"/>
              <w:autoSpaceDE w:val="0"/>
              <w:autoSpaceDN w:val="0"/>
              <w:spacing w:before="12" w:after="0" w:line="240" w:lineRule="auto"/>
              <w:ind w:left="302"/>
              <w:rPr>
                <w:rFonts w:ascii="Times New Roman" w:hAnsi="Times New Roman"/>
                <w:sz w:val="20"/>
                <w:lang w:val="en-US"/>
              </w:rPr>
            </w:pPr>
            <w:r w:rsidRPr="00F02ED5">
              <w:rPr>
                <w:rFonts w:ascii="Times New Roman" w:hAnsi="Times New Roman"/>
                <w:w w:val="99"/>
                <w:sz w:val="20"/>
                <w:lang w:val="en-US"/>
              </w:rPr>
              <w:t>N</w:t>
            </w:r>
          </w:p>
          <w:p w14:paraId="56609E32" w14:textId="77777777" w:rsidR="00F02ED5" w:rsidRPr="00F02ED5" w:rsidRDefault="00F02ED5" w:rsidP="00F02ED5">
            <w:pPr>
              <w:widowControl w:val="0"/>
              <w:autoSpaceDE w:val="0"/>
              <w:autoSpaceDN w:val="0"/>
              <w:spacing w:before="34" w:after="0" w:line="276" w:lineRule="auto"/>
              <w:ind w:left="302" w:right="2323"/>
              <w:rPr>
                <w:rFonts w:ascii="Times New Roman" w:hAnsi="Times New Roman"/>
                <w:sz w:val="20"/>
                <w:lang w:val="en-US"/>
              </w:rPr>
            </w:pPr>
            <w:r w:rsidRPr="00F02ED5">
              <w:rPr>
                <w:rFonts w:ascii="Times New Roman" w:hAnsi="Times New Roman"/>
                <w:sz w:val="20"/>
                <w:lang w:val="en-US"/>
              </w:rPr>
              <w:t>Percentage, % P-value</w:t>
            </w:r>
          </w:p>
        </w:tc>
        <w:tc>
          <w:tcPr>
            <w:tcW w:w="1879" w:type="dxa"/>
            <w:tcBorders>
              <w:left w:val="nil"/>
              <w:right w:val="nil"/>
            </w:tcBorders>
          </w:tcPr>
          <w:p w14:paraId="53A1CC17" w14:textId="77777777" w:rsidR="00F02ED5" w:rsidRPr="00F02ED5" w:rsidRDefault="00F02ED5" w:rsidP="00F02ED5">
            <w:pPr>
              <w:widowControl w:val="0"/>
              <w:autoSpaceDE w:val="0"/>
              <w:autoSpaceDN w:val="0"/>
              <w:spacing w:after="0" w:line="240" w:lineRule="auto"/>
              <w:ind w:left="0"/>
              <w:rPr>
                <w:rFonts w:ascii="Times New Roman" w:hAnsi="Times New Roman"/>
                <w:b/>
                <w:lang w:val="en-US"/>
              </w:rPr>
            </w:pPr>
          </w:p>
          <w:p w14:paraId="011F65BA"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19"/>
                <w:lang w:val="en-US"/>
              </w:rPr>
            </w:pPr>
          </w:p>
          <w:p w14:paraId="2C8E3C1B" w14:textId="77777777" w:rsidR="00F02ED5" w:rsidRPr="00F02ED5" w:rsidRDefault="00F02ED5" w:rsidP="00F02ED5">
            <w:pPr>
              <w:widowControl w:val="0"/>
              <w:autoSpaceDE w:val="0"/>
              <w:autoSpaceDN w:val="0"/>
              <w:spacing w:before="1" w:after="0" w:line="240" w:lineRule="auto"/>
              <w:ind w:left="294" w:right="375"/>
              <w:jc w:val="center"/>
              <w:rPr>
                <w:rFonts w:ascii="Times New Roman" w:hAnsi="Times New Roman"/>
                <w:sz w:val="20"/>
                <w:lang w:val="en-US"/>
              </w:rPr>
            </w:pPr>
            <w:r w:rsidRPr="00F02ED5">
              <w:rPr>
                <w:rFonts w:ascii="Times New Roman" w:hAnsi="Times New Roman"/>
                <w:sz w:val="20"/>
                <w:lang w:val="en-US"/>
              </w:rPr>
              <w:t>252</w:t>
            </w:r>
          </w:p>
          <w:p w14:paraId="67A49FBD" w14:textId="77777777" w:rsidR="00F02ED5" w:rsidRPr="00F02ED5" w:rsidRDefault="00F02ED5" w:rsidP="00F02ED5">
            <w:pPr>
              <w:widowControl w:val="0"/>
              <w:autoSpaceDE w:val="0"/>
              <w:autoSpaceDN w:val="0"/>
              <w:spacing w:before="34" w:after="0" w:line="240" w:lineRule="auto"/>
              <w:ind w:left="292" w:right="377"/>
              <w:jc w:val="center"/>
              <w:rPr>
                <w:rFonts w:ascii="Times New Roman" w:hAnsi="Times New Roman"/>
                <w:sz w:val="20"/>
                <w:lang w:val="en-US"/>
              </w:rPr>
            </w:pPr>
            <w:r w:rsidRPr="00F02ED5">
              <w:rPr>
                <w:rFonts w:ascii="Times New Roman" w:hAnsi="Times New Roman"/>
                <w:sz w:val="20"/>
                <w:lang w:val="en-US"/>
              </w:rPr>
              <w:t>64.3</w:t>
            </w:r>
          </w:p>
          <w:p w14:paraId="31910963" w14:textId="77777777" w:rsidR="00F02ED5" w:rsidRPr="00F02ED5" w:rsidRDefault="00F02ED5" w:rsidP="00F02ED5">
            <w:pPr>
              <w:widowControl w:val="0"/>
              <w:autoSpaceDE w:val="0"/>
              <w:autoSpaceDN w:val="0"/>
              <w:spacing w:before="29" w:after="0" w:line="240" w:lineRule="auto"/>
              <w:ind w:left="293" w:right="377"/>
              <w:jc w:val="center"/>
              <w:rPr>
                <w:rFonts w:ascii="Times New Roman" w:hAnsi="Times New Roman"/>
                <w:sz w:val="13"/>
                <w:lang w:val="en-US"/>
              </w:rPr>
            </w:pPr>
            <w:r w:rsidRPr="00F02ED5">
              <w:rPr>
                <w:rFonts w:ascii="Times New Roman" w:hAnsi="Times New Roman"/>
                <w:sz w:val="20"/>
                <w:lang w:val="en-US"/>
              </w:rPr>
              <w:t>.003</w:t>
            </w:r>
            <w:r w:rsidRPr="00F02ED5">
              <w:rPr>
                <w:rFonts w:ascii="Times New Roman" w:hAnsi="Times New Roman"/>
                <w:position w:val="7"/>
                <w:sz w:val="13"/>
                <w:lang w:val="en-US"/>
              </w:rPr>
              <w:t>e</w:t>
            </w:r>
          </w:p>
        </w:tc>
        <w:tc>
          <w:tcPr>
            <w:tcW w:w="1931" w:type="dxa"/>
            <w:tcBorders>
              <w:left w:val="nil"/>
              <w:right w:val="nil"/>
            </w:tcBorders>
          </w:tcPr>
          <w:p w14:paraId="2421F687" w14:textId="77777777" w:rsidR="00F02ED5" w:rsidRPr="00F02ED5" w:rsidRDefault="00F02ED5" w:rsidP="00F02ED5">
            <w:pPr>
              <w:widowControl w:val="0"/>
              <w:autoSpaceDE w:val="0"/>
              <w:autoSpaceDN w:val="0"/>
              <w:spacing w:after="0" w:line="240" w:lineRule="auto"/>
              <w:ind w:left="0"/>
              <w:rPr>
                <w:rFonts w:ascii="Times New Roman" w:hAnsi="Times New Roman"/>
                <w:b/>
                <w:lang w:val="en-US"/>
              </w:rPr>
            </w:pPr>
          </w:p>
          <w:p w14:paraId="45FB7189"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19"/>
                <w:lang w:val="en-US"/>
              </w:rPr>
            </w:pPr>
          </w:p>
          <w:p w14:paraId="5A3F5C1A" w14:textId="77777777" w:rsidR="00F02ED5" w:rsidRPr="00F02ED5" w:rsidRDefault="00F02ED5" w:rsidP="00F02ED5">
            <w:pPr>
              <w:widowControl w:val="0"/>
              <w:autoSpaceDE w:val="0"/>
              <w:autoSpaceDN w:val="0"/>
              <w:spacing w:before="1" w:after="0" w:line="240" w:lineRule="auto"/>
              <w:ind w:left="380" w:right="407"/>
              <w:jc w:val="center"/>
              <w:rPr>
                <w:rFonts w:ascii="Times New Roman" w:hAnsi="Times New Roman"/>
                <w:sz w:val="20"/>
                <w:lang w:val="en-US"/>
              </w:rPr>
            </w:pPr>
            <w:r w:rsidRPr="00F02ED5">
              <w:rPr>
                <w:rFonts w:ascii="Times New Roman" w:hAnsi="Times New Roman"/>
                <w:sz w:val="20"/>
                <w:lang w:val="en-US"/>
              </w:rPr>
              <w:t>253</w:t>
            </w:r>
          </w:p>
          <w:p w14:paraId="4BBD2849" w14:textId="77777777" w:rsidR="00F02ED5" w:rsidRPr="00F02ED5" w:rsidRDefault="00F02ED5" w:rsidP="00F02ED5">
            <w:pPr>
              <w:widowControl w:val="0"/>
              <w:autoSpaceDE w:val="0"/>
              <w:autoSpaceDN w:val="0"/>
              <w:spacing w:before="34" w:after="0" w:line="240" w:lineRule="auto"/>
              <w:ind w:left="380" w:right="410"/>
              <w:jc w:val="center"/>
              <w:rPr>
                <w:rFonts w:ascii="Times New Roman" w:hAnsi="Times New Roman"/>
                <w:sz w:val="20"/>
                <w:lang w:val="en-US"/>
              </w:rPr>
            </w:pPr>
            <w:r w:rsidRPr="00F02ED5">
              <w:rPr>
                <w:rFonts w:ascii="Times New Roman" w:hAnsi="Times New Roman"/>
                <w:sz w:val="20"/>
                <w:lang w:val="en-US"/>
              </w:rPr>
              <w:t>64.8</w:t>
            </w:r>
          </w:p>
          <w:p w14:paraId="32BF665E" w14:textId="77777777" w:rsidR="00F02ED5" w:rsidRPr="00F02ED5" w:rsidRDefault="00F02ED5" w:rsidP="00F02ED5">
            <w:pPr>
              <w:widowControl w:val="0"/>
              <w:autoSpaceDE w:val="0"/>
              <w:autoSpaceDN w:val="0"/>
              <w:spacing w:before="29" w:after="0" w:line="240" w:lineRule="auto"/>
              <w:ind w:left="380" w:right="409"/>
              <w:jc w:val="center"/>
              <w:rPr>
                <w:rFonts w:ascii="Times New Roman" w:hAnsi="Times New Roman"/>
                <w:sz w:val="13"/>
                <w:lang w:val="en-US"/>
              </w:rPr>
            </w:pPr>
            <w:r w:rsidRPr="00F02ED5">
              <w:rPr>
                <w:rFonts w:ascii="Times New Roman" w:hAnsi="Times New Roman"/>
                <w:sz w:val="20"/>
                <w:lang w:val="en-US"/>
              </w:rPr>
              <w:t>.002</w:t>
            </w:r>
            <w:r w:rsidRPr="00F02ED5">
              <w:rPr>
                <w:rFonts w:ascii="Times New Roman" w:hAnsi="Times New Roman"/>
                <w:position w:val="7"/>
                <w:sz w:val="13"/>
                <w:lang w:val="en-US"/>
              </w:rPr>
              <w:t>e</w:t>
            </w:r>
          </w:p>
        </w:tc>
        <w:tc>
          <w:tcPr>
            <w:tcW w:w="1322" w:type="dxa"/>
            <w:tcBorders>
              <w:left w:val="nil"/>
            </w:tcBorders>
          </w:tcPr>
          <w:p w14:paraId="73C6E290" w14:textId="77777777" w:rsidR="00F02ED5" w:rsidRPr="00F02ED5" w:rsidRDefault="00F02ED5" w:rsidP="00F02ED5">
            <w:pPr>
              <w:widowControl w:val="0"/>
              <w:autoSpaceDE w:val="0"/>
              <w:autoSpaceDN w:val="0"/>
              <w:spacing w:after="0" w:line="240" w:lineRule="auto"/>
              <w:ind w:left="0"/>
              <w:rPr>
                <w:rFonts w:ascii="Times New Roman" w:hAnsi="Times New Roman"/>
                <w:b/>
                <w:lang w:val="en-US"/>
              </w:rPr>
            </w:pPr>
          </w:p>
          <w:p w14:paraId="2FEE93EB" w14:textId="77777777" w:rsidR="00F02ED5" w:rsidRPr="00F02ED5" w:rsidRDefault="00F02ED5" w:rsidP="00F02ED5">
            <w:pPr>
              <w:widowControl w:val="0"/>
              <w:autoSpaceDE w:val="0"/>
              <w:autoSpaceDN w:val="0"/>
              <w:spacing w:before="1" w:after="0" w:line="240" w:lineRule="auto"/>
              <w:ind w:left="0"/>
              <w:rPr>
                <w:rFonts w:ascii="Times New Roman" w:hAnsi="Times New Roman"/>
                <w:b/>
                <w:sz w:val="19"/>
                <w:lang w:val="en-US"/>
              </w:rPr>
            </w:pPr>
          </w:p>
          <w:p w14:paraId="6EAD5D88" w14:textId="77777777" w:rsidR="00F02ED5" w:rsidRPr="00F02ED5" w:rsidRDefault="00F02ED5" w:rsidP="00F02ED5">
            <w:pPr>
              <w:widowControl w:val="0"/>
              <w:autoSpaceDE w:val="0"/>
              <w:autoSpaceDN w:val="0"/>
              <w:spacing w:before="1" w:after="0" w:line="240" w:lineRule="auto"/>
              <w:ind w:left="412" w:right="348"/>
              <w:jc w:val="center"/>
              <w:rPr>
                <w:rFonts w:ascii="Times New Roman" w:hAnsi="Times New Roman"/>
                <w:sz w:val="20"/>
                <w:lang w:val="en-US"/>
              </w:rPr>
            </w:pPr>
            <w:r w:rsidRPr="00F02ED5">
              <w:rPr>
                <w:rFonts w:ascii="Times New Roman" w:hAnsi="Times New Roman"/>
                <w:sz w:val="20"/>
                <w:lang w:val="en-US"/>
              </w:rPr>
              <w:t>494</w:t>
            </w:r>
          </w:p>
          <w:p w14:paraId="0BEA2F55" w14:textId="77777777" w:rsidR="00F02ED5" w:rsidRPr="00F02ED5" w:rsidRDefault="00F02ED5" w:rsidP="00F02ED5">
            <w:pPr>
              <w:widowControl w:val="0"/>
              <w:autoSpaceDE w:val="0"/>
              <w:autoSpaceDN w:val="0"/>
              <w:spacing w:before="34" w:after="0" w:line="240" w:lineRule="auto"/>
              <w:ind w:left="408" w:right="348"/>
              <w:jc w:val="center"/>
              <w:rPr>
                <w:rFonts w:ascii="Times New Roman" w:hAnsi="Times New Roman"/>
                <w:sz w:val="20"/>
                <w:lang w:val="en-US"/>
              </w:rPr>
            </w:pPr>
            <w:r w:rsidRPr="00F02ED5">
              <w:rPr>
                <w:rFonts w:ascii="Times New Roman" w:hAnsi="Times New Roman"/>
                <w:sz w:val="20"/>
                <w:lang w:val="en-US"/>
              </w:rPr>
              <w:t>54.1</w:t>
            </w:r>
          </w:p>
        </w:tc>
      </w:tr>
      <w:tr w:rsidR="00F02ED5" w:rsidRPr="00F02ED5" w14:paraId="7A362909" w14:textId="77777777" w:rsidTr="00EA337B">
        <w:trPr>
          <w:trHeight w:hRule="exact" w:val="1966"/>
        </w:trPr>
        <w:tc>
          <w:tcPr>
            <w:tcW w:w="3775" w:type="dxa"/>
            <w:tcBorders>
              <w:right w:val="nil"/>
            </w:tcBorders>
          </w:tcPr>
          <w:p w14:paraId="0BE2FC37" w14:textId="77777777" w:rsidR="00F02ED5" w:rsidRPr="00F02ED5" w:rsidRDefault="00F02ED5" w:rsidP="00F02ED5">
            <w:pPr>
              <w:widowControl w:val="0"/>
              <w:autoSpaceDE w:val="0"/>
              <w:autoSpaceDN w:val="0"/>
              <w:spacing w:before="17" w:after="0" w:line="240" w:lineRule="auto"/>
              <w:ind w:left="103"/>
              <w:rPr>
                <w:rFonts w:ascii="Times New Roman" w:hAnsi="Times New Roman"/>
                <w:b/>
                <w:sz w:val="20"/>
                <w:lang w:val="en-US"/>
              </w:rPr>
            </w:pPr>
            <w:r w:rsidRPr="00F02ED5">
              <w:rPr>
                <w:rFonts w:ascii="Times New Roman" w:hAnsi="Times New Roman"/>
                <w:b/>
                <w:sz w:val="20"/>
                <w:lang w:val="en-US"/>
              </w:rPr>
              <w:t>MIDAS Total Score</w:t>
            </w:r>
          </w:p>
          <w:p w14:paraId="1DF28134" w14:textId="77777777" w:rsidR="00F02ED5" w:rsidRPr="00F02ED5" w:rsidRDefault="00F02ED5" w:rsidP="00F02ED5">
            <w:pPr>
              <w:widowControl w:val="0"/>
              <w:autoSpaceDE w:val="0"/>
              <w:autoSpaceDN w:val="0"/>
              <w:spacing w:before="29" w:after="0" w:line="240" w:lineRule="auto"/>
              <w:ind w:left="302"/>
              <w:rPr>
                <w:rFonts w:ascii="Times New Roman" w:hAnsi="Times New Roman"/>
                <w:sz w:val="20"/>
                <w:lang w:val="en-US"/>
              </w:rPr>
            </w:pPr>
            <w:r w:rsidRPr="00F02ED5">
              <w:rPr>
                <w:rFonts w:ascii="Times New Roman" w:hAnsi="Times New Roman"/>
                <w:w w:val="99"/>
                <w:sz w:val="20"/>
                <w:lang w:val="en-US"/>
              </w:rPr>
              <w:t>N</w:t>
            </w:r>
          </w:p>
          <w:p w14:paraId="7B537CB5" w14:textId="77777777" w:rsidR="00F02ED5" w:rsidRPr="00F02ED5" w:rsidRDefault="00F02ED5" w:rsidP="00F02ED5">
            <w:pPr>
              <w:widowControl w:val="0"/>
              <w:autoSpaceDE w:val="0"/>
              <w:autoSpaceDN w:val="0"/>
              <w:spacing w:before="34" w:after="0" w:line="292" w:lineRule="auto"/>
              <w:ind w:left="302" w:right="2332"/>
              <w:rPr>
                <w:rFonts w:ascii="Times New Roman" w:hAnsi="Times New Roman"/>
                <w:sz w:val="20"/>
                <w:lang w:val="en-US"/>
              </w:rPr>
            </w:pPr>
            <w:r w:rsidRPr="00F02ED5">
              <w:rPr>
                <w:rFonts w:ascii="Times New Roman" w:hAnsi="Times New Roman"/>
                <w:sz w:val="20"/>
                <w:lang w:val="en-US"/>
              </w:rPr>
              <w:t>Baseline Mean Change</w:t>
            </w:r>
          </w:p>
          <w:p w14:paraId="4CE41D45" w14:textId="77777777" w:rsidR="00F02ED5" w:rsidRPr="00F02ED5" w:rsidRDefault="00F02ED5" w:rsidP="00F02ED5">
            <w:pPr>
              <w:widowControl w:val="0"/>
              <w:autoSpaceDE w:val="0"/>
              <w:autoSpaceDN w:val="0"/>
              <w:spacing w:before="21" w:after="0" w:line="312" w:lineRule="auto"/>
              <w:ind w:left="503" w:right="1523" w:hanging="3"/>
              <w:rPr>
                <w:rFonts w:ascii="Times New Roman" w:hAnsi="Times New Roman"/>
                <w:sz w:val="13"/>
                <w:lang w:val="en-US"/>
              </w:rPr>
            </w:pPr>
            <w:r w:rsidRPr="00F02ED5">
              <w:rPr>
                <w:rFonts w:ascii="Times New Roman" w:hAnsi="Times New Roman"/>
                <w:sz w:val="20"/>
                <w:lang w:val="en-US"/>
              </w:rPr>
              <w:t xml:space="preserve">Treatment Difference </w:t>
            </w:r>
            <w:r w:rsidRPr="00F02ED5">
              <w:rPr>
                <w:rFonts w:ascii="Times New Roman" w:hAnsi="Times New Roman"/>
                <w:position w:val="2"/>
                <w:sz w:val="20"/>
                <w:lang w:val="en-US"/>
              </w:rPr>
              <w:t>CI</w:t>
            </w:r>
            <w:r w:rsidRPr="00F02ED5">
              <w:rPr>
                <w:rFonts w:ascii="Times New Roman" w:hAnsi="Times New Roman"/>
                <w:sz w:val="13"/>
                <w:lang w:val="en-US"/>
              </w:rPr>
              <w:t>95 %</w:t>
            </w:r>
          </w:p>
          <w:p w14:paraId="6643C119" w14:textId="77777777" w:rsidR="00F02ED5" w:rsidRPr="00F02ED5" w:rsidRDefault="00F02ED5" w:rsidP="00F02ED5">
            <w:pPr>
              <w:widowControl w:val="0"/>
              <w:autoSpaceDE w:val="0"/>
              <w:autoSpaceDN w:val="0"/>
              <w:spacing w:after="0" w:line="211" w:lineRule="exact"/>
              <w:ind w:left="503"/>
              <w:rPr>
                <w:rFonts w:ascii="Times New Roman" w:hAnsi="Times New Roman"/>
                <w:sz w:val="20"/>
                <w:lang w:val="en-US"/>
              </w:rPr>
            </w:pPr>
            <w:r w:rsidRPr="00F02ED5">
              <w:rPr>
                <w:rFonts w:ascii="Times New Roman" w:hAnsi="Times New Roman"/>
                <w:sz w:val="20"/>
                <w:lang w:val="en-US"/>
              </w:rPr>
              <w:t>P-value</w:t>
            </w:r>
          </w:p>
        </w:tc>
        <w:tc>
          <w:tcPr>
            <w:tcW w:w="1879" w:type="dxa"/>
            <w:tcBorders>
              <w:left w:val="nil"/>
              <w:right w:val="nil"/>
            </w:tcBorders>
          </w:tcPr>
          <w:p w14:paraId="5053BE8A"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37C18189" w14:textId="77777777" w:rsidR="00F02ED5" w:rsidRPr="00F02ED5" w:rsidRDefault="00F02ED5" w:rsidP="00F02ED5">
            <w:pPr>
              <w:widowControl w:val="0"/>
              <w:autoSpaceDE w:val="0"/>
              <w:autoSpaceDN w:val="0"/>
              <w:spacing w:after="0" w:line="240" w:lineRule="auto"/>
              <w:ind w:left="294" w:right="375"/>
              <w:jc w:val="center"/>
              <w:rPr>
                <w:rFonts w:ascii="Times New Roman" w:hAnsi="Times New Roman"/>
                <w:sz w:val="20"/>
                <w:lang w:val="en-US"/>
              </w:rPr>
            </w:pPr>
            <w:r w:rsidRPr="00F02ED5">
              <w:rPr>
                <w:rFonts w:ascii="Times New Roman" w:hAnsi="Times New Roman"/>
                <w:sz w:val="20"/>
                <w:lang w:val="en-US"/>
              </w:rPr>
              <w:t>254</w:t>
            </w:r>
          </w:p>
          <w:p w14:paraId="1593309A" w14:textId="77777777" w:rsidR="00F02ED5" w:rsidRPr="00F02ED5" w:rsidRDefault="00F02ED5" w:rsidP="00F02ED5">
            <w:pPr>
              <w:widowControl w:val="0"/>
              <w:autoSpaceDE w:val="0"/>
              <w:autoSpaceDN w:val="0"/>
              <w:spacing w:before="33" w:after="0" w:line="240" w:lineRule="auto"/>
              <w:ind w:left="292" w:right="377"/>
              <w:jc w:val="center"/>
              <w:rPr>
                <w:rFonts w:ascii="Times New Roman" w:hAnsi="Times New Roman"/>
                <w:sz w:val="20"/>
                <w:lang w:val="en-US"/>
              </w:rPr>
            </w:pPr>
            <w:r w:rsidRPr="00F02ED5">
              <w:rPr>
                <w:rFonts w:ascii="Times New Roman" w:hAnsi="Times New Roman"/>
                <w:sz w:val="20"/>
                <w:lang w:val="en-US"/>
              </w:rPr>
              <w:t>62.46</w:t>
            </w:r>
          </w:p>
          <w:p w14:paraId="4ABC3087" w14:textId="77777777" w:rsidR="00F02ED5" w:rsidRPr="00F02ED5" w:rsidRDefault="00F02ED5" w:rsidP="00F02ED5">
            <w:pPr>
              <w:widowControl w:val="0"/>
              <w:autoSpaceDE w:val="0"/>
              <w:autoSpaceDN w:val="0"/>
              <w:spacing w:before="50" w:after="0" w:line="240" w:lineRule="auto"/>
              <w:ind w:left="294" w:right="375"/>
              <w:jc w:val="center"/>
              <w:rPr>
                <w:rFonts w:ascii="Times New Roman" w:hAnsi="Times New Roman"/>
                <w:sz w:val="20"/>
                <w:lang w:val="en-US"/>
              </w:rPr>
            </w:pPr>
            <w:r w:rsidRPr="00F02ED5">
              <w:rPr>
                <w:rFonts w:ascii="Times New Roman" w:hAnsi="Times New Roman"/>
                <w:sz w:val="20"/>
                <w:lang w:val="en-US"/>
              </w:rPr>
              <w:t>-20.27</w:t>
            </w:r>
          </w:p>
          <w:p w14:paraId="309E87CE" w14:textId="77777777" w:rsidR="00F02ED5" w:rsidRPr="00F02ED5" w:rsidRDefault="00F02ED5" w:rsidP="00F02ED5">
            <w:pPr>
              <w:widowControl w:val="0"/>
              <w:autoSpaceDE w:val="0"/>
              <w:autoSpaceDN w:val="0"/>
              <w:spacing w:before="69" w:after="0" w:line="240" w:lineRule="auto"/>
              <w:ind w:left="291" w:right="377"/>
              <w:jc w:val="center"/>
              <w:rPr>
                <w:rFonts w:ascii="Times New Roman" w:hAnsi="Times New Roman"/>
                <w:sz w:val="20"/>
                <w:lang w:val="en-US"/>
              </w:rPr>
            </w:pPr>
            <w:r w:rsidRPr="00F02ED5">
              <w:rPr>
                <w:rFonts w:ascii="Times New Roman" w:hAnsi="Times New Roman"/>
                <w:sz w:val="20"/>
                <w:lang w:val="en-US"/>
              </w:rPr>
              <w:t>-8.74</w:t>
            </w:r>
          </w:p>
          <w:p w14:paraId="4CCCBEBB" w14:textId="77777777" w:rsidR="00F02ED5" w:rsidRPr="00F02ED5" w:rsidRDefault="00F02ED5" w:rsidP="00F02ED5">
            <w:pPr>
              <w:widowControl w:val="0"/>
              <w:autoSpaceDE w:val="0"/>
              <w:autoSpaceDN w:val="0"/>
              <w:spacing w:before="69" w:after="0" w:line="240" w:lineRule="auto"/>
              <w:ind w:left="294" w:right="377"/>
              <w:jc w:val="center"/>
              <w:rPr>
                <w:rFonts w:ascii="Times New Roman" w:hAnsi="Times New Roman"/>
                <w:sz w:val="20"/>
                <w:lang w:val="en-US"/>
              </w:rPr>
            </w:pPr>
            <w:r w:rsidRPr="00F02ED5">
              <w:rPr>
                <w:rFonts w:ascii="Times New Roman" w:hAnsi="Times New Roman"/>
                <w:sz w:val="20"/>
                <w:lang w:val="en-US"/>
              </w:rPr>
              <w:t>(-16.39, -1.08)</w:t>
            </w:r>
          </w:p>
          <w:p w14:paraId="65BDDE0E" w14:textId="77777777" w:rsidR="00F02ED5" w:rsidRPr="00F02ED5" w:rsidRDefault="00F02ED5" w:rsidP="00F02ED5">
            <w:pPr>
              <w:widowControl w:val="0"/>
              <w:autoSpaceDE w:val="0"/>
              <w:autoSpaceDN w:val="0"/>
              <w:spacing w:before="65" w:after="0" w:line="240" w:lineRule="auto"/>
              <w:ind w:left="293" w:right="377"/>
              <w:jc w:val="center"/>
              <w:rPr>
                <w:rFonts w:ascii="Times New Roman" w:hAnsi="Times New Roman"/>
                <w:sz w:val="13"/>
                <w:lang w:val="en-US"/>
              </w:rPr>
            </w:pPr>
            <w:r w:rsidRPr="00F02ED5">
              <w:rPr>
                <w:rFonts w:ascii="Times New Roman" w:hAnsi="Times New Roman"/>
                <w:sz w:val="20"/>
                <w:lang w:val="en-US"/>
              </w:rPr>
              <w:t>.025</w:t>
            </w:r>
            <w:r w:rsidRPr="00F02ED5">
              <w:rPr>
                <w:rFonts w:ascii="Times New Roman" w:hAnsi="Times New Roman"/>
                <w:position w:val="7"/>
                <w:sz w:val="13"/>
                <w:lang w:val="en-US"/>
              </w:rPr>
              <w:t>e</w:t>
            </w:r>
          </w:p>
        </w:tc>
        <w:tc>
          <w:tcPr>
            <w:tcW w:w="1931" w:type="dxa"/>
            <w:tcBorders>
              <w:left w:val="nil"/>
              <w:right w:val="nil"/>
            </w:tcBorders>
          </w:tcPr>
          <w:p w14:paraId="3FFC9BEC"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58F68898" w14:textId="77777777" w:rsidR="00F02ED5" w:rsidRPr="00F02ED5" w:rsidRDefault="00F02ED5" w:rsidP="00F02ED5">
            <w:pPr>
              <w:widowControl w:val="0"/>
              <w:autoSpaceDE w:val="0"/>
              <w:autoSpaceDN w:val="0"/>
              <w:spacing w:after="0" w:line="240" w:lineRule="auto"/>
              <w:ind w:left="380" w:right="407"/>
              <w:jc w:val="center"/>
              <w:rPr>
                <w:rFonts w:ascii="Times New Roman" w:hAnsi="Times New Roman"/>
                <w:sz w:val="20"/>
                <w:lang w:val="en-US"/>
              </w:rPr>
            </w:pPr>
            <w:r w:rsidRPr="00F02ED5">
              <w:rPr>
                <w:rFonts w:ascii="Times New Roman" w:hAnsi="Times New Roman"/>
                <w:sz w:val="20"/>
                <w:lang w:val="en-US"/>
              </w:rPr>
              <w:t>258</w:t>
            </w:r>
          </w:p>
          <w:p w14:paraId="04E32396" w14:textId="77777777" w:rsidR="00F02ED5" w:rsidRPr="00F02ED5" w:rsidRDefault="00F02ED5" w:rsidP="00F02ED5">
            <w:pPr>
              <w:widowControl w:val="0"/>
              <w:autoSpaceDE w:val="0"/>
              <w:autoSpaceDN w:val="0"/>
              <w:spacing w:before="33" w:after="0" w:line="240" w:lineRule="auto"/>
              <w:ind w:left="380" w:right="409"/>
              <w:jc w:val="center"/>
              <w:rPr>
                <w:rFonts w:ascii="Times New Roman" w:hAnsi="Times New Roman"/>
                <w:sz w:val="20"/>
                <w:lang w:val="en-US"/>
              </w:rPr>
            </w:pPr>
            <w:r w:rsidRPr="00F02ED5">
              <w:rPr>
                <w:rFonts w:ascii="Times New Roman" w:hAnsi="Times New Roman"/>
                <w:sz w:val="20"/>
                <w:lang w:val="en-US"/>
              </w:rPr>
              <w:t>69.17</w:t>
            </w:r>
          </w:p>
          <w:p w14:paraId="18D8E858" w14:textId="77777777" w:rsidR="00F02ED5" w:rsidRPr="00F02ED5" w:rsidRDefault="00F02ED5" w:rsidP="00F02ED5">
            <w:pPr>
              <w:widowControl w:val="0"/>
              <w:autoSpaceDE w:val="0"/>
              <w:autoSpaceDN w:val="0"/>
              <w:spacing w:before="50" w:after="0" w:line="240" w:lineRule="auto"/>
              <w:ind w:left="380" w:right="407"/>
              <w:jc w:val="center"/>
              <w:rPr>
                <w:rFonts w:ascii="Times New Roman" w:hAnsi="Times New Roman"/>
                <w:sz w:val="20"/>
                <w:lang w:val="en-US"/>
              </w:rPr>
            </w:pPr>
            <w:r w:rsidRPr="00F02ED5">
              <w:rPr>
                <w:rFonts w:ascii="Times New Roman" w:hAnsi="Times New Roman"/>
                <w:sz w:val="20"/>
                <w:lang w:val="en-US"/>
              </w:rPr>
              <w:t>-17.02</w:t>
            </w:r>
          </w:p>
          <w:p w14:paraId="545629F2" w14:textId="77777777" w:rsidR="00F02ED5" w:rsidRPr="00F02ED5" w:rsidRDefault="00F02ED5" w:rsidP="00F02ED5">
            <w:pPr>
              <w:widowControl w:val="0"/>
              <w:autoSpaceDE w:val="0"/>
              <w:autoSpaceDN w:val="0"/>
              <w:spacing w:before="69" w:after="0" w:line="240" w:lineRule="auto"/>
              <w:ind w:left="379" w:right="410"/>
              <w:jc w:val="center"/>
              <w:rPr>
                <w:rFonts w:ascii="Times New Roman" w:hAnsi="Times New Roman"/>
                <w:sz w:val="20"/>
                <w:lang w:val="en-US"/>
              </w:rPr>
            </w:pPr>
            <w:r w:rsidRPr="00F02ED5">
              <w:rPr>
                <w:rFonts w:ascii="Times New Roman" w:hAnsi="Times New Roman"/>
                <w:sz w:val="20"/>
                <w:lang w:val="en-US"/>
              </w:rPr>
              <w:t>-5.49</w:t>
            </w:r>
          </w:p>
          <w:p w14:paraId="089408AD" w14:textId="77777777" w:rsidR="00F02ED5" w:rsidRPr="00F02ED5" w:rsidRDefault="00F02ED5" w:rsidP="00F02ED5">
            <w:pPr>
              <w:widowControl w:val="0"/>
              <w:autoSpaceDE w:val="0"/>
              <w:autoSpaceDN w:val="0"/>
              <w:spacing w:before="69" w:after="0" w:line="240" w:lineRule="auto"/>
              <w:ind w:left="380" w:right="410"/>
              <w:jc w:val="center"/>
              <w:rPr>
                <w:rFonts w:ascii="Times New Roman" w:hAnsi="Times New Roman"/>
                <w:sz w:val="20"/>
                <w:lang w:val="en-US"/>
              </w:rPr>
            </w:pPr>
            <w:r w:rsidRPr="00F02ED5">
              <w:rPr>
                <w:rFonts w:ascii="Times New Roman" w:hAnsi="Times New Roman"/>
                <w:sz w:val="20"/>
                <w:lang w:val="en-US"/>
              </w:rPr>
              <w:t>(-13.10, 2.12)</w:t>
            </w:r>
          </w:p>
          <w:p w14:paraId="321D8D92" w14:textId="77777777" w:rsidR="00F02ED5" w:rsidRPr="00F02ED5" w:rsidRDefault="00F02ED5" w:rsidP="00F02ED5">
            <w:pPr>
              <w:widowControl w:val="0"/>
              <w:autoSpaceDE w:val="0"/>
              <w:autoSpaceDN w:val="0"/>
              <w:spacing w:before="65" w:after="0" w:line="240" w:lineRule="auto"/>
              <w:ind w:left="380" w:right="409"/>
              <w:jc w:val="center"/>
              <w:rPr>
                <w:rFonts w:ascii="Times New Roman" w:hAnsi="Times New Roman"/>
                <w:sz w:val="13"/>
                <w:lang w:val="en-US"/>
              </w:rPr>
            </w:pPr>
            <w:r w:rsidRPr="00F02ED5">
              <w:rPr>
                <w:rFonts w:ascii="Times New Roman" w:hAnsi="Times New Roman"/>
                <w:sz w:val="20"/>
                <w:lang w:val="en-US"/>
              </w:rPr>
              <w:t>&gt; .05</w:t>
            </w:r>
            <w:r w:rsidRPr="00F02ED5">
              <w:rPr>
                <w:rFonts w:ascii="Times New Roman" w:hAnsi="Times New Roman"/>
                <w:position w:val="7"/>
                <w:sz w:val="13"/>
                <w:lang w:val="en-US"/>
              </w:rPr>
              <w:t>e</w:t>
            </w:r>
          </w:p>
        </w:tc>
        <w:tc>
          <w:tcPr>
            <w:tcW w:w="1322" w:type="dxa"/>
            <w:tcBorders>
              <w:left w:val="nil"/>
            </w:tcBorders>
          </w:tcPr>
          <w:p w14:paraId="32CCE0C6" w14:textId="77777777" w:rsidR="00F02ED5" w:rsidRPr="00F02ED5" w:rsidRDefault="00F02ED5" w:rsidP="00F02ED5">
            <w:pPr>
              <w:widowControl w:val="0"/>
              <w:autoSpaceDE w:val="0"/>
              <w:autoSpaceDN w:val="0"/>
              <w:spacing w:after="0" w:line="240" w:lineRule="auto"/>
              <w:ind w:left="0"/>
              <w:rPr>
                <w:rFonts w:ascii="Times New Roman" w:hAnsi="Times New Roman"/>
                <w:b/>
                <w:sz w:val="24"/>
                <w:lang w:val="en-US"/>
              </w:rPr>
            </w:pPr>
          </w:p>
          <w:p w14:paraId="78D7D163" w14:textId="77777777" w:rsidR="00F02ED5" w:rsidRPr="00F02ED5" w:rsidRDefault="00F02ED5" w:rsidP="00F02ED5">
            <w:pPr>
              <w:widowControl w:val="0"/>
              <w:autoSpaceDE w:val="0"/>
              <w:autoSpaceDN w:val="0"/>
              <w:spacing w:after="0" w:line="240" w:lineRule="auto"/>
              <w:ind w:left="412" w:right="348"/>
              <w:jc w:val="center"/>
              <w:rPr>
                <w:rFonts w:ascii="Times New Roman" w:hAnsi="Times New Roman"/>
                <w:sz w:val="20"/>
                <w:lang w:val="en-US"/>
              </w:rPr>
            </w:pPr>
            <w:r w:rsidRPr="00F02ED5">
              <w:rPr>
                <w:rFonts w:ascii="Times New Roman" w:hAnsi="Times New Roman"/>
                <w:sz w:val="20"/>
                <w:lang w:val="en-US"/>
              </w:rPr>
              <w:t>504</w:t>
            </w:r>
          </w:p>
          <w:p w14:paraId="0A88AB6B" w14:textId="77777777" w:rsidR="00F02ED5" w:rsidRPr="00F02ED5" w:rsidRDefault="00F02ED5" w:rsidP="00F02ED5">
            <w:pPr>
              <w:widowControl w:val="0"/>
              <w:autoSpaceDE w:val="0"/>
              <w:autoSpaceDN w:val="0"/>
              <w:spacing w:before="33" w:after="0" w:line="240" w:lineRule="auto"/>
              <w:ind w:left="409" w:right="348"/>
              <w:jc w:val="center"/>
              <w:rPr>
                <w:rFonts w:ascii="Times New Roman" w:hAnsi="Times New Roman"/>
                <w:sz w:val="20"/>
                <w:lang w:val="en-US"/>
              </w:rPr>
            </w:pPr>
            <w:r w:rsidRPr="00F02ED5">
              <w:rPr>
                <w:rFonts w:ascii="Times New Roman" w:hAnsi="Times New Roman"/>
                <w:sz w:val="20"/>
                <w:lang w:val="en-US"/>
              </w:rPr>
              <w:t>68.66</w:t>
            </w:r>
          </w:p>
          <w:p w14:paraId="3824E371" w14:textId="77777777" w:rsidR="00F02ED5" w:rsidRPr="00F02ED5" w:rsidRDefault="00F02ED5" w:rsidP="00F02ED5">
            <w:pPr>
              <w:widowControl w:val="0"/>
              <w:autoSpaceDE w:val="0"/>
              <w:autoSpaceDN w:val="0"/>
              <w:spacing w:before="50" w:after="0" w:line="240" w:lineRule="auto"/>
              <w:ind w:left="412" w:right="348"/>
              <w:jc w:val="center"/>
              <w:rPr>
                <w:rFonts w:ascii="Times New Roman" w:hAnsi="Times New Roman"/>
                <w:sz w:val="20"/>
                <w:lang w:val="en-US"/>
              </w:rPr>
            </w:pPr>
            <w:r w:rsidRPr="00F02ED5">
              <w:rPr>
                <w:rFonts w:ascii="Times New Roman" w:hAnsi="Times New Roman"/>
                <w:sz w:val="20"/>
                <w:lang w:val="en-US"/>
              </w:rPr>
              <w:t>-11.53</w:t>
            </w:r>
          </w:p>
        </w:tc>
      </w:tr>
    </w:tbl>
    <w:p w14:paraId="2CCEF549" w14:textId="6C75DDEA" w:rsidR="0096424C" w:rsidRPr="00746B8F" w:rsidRDefault="0096424C" w:rsidP="00423FAB">
      <w:pPr>
        <w:pStyle w:val="PLRTextUnindented"/>
        <w:keepNext/>
        <w:rPr>
          <w:rFonts w:ascii="Times New Roman" w:hAnsi="Times New Roman"/>
          <w:lang w:val="en-GB"/>
        </w:rPr>
      </w:pPr>
      <w:r w:rsidRPr="00746B8F">
        <w:rPr>
          <w:rFonts w:ascii="Times New Roman" w:hAnsi="Times New Roman"/>
          <w:lang w:val="en-GB"/>
        </w:rPr>
        <w:lastRenderedPageBreak/>
        <w:t>N = number of patients</w:t>
      </w:r>
      <w:r w:rsidRPr="00A178D8">
        <w:rPr>
          <w:rFonts w:ascii="Times New Roman" w:hAnsi="Times New Roman"/>
          <w:lang w:val="en-GB"/>
        </w:rPr>
        <w:t xml:space="preserve">; </w:t>
      </w:r>
      <w:r w:rsidRPr="00796BC9">
        <w:rPr>
          <w:rFonts w:ascii="Times New Roman" w:hAnsi="Times New Roman"/>
          <w:color w:val="000000"/>
        </w:rPr>
        <w:t>CI</w:t>
      </w:r>
      <w:r w:rsidRPr="00796BC9">
        <w:rPr>
          <w:rFonts w:ascii="Times New Roman" w:hAnsi="Times New Roman"/>
          <w:color w:val="000000"/>
          <w:vertAlign w:val="subscript"/>
        </w:rPr>
        <w:t>95</w:t>
      </w:r>
      <w:r>
        <w:rPr>
          <w:rFonts w:ascii="Times New Roman" w:hAnsi="Times New Roman"/>
          <w:color w:val="000000"/>
          <w:vertAlign w:val="subscript"/>
        </w:rPr>
        <w:t> </w:t>
      </w:r>
      <w:r w:rsidRPr="00796BC9">
        <w:rPr>
          <w:rFonts w:ascii="Times New Roman" w:hAnsi="Times New Roman"/>
          <w:color w:val="000000"/>
          <w:vertAlign w:val="subscript"/>
        </w:rPr>
        <w:t>%</w:t>
      </w:r>
      <w:r w:rsidRPr="00A178D8">
        <w:rPr>
          <w:rFonts w:ascii="Times New Roman" w:hAnsi="Times New Roman"/>
          <w:lang w:val="en-GB"/>
        </w:rPr>
        <w:t xml:space="preserve"> = 95</w:t>
      </w:r>
      <w:r>
        <w:rPr>
          <w:rFonts w:ascii="Times New Roman" w:hAnsi="Times New Roman"/>
          <w:lang w:val="en-GB"/>
        </w:rPr>
        <w:t> </w:t>
      </w:r>
      <w:r w:rsidRPr="00A178D8">
        <w:rPr>
          <w:rFonts w:ascii="Times New Roman" w:hAnsi="Times New Roman"/>
          <w:lang w:val="en-GB"/>
        </w:rPr>
        <w:t>% confidence interval.</w:t>
      </w:r>
    </w:p>
    <w:p w14:paraId="1AA4B016" w14:textId="3840E3C9" w:rsidR="0096424C" w:rsidRPr="00680198" w:rsidRDefault="0096424C" w:rsidP="00423FAB">
      <w:pPr>
        <w:keepNext/>
        <w:spacing w:after="0" w:line="240" w:lineRule="auto"/>
        <w:jc w:val="both"/>
        <w:rPr>
          <w:sz w:val="20"/>
        </w:rPr>
      </w:pPr>
      <w:proofErr w:type="spellStart"/>
      <w:r w:rsidRPr="00BB6EEF">
        <w:rPr>
          <w:sz w:val="20"/>
          <w:vertAlign w:val="superscript"/>
        </w:rPr>
        <w:t>a</w:t>
      </w:r>
      <w:r>
        <w:rPr>
          <w:sz w:val="20"/>
        </w:rPr>
        <w:t>Ef</w:t>
      </w:r>
      <w:r w:rsidRPr="00945275">
        <w:rPr>
          <w:sz w:val="20"/>
        </w:rPr>
        <w:t>ficacy</w:t>
      </w:r>
      <w:proofErr w:type="spellEnd"/>
      <w:r w:rsidRPr="00945275">
        <w:rPr>
          <w:sz w:val="20"/>
        </w:rPr>
        <w:t xml:space="preserve"> </w:t>
      </w:r>
      <w:r w:rsidRPr="00680198">
        <w:rPr>
          <w:sz w:val="20"/>
        </w:rPr>
        <w:t>outcomes were evaluated across Months</w:t>
      </w:r>
      <w:r>
        <w:rPr>
          <w:sz w:val="20"/>
        </w:rPr>
        <w:t> </w:t>
      </w:r>
      <w:r w:rsidR="00602371">
        <w:rPr>
          <w:sz w:val="20"/>
        </w:rPr>
        <w:t>1-3.</w:t>
      </w:r>
    </w:p>
    <w:p w14:paraId="3B04092B" w14:textId="7EAAD70A" w:rsidR="0096424C" w:rsidRPr="00680198" w:rsidRDefault="0096424C" w:rsidP="00423FAB">
      <w:pPr>
        <w:keepNext/>
        <w:spacing w:after="0" w:line="240" w:lineRule="auto"/>
        <w:jc w:val="both"/>
        <w:rPr>
          <w:sz w:val="20"/>
        </w:rPr>
      </w:pPr>
      <w:proofErr w:type="spellStart"/>
      <w:r w:rsidRPr="00680198">
        <w:rPr>
          <w:sz w:val="20"/>
          <w:vertAlign w:val="superscript"/>
        </w:rPr>
        <w:t>b</w:t>
      </w:r>
      <w:r>
        <w:rPr>
          <w:sz w:val="20"/>
        </w:rPr>
        <w:t>P</w:t>
      </w:r>
      <w:r w:rsidRPr="00680198">
        <w:rPr>
          <w:sz w:val="20"/>
        </w:rPr>
        <w:t>atient</w:t>
      </w:r>
      <w:proofErr w:type="spellEnd"/>
      <w:r w:rsidRPr="00680198">
        <w:rPr>
          <w:sz w:val="20"/>
        </w:rPr>
        <w:t>-reported outcomes were evaluated at Month</w:t>
      </w:r>
      <w:r>
        <w:rPr>
          <w:sz w:val="20"/>
        </w:rPr>
        <w:t> </w:t>
      </w:r>
      <w:r w:rsidRPr="00680198">
        <w:rPr>
          <w:sz w:val="20"/>
        </w:rPr>
        <w:t>3. MSQ role function restrictive domain responders were defined as those with an improvement of ≥</w:t>
      </w:r>
      <w:r>
        <w:rPr>
          <w:sz w:val="20"/>
        </w:rPr>
        <w:t> </w:t>
      </w:r>
      <w:r w:rsidRPr="00680198">
        <w:rPr>
          <w:sz w:val="20"/>
        </w:rPr>
        <w:t>17.14</w:t>
      </w:r>
      <w:r>
        <w:rPr>
          <w:sz w:val="20"/>
        </w:rPr>
        <w:t> </w:t>
      </w:r>
      <w:r w:rsidRPr="00680198">
        <w:rPr>
          <w:sz w:val="20"/>
        </w:rPr>
        <w:t>points for Chronic Migraine at Month</w:t>
      </w:r>
      <w:r>
        <w:rPr>
          <w:sz w:val="20"/>
        </w:rPr>
        <w:t> </w:t>
      </w:r>
      <w:r w:rsidR="00602371">
        <w:rPr>
          <w:sz w:val="20"/>
        </w:rPr>
        <w:t>3.</w:t>
      </w:r>
    </w:p>
    <w:p w14:paraId="24E093E9" w14:textId="3275F382" w:rsidR="0096424C" w:rsidRPr="00680198" w:rsidRDefault="0096424C" w:rsidP="00423FAB">
      <w:pPr>
        <w:spacing w:after="0" w:line="240" w:lineRule="auto"/>
        <w:jc w:val="both"/>
        <w:rPr>
          <w:sz w:val="20"/>
        </w:rPr>
      </w:pPr>
      <w:proofErr w:type="spellStart"/>
      <w:r w:rsidRPr="00680198">
        <w:rPr>
          <w:sz w:val="20"/>
          <w:vertAlign w:val="superscript"/>
        </w:rPr>
        <w:t>c</w:t>
      </w:r>
      <w:r>
        <w:rPr>
          <w:sz w:val="20"/>
        </w:rPr>
        <w:t>S</w:t>
      </w:r>
      <w:r w:rsidRPr="00680198">
        <w:rPr>
          <w:sz w:val="20"/>
        </w:rPr>
        <w:t>tatistically</w:t>
      </w:r>
      <w:proofErr w:type="spellEnd"/>
      <w:r w:rsidRPr="00680198">
        <w:rPr>
          <w:sz w:val="20"/>
        </w:rPr>
        <w:t xml:space="preserve"> significant after adjus</w:t>
      </w:r>
      <w:r w:rsidR="00602371">
        <w:rPr>
          <w:sz w:val="20"/>
        </w:rPr>
        <w:t>tment for multiple comparisons.</w:t>
      </w:r>
    </w:p>
    <w:p w14:paraId="56970A97" w14:textId="30552269" w:rsidR="0096424C" w:rsidRPr="00680198" w:rsidRDefault="0096424C" w:rsidP="00423FAB">
      <w:pPr>
        <w:spacing w:after="0" w:line="240" w:lineRule="auto"/>
        <w:jc w:val="both"/>
        <w:rPr>
          <w:sz w:val="20"/>
        </w:rPr>
      </w:pPr>
      <w:proofErr w:type="spellStart"/>
      <w:r w:rsidRPr="00680198">
        <w:rPr>
          <w:sz w:val="20"/>
          <w:vertAlign w:val="superscript"/>
        </w:rPr>
        <w:t>d</w:t>
      </w:r>
      <w:r>
        <w:rPr>
          <w:sz w:val="20"/>
        </w:rPr>
        <w:t>N</w:t>
      </w:r>
      <w:r w:rsidRPr="00680198">
        <w:rPr>
          <w:sz w:val="20"/>
        </w:rPr>
        <w:t>ot</w:t>
      </w:r>
      <w:proofErr w:type="spellEnd"/>
      <w:r w:rsidRPr="00680198">
        <w:rPr>
          <w:sz w:val="20"/>
        </w:rPr>
        <w:t xml:space="preserve"> statistically significant after adjus</w:t>
      </w:r>
      <w:r w:rsidR="00602371">
        <w:rPr>
          <w:sz w:val="20"/>
        </w:rPr>
        <w:t>tment for multiple comparisons.</w:t>
      </w:r>
    </w:p>
    <w:p w14:paraId="7B7E1E7D" w14:textId="77777777" w:rsidR="0096424C" w:rsidRPr="00680198" w:rsidRDefault="0096424C" w:rsidP="00423FAB">
      <w:pPr>
        <w:spacing w:after="0" w:line="240" w:lineRule="auto"/>
        <w:jc w:val="both"/>
        <w:rPr>
          <w:sz w:val="20"/>
        </w:rPr>
      </w:pPr>
      <w:proofErr w:type="spellStart"/>
      <w:r w:rsidRPr="00680198">
        <w:rPr>
          <w:sz w:val="20"/>
          <w:vertAlign w:val="superscript"/>
        </w:rPr>
        <w:t>e</w:t>
      </w:r>
      <w:r>
        <w:rPr>
          <w:sz w:val="20"/>
        </w:rPr>
        <w:t>N</w:t>
      </w:r>
      <w:r w:rsidRPr="00680198">
        <w:rPr>
          <w:sz w:val="20"/>
        </w:rPr>
        <w:t>ot</w:t>
      </w:r>
      <w:proofErr w:type="spellEnd"/>
      <w:r w:rsidRPr="00680198">
        <w:rPr>
          <w:sz w:val="20"/>
        </w:rPr>
        <w:t xml:space="preserve"> adjusted for multiple comparison</w:t>
      </w:r>
      <w:r>
        <w:rPr>
          <w:sz w:val="20"/>
        </w:rPr>
        <w:t>s</w:t>
      </w:r>
      <w:r w:rsidRPr="00680198">
        <w:rPr>
          <w:sz w:val="20"/>
        </w:rPr>
        <w:t>.</w:t>
      </w:r>
    </w:p>
    <w:p w14:paraId="3064A73C" w14:textId="77777777" w:rsidR="0096424C" w:rsidRDefault="0096424C" w:rsidP="00423FAB">
      <w:pPr>
        <w:spacing w:after="0" w:line="240" w:lineRule="auto"/>
        <w:rPr>
          <w:bCs/>
          <w:iCs/>
        </w:rPr>
      </w:pPr>
    </w:p>
    <w:p w14:paraId="20706C29" w14:textId="77777777" w:rsidR="0096424C" w:rsidRDefault="0096424C" w:rsidP="0096424C">
      <w:pPr>
        <w:spacing w:line="240" w:lineRule="auto"/>
        <w:rPr>
          <w:bCs/>
          <w:iCs/>
        </w:rPr>
      </w:pPr>
      <w:r w:rsidRPr="0029562B">
        <w:rPr>
          <w:bCs/>
          <w:iCs/>
        </w:rPr>
        <w:t xml:space="preserve">In patients who failed one or more prophylactic treatments for efficacy reasons, the treatment difference for the reduction of mean monthly MHDs observed between </w:t>
      </w:r>
      <w:proofErr w:type="spellStart"/>
      <w:r w:rsidRPr="0029562B">
        <w:rPr>
          <w:bCs/>
          <w:iCs/>
        </w:rPr>
        <w:t>galcanezumab</w:t>
      </w:r>
      <w:proofErr w:type="spellEnd"/>
      <w:r w:rsidRPr="0029562B">
        <w:rPr>
          <w:bCs/>
          <w:iCs/>
        </w:rPr>
        <w:t xml:space="preserve"> 120 mg and placebo was -3.54 days (p &lt; 0.001) and between </w:t>
      </w:r>
      <w:proofErr w:type="spellStart"/>
      <w:r w:rsidRPr="0029562B">
        <w:rPr>
          <w:bCs/>
          <w:iCs/>
        </w:rPr>
        <w:t>galcanezumab</w:t>
      </w:r>
      <w:proofErr w:type="spellEnd"/>
      <w:r w:rsidRPr="0029562B">
        <w:rPr>
          <w:bCs/>
          <w:iCs/>
        </w:rPr>
        <w:t xml:space="preserve"> 240 mg and placebo -1.37 days (p &lt; 0.05). In patients failing two or more prophylactic treatments, the treatment difference was -4.48 days (p &lt; 0.001) between 120 mg and placebo and -1.86 days (p &lt; 0.01) between 240 mg and placebo.</w:t>
      </w:r>
    </w:p>
    <w:p w14:paraId="4AB65EA8" w14:textId="158DD6DC" w:rsidR="0096424C" w:rsidRDefault="0096424C" w:rsidP="0096424C">
      <w:pPr>
        <w:spacing w:line="240" w:lineRule="auto"/>
        <w:rPr>
          <w:bCs/>
          <w:iCs/>
        </w:rPr>
      </w:pPr>
      <w:r>
        <w:rPr>
          <w:bCs/>
          <w:iCs/>
        </w:rPr>
        <w:t>Sixty-four percent</w:t>
      </w:r>
      <w:r>
        <w:t xml:space="preserve"> of the patients </w:t>
      </w:r>
      <w:r w:rsidRPr="00387214">
        <w:t>had acute headache medication overuse at baseline</w:t>
      </w:r>
      <w:r>
        <w:t xml:space="preserve">. In </w:t>
      </w:r>
      <w:r w:rsidR="00F17EEE">
        <w:t>these</w:t>
      </w:r>
      <w:r>
        <w:t xml:space="preserve"> patients, the treatment difference observed between </w:t>
      </w:r>
      <w:proofErr w:type="spellStart"/>
      <w:r>
        <w:t>galcanezumab</w:t>
      </w:r>
      <w:proofErr w:type="spellEnd"/>
      <w:r>
        <w:t xml:space="preserve"> 120 mg and placebo and between </w:t>
      </w:r>
      <w:proofErr w:type="spellStart"/>
      <w:r>
        <w:t>galcanezumab</w:t>
      </w:r>
      <w:proofErr w:type="spellEnd"/>
      <w:r>
        <w:t xml:space="preserve"> 240 mg and placebo for the reduction of MHDs in these patients was respectively -2.53 days (</w:t>
      </w:r>
      <w:r w:rsidRPr="00356B8C">
        <w:rPr>
          <w:bCs/>
          <w:iCs/>
        </w:rPr>
        <w:t>p</w:t>
      </w:r>
      <w:r>
        <w:rPr>
          <w:bCs/>
          <w:iCs/>
        </w:rPr>
        <w:t> </w:t>
      </w:r>
      <w:r w:rsidRPr="00356B8C">
        <w:rPr>
          <w:bCs/>
          <w:iCs/>
        </w:rPr>
        <w:t>&lt;</w:t>
      </w:r>
      <w:r>
        <w:rPr>
          <w:bCs/>
          <w:iCs/>
        </w:rPr>
        <w:t> 0</w:t>
      </w:r>
      <w:r w:rsidRPr="00356B8C">
        <w:rPr>
          <w:bCs/>
          <w:iCs/>
        </w:rPr>
        <w:t>.001</w:t>
      </w:r>
      <w:r w:rsidR="00602371">
        <w:rPr>
          <w:bCs/>
          <w:iCs/>
        </w:rPr>
        <w:t>) and -2.26 days (p &lt; 0.001).</w:t>
      </w:r>
    </w:p>
    <w:p w14:paraId="0A222814" w14:textId="2D607ABD" w:rsidR="0096424C" w:rsidRPr="0029562B" w:rsidRDefault="0096424C" w:rsidP="0096424C">
      <w:pPr>
        <w:spacing w:line="240" w:lineRule="auto"/>
        <w:rPr>
          <w:bCs/>
          <w:i/>
          <w:iCs/>
        </w:rPr>
      </w:pPr>
      <w:r w:rsidRPr="0029562B">
        <w:rPr>
          <w:bCs/>
          <w:i/>
          <w:iCs/>
        </w:rPr>
        <w:t>Long term efficacy</w:t>
      </w:r>
    </w:p>
    <w:p w14:paraId="5B6831F9" w14:textId="35AB9152" w:rsidR="0096424C" w:rsidRPr="00EB06CC" w:rsidRDefault="0096424C" w:rsidP="0096424C">
      <w:pPr>
        <w:autoSpaceDE w:val="0"/>
        <w:autoSpaceDN w:val="0"/>
        <w:adjustRightInd w:val="0"/>
        <w:spacing w:line="240" w:lineRule="auto"/>
      </w:pPr>
      <w:r w:rsidRPr="0029562B">
        <w:t xml:space="preserve">Efficacy was sustained for up to 1 year in an open-label study in which patients with either episodic or chronic migraine (with an average baseline of 10.6 monthly MHDs) received </w:t>
      </w:r>
      <w:r w:rsidRPr="0029562B">
        <w:rPr>
          <w:noProof/>
        </w:rPr>
        <w:t>galcanezumab</w:t>
      </w:r>
      <w:r w:rsidRPr="0029562B">
        <w:t xml:space="preserve"> 120 mg/month (with an initial loading dose of 240 mg for the first month) or </w:t>
      </w:r>
      <w:proofErr w:type="spellStart"/>
      <w:r w:rsidRPr="0029562B">
        <w:t>galcanezumab</w:t>
      </w:r>
      <w:proofErr w:type="spellEnd"/>
      <w:r w:rsidRPr="0029562B">
        <w:t xml:space="preserve"> 240 mg/month.</w:t>
      </w:r>
      <w:r w:rsidRPr="0029562B">
        <w:rPr>
          <w:bCs/>
          <w:iCs/>
        </w:rPr>
        <w:t xml:space="preserve"> 77.8 % of patients completed the treatment period.</w:t>
      </w:r>
      <w:r w:rsidRPr="0029562B">
        <w:t xml:space="preserve"> The overall mean reduction from baseline in the number of monthly MHDs averaged over the treatment phase was 5.6 days for the 120 mg dose group and 6.5 days for the 240 mg dose group. Over 72 % of patients completing the study reported a 50 % reduction in MHDs at month 12. In pooled data from studies</w:t>
      </w:r>
      <w:r w:rsidRPr="0029562B">
        <w:rPr>
          <w:bCs/>
          <w:iCs/>
        </w:rPr>
        <w:t xml:space="preserve"> </w:t>
      </w:r>
      <w:r w:rsidRPr="0029562B">
        <w:t xml:space="preserve">EVOLVE-1 and EVOLVE-2, more than 19 % of the patients treated with </w:t>
      </w:r>
      <w:proofErr w:type="spellStart"/>
      <w:r w:rsidRPr="0029562B">
        <w:t>galcanezumab</w:t>
      </w:r>
      <w:proofErr w:type="spellEnd"/>
      <w:r w:rsidRPr="0029562B">
        <w:t xml:space="preserve"> maintained a ≥ 50 % response from Month 1 to Month 6 versus 8 % of the patients on placebo (p &lt; 0.001).</w:t>
      </w:r>
    </w:p>
    <w:p w14:paraId="5D9ED727" w14:textId="35BD729F" w:rsidR="00812D16" w:rsidRPr="00231293" w:rsidRDefault="00812D16" w:rsidP="00231293">
      <w:pPr>
        <w:pStyle w:val="Heading2"/>
      </w:pPr>
      <w:r w:rsidRPr="00231293">
        <w:t>Pharmacokinetic properties</w:t>
      </w:r>
    </w:p>
    <w:p w14:paraId="53623816" w14:textId="77777777" w:rsidR="00240A26" w:rsidRPr="002048AF" w:rsidRDefault="00240A26" w:rsidP="002048AF">
      <w:pPr>
        <w:pStyle w:val="Heading3"/>
      </w:pPr>
      <w:r w:rsidRPr="00231293">
        <w:t>Absorption</w:t>
      </w:r>
    </w:p>
    <w:p w14:paraId="2602E9C6" w14:textId="1F0C7C5E" w:rsidR="00146ED8" w:rsidRDefault="00F029DC" w:rsidP="002048AF">
      <w:r w:rsidRPr="003B122B">
        <w:t>Based on a population pharmacokinetic (PK) analysis, following a loading dose of 240</w:t>
      </w:r>
      <w:r w:rsidR="00BB3F30">
        <w:t> </w:t>
      </w:r>
      <w:r w:rsidRPr="003B122B">
        <w:t xml:space="preserve">mg the maximum </w:t>
      </w:r>
      <w:r w:rsidR="00B61CB2" w:rsidRPr="003B122B">
        <w:t>serum concentration (</w:t>
      </w:r>
      <w:proofErr w:type="spellStart"/>
      <w:r w:rsidR="00B61CB2" w:rsidRPr="003B122B">
        <w:t>C</w:t>
      </w:r>
      <w:r w:rsidR="00B61CB2" w:rsidRPr="003B122B">
        <w:rPr>
          <w:vertAlign w:val="subscript"/>
        </w:rPr>
        <w:t>max</w:t>
      </w:r>
      <w:proofErr w:type="spellEnd"/>
      <w:r w:rsidRPr="003B122B">
        <w:t xml:space="preserve">) of </w:t>
      </w:r>
      <w:proofErr w:type="spellStart"/>
      <w:r w:rsidRPr="003B122B">
        <w:t>galcanezumab</w:t>
      </w:r>
      <w:proofErr w:type="spellEnd"/>
      <w:r w:rsidRPr="003B122B">
        <w:t xml:space="preserve"> was approximately 30</w:t>
      </w:r>
      <w:r w:rsidR="00BB3F30">
        <w:t> </w:t>
      </w:r>
      <w:proofErr w:type="spellStart"/>
      <w:r w:rsidRPr="003B122B">
        <w:t>μg</w:t>
      </w:r>
      <w:proofErr w:type="spellEnd"/>
      <w:r w:rsidRPr="003B122B">
        <w:t>/mL (27% coefficient of variation [CV])</w:t>
      </w:r>
      <w:r w:rsidR="0096424C">
        <w:t xml:space="preserve"> and </w:t>
      </w:r>
      <w:r w:rsidR="0096424C" w:rsidRPr="00B70E64">
        <w:t xml:space="preserve">the time to </w:t>
      </w:r>
      <w:proofErr w:type="spellStart"/>
      <w:r w:rsidR="0096424C" w:rsidRPr="00B70E64">
        <w:t>C</w:t>
      </w:r>
      <w:r w:rsidR="0096424C" w:rsidRPr="00B70E64">
        <w:rPr>
          <w:vertAlign w:val="subscript"/>
        </w:rPr>
        <w:t>max</w:t>
      </w:r>
      <w:proofErr w:type="spellEnd"/>
      <w:r w:rsidR="0096424C" w:rsidRPr="00B70E64">
        <w:t xml:space="preserve"> was 5</w:t>
      </w:r>
      <w:r w:rsidR="0096424C">
        <w:t> </w:t>
      </w:r>
      <w:r w:rsidR="0096424C" w:rsidRPr="00B70E64">
        <w:t xml:space="preserve">days </w:t>
      </w:r>
      <w:proofErr w:type="spellStart"/>
      <w:r w:rsidR="0096424C" w:rsidRPr="00B70E64">
        <w:t>postdose</w:t>
      </w:r>
      <w:proofErr w:type="spellEnd"/>
      <w:r w:rsidRPr="003B122B">
        <w:t>.</w:t>
      </w:r>
    </w:p>
    <w:p w14:paraId="6FC09B68" w14:textId="47C5768E" w:rsidR="00146ED8" w:rsidRDefault="00F029DC" w:rsidP="0034662A">
      <w:pPr>
        <w:autoSpaceDE w:val="0"/>
        <w:autoSpaceDN w:val="0"/>
        <w:adjustRightInd w:val="0"/>
        <w:spacing w:line="240" w:lineRule="auto"/>
      </w:pPr>
      <w:r w:rsidRPr="003B122B">
        <w:t>Monthly doses of 120</w:t>
      </w:r>
      <w:r w:rsidR="00BB3F30">
        <w:t> </w:t>
      </w:r>
      <w:r w:rsidRPr="003B122B">
        <w:t>mg or 240</w:t>
      </w:r>
      <w:r w:rsidR="00BB3F30">
        <w:t> </w:t>
      </w:r>
      <w:r w:rsidRPr="003B122B">
        <w:t xml:space="preserve">mg achieved a steady-state </w:t>
      </w:r>
      <w:proofErr w:type="spellStart"/>
      <w:r w:rsidRPr="003B122B">
        <w:t>Cmax</w:t>
      </w:r>
      <w:proofErr w:type="spellEnd"/>
      <w:r w:rsidRPr="003B122B">
        <w:t xml:space="preserve"> (</w:t>
      </w:r>
      <w:proofErr w:type="spellStart"/>
      <w:r w:rsidRPr="003B122B">
        <w:t>C</w:t>
      </w:r>
      <w:r w:rsidRPr="003B122B">
        <w:rPr>
          <w:vertAlign w:val="subscript"/>
        </w:rPr>
        <w:t>max,ss</w:t>
      </w:r>
      <w:proofErr w:type="spellEnd"/>
      <w:r w:rsidRPr="003B122B">
        <w:t>) of approximately 28</w:t>
      </w:r>
      <w:r w:rsidR="00BB3F30">
        <w:t> </w:t>
      </w:r>
      <w:proofErr w:type="spellStart"/>
      <w:r w:rsidRPr="003B122B">
        <w:t>μg</w:t>
      </w:r>
      <w:proofErr w:type="spellEnd"/>
      <w:r w:rsidRPr="003B122B">
        <w:t>/mL (35%</w:t>
      </w:r>
      <w:r w:rsidR="00B61CB2" w:rsidRPr="003B122B">
        <w:t xml:space="preserve"> </w:t>
      </w:r>
      <w:r w:rsidRPr="003B122B">
        <w:t>CV) or 54</w:t>
      </w:r>
      <w:r w:rsidR="00BB3F30">
        <w:t> </w:t>
      </w:r>
      <w:proofErr w:type="spellStart"/>
      <w:r w:rsidRPr="003B122B">
        <w:t>μg</w:t>
      </w:r>
      <w:proofErr w:type="spellEnd"/>
      <w:r w:rsidRPr="003B122B">
        <w:t>/mL (31% CV), respectively.</w:t>
      </w:r>
      <w:r w:rsidR="0096424C">
        <w:t xml:space="preserve"> The </w:t>
      </w:r>
      <w:proofErr w:type="spellStart"/>
      <w:r w:rsidR="0096424C">
        <w:t>galcanezumab</w:t>
      </w:r>
      <w:proofErr w:type="spellEnd"/>
      <w:r w:rsidR="0096424C">
        <w:t xml:space="preserve"> </w:t>
      </w:r>
      <w:proofErr w:type="spellStart"/>
      <w:r w:rsidR="0096424C" w:rsidRPr="00B8673F">
        <w:t>C</w:t>
      </w:r>
      <w:r w:rsidR="0096424C" w:rsidRPr="00B70E64">
        <w:rPr>
          <w:vertAlign w:val="subscript"/>
        </w:rPr>
        <w:t>max</w:t>
      </w:r>
      <w:proofErr w:type="spellEnd"/>
      <w:r w:rsidR="0096424C" w:rsidRPr="00B70E64">
        <w:rPr>
          <w:vertAlign w:val="subscript"/>
        </w:rPr>
        <w:t xml:space="preserve">, </w:t>
      </w:r>
      <w:proofErr w:type="spellStart"/>
      <w:r w:rsidR="0096424C" w:rsidRPr="00B70E64">
        <w:rPr>
          <w:vertAlign w:val="subscript"/>
        </w:rPr>
        <w:t>ss</w:t>
      </w:r>
      <w:proofErr w:type="spellEnd"/>
      <w:r w:rsidR="0096424C">
        <w:t xml:space="preserve"> at monthly doses of 120 mg is achieved </w:t>
      </w:r>
      <w:r w:rsidR="0096424C" w:rsidRPr="00ED3EF9">
        <w:t xml:space="preserve">after </w:t>
      </w:r>
      <w:r w:rsidR="0096424C">
        <w:t>the 240 mg loading dose.</w:t>
      </w:r>
    </w:p>
    <w:p w14:paraId="2405185F" w14:textId="7563DA96" w:rsidR="00146ED8" w:rsidRDefault="00F029DC" w:rsidP="002048AF">
      <w:r w:rsidRPr="003B122B">
        <w:t xml:space="preserve">Injection site location did not significantly influence the absorption of </w:t>
      </w:r>
      <w:proofErr w:type="spellStart"/>
      <w:r w:rsidRPr="003B122B">
        <w:t>galcanezumab</w:t>
      </w:r>
      <w:proofErr w:type="spellEnd"/>
      <w:r w:rsidRPr="003B122B">
        <w:t>.</w:t>
      </w:r>
    </w:p>
    <w:p w14:paraId="1A31B837" w14:textId="77777777" w:rsidR="00240A26" w:rsidRPr="002048AF" w:rsidRDefault="00240A26" w:rsidP="002048AF">
      <w:pPr>
        <w:pStyle w:val="Heading3"/>
      </w:pPr>
      <w:r w:rsidRPr="00231293">
        <w:t>Distribution</w:t>
      </w:r>
    </w:p>
    <w:p w14:paraId="3DB929E9" w14:textId="45876E83" w:rsidR="00146ED8" w:rsidRDefault="00B61CB2" w:rsidP="002048AF">
      <w:r w:rsidRPr="003B122B">
        <w:t xml:space="preserve">Based on a population PK analysis, the apparent volume of distribution (V/F) of </w:t>
      </w:r>
      <w:proofErr w:type="spellStart"/>
      <w:r w:rsidRPr="003B122B">
        <w:t>galcanezumab</w:t>
      </w:r>
      <w:proofErr w:type="spellEnd"/>
      <w:r w:rsidRPr="003B122B">
        <w:t xml:space="preserve"> was 7.3</w:t>
      </w:r>
      <w:r w:rsidR="00BB3F30">
        <w:t> </w:t>
      </w:r>
      <w:r w:rsidRPr="003B122B">
        <w:t>L.</w:t>
      </w:r>
    </w:p>
    <w:p w14:paraId="1E3B7E54" w14:textId="77777777" w:rsidR="00240A26" w:rsidRPr="002048AF" w:rsidRDefault="00240A26" w:rsidP="000C06FB">
      <w:pPr>
        <w:pStyle w:val="Heading3"/>
        <w:keepNext/>
        <w:keepLines/>
      </w:pPr>
      <w:r w:rsidRPr="00231293">
        <w:lastRenderedPageBreak/>
        <w:t>Metabolism</w:t>
      </w:r>
    </w:p>
    <w:p w14:paraId="0F54651E" w14:textId="4F74295F" w:rsidR="00146ED8" w:rsidRDefault="00B61CB2" w:rsidP="002048AF">
      <w:r w:rsidRPr="003B122B">
        <w:t xml:space="preserve">As a </w:t>
      </w:r>
      <w:r w:rsidR="006904C2">
        <w:t>humanised</w:t>
      </w:r>
      <w:r w:rsidR="006904C2" w:rsidRPr="003B122B">
        <w:t xml:space="preserve"> </w:t>
      </w:r>
      <w:r w:rsidRPr="003B122B">
        <w:t xml:space="preserve">IgG4 monoclonal antibody, </w:t>
      </w:r>
      <w:proofErr w:type="spellStart"/>
      <w:r w:rsidRPr="003B122B">
        <w:t>galcanezumab</w:t>
      </w:r>
      <w:proofErr w:type="spellEnd"/>
      <w:r w:rsidRPr="003B122B">
        <w:t xml:space="preserve"> is expected to be degraded into small peptides and amino acids via catabolic pathways in the same manner as endogenous IgG.</w:t>
      </w:r>
    </w:p>
    <w:p w14:paraId="62FF31E3" w14:textId="77777777" w:rsidR="00240A26" w:rsidRPr="002048AF" w:rsidRDefault="00240A26" w:rsidP="002048AF">
      <w:pPr>
        <w:pStyle w:val="Heading3"/>
      </w:pPr>
      <w:r w:rsidRPr="00231293">
        <w:t>Excretion</w:t>
      </w:r>
    </w:p>
    <w:p w14:paraId="42375AAD" w14:textId="377D1D09" w:rsidR="00231293" w:rsidRDefault="00B61CB2" w:rsidP="00ED3EF9">
      <w:r w:rsidRPr="003B122B">
        <w:t xml:space="preserve">Based on a population PK analysis, the apparent clearance (CL/F) of </w:t>
      </w:r>
      <w:proofErr w:type="spellStart"/>
      <w:r w:rsidRPr="003B122B">
        <w:t>galcanezumab</w:t>
      </w:r>
      <w:proofErr w:type="spellEnd"/>
      <w:r w:rsidRPr="003B122B">
        <w:t xml:space="preserve"> was approximately 0.008</w:t>
      </w:r>
      <w:r w:rsidR="00BB3F30">
        <w:t> </w:t>
      </w:r>
      <w:r w:rsidRPr="003B122B">
        <w:t xml:space="preserve">L/h and the half-life of </w:t>
      </w:r>
      <w:proofErr w:type="spellStart"/>
      <w:r w:rsidRPr="003B122B">
        <w:t>galcanezumab</w:t>
      </w:r>
      <w:proofErr w:type="spellEnd"/>
      <w:r w:rsidRPr="003B122B">
        <w:t xml:space="preserve"> was 27 days.</w:t>
      </w:r>
    </w:p>
    <w:p w14:paraId="47FDFE57" w14:textId="3361D79F" w:rsidR="0065702D" w:rsidRPr="002048AF" w:rsidRDefault="0065702D" w:rsidP="002048AF">
      <w:pPr>
        <w:pStyle w:val="Heading3"/>
      </w:pPr>
      <w:r w:rsidRPr="00231293">
        <w:t>Dose linearity</w:t>
      </w:r>
    </w:p>
    <w:p w14:paraId="00AC6133" w14:textId="078F5081" w:rsidR="00146ED8" w:rsidRDefault="0065702D" w:rsidP="002048AF">
      <w:proofErr w:type="spellStart"/>
      <w:r w:rsidRPr="003B122B">
        <w:t>Galcanezumab</w:t>
      </w:r>
      <w:proofErr w:type="spellEnd"/>
      <w:r w:rsidRPr="003B122B">
        <w:t xml:space="preserve"> exposure increases proportionally with dose.</w:t>
      </w:r>
    </w:p>
    <w:p w14:paraId="6846D870" w14:textId="25BBF0AF" w:rsidR="00146ED8" w:rsidRDefault="0065702D" w:rsidP="002048AF">
      <w:r w:rsidRPr="003B122B">
        <w:t>Based on a population PK analysis that included doses ranging from 5</w:t>
      </w:r>
      <w:r w:rsidR="00BB3F30">
        <w:t> </w:t>
      </w:r>
      <w:r w:rsidRPr="003B122B">
        <w:t>–</w:t>
      </w:r>
      <w:r w:rsidR="00BB3F30">
        <w:t> </w:t>
      </w:r>
      <w:r w:rsidRPr="003B122B">
        <w:t>300</w:t>
      </w:r>
      <w:r w:rsidR="00BB3F30">
        <w:t> </w:t>
      </w:r>
      <w:r w:rsidRPr="003B122B">
        <w:t>mg, the rate of absorption, CL/F and V/F was independent of dose.</w:t>
      </w:r>
    </w:p>
    <w:p w14:paraId="378D9740" w14:textId="7C88329C" w:rsidR="0025686E" w:rsidRPr="002048AF" w:rsidRDefault="0065702D" w:rsidP="002048AF">
      <w:pPr>
        <w:pStyle w:val="Heading3"/>
      </w:pPr>
      <w:r w:rsidRPr="00231293">
        <w:t>Special Populations</w:t>
      </w:r>
    </w:p>
    <w:p w14:paraId="58A6DE9E" w14:textId="33ED519E" w:rsidR="00146ED8" w:rsidRDefault="00272A3A" w:rsidP="002048AF">
      <w:pPr>
        <w:pStyle w:val="Heading4"/>
      </w:pPr>
      <w:r w:rsidRPr="003B122B">
        <w:t>Age, Sex, Weight, Race, Ethnicity</w:t>
      </w:r>
    </w:p>
    <w:p w14:paraId="3094947F" w14:textId="4D41716D" w:rsidR="00146ED8" w:rsidRDefault="0065702D" w:rsidP="002048AF">
      <w:r w:rsidRPr="003B122B">
        <w:t xml:space="preserve">No dose adjustment is needed on the basis of age, sex, weight, race or ethnicity as there was no clinically meaningful effect of these factors on the CL/F or V/F of </w:t>
      </w:r>
      <w:proofErr w:type="spellStart"/>
      <w:r w:rsidRPr="003B122B">
        <w:t>galcanezumab</w:t>
      </w:r>
      <w:proofErr w:type="spellEnd"/>
      <w:r w:rsidRPr="003B122B">
        <w:t>.</w:t>
      </w:r>
    </w:p>
    <w:p w14:paraId="19824461" w14:textId="118905F9" w:rsidR="00146ED8" w:rsidRDefault="0025686E" w:rsidP="002048AF">
      <w:pPr>
        <w:pStyle w:val="Heading4"/>
      </w:pPr>
      <w:r w:rsidRPr="003B122B">
        <w:t xml:space="preserve">Renal or </w:t>
      </w:r>
      <w:r w:rsidR="0065702D" w:rsidRPr="003B122B">
        <w:t>H</w:t>
      </w:r>
      <w:r w:rsidRPr="003B122B">
        <w:t>epatic impairment</w:t>
      </w:r>
    </w:p>
    <w:p w14:paraId="35E795C8" w14:textId="14E7DA66" w:rsidR="00146ED8" w:rsidRDefault="0065702D" w:rsidP="002048AF">
      <w:pPr>
        <w:rPr>
          <w:rFonts w:eastAsia="SimSun"/>
          <w:lang w:val="en-US" w:eastAsia="en-GB"/>
        </w:rPr>
      </w:pPr>
      <w:r w:rsidRPr="003B122B">
        <w:rPr>
          <w:rFonts w:eastAsia="SimSun"/>
          <w:lang w:val="en-US" w:eastAsia="en-GB"/>
        </w:rPr>
        <w:t>Specific clinical pharmacology studies to evaluate the effects of renal impairment and hepatic impairment on</w:t>
      </w:r>
      <w:r w:rsidR="00C8027D" w:rsidRPr="003B122B">
        <w:rPr>
          <w:rFonts w:eastAsia="SimSun"/>
          <w:lang w:val="en-US" w:eastAsia="en-GB"/>
        </w:rPr>
        <w:t xml:space="preserve"> </w:t>
      </w:r>
      <w:r w:rsidRPr="003B122B">
        <w:rPr>
          <w:rFonts w:eastAsia="SimSun"/>
          <w:lang w:val="en-US" w:eastAsia="en-GB"/>
        </w:rPr>
        <w:t xml:space="preserve">the PK of </w:t>
      </w:r>
      <w:proofErr w:type="spellStart"/>
      <w:r w:rsidRPr="003B122B">
        <w:rPr>
          <w:rFonts w:eastAsia="SimSun"/>
          <w:lang w:val="en-US" w:eastAsia="en-GB"/>
        </w:rPr>
        <w:t>galcanezumab</w:t>
      </w:r>
      <w:proofErr w:type="spellEnd"/>
      <w:r w:rsidRPr="003B122B">
        <w:rPr>
          <w:rFonts w:eastAsia="SimSun"/>
          <w:lang w:val="en-US" w:eastAsia="en-GB"/>
        </w:rPr>
        <w:t xml:space="preserve"> were not conducted. Renal elimination of IgG monoclonal antibodies is low.</w:t>
      </w:r>
      <w:r w:rsidR="00C8027D" w:rsidRPr="003B122B">
        <w:rPr>
          <w:rFonts w:eastAsia="SimSun"/>
          <w:lang w:val="en-US" w:eastAsia="en-GB"/>
        </w:rPr>
        <w:t xml:space="preserve"> </w:t>
      </w:r>
      <w:r w:rsidRPr="003B122B">
        <w:rPr>
          <w:rFonts w:eastAsia="SimSun"/>
          <w:lang w:val="en-US" w:eastAsia="en-GB"/>
        </w:rPr>
        <w:t>Similarly, IgG monoclonal antibodies are mainly eliminated via intracellular catabolism and hepatic</w:t>
      </w:r>
      <w:r w:rsidR="00C8027D" w:rsidRPr="003B122B">
        <w:rPr>
          <w:rFonts w:eastAsia="SimSun"/>
          <w:lang w:val="en-US" w:eastAsia="en-GB"/>
        </w:rPr>
        <w:t xml:space="preserve"> </w:t>
      </w:r>
      <w:r w:rsidRPr="003B122B">
        <w:rPr>
          <w:rFonts w:eastAsia="SimSun"/>
          <w:lang w:val="en-US" w:eastAsia="en-GB"/>
        </w:rPr>
        <w:t xml:space="preserve">impairment is not expected to influence clearance of </w:t>
      </w:r>
      <w:proofErr w:type="spellStart"/>
      <w:r w:rsidRPr="003B122B">
        <w:rPr>
          <w:rFonts w:eastAsia="SimSun"/>
          <w:lang w:val="en-US" w:eastAsia="en-GB"/>
        </w:rPr>
        <w:t>galcanezumab</w:t>
      </w:r>
      <w:proofErr w:type="spellEnd"/>
      <w:r w:rsidRPr="003B122B">
        <w:rPr>
          <w:rFonts w:eastAsia="SimSun"/>
          <w:lang w:val="en-US" w:eastAsia="en-GB"/>
        </w:rPr>
        <w:t>. Based on a population PK analysis,</w:t>
      </w:r>
      <w:r w:rsidR="00C8027D" w:rsidRPr="003B122B">
        <w:rPr>
          <w:rFonts w:eastAsia="SimSun"/>
          <w:lang w:val="en-US" w:eastAsia="en-GB"/>
        </w:rPr>
        <w:t xml:space="preserve"> </w:t>
      </w:r>
      <w:r w:rsidRPr="003B122B">
        <w:rPr>
          <w:rFonts w:eastAsia="SimSun"/>
          <w:lang w:val="en-US" w:eastAsia="en-GB"/>
        </w:rPr>
        <w:t xml:space="preserve">bilirubin concentration or creatinine clearance did not significantly influence the CL/F of </w:t>
      </w:r>
      <w:proofErr w:type="spellStart"/>
      <w:r w:rsidRPr="003B122B">
        <w:rPr>
          <w:rFonts w:eastAsia="SimSun"/>
          <w:lang w:val="en-US" w:eastAsia="en-GB"/>
        </w:rPr>
        <w:t>galcanezumab</w:t>
      </w:r>
      <w:proofErr w:type="spellEnd"/>
      <w:r w:rsidRPr="003B122B">
        <w:rPr>
          <w:rFonts w:eastAsia="SimSun"/>
          <w:lang w:val="en-US" w:eastAsia="en-GB"/>
        </w:rPr>
        <w:t>.</w:t>
      </w:r>
    </w:p>
    <w:p w14:paraId="10F497FB" w14:textId="1DB23C3F" w:rsidR="00812D16" w:rsidRPr="00231293" w:rsidRDefault="00812D16" w:rsidP="00231293">
      <w:pPr>
        <w:pStyle w:val="Heading2"/>
      </w:pPr>
      <w:r w:rsidRPr="00231293">
        <w:t>Preclinical safety data</w:t>
      </w:r>
    </w:p>
    <w:p w14:paraId="0EF2B97B" w14:textId="00262A7C" w:rsidR="00240A26" w:rsidRPr="002048AF" w:rsidRDefault="00240A26" w:rsidP="002048AF">
      <w:pPr>
        <w:pStyle w:val="Heading3"/>
      </w:pPr>
      <w:proofErr w:type="spellStart"/>
      <w:r w:rsidRPr="00231293">
        <w:t>Genotoxicity</w:t>
      </w:r>
      <w:proofErr w:type="spellEnd"/>
    </w:p>
    <w:p w14:paraId="0CB4F7CF" w14:textId="55CFC134" w:rsidR="00146ED8" w:rsidRDefault="00F342AE" w:rsidP="002048AF">
      <w:r>
        <w:t xml:space="preserve"> No </w:t>
      </w:r>
      <w:proofErr w:type="spellStart"/>
      <w:r>
        <w:t>genotoxicity</w:t>
      </w:r>
      <w:proofErr w:type="spellEnd"/>
      <w:r>
        <w:t xml:space="preserve"> studies have been conducted. As a monoclonal antibody, </w:t>
      </w:r>
      <w:proofErr w:type="spellStart"/>
      <w:r>
        <w:t>galcanezumab</w:t>
      </w:r>
      <w:proofErr w:type="spellEnd"/>
      <w:r>
        <w:t xml:space="preserve"> is not expected to interact with DNA or other chromosomal material.</w:t>
      </w:r>
    </w:p>
    <w:p w14:paraId="10C264B9" w14:textId="77777777" w:rsidR="00240A26" w:rsidRPr="002048AF" w:rsidRDefault="00240A26" w:rsidP="002048AF">
      <w:pPr>
        <w:pStyle w:val="Heading3"/>
      </w:pPr>
      <w:r w:rsidRPr="00231293">
        <w:t>Carcinogenicity</w:t>
      </w:r>
    </w:p>
    <w:p w14:paraId="240CF039" w14:textId="098B15F0" w:rsidR="00AE1557" w:rsidRPr="00B42DE8" w:rsidRDefault="008D008F" w:rsidP="002048AF">
      <w:r w:rsidRPr="003B122B">
        <w:t xml:space="preserve">Nonclinical studies have not been conducted to evaluate the </w:t>
      </w:r>
      <w:proofErr w:type="gramStart"/>
      <w:r w:rsidRPr="003B122B">
        <w:t>carcinogenic  potential</w:t>
      </w:r>
      <w:proofErr w:type="gramEnd"/>
      <w:r w:rsidRPr="003B122B">
        <w:t xml:space="preserve"> of </w:t>
      </w:r>
      <w:proofErr w:type="spellStart"/>
      <w:r w:rsidRPr="003B122B">
        <w:t>galcanezumab</w:t>
      </w:r>
      <w:proofErr w:type="spellEnd"/>
      <w:r w:rsidRPr="003B122B">
        <w:t xml:space="preserve">. There is no </w:t>
      </w:r>
      <w:r w:rsidR="00F342AE">
        <w:t xml:space="preserve">nonclinical </w:t>
      </w:r>
      <w:r w:rsidRPr="003B122B">
        <w:t xml:space="preserve">evidence to suggest that chronic treatment with </w:t>
      </w:r>
      <w:proofErr w:type="spellStart"/>
      <w:r w:rsidR="00F342AE">
        <w:t>galcanezumab</w:t>
      </w:r>
      <w:proofErr w:type="spellEnd"/>
      <w:r w:rsidR="00F342AE" w:rsidRPr="003B122B">
        <w:t xml:space="preserve"> </w:t>
      </w:r>
      <w:r w:rsidRPr="003B122B">
        <w:t xml:space="preserve">would increase the risk of carcinogenesis based on data from pharmacology and chronic toxicology studies with </w:t>
      </w:r>
      <w:proofErr w:type="spellStart"/>
      <w:r w:rsidRPr="003B122B">
        <w:t>galcanezumab</w:t>
      </w:r>
      <w:proofErr w:type="spellEnd"/>
      <w:r w:rsidRPr="003B122B">
        <w:t xml:space="preserve"> as well as an assessment of the literature regarding CGRP.</w:t>
      </w:r>
    </w:p>
    <w:p w14:paraId="5185399A" w14:textId="7A1E937D" w:rsidR="00146ED8" w:rsidRPr="002048AF" w:rsidRDefault="00812D16" w:rsidP="005D19D8">
      <w:pPr>
        <w:pStyle w:val="Heading1"/>
        <w:keepNext/>
        <w:keepLines/>
        <w:rPr>
          <w:rStyle w:val="Heading1Char"/>
          <w:b/>
          <w:caps/>
        </w:rPr>
      </w:pPr>
      <w:r w:rsidRPr="00231293">
        <w:rPr>
          <w:rStyle w:val="Heading1Char"/>
          <w:b/>
          <w:caps/>
        </w:rPr>
        <w:lastRenderedPageBreak/>
        <w:t>PHARMACEUTICAL PARTICULARS</w:t>
      </w:r>
    </w:p>
    <w:p w14:paraId="26510973" w14:textId="020D0CF6" w:rsidR="00841B38" w:rsidRPr="00231293" w:rsidRDefault="00812D16" w:rsidP="005D19D8">
      <w:pPr>
        <w:pStyle w:val="Heading2"/>
        <w:keepNext/>
        <w:keepLines/>
      </w:pPr>
      <w:r w:rsidRPr="00231293">
        <w:t>List of excipients</w:t>
      </w:r>
    </w:p>
    <w:p w14:paraId="0DE449C3" w14:textId="266E4F87" w:rsidR="00841B38" w:rsidRPr="00FE081F" w:rsidRDefault="00403790" w:rsidP="002048AF">
      <w:pPr>
        <w:rPr>
          <w:lang w:val="en-GB"/>
        </w:rPr>
      </w:pPr>
      <w:r w:rsidRPr="00403790">
        <w:rPr>
          <w:lang w:val="en-GB"/>
        </w:rPr>
        <w:t>H</w:t>
      </w:r>
      <w:r w:rsidR="00602371">
        <w:rPr>
          <w:lang w:val="en-GB"/>
        </w:rPr>
        <w:t>istidine</w:t>
      </w:r>
    </w:p>
    <w:p w14:paraId="09EE6E2C" w14:textId="408D68F5" w:rsidR="00841B38" w:rsidRPr="00FE081F" w:rsidRDefault="00403790" w:rsidP="002048AF">
      <w:pPr>
        <w:rPr>
          <w:lang w:val="en-GB"/>
        </w:rPr>
      </w:pPr>
      <w:r>
        <w:rPr>
          <w:lang w:val="en-GB"/>
        </w:rPr>
        <w:t>H</w:t>
      </w:r>
      <w:r w:rsidR="00841B38" w:rsidRPr="00403790">
        <w:rPr>
          <w:lang w:val="en-GB"/>
        </w:rPr>
        <w:t>istidine</w:t>
      </w:r>
      <w:r w:rsidR="00602371">
        <w:rPr>
          <w:lang w:val="en-GB"/>
        </w:rPr>
        <w:t xml:space="preserve"> hydrochloride monohydrate</w:t>
      </w:r>
    </w:p>
    <w:p w14:paraId="1B054788" w14:textId="77777777" w:rsidR="00E60F47" w:rsidRPr="00FE081F" w:rsidRDefault="00841B38" w:rsidP="002048AF">
      <w:pPr>
        <w:rPr>
          <w:lang w:val="en-GB"/>
        </w:rPr>
      </w:pPr>
      <w:proofErr w:type="spellStart"/>
      <w:r w:rsidRPr="00FE081F">
        <w:rPr>
          <w:lang w:val="en-GB"/>
        </w:rPr>
        <w:t>Polysorbate</w:t>
      </w:r>
      <w:proofErr w:type="spellEnd"/>
      <w:r w:rsidRPr="00FE081F">
        <w:rPr>
          <w:lang w:val="en-GB"/>
        </w:rPr>
        <w:t xml:space="preserve"> 80</w:t>
      </w:r>
    </w:p>
    <w:p w14:paraId="3495F311" w14:textId="214420CB" w:rsidR="00841B38" w:rsidRPr="00FE081F" w:rsidRDefault="004739E1" w:rsidP="002048AF">
      <w:pPr>
        <w:rPr>
          <w:lang w:val="en-GB"/>
        </w:rPr>
      </w:pPr>
      <w:r>
        <w:rPr>
          <w:lang w:val="en-GB"/>
        </w:rPr>
        <w:t>Sodium Chloride</w:t>
      </w:r>
    </w:p>
    <w:p w14:paraId="611CC5B7" w14:textId="0F037091" w:rsidR="00805D10" w:rsidRDefault="00841B38" w:rsidP="00ED3EF9">
      <w:r w:rsidRPr="00FE081F">
        <w:t>Water for Injection</w:t>
      </w:r>
      <w:r w:rsidR="004739E1">
        <w:t>s</w:t>
      </w:r>
    </w:p>
    <w:p w14:paraId="19DE429E" w14:textId="2A46F0DA" w:rsidR="00812D16" w:rsidRPr="00231293" w:rsidRDefault="00812D16" w:rsidP="00231293">
      <w:pPr>
        <w:pStyle w:val="Heading2"/>
      </w:pPr>
      <w:r w:rsidRPr="00231293">
        <w:t>Incompatibilities</w:t>
      </w:r>
    </w:p>
    <w:p w14:paraId="46A45EB3" w14:textId="5FB89836" w:rsidR="00146ED8" w:rsidRDefault="00805D10" w:rsidP="002048AF">
      <w:pPr>
        <w:rPr>
          <w:lang w:val="en-GB"/>
        </w:rPr>
      </w:pPr>
      <w:r>
        <w:rPr>
          <w:lang w:val="en-GB"/>
        </w:rPr>
        <w:t>Incompatibilities were either not assessed or not identified as part of the registration of this medicine.</w:t>
      </w:r>
    </w:p>
    <w:p w14:paraId="54B507F3" w14:textId="35AFC127" w:rsidR="00812D16" w:rsidRPr="00231293" w:rsidRDefault="00812D16" w:rsidP="00231293">
      <w:pPr>
        <w:pStyle w:val="Heading2"/>
      </w:pPr>
      <w:r w:rsidRPr="00231293">
        <w:t>Shelf life</w:t>
      </w:r>
    </w:p>
    <w:p w14:paraId="23600E8D" w14:textId="1D85FF7F" w:rsidR="00146ED8" w:rsidRDefault="00DA1EDB" w:rsidP="002048AF">
      <w:pPr>
        <w:rPr>
          <w:lang w:val="en-GB"/>
        </w:rPr>
      </w:pPr>
      <w:r>
        <w:rPr>
          <w:lang w:val="en-GB"/>
        </w:rPr>
        <w:t xml:space="preserve">The shelf life is </w:t>
      </w:r>
      <w:r w:rsidR="00812D16" w:rsidRPr="00DA1EDB">
        <w:rPr>
          <w:lang w:val="en-GB"/>
        </w:rPr>
        <w:t>2 years</w:t>
      </w:r>
      <w:r>
        <w:rPr>
          <w:lang w:val="en-GB"/>
        </w:rPr>
        <w:t xml:space="preserve"> when stored at </w:t>
      </w:r>
      <w:r w:rsidRPr="00DA1EDB">
        <w:rPr>
          <w:lang w:val="en-GB"/>
        </w:rPr>
        <w:t>2°C to 8°C</w:t>
      </w:r>
      <w:r>
        <w:rPr>
          <w:lang w:val="en-GB"/>
        </w:rPr>
        <w:t>.</w:t>
      </w:r>
    </w:p>
    <w:p w14:paraId="3A471B8D" w14:textId="62B81868" w:rsidR="00146ED8" w:rsidRDefault="00686CD4" w:rsidP="002048AF">
      <w:pPr>
        <w:rPr>
          <w:lang w:val="en-GB"/>
        </w:rPr>
      </w:pPr>
      <w:r w:rsidRPr="00CA7672">
        <w:rPr>
          <w:lang w:val="en-GB"/>
        </w:rPr>
        <w:t xml:space="preserve">May be stored unrefrigerated for up to 7 days when stored at temperatures up to 30°C. If these conditions are exceeded, </w:t>
      </w:r>
      <w:r>
        <w:rPr>
          <w:lang w:val="en-GB"/>
        </w:rPr>
        <w:t>EMGALITY</w:t>
      </w:r>
      <w:r w:rsidRPr="00CA7672">
        <w:rPr>
          <w:lang w:val="en-GB"/>
        </w:rPr>
        <w:t xml:space="preserve"> must be discarded. </w:t>
      </w:r>
      <w:r w:rsidR="00F96FE9">
        <w:rPr>
          <w:lang w:val="en-GB"/>
        </w:rPr>
        <w:t xml:space="preserve">Once </w:t>
      </w:r>
      <w:r w:rsidR="00AF73CC">
        <w:rPr>
          <w:lang w:val="en-GB"/>
        </w:rPr>
        <w:t xml:space="preserve">EMGALITY has been </w:t>
      </w:r>
      <w:r w:rsidR="00F96FE9">
        <w:rPr>
          <w:lang w:val="en-GB"/>
        </w:rPr>
        <w:t>stored out of refrigeration, do not place</w:t>
      </w:r>
      <w:r w:rsidR="00AF73CC">
        <w:rPr>
          <w:lang w:val="en-GB"/>
        </w:rPr>
        <w:t xml:space="preserve"> it </w:t>
      </w:r>
      <w:r w:rsidR="00F96FE9">
        <w:rPr>
          <w:lang w:val="en-GB"/>
        </w:rPr>
        <w:t>back in the refrigerator.</w:t>
      </w:r>
    </w:p>
    <w:p w14:paraId="0EDFD38F" w14:textId="526C6A1C" w:rsidR="005108A3" w:rsidRPr="00231293" w:rsidRDefault="00812D16" w:rsidP="00231293">
      <w:pPr>
        <w:pStyle w:val="Heading2"/>
      </w:pPr>
      <w:r w:rsidRPr="00231293">
        <w:t>Special precautions for storage</w:t>
      </w:r>
    </w:p>
    <w:p w14:paraId="5153F28A" w14:textId="02C215A7" w:rsidR="00CA7672" w:rsidRPr="00CA7672" w:rsidRDefault="00CA7672" w:rsidP="002048AF">
      <w:pPr>
        <w:rPr>
          <w:lang w:val="en-GB"/>
        </w:rPr>
      </w:pPr>
      <w:r w:rsidRPr="00CA7672">
        <w:rPr>
          <w:lang w:val="en-GB"/>
        </w:rPr>
        <w:t>Store refrigerated at 2°C to 8°C.</w:t>
      </w:r>
    </w:p>
    <w:p w14:paraId="27199F3B" w14:textId="70527548" w:rsidR="00CA7672" w:rsidRPr="00CA7672" w:rsidRDefault="00CA7672" w:rsidP="002048AF">
      <w:pPr>
        <w:rPr>
          <w:lang w:val="en-GB"/>
        </w:rPr>
      </w:pPr>
      <w:r w:rsidRPr="00CA7672">
        <w:rPr>
          <w:lang w:val="en-GB"/>
        </w:rPr>
        <w:t xml:space="preserve">Protect </w:t>
      </w:r>
      <w:r w:rsidR="00E9765C">
        <w:rPr>
          <w:lang w:val="en-GB"/>
        </w:rPr>
        <w:t>EMGALITY</w:t>
      </w:r>
      <w:r w:rsidRPr="00CA7672">
        <w:rPr>
          <w:lang w:val="en-GB"/>
        </w:rPr>
        <w:t xml:space="preserve"> from light until use.</w:t>
      </w:r>
    </w:p>
    <w:p w14:paraId="3A2DE927" w14:textId="73CC6384" w:rsidR="00CA7672" w:rsidRPr="00CA7672" w:rsidRDefault="00CA7672" w:rsidP="002048AF">
      <w:pPr>
        <w:rPr>
          <w:lang w:val="en-GB"/>
        </w:rPr>
      </w:pPr>
      <w:r w:rsidRPr="00CA7672">
        <w:rPr>
          <w:lang w:val="en-GB"/>
        </w:rPr>
        <w:t>Do not freeze.</w:t>
      </w:r>
    </w:p>
    <w:p w14:paraId="372A9B2C" w14:textId="50760E9B" w:rsidR="00146ED8" w:rsidRDefault="00CA7672" w:rsidP="002048AF">
      <w:pPr>
        <w:rPr>
          <w:lang w:val="en-GB"/>
        </w:rPr>
      </w:pPr>
      <w:r w:rsidRPr="00CA7672">
        <w:rPr>
          <w:lang w:val="en-GB"/>
        </w:rPr>
        <w:t>Do not shake.</w:t>
      </w:r>
    </w:p>
    <w:p w14:paraId="34580B8A" w14:textId="05638EC1" w:rsidR="00C55199" w:rsidRPr="00231293" w:rsidRDefault="00812D16" w:rsidP="00231293">
      <w:pPr>
        <w:pStyle w:val="Heading2"/>
      </w:pPr>
      <w:r w:rsidRPr="00231293">
        <w:t>N</w:t>
      </w:r>
      <w:r w:rsidR="00602371">
        <w:t>ature and contents of container</w:t>
      </w:r>
    </w:p>
    <w:p w14:paraId="09E5FF84" w14:textId="1E541700" w:rsidR="009E3452" w:rsidRDefault="001D3BED" w:rsidP="002048AF">
      <w:pPr>
        <w:rPr>
          <w:noProof/>
        </w:rPr>
      </w:pPr>
      <w:r>
        <w:rPr>
          <w:noProof/>
        </w:rPr>
        <w:t>EMGALITY</w:t>
      </w:r>
      <w:r w:rsidR="009E3452" w:rsidRPr="00FE081F">
        <w:rPr>
          <w:noProof/>
        </w:rPr>
        <w:t xml:space="preserve"> is available in a single-dose prefilled </w:t>
      </w:r>
      <w:r w:rsidR="004739E1">
        <w:rPr>
          <w:noProof/>
        </w:rPr>
        <w:t>pen (</w:t>
      </w:r>
      <w:r w:rsidR="006573A4">
        <w:rPr>
          <w:noProof/>
        </w:rPr>
        <w:t>autoinjector</w:t>
      </w:r>
      <w:r w:rsidR="004739E1">
        <w:rPr>
          <w:noProof/>
        </w:rPr>
        <w:t>)</w:t>
      </w:r>
      <w:r w:rsidR="009E3452" w:rsidRPr="00FE081F">
        <w:rPr>
          <w:noProof/>
        </w:rPr>
        <w:t xml:space="preserve">. </w:t>
      </w:r>
      <w:r w:rsidR="00686CD4">
        <w:rPr>
          <w:noProof/>
        </w:rPr>
        <w:t>Pack size</w:t>
      </w:r>
      <w:r w:rsidR="004739E1">
        <w:rPr>
          <w:noProof/>
        </w:rPr>
        <w:t>s</w:t>
      </w:r>
      <w:r w:rsidR="00686CD4">
        <w:rPr>
          <w:noProof/>
        </w:rPr>
        <w:t xml:space="preserve"> of 1</w:t>
      </w:r>
      <w:r w:rsidR="007912F6">
        <w:rPr>
          <w:noProof/>
        </w:rPr>
        <w:t>, 2, 3.</w:t>
      </w:r>
    </w:p>
    <w:p w14:paraId="578819A2" w14:textId="5DB185A7" w:rsidR="009E3452" w:rsidRDefault="001D3BED" w:rsidP="002048AF">
      <w:pPr>
        <w:rPr>
          <w:noProof/>
        </w:rPr>
      </w:pPr>
      <w:r>
        <w:rPr>
          <w:noProof/>
        </w:rPr>
        <w:t>EMGALITY</w:t>
      </w:r>
      <w:r w:rsidR="009E3452" w:rsidRPr="00FE081F">
        <w:rPr>
          <w:noProof/>
        </w:rPr>
        <w:t xml:space="preserve"> is available in a single-dose prefilled syringe.</w:t>
      </w:r>
      <w:r w:rsidR="00686CD4">
        <w:rPr>
          <w:noProof/>
        </w:rPr>
        <w:t xml:space="preserve"> Pack size</w:t>
      </w:r>
      <w:r w:rsidR="004739E1">
        <w:rPr>
          <w:noProof/>
        </w:rPr>
        <w:t>s</w:t>
      </w:r>
      <w:r w:rsidR="00686CD4">
        <w:rPr>
          <w:noProof/>
        </w:rPr>
        <w:t xml:space="preserve"> of 1</w:t>
      </w:r>
      <w:r w:rsidR="007912F6">
        <w:rPr>
          <w:noProof/>
        </w:rPr>
        <w:t>, 2, 3</w:t>
      </w:r>
      <w:r w:rsidR="00686CD4">
        <w:rPr>
          <w:noProof/>
        </w:rPr>
        <w:t>.</w:t>
      </w:r>
    </w:p>
    <w:p w14:paraId="1099F38A" w14:textId="463988D5" w:rsidR="00146ED8" w:rsidRDefault="007912F6" w:rsidP="002048AF">
      <w:pPr>
        <w:rPr>
          <w:noProof/>
        </w:rPr>
      </w:pPr>
      <w:r>
        <w:rPr>
          <w:noProof/>
        </w:rPr>
        <w:tab/>
      </w:r>
      <w:r w:rsidRPr="007912F6">
        <w:rPr>
          <w:noProof/>
        </w:rPr>
        <w:t>Not</w:t>
      </w:r>
      <w:r>
        <w:rPr>
          <w:noProof/>
        </w:rPr>
        <w:t>e: not</w:t>
      </w:r>
      <w:r w:rsidRPr="007912F6">
        <w:rPr>
          <w:noProof/>
        </w:rPr>
        <w:t xml:space="preserve"> all presentations or pack sizes may be available.</w:t>
      </w:r>
      <w:bookmarkStart w:id="0" w:name="OLE_LINK1"/>
    </w:p>
    <w:p w14:paraId="089A2854" w14:textId="45E1EBB0" w:rsidR="006B501B" w:rsidRPr="00231293" w:rsidRDefault="00812D16" w:rsidP="00231293">
      <w:pPr>
        <w:pStyle w:val="Heading2"/>
      </w:pPr>
      <w:r w:rsidRPr="00231293">
        <w:t>S</w:t>
      </w:r>
      <w:r w:rsidR="00602371">
        <w:t>pecial precautions for disposal</w:t>
      </w:r>
    </w:p>
    <w:bookmarkEnd w:id="0"/>
    <w:p w14:paraId="1D0ECBD8" w14:textId="49E60874" w:rsidR="00231293" w:rsidRDefault="00DC7A43" w:rsidP="00231293">
      <w:pPr>
        <w:rPr>
          <w:noProof/>
        </w:rPr>
      </w:pPr>
      <w:r w:rsidRPr="00DC7A43">
        <w:rPr>
          <w:noProof/>
        </w:rPr>
        <w:t>In Australia, any unused medicine or waste material should be disposed of by taking to your local pharmacy.</w:t>
      </w:r>
    </w:p>
    <w:p w14:paraId="2C2576B4" w14:textId="3507E50F" w:rsidR="00786756" w:rsidRPr="00231293" w:rsidRDefault="00786756" w:rsidP="005D19D8">
      <w:pPr>
        <w:pStyle w:val="Heading2"/>
        <w:keepNext/>
      </w:pPr>
      <w:r w:rsidRPr="00231293">
        <w:lastRenderedPageBreak/>
        <w:t>Physicochemical properties</w:t>
      </w:r>
    </w:p>
    <w:p w14:paraId="6BC96482" w14:textId="583B3AC5" w:rsidR="00786756" w:rsidRPr="002048AF" w:rsidRDefault="00786756" w:rsidP="005D19D8">
      <w:pPr>
        <w:pStyle w:val="Heading3"/>
        <w:keepNext/>
      </w:pPr>
      <w:r w:rsidRPr="002048AF">
        <w:t>Chemical structure</w:t>
      </w:r>
    </w:p>
    <w:p w14:paraId="01CCBBDB" w14:textId="14BBDB6D" w:rsidR="006D34F3" w:rsidRDefault="006D34F3" w:rsidP="003852FF">
      <w:pPr>
        <w:pStyle w:val="Heading3"/>
        <w:spacing w:before="0" w:line="276" w:lineRule="auto"/>
        <w:ind w:left="227"/>
        <w:rPr>
          <w:noProof/>
          <w:lang w:val="en-US"/>
        </w:rPr>
      </w:pPr>
      <w:r>
        <w:rPr>
          <w:noProof/>
        </w:rPr>
        <w:drawing>
          <wp:inline distT="0" distB="0" distL="0" distR="0" wp14:anchorId="05DDA783" wp14:editId="1D12BD84">
            <wp:extent cx="2033270" cy="1840230"/>
            <wp:effectExtent l="0" t="0" r="5080" b="7620"/>
            <wp:docPr id="5" name="Picture 5" descr="Chemical structure of galcane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33270" cy="1840230"/>
                    </a:xfrm>
                    <a:prstGeom prst="rect">
                      <a:avLst/>
                    </a:prstGeom>
                  </pic:spPr>
                </pic:pic>
              </a:graphicData>
            </a:graphic>
          </wp:inline>
        </w:drawing>
      </w:r>
    </w:p>
    <w:p w14:paraId="5BAEE0AE" w14:textId="1BB1C419" w:rsidR="00FF094F" w:rsidRPr="002048AF" w:rsidRDefault="00786756" w:rsidP="002048AF">
      <w:pPr>
        <w:pStyle w:val="Heading3"/>
      </w:pPr>
      <w:r w:rsidRPr="002048AF">
        <w:t>CAS number</w:t>
      </w:r>
    </w:p>
    <w:p w14:paraId="556D9406" w14:textId="7DECFD4E" w:rsidR="00146ED8" w:rsidRDefault="006D34F3" w:rsidP="006D34F3">
      <w:pPr>
        <w:autoSpaceDE w:val="0"/>
        <w:autoSpaceDN w:val="0"/>
        <w:adjustRightInd w:val="0"/>
        <w:spacing w:line="240" w:lineRule="auto"/>
        <w:rPr>
          <w:iCs/>
          <w:noProof/>
        </w:rPr>
      </w:pPr>
      <w:r w:rsidRPr="006D34F3">
        <w:rPr>
          <w:iCs/>
          <w:noProof/>
        </w:rPr>
        <w:t xml:space="preserve">The CAS number </w:t>
      </w:r>
      <w:r>
        <w:rPr>
          <w:iCs/>
          <w:noProof/>
        </w:rPr>
        <w:t xml:space="preserve">for galcanezumab is </w:t>
      </w:r>
      <w:r w:rsidRPr="006D34F3">
        <w:rPr>
          <w:iCs/>
          <w:noProof/>
        </w:rPr>
        <w:t>1578199-75-3</w:t>
      </w:r>
      <w:r>
        <w:rPr>
          <w:iCs/>
          <w:noProof/>
        </w:rPr>
        <w:t>.</w:t>
      </w:r>
    </w:p>
    <w:p w14:paraId="457803C1" w14:textId="339411A5" w:rsidR="00146ED8" w:rsidRDefault="00A369CE" w:rsidP="0070318A">
      <w:pPr>
        <w:suppressAutoHyphens/>
        <w:spacing w:line="276" w:lineRule="auto"/>
        <w:ind w:left="431" w:hanging="431"/>
        <w:rPr>
          <w:rStyle w:val="Heading1Char"/>
        </w:rPr>
      </w:pPr>
      <w:r w:rsidRPr="00EB413D">
        <w:rPr>
          <w:rStyle w:val="Heading1Char"/>
        </w:rPr>
        <w:t>7</w:t>
      </w:r>
      <w:r w:rsidR="00812D16" w:rsidRPr="00EB413D">
        <w:rPr>
          <w:rStyle w:val="Heading1Char"/>
        </w:rPr>
        <w:tab/>
      </w:r>
      <w:r w:rsidR="007C46BD" w:rsidRPr="00EB413D">
        <w:rPr>
          <w:rStyle w:val="Heading1Char"/>
        </w:rPr>
        <w:t>Medicin</w:t>
      </w:r>
      <w:bookmarkStart w:id="1" w:name="_GoBack"/>
      <w:bookmarkEnd w:id="1"/>
      <w:r w:rsidR="007C46BD" w:rsidRPr="00EB413D">
        <w:rPr>
          <w:rStyle w:val="Heading1Char"/>
        </w:rPr>
        <w:t>e schedule (Poisons standard)</w:t>
      </w:r>
    </w:p>
    <w:p w14:paraId="51BEC640" w14:textId="77777777" w:rsidR="0013104A" w:rsidRDefault="007C16FB" w:rsidP="007C46BD">
      <w:pPr>
        <w:suppressAutoHyphens/>
        <w:spacing w:line="276" w:lineRule="auto"/>
        <w:ind w:left="431" w:hanging="431"/>
      </w:pPr>
      <w:r w:rsidRPr="007C16FB">
        <w:t>S</w:t>
      </w:r>
      <w:r w:rsidR="006D191C">
        <w:t xml:space="preserve">chedule </w:t>
      </w:r>
      <w:r w:rsidR="007C46BD" w:rsidRPr="007C16FB">
        <w:t>4</w:t>
      </w:r>
      <w:r w:rsidRPr="007C16FB">
        <w:t xml:space="preserve"> – Prescription </w:t>
      </w:r>
      <w:r w:rsidR="00AE406F">
        <w:t>Only Medicine</w:t>
      </w:r>
    </w:p>
    <w:p w14:paraId="431D7F93" w14:textId="01205DE5" w:rsidR="00146ED8" w:rsidRDefault="00A369CE" w:rsidP="007C46BD">
      <w:pPr>
        <w:suppressAutoHyphens/>
        <w:spacing w:line="276" w:lineRule="auto"/>
        <w:ind w:left="431" w:hanging="431"/>
        <w:rPr>
          <w:b/>
          <w:caps/>
          <w:sz w:val="28"/>
          <w:szCs w:val="28"/>
          <w:lang w:val="en-US"/>
        </w:rPr>
      </w:pPr>
      <w:r w:rsidRPr="00EB413D">
        <w:rPr>
          <w:rStyle w:val="Heading1Char"/>
        </w:rPr>
        <w:t>8</w:t>
      </w:r>
      <w:r w:rsidR="007C46BD" w:rsidRPr="00EB413D">
        <w:rPr>
          <w:rStyle w:val="Heading1Char"/>
        </w:rPr>
        <w:tab/>
        <w:t>Sponsor</w:t>
      </w:r>
    </w:p>
    <w:p w14:paraId="0CF198A2" w14:textId="61228994" w:rsidR="00146ED8" w:rsidRDefault="007C16FB" w:rsidP="00B61CC0">
      <w:pPr>
        <w:spacing w:line="240" w:lineRule="auto"/>
        <w:rPr>
          <w:noProof/>
        </w:rPr>
      </w:pPr>
      <w:r>
        <w:rPr>
          <w:noProof/>
        </w:rPr>
        <w:t>Eli Lilly Australia Pty. Limited</w:t>
      </w:r>
      <w:r w:rsidR="00AE1557">
        <w:rPr>
          <w:noProof/>
        </w:rPr>
        <w:br/>
      </w:r>
      <w:r>
        <w:rPr>
          <w:noProof/>
        </w:rPr>
        <w:t>112 Wharf Road</w:t>
      </w:r>
      <w:r w:rsidR="00AE1557">
        <w:rPr>
          <w:noProof/>
        </w:rPr>
        <w:br/>
      </w:r>
      <w:r>
        <w:rPr>
          <w:noProof/>
        </w:rPr>
        <w:t>West Ryde NSW 2114</w:t>
      </w:r>
      <w:r w:rsidR="00AE1557">
        <w:rPr>
          <w:noProof/>
        </w:rPr>
        <w:br/>
      </w:r>
      <w:r>
        <w:rPr>
          <w:noProof/>
        </w:rPr>
        <w:t>Australia</w:t>
      </w:r>
      <w:r w:rsidR="00AE1557">
        <w:rPr>
          <w:noProof/>
        </w:rPr>
        <w:br/>
      </w:r>
      <w:r w:rsidR="006D191C" w:rsidRPr="006D191C">
        <w:rPr>
          <w:noProof/>
        </w:rPr>
        <w:t xml:space="preserve">Phone: </w:t>
      </w:r>
      <w:r w:rsidR="006D191C" w:rsidRPr="006D191C">
        <w:rPr>
          <w:noProof/>
        </w:rPr>
        <w:tab/>
        <w:t xml:space="preserve"> 1800 454 559</w:t>
      </w:r>
      <w:r w:rsidR="00AE1557">
        <w:rPr>
          <w:noProof/>
        </w:rPr>
        <w:br/>
      </w:r>
      <w:r w:rsidR="006D191C" w:rsidRPr="006D191C">
        <w:rPr>
          <w:noProof/>
        </w:rPr>
        <w:t xml:space="preserve">Email: </w:t>
      </w:r>
      <w:r w:rsidR="006D191C" w:rsidRPr="006D191C">
        <w:rPr>
          <w:noProof/>
        </w:rPr>
        <w:tab/>
        <w:t xml:space="preserve"> au_info@lilly.com</w:t>
      </w:r>
      <w:r w:rsidR="00AE1557">
        <w:rPr>
          <w:noProof/>
        </w:rPr>
        <w:br/>
      </w:r>
      <w:hyperlink r:id="rId19" w:history="1">
        <w:r w:rsidR="00AE1557" w:rsidRPr="002E001E">
          <w:rPr>
            <w:rStyle w:val="Hyperlink"/>
            <w:noProof/>
          </w:rPr>
          <w:t>www.lilly.com.au</w:t>
        </w:r>
      </w:hyperlink>
    </w:p>
    <w:p w14:paraId="32FA417D" w14:textId="2768E29B" w:rsidR="00146ED8" w:rsidRDefault="00A369CE" w:rsidP="0070318A">
      <w:pPr>
        <w:suppressAutoHyphens/>
        <w:spacing w:line="276" w:lineRule="auto"/>
        <w:ind w:left="431" w:hanging="431"/>
        <w:rPr>
          <w:rStyle w:val="Heading1Char"/>
        </w:rPr>
      </w:pPr>
      <w:r w:rsidRPr="00EB413D">
        <w:rPr>
          <w:rStyle w:val="Heading1Char"/>
        </w:rPr>
        <w:t>9</w:t>
      </w:r>
      <w:r w:rsidR="00812D16" w:rsidRPr="00EB413D">
        <w:rPr>
          <w:rStyle w:val="Heading1Char"/>
        </w:rPr>
        <w:tab/>
        <w:t xml:space="preserve">DATE OF FIRST </w:t>
      </w:r>
      <w:r w:rsidR="007C46BD" w:rsidRPr="00EB413D">
        <w:rPr>
          <w:rStyle w:val="Heading1Char"/>
        </w:rPr>
        <w:t>approval</w:t>
      </w:r>
    </w:p>
    <w:p w14:paraId="4543C0B0" w14:textId="4587F3B9" w:rsidR="00146ED8" w:rsidRDefault="00DB4EF1" w:rsidP="006D191C">
      <w:pPr>
        <w:spacing w:line="240" w:lineRule="auto"/>
        <w:rPr>
          <w:noProof/>
        </w:rPr>
      </w:pPr>
      <w:r>
        <w:rPr>
          <w:noProof/>
        </w:rPr>
        <w:t>29-May-2019</w:t>
      </w:r>
    </w:p>
    <w:p w14:paraId="4DDF4B81" w14:textId="77777777" w:rsidR="00E165E9" w:rsidRDefault="00E165E9">
      <w:pPr>
        <w:spacing w:after="0" w:line="240" w:lineRule="auto"/>
        <w:ind w:left="0"/>
        <w:rPr>
          <w:rStyle w:val="Heading1Char"/>
        </w:rPr>
      </w:pPr>
      <w:r>
        <w:rPr>
          <w:rStyle w:val="Heading1Char"/>
        </w:rPr>
        <w:br w:type="page"/>
      </w:r>
    </w:p>
    <w:p w14:paraId="0F57AAC3" w14:textId="53D92EA5" w:rsidR="00146ED8" w:rsidRDefault="00A369CE" w:rsidP="0070318A">
      <w:pPr>
        <w:suppressAutoHyphens/>
        <w:spacing w:line="276" w:lineRule="auto"/>
        <w:ind w:left="431" w:hanging="431"/>
        <w:rPr>
          <w:rStyle w:val="Heading1Char"/>
          <w:b w:val="0"/>
        </w:rPr>
      </w:pPr>
      <w:r w:rsidRPr="00EB413D">
        <w:rPr>
          <w:rStyle w:val="Heading1Char"/>
        </w:rPr>
        <w:lastRenderedPageBreak/>
        <w:t>10</w:t>
      </w:r>
      <w:r w:rsidR="007C46BD" w:rsidRPr="00EB413D">
        <w:rPr>
          <w:rStyle w:val="Heading1Char"/>
        </w:rPr>
        <w:tab/>
        <w:t>DATE OF REVISION</w:t>
      </w:r>
    </w:p>
    <w:p w14:paraId="12695F74" w14:textId="77777777" w:rsidR="006E26CA" w:rsidRPr="006E26CA" w:rsidRDefault="006E26CA" w:rsidP="006E26CA">
      <w:pPr>
        <w:spacing w:after="120" w:line="276" w:lineRule="auto"/>
        <w:outlineLvl w:val="1"/>
        <w:rPr>
          <w:rFonts w:eastAsia="Calibri"/>
          <w:b/>
          <w:smallCaps/>
          <w:sz w:val="24"/>
          <w:lang w:val="en-US"/>
        </w:rPr>
      </w:pPr>
      <w:r w:rsidRPr="006E26CA">
        <w:rPr>
          <w:rFonts w:eastAsia="Calibri"/>
          <w:b/>
          <w:smallCaps/>
          <w:sz w:val="24"/>
          <w:lang w:val="en-US"/>
        </w:rPr>
        <w:t>Summary table of changes</w:t>
      </w:r>
    </w:p>
    <w:tbl>
      <w:tblPr>
        <w:tblStyle w:val="LightGrid1"/>
        <w:tblW w:w="0" w:type="auto"/>
        <w:tblCellMar>
          <w:top w:w="57" w:type="dxa"/>
          <w:bottom w:w="57" w:type="dxa"/>
        </w:tblCellMar>
        <w:tblLook w:val="06A0" w:firstRow="1" w:lastRow="0" w:firstColumn="1" w:lastColumn="0" w:noHBand="1" w:noVBand="1"/>
      </w:tblPr>
      <w:tblGrid>
        <w:gridCol w:w="1575"/>
        <w:gridCol w:w="7432"/>
      </w:tblGrid>
      <w:tr w:rsidR="006E26CA" w:rsidRPr="006E26CA" w14:paraId="6131F58C" w14:textId="77777777" w:rsidTr="00204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shd w:val="clear" w:color="auto" w:fill="F2F2F2"/>
            <w:vAlign w:val="center"/>
          </w:tcPr>
          <w:p w14:paraId="6F7F983D" w14:textId="77777777" w:rsidR="006E26CA" w:rsidRPr="006E26CA" w:rsidRDefault="006E26CA" w:rsidP="006E26CA">
            <w:pPr>
              <w:spacing w:line="240" w:lineRule="auto"/>
              <w:rPr>
                <w:rFonts w:eastAsiaTheme="majorEastAsia" w:cstheme="majorBidi"/>
                <w:sz w:val="20"/>
                <w:lang w:val="en-US"/>
              </w:rPr>
            </w:pPr>
            <w:r w:rsidRPr="006E26CA">
              <w:rPr>
                <w:rFonts w:eastAsiaTheme="majorEastAsia" w:cstheme="majorBidi"/>
                <w:sz w:val="20"/>
                <w:lang w:val="en-US"/>
              </w:rPr>
              <w:t>Section Changed</w:t>
            </w:r>
          </w:p>
        </w:tc>
        <w:tc>
          <w:tcPr>
            <w:tcW w:w="7432" w:type="dxa"/>
            <w:shd w:val="clear" w:color="auto" w:fill="F2F2F2"/>
            <w:vAlign w:val="center"/>
          </w:tcPr>
          <w:p w14:paraId="0D0057B8" w14:textId="77777777" w:rsidR="006E26CA" w:rsidRPr="006E26CA" w:rsidRDefault="006E26CA" w:rsidP="006E26CA">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cstheme="majorBidi"/>
                <w:sz w:val="20"/>
                <w:lang w:val="en-US"/>
              </w:rPr>
            </w:pPr>
            <w:r w:rsidRPr="006E26CA">
              <w:rPr>
                <w:rFonts w:eastAsiaTheme="majorEastAsia" w:cstheme="majorBidi"/>
                <w:sz w:val="20"/>
                <w:lang w:val="en-US"/>
              </w:rPr>
              <w:t>Summary of new information</w:t>
            </w:r>
          </w:p>
        </w:tc>
      </w:tr>
      <w:tr w:rsidR="006E26CA" w:rsidRPr="006E26CA" w14:paraId="3D4148F3" w14:textId="77777777" w:rsidTr="002048AF">
        <w:tc>
          <w:tcPr>
            <w:cnfStyle w:val="001000000000" w:firstRow="0" w:lastRow="0" w:firstColumn="1" w:lastColumn="0" w:oddVBand="0" w:evenVBand="0" w:oddHBand="0" w:evenHBand="0" w:firstRowFirstColumn="0" w:firstRowLastColumn="0" w:lastRowFirstColumn="0" w:lastRowLastColumn="0"/>
            <w:tcW w:w="1575" w:type="dxa"/>
            <w:vAlign w:val="center"/>
          </w:tcPr>
          <w:p w14:paraId="54A5F58B" w14:textId="77777777" w:rsidR="006E26CA" w:rsidRPr="006E26CA" w:rsidRDefault="006E26CA" w:rsidP="006E26CA">
            <w:pPr>
              <w:spacing w:line="276" w:lineRule="auto"/>
              <w:rPr>
                <w:rFonts w:ascii="Calibri" w:eastAsia="Calibri" w:hAnsi="Calibri"/>
                <w:lang w:val="en-US"/>
              </w:rPr>
            </w:pPr>
          </w:p>
        </w:tc>
        <w:tc>
          <w:tcPr>
            <w:tcW w:w="7432" w:type="dxa"/>
            <w:vAlign w:val="center"/>
          </w:tcPr>
          <w:p w14:paraId="7DC9AEBB" w14:textId="77777777" w:rsidR="006E26CA" w:rsidRPr="006E26CA" w:rsidRDefault="006E26CA" w:rsidP="006E26CA">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n-US"/>
              </w:rPr>
            </w:pPr>
          </w:p>
        </w:tc>
      </w:tr>
      <w:tr w:rsidR="006E26CA" w:rsidRPr="006E26CA" w14:paraId="44CE26BD" w14:textId="77777777" w:rsidTr="002048AF">
        <w:tc>
          <w:tcPr>
            <w:cnfStyle w:val="001000000000" w:firstRow="0" w:lastRow="0" w:firstColumn="1" w:lastColumn="0" w:oddVBand="0" w:evenVBand="0" w:oddHBand="0" w:evenHBand="0" w:firstRowFirstColumn="0" w:firstRowLastColumn="0" w:lastRowFirstColumn="0" w:lastRowLastColumn="0"/>
            <w:tcW w:w="1575" w:type="dxa"/>
            <w:vAlign w:val="center"/>
          </w:tcPr>
          <w:p w14:paraId="0C98666D" w14:textId="77777777" w:rsidR="006E26CA" w:rsidRPr="006E26CA" w:rsidRDefault="006E26CA" w:rsidP="006E26CA">
            <w:pPr>
              <w:spacing w:line="276" w:lineRule="auto"/>
              <w:rPr>
                <w:rFonts w:ascii="Calibri" w:eastAsia="Calibri" w:hAnsi="Calibri"/>
                <w:lang w:val="en-US"/>
              </w:rPr>
            </w:pPr>
          </w:p>
        </w:tc>
        <w:tc>
          <w:tcPr>
            <w:tcW w:w="7432" w:type="dxa"/>
            <w:vAlign w:val="center"/>
          </w:tcPr>
          <w:p w14:paraId="4D9E1666" w14:textId="77777777" w:rsidR="006E26CA" w:rsidRPr="006E26CA" w:rsidRDefault="006E26CA" w:rsidP="006E26CA">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val="en-US"/>
              </w:rPr>
            </w:pPr>
          </w:p>
        </w:tc>
      </w:tr>
    </w:tbl>
    <w:p w14:paraId="2FB5F410" w14:textId="123373B1" w:rsidR="00812D16" w:rsidRPr="001116AD" w:rsidRDefault="00812D16" w:rsidP="00AE1557">
      <w:pPr>
        <w:numPr>
          <w:ilvl w:val="12"/>
          <w:numId w:val="0"/>
        </w:numPr>
        <w:spacing w:line="240" w:lineRule="auto"/>
        <w:ind w:right="-2"/>
        <w:rPr>
          <w:noProof/>
        </w:rPr>
      </w:pPr>
    </w:p>
    <w:sectPr w:rsidR="00812D16" w:rsidRPr="001116AD" w:rsidSect="002048AF">
      <w:headerReference w:type="even" r:id="rId20"/>
      <w:headerReference w:type="default" r:id="rId21"/>
      <w:footerReference w:type="default" r:id="rId22"/>
      <w:headerReference w:type="first" r:id="rId23"/>
      <w:endnotePr>
        <w:numFmt w:val="decimal"/>
      </w:endnotePr>
      <w:pgSz w:w="11907" w:h="16840" w:code="9"/>
      <w:pgMar w:top="1440" w:right="1440" w:bottom="1440" w:left="144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4C163" w14:textId="77777777" w:rsidR="00EA337B" w:rsidRDefault="00EA337B">
      <w:r>
        <w:separator/>
      </w:r>
    </w:p>
    <w:p w14:paraId="317BEEF9" w14:textId="77777777" w:rsidR="00EA337B" w:rsidRDefault="00EA337B"/>
  </w:endnote>
  <w:endnote w:type="continuationSeparator" w:id="0">
    <w:p w14:paraId="575B0EC2" w14:textId="77777777" w:rsidR="00EA337B" w:rsidRDefault="00EA337B">
      <w:r>
        <w:continuationSeparator/>
      </w:r>
    </w:p>
    <w:p w14:paraId="5B520829" w14:textId="77777777" w:rsidR="00EA337B" w:rsidRDefault="00EA337B"/>
  </w:endnote>
  <w:endnote w:type="continuationNotice" w:id="1">
    <w:p w14:paraId="7DD16EF1" w14:textId="77777777" w:rsidR="00EA337B" w:rsidRDefault="00EA337B">
      <w:pPr>
        <w:spacing w:line="240" w:lineRule="auto"/>
      </w:pPr>
    </w:p>
    <w:p w14:paraId="6699FF12" w14:textId="77777777" w:rsidR="00EA337B" w:rsidRDefault="00EA3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Bold">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1A07" w14:textId="6F66C793" w:rsidR="00EA337B" w:rsidRDefault="00EA337B" w:rsidP="00AE1557">
    <w:pPr>
      <w:pStyle w:val="Footer"/>
    </w:pPr>
    <w:r>
      <w:t>vA1.0_29May2019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049E2" w14:textId="77777777" w:rsidR="00EA337B" w:rsidRDefault="00EA337B">
      <w:r>
        <w:separator/>
      </w:r>
    </w:p>
    <w:p w14:paraId="0BCF2E2F" w14:textId="77777777" w:rsidR="00EA337B" w:rsidRDefault="00EA337B"/>
  </w:footnote>
  <w:footnote w:type="continuationSeparator" w:id="0">
    <w:p w14:paraId="6C28D6A2" w14:textId="77777777" w:rsidR="00EA337B" w:rsidRDefault="00EA337B">
      <w:r>
        <w:continuationSeparator/>
      </w:r>
    </w:p>
    <w:p w14:paraId="75BEFC5C" w14:textId="77777777" w:rsidR="00EA337B" w:rsidRDefault="00EA337B"/>
  </w:footnote>
  <w:footnote w:type="continuationNotice" w:id="1">
    <w:p w14:paraId="6317BF7E" w14:textId="77777777" w:rsidR="00EA337B" w:rsidRDefault="00EA337B">
      <w:pPr>
        <w:spacing w:line="240" w:lineRule="auto"/>
      </w:pPr>
    </w:p>
    <w:p w14:paraId="211A371E" w14:textId="77777777" w:rsidR="00EA337B" w:rsidRDefault="00EA33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BA2A2" w14:textId="77777777" w:rsidR="00EA337B" w:rsidRDefault="00EA337B">
    <w:pPr>
      <w:pStyle w:val="Header"/>
    </w:pPr>
  </w:p>
  <w:p w14:paraId="09E26E38" w14:textId="77777777" w:rsidR="00EA337B" w:rsidRDefault="00EA337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54101"/>
      <w:docPartObj>
        <w:docPartGallery w:val="Page Numbers (Top of Page)"/>
        <w:docPartUnique/>
      </w:docPartObj>
    </w:sdtPr>
    <w:sdtEndPr>
      <w:rPr>
        <w:noProof/>
      </w:rPr>
    </w:sdtEndPr>
    <w:sdtContent>
      <w:p w14:paraId="20B2EBF3" w14:textId="5DFCFCED" w:rsidR="00EA337B" w:rsidRDefault="00EA337B" w:rsidP="002048AF">
        <w:pPr>
          <w:pStyle w:val="Header"/>
        </w:pPr>
        <w:r>
          <w:fldChar w:fldCharType="begin"/>
        </w:r>
        <w:r>
          <w:instrText xml:space="preserve"> PAGE   \* MERGEFORMAT </w:instrText>
        </w:r>
        <w:r>
          <w:fldChar w:fldCharType="separate"/>
        </w:r>
        <w:r w:rsidR="00407462">
          <w:rPr>
            <w:noProof/>
          </w:rPr>
          <w:t>16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A337B" w14:paraId="7799A6B6" w14:textId="77777777" w:rsidTr="00EA337B">
      <w:tc>
        <w:tcPr>
          <w:tcW w:w="8720" w:type="dxa"/>
          <w:shd w:val="clear" w:color="auto" w:fill="E4F2E0"/>
        </w:tcPr>
        <w:p w14:paraId="089FDACD" w14:textId="47DEDD06" w:rsidR="00EA337B" w:rsidRPr="00D361CA" w:rsidRDefault="00EA337B" w:rsidP="00EA337B">
          <w:pPr>
            <w:spacing w:before="40" w:after="40"/>
            <w:rPr>
              <w:b/>
              <w:sz w:val="20"/>
              <w:szCs w:val="20"/>
            </w:rPr>
          </w:pPr>
          <w:r w:rsidRPr="00D361CA">
            <w:rPr>
              <w:b/>
              <w:sz w:val="20"/>
              <w:szCs w:val="20"/>
            </w:rPr>
            <w:t xml:space="preserve">Attachment 1: Product information for </w:t>
          </w:r>
          <w:proofErr w:type="spellStart"/>
          <w:r w:rsidR="0062774E" w:rsidRPr="0062774E">
            <w:rPr>
              <w:b/>
              <w:sz w:val="20"/>
              <w:szCs w:val="20"/>
            </w:rPr>
            <w:t>Emgality</w:t>
          </w:r>
          <w:proofErr w:type="spellEnd"/>
          <w:r w:rsidR="0062774E" w:rsidRPr="0062774E">
            <w:rPr>
              <w:b/>
              <w:sz w:val="20"/>
              <w:szCs w:val="20"/>
            </w:rPr>
            <w:t xml:space="preserve"> - </w:t>
          </w:r>
          <w:proofErr w:type="spellStart"/>
          <w:r w:rsidR="0062774E" w:rsidRPr="0062774E">
            <w:rPr>
              <w:b/>
              <w:sz w:val="20"/>
              <w:szCs w:val="20"/>
            </w:rPr>
            <w:t>Galcanezumab</w:t>
          </w:r>
          <w:proofErr w:type="spellEnd"/>
          <w:r w:rsidR="0062774E" w:rsidRPr="0062774E">
            <w:rPr>
              <w:b/>
              <w:sz w:val="20"/>
              <w:szCs w:val="20"/>
            </w:rPr>
            <w:t xml:space="preserve"> - Eli Lilly Australia Pty Ltd - PM-2018-00780-1-1</w:t>
          </w:r>
          <w:r w:rsidR="0062774E">
            <w:rPr>
              <w:b/>
              <w:sz w:val="20"/>
              <w:szCs w:val="20"/>
            </w:rPr>
            <w:t xml:space="preserve"> final 10 September 2019</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0A6DB4FC" w14:textId="03F0A726" w:rsidR="00EA337B" w:rsidRDefault="00EA337B" w:rsidP="0062774E">
    <w:pPr>
      <w:pStyle w:val="Heading10"/>
      <w:jc w:val="center"/>
    </w:pPr>
    <w:r>
      <w:t>AUSTRALIAN PRODUCT INFORMATION</w:t>
    </w:r>
  </w:p>
  <w:p w14:paraId="42490D35" w14:textId="77777777" w:rsidR="0062774E" w:rsidRPr="0062774E" w:rsidRDefault="0062774E" w:rsidP="006277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5pt;height:13.65pt"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A45B2"/>
    <w:multiLevelType w:val="hybridMultilevel"/>
    <w:tmpl w:val="A8B4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05E82"/>
    <w:multiLevelType w:val="hybridMultilevel"/>
    <w:tmpl w:val="B6021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87058"/>
    <w:multiLevelType w:val="hybridMultilevel"/>
    <w:tmpl w:val="66A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837BF"/>
    <w:multiLevelType w:val="hybridMultilevel"/>
    <w:tmpl w:val="261A1894"/>
    <w:lvl w:ilvl="0" w:tplc="82AC6C38">
      <w:start w:val="20"/>
      <w:numFmt w:val="bullet"/>
      <w:lvlText w:val="-"/>
      <w:lvlJc w:val="left"/>
      <w:pPr>
        <w:ind w:left="720" w:hanging="360"/>
      </w:pPr>
      <w:rPr>
        <w:rFonts w:ascii="Verdana" w:eastAsia="SimSu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00C3E"/>
    <w:multiLevelType w:val="hybridMultilevel"/>
    <w:tmpl w:val="B4B07374"/>
    <w:lvl w:ilvl="0" w:tplc="6B808EEA">
      <w:start w:val="1"/>
      <w:numFmt w:val="decimal"/>
      <w:pStyle w:val="TableTitle"/>
      <w:lvlText w:val="Table %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6823001"/>
    <w:multiLevelType w:val="hybridMultilevel"/>
    <w:tmpl w:val="E6F4C46A"/>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10" w15:restartNumberingAfterBreak="0">
    <w:nsid w:val="17275FBB"/>
    <w:multiLevelType w:val="hybridMultilevel"/>
    <w:tmpl w:val="A3A22A0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87FFE"/>
    <w:multiLevelType w:val="hybridMultilevel"/>
    <w:tmpl w:val="251C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66659"/>
    <w:multiLevelType w:val="hybridMultilevel"/>
    <w:tmpl w:val="111241DE"/>
    <w:lvl w:ilvl="0" w:tplc="610C8E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87445"/>
    <w:multiLevelType w:val="hybridMultilevel"/>
    <w:tmpl w:val="79C63144"/>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447002A"/>
    <w:multiLevelType w:val="hybridMultilevel"/>
    <w:tmpl w:val="CF16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97A67"/>
    <w:multiLevelType w:val="hybridMultilevel"/>
    <w:tmpl w:val="D3063D52"/>
    <w:lvl w:ilvl="0" w:tplc="58C25E4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937F4"/>
    <w:multiLevelType w:val="hybridMultilevel"/>
    <w:tmpl w:val="A13E5A7E"/>
    <w:lvl w:ilvl="0" w:tplc="2AAC7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20AAA"/>
    <w:multiLevelType w:val="hybridMultilevel"/>
    <w:tmpl w:val="EFE49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E0156"/>
    <w:multiLevelType w:val="multilevel"/>
    <w:tmpl w:val="C2EA3AAE"/>
    <w:lvl w:ilvl="0">
      <w:start w:val="1"/>
      <w:numFmt w:val="decimal"/>
      <w:pStyle w:val="Heading1"/>
      <w:lvlText w:val="%1."/>
      <w:lvlJc w:val="left"/>
      <w:pPr>
        <w:ind w:left="720" w:hanging="360"/>
      </w:pPr>
    </w:lvl>
    <w:lvl w:ilvl="1">
      <w:start w:val="1"/>
      <w:numFmt w:val="decimal"/>
      <w:pStyle w:val="Heading2"/>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ED318B7"/>
    <w:multiLevelType w:val="hybridMultilevel"/>
    <w:tmpl w:val="0014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D5DDF"/>
    <w:multiLevelType w:val="hybridMultilevel"/>
    <w:tmpl w:val="1E8A1BCA"/>
    <w:lvl w:ilvl="0" w:tplc="FFFFFFFF">
      <w:start w:val="1"/>
      <w:numFmt w:val="bullet"/>
      <w:lvlText w:val="-"/>
      <w:lvlJc w:val="left"/>
      <w:pPr>
        <w:ind w:left="775" w:hanging="360"/>
      </w:p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4" w15:restartNumberingAfterBreak="0">
    <w:nsid w:val="33253FB7"/>
    <w:multiLevelType w:val="hybridMultilevel"/>
    <w:tmpl w:val="0FD48092"/>
    <w:lvl w:ilvl="0" w:tplc="89981D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7753DC3"/>
    <w:multiLevelType w:val="hybridMultilevel"/>
    <w:tmpl w:val="76ECE1AA"/>
    <w:lvl w:ilvl="0" w:tplc="895AE13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FA1758"/>
    <w:multiLevelType w:val="hybridMultilevel"/>
    <w:tmpl w:val="77D24E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36AF9"/>
    <w:multiLevelType w:val="hybridMultilevel"/>
    <w:tmpl w:val="FDF8A616"/>
    <w:lvl w:ilvl="0" w:tplc="740EDF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3F585E4E"/>
    <w:multiLevelType w:val="hybridMultilevel"/>
    <w:tmpl w:val="53B263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0F4C94"/>
    <w:multiLevelType w:val="hybridMultilevel"/>
    <w:tmpl w:val="0C1AA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622AB8"/>
    <w:multiLevelType w:val="singleLevel"/>
    <w:tmpl w:val="FFFFFFFF"/>
    <w:lvl w:ilvl="0">
      <w:numFmt w:val="decimal"/>
      <w:lvlText w:val="*"/>
      <w:lvlJc w:val="left"/>
    </w:lvl>
  </w:abstractNum>
  <w:abstractNum w:abstractNumId="33" w15:restartNumberingAfterBreak="0">
    <w:nsid w:val="45616DAE"/>
    <w:multiLevelType w:val="hybridMultilevel"/>
    <w:tmpl w:val="9DDA5618"/>
    <w:lvl w:ilvl="0" w:tplc="92507E7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2D6FEF"/>
    <w:multiLevelType w:val="hybridMultilevel"/>
    <w:tmpl w:val="590A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036F54"/>
    <w:multiLevelType w:val="hybridMultilevel"/>
    <w:tmpl w:val="592E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B7A4D16"/>
    <w:multiLevelType w:val="hybridMultilevel"/>
    <w:tmpl w:val="6E1460DC"/>
    <w:lvl w:ilvl="0" w:tplc="ADECD978">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D6596B"/>
    <w:multiLevelType w:val="singleLevel"/>
    <w:tmpl w:val="FFFFFFFF"/>
    <w:lvl w:ilvl="0">
      <w:numFmt w:val="decimal"/>
      <w:lvlText w:val="*"/>
      <w:lvlJc w:val="left"/>
    </w:lvl>
  </w:abstractNum>
  <w:abstractNum w:abstractNumId="39" w15:restartNumberingAfterBreak="0">
    <w:nsid w:val="51BE33FD"/>
    <w:multiLevelType w:val="multilevel"/>
    <w:tmpl w:val="68C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DC81A67"/>
    <w:multiLevelType w:val="hybridMultilevel"/>
    <w:tmpl w:val="0CA67FC8"/>
    <w:lvl w:ilvl="0" w:tplc="B40A5224">
      <w:start w:val="1"/>
      <w:numFmt w:val="decimal"/>
      <w:pStyle w:val="FigureTitle"/>
      <w:lvlText w:val="Figure %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616B1A62"/>
    <w:multiLevelType w:val="hybridMultilevel"/>
    <w:tmpl w:val="AC664D6C"/>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44" w15:restartNumberingAfterBreak="0">
    <w:nsid w:val="63835505"/>
    <w:multiLevelType w:val="hybridMultilevel"/>
    <w:tmpl w:val="E020BC4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7" w15:restartNumberingAfterBreak="0">
    <w:nsid w:val="66C43061"/>
    <w:multiLevelType w:val="hybridMultilevel"/>
    <w:tmpl w:val="6D2E1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476B0E"/>
    <w:multiLevelType w:val="hybridMultilevel"/>
    <w:tmpl w:val="824E6F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DF52C3A"/>
    <w:multiLevelType w:val="hybridMultilevel"/>
    <w:tmpl w:val="4AD09B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5856AE"/>
    <w:multiLevelType w:val="hybridMultilevel"/>
    <w:tmpl w:val="BA3AD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F20EAB"/>
    <w:multiLevelType w:val="hybridMultilevel"/>
    <w:tmpl w:val="C016B0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073988"/>
    <w:multiLevelType w:val="hybridMultilevel"/>
    <w:tmpl w:val="B3601A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BC80857"/>
    <w:multiLevelType w:val="hybridMultilevel"/>
    <w:tmpl w:val="B7D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012776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9"/>
  </w:num>
  <w:num w:numId="6">
    <w:abstractNumId w:val="41"/>
  </w:num>
  <w:num w:numId="7">
    <w:abstractNumId w:val="20"/>
  </w:num>
  <w:num w:numId="8">
    <w:abstractNumId w:val="29"/>
  </w:num>
  <w:num w:numId="9">
    <w:abstractNumId w:val="55"/>
  </w:num>
  <w:num w:numId="10">
    <w:abstractNumId w:val="1"/>
  </w:num>
  <w:num w:numId="11">
    <w:abstractNumId w:val="51"/>
  </w:num>
  <w:num w:numId="12">
    <w:abstractNumId w:val="25"/>
  </w:num>
  <w:num w:numId="13">
    <w:abstractNumId w:val="14"/>
  </w:num>
  <w:num w:numId="14">
    <w:abstractNumId w:val="5"/>
  </w:num>
  <w:num w:numId="15">
    <w:abstractNumId w:val="0"/>
    <w:lvlOverride w:ilvl="0">
      <w:lvl w:ilvl="0">
        <w:start w:val="1"/>
        <w:numFmt w:val="bullet"/>
        <w:lvlText w:val="-"/>
        <w:lvlJc w:val="left"/>
        <w:pPr>
          <w:ind w:left="720" w:hanging="360"/>
        </w:pPr>
      </w:lvl>
    </w:lvlOverride>
  </w:num>
  <w:num w:numId="16">
    <w:abstractNumId w:val="52"/>
  </w:num>
  <w:num w:numId="17">
    <w:abstractNumId w:val="36"/>
  </w:num>
  <w:num w:numId="18">
    <w:abstractNumId w:val="40"/>
  </w:num>
  <w:num w:numId="19">
    <w:abstractNumId w:val="59"/>
  </w:num>
  <w:num w:numId="20">
    <w:abstractNumId w:val="45"/>
  </w:num>
  <w:num w:numId="21">
    <w:abstractNumId w:val="54"/>
  </w:num>
  <w:num w:numId="22">
    <w:abstractNumId w:val="50"/>
  </w:num>
  <w:num w:numId="23">
    <w:abstractNumId w:val="19"/>
  </w:num>
  <w:num w:numId="24">
    <w:abstractNumId w:val="54"/>
  </w:num>
  <w:num w:numId="25">
    <w:abstractNumId w:val="5"/>
  </w:num>
  <w:num w:numId="26">
    <w:abstractNumId w:val="39"/>
  </w:num>
  <w:num w:numId="27">
    <w:abstractNumId w:val="2"/>
  </w:num>
  <w:num w:numId="28">
    <w:abstractNumId w:val="57"/>
  </w:num>
  <w:num w:numId="29">
    <w:abstractNumId w:val="3"/>
  </w:num>
  <w:num w:numId="30">
    <w:abstractNumId w:val="17"/>
  </w:num>
  <w:num w:numId="31">
    <w:abstractNumId w:val="35"/>
  </w:num>
  <w:num w:numId="32">
    <w:abstractNumId w:val="34"/>
  </w:num>
  <w:num w:numId="33">
    <w:abstractNumId w:val="27"/>
  </w:num>
  <w:num w:numId="34">
    <w:abstractNumId w:val="53"/>
  </w:num>
  <w:num w:numId="35">
    <w:abstractNumId w:val="30"/>
  </w:num>
  <w:num w:numId="36">
    <w:abstractNumId w:val="15"/>
  </w:num>
  <w:num w:numId="37">
    <w:abstractNumId w:val="47"/>
  </w:num>
  <w:num w:numId="38">
    <w:abstractNumId w:val="31"/>
  </w:num>
  <w:num w:numId="39">
    <w:abstractNumId w:val="18"/>
  </w:num>
  <w:num w:numId="40">
    <w:abstractNumId w:val="13"/>
  </w:num>
  <w:num w:numId="41">
    <w:abstractNumId w:val="9"/>
  </w:num>
  <w:num w:numId="42">
    <w:abstractNumId w:val="11"/>
  </w:num>
  <w:num w:numId="43">
    <w:abstractNumId w:val="10"/>
  </w:num>
  <w:num w:numId="44">
    <w:abstractNumId w:val="44"/>
  </w:num>
  <w:num w:numId="45">
    <w:abstractNumId w:val="8"/>
  </w:num>
  <w:num w:numId="46">
    <w:abstractNumId w:val="42"/>
  </w:num>
  <w:num w:numId="47">
    <w:abstractNumId w:val="21"/>
  </w:num>
  <w:num w:numId="48">
    <w:abstractNumId w:val="21"/>
  </w:num>
  <w:num w:numId="49">
    <w:abstractNumId w:val="28"/>
  </w:num>
  <w:num w:numId="50">
    <w:abstractNumId w:val="22"/>
  </w:num>
  <w:num w:numId="51">
    <w:abstractNumId w:val="60"/>
  </w:num>
  <w:num w:numId="52">
    <w:abstractNumId w:val="38"/>
  </w:num>
  <w:num w:numId="53">
    <w:abstractNumId w:val="58"/>
  </w:num>
  <w:num w:numId="54">
    <w:abstractNumId w:val="48"/>
  </w:num>
  <w:num w:numId="55">
    <w:abstractNumId w:val="23"/>
  </w:num>
  <w:num w:numId="56">
    <w:abstractNumId w:val="26"/>
  </w:num>
  <w:num w:numId="57">
    <w:abstractNumId w:val="56"/>
  </w:num>
  <w:num w:numId="58">
    <w:abstractNumId w:val="16"/>
  </w:num>
  <w:num w:numId="59">
    <w:abstractNumId w:val="32"/>
  </w:num>
  <w:num w:numId="60">
    <w:abstractNumId w:val="12"/>
  </w:num>
  <w:num w:numId="61">
    <w:abstractNumId w:val="7"/>
  </w:num>
  <w:num w:numId="62">
    <w:abstractNumId w:val="37"/>
  </w:num>
  <w:num w:numId="63">
    <w:abstractNumId w:val="43"/>
  </w:num>
  <w:num w:numId="64">
    <w:abstractNumId w:val="24"/>
  </w:num>
  <w:num w:numId="65">
    <w:abstractNumId w:val="6"/>
  </w:num>
  <w:num w:numId="66">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20F1"/>
    <w:rsid w:val="0000362A"/>
    <w:rsid w:val="00003AEF"/>
    <w:rsid w:val="00005701"/>
    <w:rsid w:val="00007528"/>
    <w:rsid w:val="0001164F"/>
    <w:rsid w:val="00012591"/>
    <w:rsid w:val="00014869"/>
    <w:rsid w:val="000150D3"/>
    <w:rsid w:val="000166C1"/>
    <w:rsid w:val="0002006B"/>
    <w:rsid w:val="00020AE8"/>
    <w:rsid w:val="000212BB"/>
    <w:rsid w:val="000228BD"/>
    <w:rsid w:val="00023390"/>
    <w:rsid w:val="00023A2C"/>
    <w:rsid w:val="00023FD7"/>
    <w:rsid w:val="0002533E"/>
    <w:rsid w:val="00025EBE"/>
    <w:rsid w:val="00026BF2"/>
    <w:rsid w:val="000271F6"/>
    <w:rsid w:val="00030445"/>
    <w:rsid w:val="000316BD"/>
    <w:rsid w:val="000318C7"/>
    <w:rsid w:val="00033D26"/>
    <w:rsid w:val="00033FDB"/>
    <w:rsid w:val="000344F6"/>
    <w:rsid w:val="000351C8"/>
    <w:rsid w:val="0003575B"/>
    <w:rsid w:val="00036DA0"/>
    <w:rsid w:val="0003709C"/>
    <w:rsid w:val="000371FF"/>
    <w:rsid w:val="00040667"/>
    <w:rsid w:val="00042263"/>
    <w:rsid w:val="00042D26"/>
    <w:rsid w:val="00043505"/>
    <w:rsid w:val="00043C70"/>
    <w:rsid w:val="00043E88"/>
    <w:rsid w:val="00044042"/>
    <w:rsid w:val="000474D2"/>
    <w:rsid w:val="000479C5"/>
    <w:rsid w:val="0005031B"/>
    <w:rsid w:val="00050DFD"/>
    <w:rsid w:val="00053338"/>
    <w:rsid w:val="00053809"/>
    <w:rsid w:val="00053914"/>
    <w:rsid w:val="00054756"/>
    <w:rsid w:val="000556C8"/>
    <w:rsid w:val="000560C5"/>
    <w:rsid w:val="00056C49"/>
    <w:rsid w:val="00056FE0"/>
    <w:rsid w:val="00060090"/>
    <w:rsid w:val="000603C8"/>
    <w:rsid w:val="000608A4"/>
    <w:rsid w:val="00060AA1"/>
    <w:rsid w:val="00061FEE"/>
    <w:rsid w:val="000631FD"/>
    <w:rsid w:val="0006383F"/>
    <w:rsid w:val="000643D3"/>
    <w:rsid w:val="00067B16"/>
    <w:rsid w:val="00067CCE"/>
    <w:rsid w:val="00071F8A"/>
    <w:rsid w:val="00072E45"/>
    <w:rsid w:val="00073E04"/>
    <w:rsid w:val="0007401B"/>
    <w:rsid w:val="00074A59"/>
    <w:rsid w:val="00074EBF"/>
    <w:rsid w:val="000757B2"/>
    <w:rsid w:val="0007628D"/>
    <w:rsid w:val="00081DAB"/>
    <w:rsid w:val="000821D0"/>
    <w:rsid w:val="00082CAE"/>
    <w:rsid w:val="00084756"/>
    <w:rsid w:val="00085B33"/>
    <w:rsid w:val="00091E51"/>
    <w:rsid w:val="00092829"/>
    <w:rsid w:val="00092B09"/>
    <w:rsid w:val="0009351E"/>
    <w:rsid w:val="0009479A"/>
    <w:rsid w:val="00094AD6"/>
    <w:rsid w:val="00094F65"/>
    <w:rsid w:val="0009513C"/>
    <w:rsid w:val="00095D61"/>
    <w:rsid w:val="00095E44"/>
    <w:rsid w:val="00096D8D"/>
    <w:rsid w:val="00096D97"/>
    <w:rsid w:val="00097123"/>
    <w:rsid w:val="0009755A"/>
    <w:rsid w:val="000A1232"/>
    <w:rsid w:val="000A30E5"/>
    <w:rsid w:val="000A3944"/>
    <w:rsid w:val="000A40D0"/>
    <w:rsid w:val="000A5B94"/>
    <w:rsid w:val="000A63BB"/>
    <w:rsid w:val="000B0097"/>
    <w:rsid w:val="000B101F"/>
    <w:rsid w:val="000B10BA"/>
    <w:rsid w:val="000B1D47"/>
    <w:rsid w:val="000B1DA1"/>
    <w:rsid w:val="000B1F4B"/>
    <w:rsid w:val="000B2F27"/>
    <w:rsid w:val="000B2F58"/>
    <w:rsid w:val="000B37A8"/>
    <w:rsid w:val="000B4EDD"/>
    <w:rsid w:val="000B51D9"/>
    <w:rsid w:val="000C03FB"/>
    <w:rsid w:val="000C06FB"/>
    <w:rsid w:val="000C308F"/>
    <w:rsid w:val="000C3536"/>
    <w:rsid w:val="000C3801"/>
    <w:rsid w:val="000C5A4E"/>
    <w:rsid w:val="000C635D"/>
    <w:rsid w:val="000C7F49"/>
    <w:rsid w:val="000D1AEE"/>
    <w:rsid w:val="000D1F4F"/>
    <w:rsid w:val="000D4D07"/>
    <w:rsid w:val="000D7535"/>
    <w:rsid w:val="000E165D"/>
    <w:rsid w:val="000E1BAF"/>
    <w:rsid w:val="000E223E"/>
    <w:rsid w:val="000E2491"/>
    <w:rsid w:val="000E28D2"/>
    <w:rsid w:val="000E2EA9"/>
    <w:rsid w:val="000E46A3"/>
    <w:rsid w:val="000E4E88"/>
    <w:rsid w:val="000E5726"/>
    <w:rsid w:val="000E6C94"/>
    <w:rsid w:val="000F1A52"/>
    <w:rsid w:val="000F1BB2"/>
    <w:rsid w:val="000F217A"/>
    <w:rsid w:val="000F3F94"/>
    <w:rsid w:val="000F5235"/>
    <w:rsid w:val="000F5988"/>
    <w:rsid w:val="000F5B21"/>
    <w:rsid w:val="000F6644"/>
    <w:rsid w:val="00100B99"/>
    <w:rsid w:val="00103501"/>
    <w:rsid w:val="00103B2D"/>
    <w:rsid w:val="00103CD2"/>
    <w:rsid w:val="00104061"/>
    <w:rsid w:val="00105CAA"/>
    <w:rsid w:val="00107186"/>
    <w:rsid w:val="00107236"/>
    <w:rsid w:val="0010743D"/>
    <w:rsid w:val="001074B3"/>
    <w:rsid w:val="00107F34"/>
    <w:rsid w:val="001101A2"/>
    <w:rsid w:val="001106F7"/>
    <w:rsid w:val="001108A9"/>
    <w:rsid w:val="001116AD"/>
    <w:rsid w:val="00112EDA"/>
    <w:rsid w:val="00114174"/>
    <w:rsid w:val="00116EA9"/>
    <w:rsid w:val="00117B4A"/>
    <w:rsid w:val="00117C1D"/>
    <w:rsid w:val="00120360"/>
    <w:rsid w:val="00120CD4"/>
    <w:rsid w:val="001218E1"/>
    <w:rsid w:val="00121E12"/>
    <w:rsid w:val="0012346C"/>
    <w:rsid w:val="00123688"/>
    <w:rsid w:val="00127F47"/>
    <w:rsid w:val="0013104A"/>
    <w:rsid w:val="00133572"/>
    <w:rsid w:val="00134E4A"/>
    <w:rsid w:val="001364FB"/>
    <w:rsid w:val="001365F2"/>
    <w:rsid w:val="00136933"/>
    <w:rsid w:val="00136D7A"/>
    <w:rsid w:val="001374C5"/>
    <w:rsid w:val="0014017C"/>
    <w:rsid w:val="001405C2"/>
    <w:rsid w:val="00141470"/>
    <w:rsid w:val="00141540"/>
    <w:rsid w:val="001449DF"/>
    <w:rsid w:val="0014569B"/>
    <w:rsid w:val="00146DC3"/>
    <w:rsid w:val="00146ED8"/>
    <w:rsid w:val="001470E0"/>
    <w:rsid w:val="00147F53"/>
    <w:rsid w:val="00150060"/>
    <w:rsid w:val="0015143F"/>
    <w:rsid w:val="00152DB2"/>
    <w:rsid w:val="00153056"/>
    <w:rsid w:val="001532FC"/>
    <w:rsid w:val="00154C69"/>
    <w:rsid w:val="0015704C"/>
    <w:rsid w:val="001570D0"/>
    <w:rsid w:val="00157895"/>
    <w:rsid w:val="00161701"/>
    <w:rsid w:val="00161E87"/>
    <w:rsid w:val="0016566C"/>
    <w:rsid w:val="00166DCF"/>
    <w:rsid w:val="001727F0"/>
    <w:rsid w:val="00172B06"/>
    <w:rsid w:val="0017347E"/>
    <w:rsid w:val="00174F51"/>
    <w:rsid w:val="001752D8"/>
    <w:rsid w:val="00175602"/>
    <w:rsid w:val="00175931"/>
    <w:rsid w:val="00176B25"/>
    <w:rsid w:val="0017750F"/>
    <w:rsid w:val="00177BBC"/>
    <w:rsid w:val="00181E90"/>
    <w:rsid w:val="0018238B"/>
    <w:rsid w:val="0018317C"/>
    <w:rsid w:val="00183419"/>
    <w:rsid w:val="0018394A"/>
    <w:rsid w:val="00184DCC"/>
    <w:rsid w:val="00186A2E"/>
    <w:rsid w:val="00186A9D"/>
    <w:rsid w:val="001874A6"/>
    <w:rsid w:val="0018765B"/>
    <w:rsid w:val="0018799E"/>
    <w:rsid w:val="001900DE"/>
    <w:rsid w:val="001904AE"/>
    <w:rsid w:val="00190913"/>
    <w:rsid w:val="001918D9"/>
    <w:rsid w:val="0019236A"/>
    <w:rsid w:val="00192D30"/>
    <w:rsid w:val="00193A10"/>
    <w:rsid w:val="00193B21"/>
    <w:rsid w:val="00193DD3"/>
    <w:rsid w:val="001948AA"/>
    <w:rsid w:val="00195E67"/>
    <w:rsid w:val="00195F65"/>
    <w:rsid w:val="001A07E2"/>
    <w:rsid w:val="001A0A5D"/>
    <w:rsid w:val="001A0F0B"/>
    <w:rsid w:val="001A2018"/>
    <w:rsid w:val="001A25D4"/>
    <w:rsid w:val="001A56F1"/>
    <w:rsid w:val="001A5978"/>
    <w:rsid w:val="001A5D0E"/>
    <w:rsid w:val="001A727E"/>
    <w:rsid w:val="001A76FB"/>
    <w:rsid w:val="001B01C8"/>
    <w:rsid w:val="001B0B52"/>
    <w:rsid w:val="001B13F6"/>
    <w:rsid w:val="001B1747"/>
    <w:rsid w:val="001B1DBF"/>
    <w:rsid w:val="001B2D44"/>
    <w:rsid w:val="001B752A"/>
    <w:rsid w:val="001C12FB"/>
    <w:rsid w:val="001C2DB4"/>
    <w:rsid w:val="001C3228"/>
    <w:rsid w:val="001C35E9"/>
    <w:rsid w:val="001C36BD"/>
    <w:rsid w:val="001C3733"/>
    <w:rsid w:val="001C4082"/>
    <w:rsid w:val="001C49B3"/>
    <w:rsid w:val="001C5B30"/>
    <w:rsid w:val="001C625A"/>
    <w:rsid w:val="001D05E2"/>
    <w:rsid w:val="001D0E49"/>
    <w:rsid w:val="001D2953"/>
    <w:rsid w:val="001D2E13"/>
    <w:rsid w:val="001D3AD8"/>
    <w:rsid w:val="001D3BED"/>
    <w:rsid w:val="001D3C05"/>
    <w:rsid w:val="001D47FE"/>
    <w:rsid w:val="001D65DC"/>
    <w:rsid w:val="001D6AF4"/>
    <w:rsid w:val="001D793D"/>
    <w:rsid w:val="001D7E47"/>
    <w:rsid w:val="001E0CC1"/>
    <w:rsid w:val="001E192F"/>
    <w:rsid w:val="001E1C10"/>
    <w:rsid w:val="001E3CC0"/>
    <w:rsid w:val="001E4322"/>
    <w:rsid w:val="001E683E"/>
    <w:rsid w:val="001E72BA"/>
    <w:rsid w:val="001E77C3"/>
    <w:rsid w:val="001F090B"/>
    <w:rsid w:val="001F17FC"/>
    <w:rsid w:val="001F180A"/>
    <w:rsid w:val="001F1A28"/>
    <w:rsid w:val="001F1AD0"/>
    <w:rsid w:val="001F1DA5"/>
    <w:rsid w:val="001F35E8"/>
    <w:rsid w:val="001F4014"/>
    <w:rsid w:val="001F445E"/>
    <w:rsid w:val="001F4DE8"/>
    <w:rsid w:val="001F6423"/>
    <w:rsid w:val="001F701B"/>
    <w:rsid w:val="00201213"/>
    <w:rsid w:val="0020165E"/>
    <w:rsid w:val="00201AA1"/>
    <w:rsid w:val="0020272E"/>
    <w:rsid w:val="00202832"/>
    <w:rsid w:val="00202E50"/>
    <w:rsid w:val="002048AF"/>
    <w:rsid w:val="00204AAB"/>
    <w:rsid w:val="00205180"/>
    <w:rsid w:val="00206275"/>
    <w:rsid w:val="00207F81"/>
    <w:rsid w:val="002109F4"/>
    <w:rsid w:val="00210A1D"/>
    <w:rsid w:val="00211FDA"/>
    <w:rsid w:val="00213B3B"/>
    <w:rsid w:val="00215FDA"/>
    <w:rsid w:val="002160C2"/>
    <w:rsid w:val="00221F66"/>
    <w:rsid w:val="00222BB9"/>
    <w:rsid w:val="0022496D"/>
    <w:rsid w:val="002258D6"/>
    <w:rsid w:val="00225F7C"/>
    <w:rsid w:val="002260BF"/>
    <w:rsid w:val="00227038"/>
    <w:rsid w:val="002274FB"/>
    <w:rsid w:val="002309D2"/>
    <w:rsid w:val="00231293"/>
    <w:rsid w:val="00231B61"/>
    <w:rsid w:val="0023315B"/>
    <w:rsid w:val="002347FE"/>
    <w:rsid w:val="00234B7B"/>
    <w:rsid w:val="00234F4F"/>
    <w:rsid w:val="002360D3"/>
    <w:rsid w:val="0023632F"/>
    <w:rsid w:val="00237AFF"/>
    <w:rsid w:val="00240A26"/>
    <w:rsid w:val="0024178D"/>
    <w:rsid w:val="002417D0"/>
    <w:rsid w:val="002436B5"/>
    <w:rsid w:val="0024392B"/>
    <w:rsid w:val="002450C6"/>
    <w:rsid w:val="00245DCF"/>
    <w:rsid w:val="00246C65"/>
    <w:rsid w:val="00246EF4"/>
    <w:rsid w:val="0024721F"/>
    <w:rsid w:val="00247FA9"/>
    <w:rsid w:val="002501F9"/>
    <w:rsid w:val="00251A10"/>
    <w:rsid w:val="00252BFF"/>
    <w:rsid w:val="00253732"/>
    <w:rsid w:val="002542A8"/>
    <w:rsid w:val="002549DC"/>
    <w:rsid w:val="0025633D"/>
    <w:rsid w:val="0025686E"/>
    <w:rsid w:val="00260A11"/>
    <w:rsid w:val="002612AF"/>
    <w:rsid w:val="0026169A"/>
    <w:rsid w:val="00261CED"/>
    <w:rsid w:val="00262763"/>
    <w:rsid w:val="00264BEA"/>
    <w:rsid w:val="00267850"/>
    <w:rsid w:val="00267924"/>
    <w:rsid w:val="0027046D"/>
    <w:rsid w:val="00271032"/>
    <w:rsid w:val="00272A3A"/>
    <w:rsid w:val="00273E3E"/>
    <w:rsid w:val="00274147"/>
    <w:rsid w:val="00274C19"/>
    <w:rsid w:val="00275189"/>
    <w:rsid w:val="002756DC"/>
    <w:rsid w:val="00276412"/>
    <w:rsid w:val="00276437"/>
    <w:rsid w:val="00280053"/>
    <w:rsid w:val="0028063F"/>
    <w:rsid w:val="00280740"/>
    <w:rsid w:val="00280F9E"/>
    <w:rsid w:val="002821CA"/>
    <w:rsid w:val="0028287B"/>
    <w:rsid w:val="00283B02"/>
    <w:rsid w:val="00283C5D"/>
    <w:rsid w:val="002844B0"/>
    <w:rsid w:val="00286322"/>
    <w:rsid w:val="002863AD"/>
    <w:rsid w:val="002915C8"/>
    <w:rsid w:val="00292D41"/>
    <w:rsid w:val="00292EEB"/>
    <w:rsid w:val="0029562B"/>
    <w:rsid w:val="00295732"/>
    <w:rsid w:val="00295B20"/>
    <w:rsid w:val="00296B03"/>
    <w:rsid w:val="00296C1F"/>
    <w:rsid w:val="0029717F"/>
    <w:rsid w:val="00297FA6"/>
    <w:rsid w:val="002A2AB2"/>
    <w:rsid w:val="002A41E6"/>
    <w:rsid w:val="002A44C8"/>
    <w:rsid w:val="002A545A"/>
    <w:rsid w:val="002A5E48"/>
    <w:rsid w:val="002A6940"/>
    <w:rsid w:val="002A75FC"/>
    <w:rsid w:val="002A7C6C"/>
    <w:rsid w:val="002B0059"/>
    <w:rsid w:val="002B0455"/>
    <w:rsid w:val="002B233F"/>
    <w:rsid w:val="002B261C"/>
    <w:rsid w:val="002B2BEE"/>
    <w:rsid w:val="002B303A"/>
    <w:rsid w:val="002B35C5"/>
    <w:rsid w:val="002B3935"/>
    <w:rsid w:val="002B3CAA"/>
    <w:rsid w:val="002B406A"/>
    <w:rsid w:val="002B41D4"/>
    <w:rsid w:val="002B543F"/>
    <w:rsid w:val="002B6165"/>
    <w:rsid w:val="002B6BEB"/>
    <w:rsid w:val="002B7D73"/>
    <w:rsid w:val="002C06E3"/>
    <w:rsid w:val="002C0801"/>
    <w:rsid w:val="002C145F"/>
    <w:rsid w:val="002C2020"/>
    <w:rsid w:val="002C33B3"/>
    <w:rsid w:val="002C44A9"/>
    <w:rsid w:val="002C44B0"/>
    <w:rsid w:val="002C4E07"/>
    <w:rsid w:val="002C4E3A"/>
    <w:rsid w:val="002C5E98"/>
    <w:rsid w:val="002C73DA"/>
    <w:rsid w:val="002D0586"/>
    <w:rsid w:val="002D1023"/>
    <w:rsid w:val="002D1459"/>
    <w:rsid w:val="002D1470"/>
    <w:rsid w:val="002D21CF"/>
    <w:rsid w:val="002D236C"/>
    <w:rsid w:val="002D2C60"/>
    <w:rsid w:val="002D33A9"/>
    <w:rsid w:val="002D3DB7"/>
    <w:rsid w:val="002D4705"/>
    <w:rsid w:val="002D5180"/>
    <w:rsid w:val="002D51E9"/>
    <w:rsid w:val="002D57B7"/>
    <w:rsid w:val="002D5B65"/>
    <w:rsid w:val="002D6396"/>
    <w:rsid w:val="002D6FE8"/>
    <w:rsid w:val="002D7E5E"/>
    <w:rsid w:val="002E07BA"/>
    <w:rsid w:val="002E07EF"/>
    <w:rsid w:val="002E0D06"/>
    <w:rsid w:val="002E1810"/>
    <w:rsid w:val="002E281D"/>
    <w:rsid w:val="002E3437"/>
    <w:rsid w:val="002E4E94"/>
    <w:rsid w:val="002E6D8B"/>
    <w:rsid w:val="002F132A"/>
    <w:rsid w:val="002F1F28"/>
    <w:rsid w:val="002F43CA"/>
    <w:rsid w:val="002F57AA"/>
    <w:rsid w:val="002F6EF7"/>
    <w:rsid w:val="002F714C"/>
    <w:rsid w:val="002F77BF"/>
    <w:rsid w:val="002F7EE7"/>
    <w:rsid w:val="003004A2"/>
    <w:rsid w:val="00300E09"/>
    <w:rsid w:val="00303666"/>
    <w:rsid w:val="00303DD5"/>
    <w:rsid w:val="00306581"/>
    <w:rsid w:val="00307B74"/>
    <w:rsid w:val="00307D73"/>
    <w:rsid w:val="00310764"/>
    <w:rsid w:val="003116E5"/>
    <w:rsid w:val="00311BFD"/>
    <w:rsid w:val="0031433B"/>
    <w:rsid w:val="00314718"/>
    <w:rsid w:val="0031488A"/>
    <w:rsid w:val="003175E1"/>
    <w:rsid w:val="00320203"/>
    <w:rsid w:val="0032172D"/>
    <w:rsid w:val="00322002"/>
    <w:rsid w:val="00322CE0"/>
    <w:rsid w:val="00323F63"/>
    <w:rsid w:val="003247B0"/>
    <w:rsid w:val="00325E81"/>
    <w:rsid w:val="00326948"/>
    <w:rsid w:val="00327052"/>
    <w:rsid w:val="00330F05"/>
    <w:rsid w:val="003347D1"/>
    <w:rsid w:val="0033486D"/>
    <w:rsid w:val="00335228"/>
    <w:rsid w:val="00335E30"/>
    <w:rsid w:val="003367C4"/>
    <w:rsid w:val="00336D8E"/>
    <w:rsid w:val="003376B3"/>
    <w:rsid w:val="00342DBA"/>
    <w:rsid w:val="003432E6"/>
    <w:rsid w:val="00343BB3"/>
    <w:rsid w:val="00345F9C"/>
    <w:rsid w:val="0034662A"/>
    <w:rsid w:val="00346870"/>
    <w:rsid w:val="00346E4D"/>
    <w:rsid w:val="00347776"/>
    <w:rsid w:val="00351A91"/>
    <w:rsid w:val="003520C4"/>
    <w:rsid w:val="00352885"/>
    <w:rsid w:val="003533AE"/>
    <w:rsid w:val="00355E14"/>
    <w:rsid w:val="003566D2"/>
    <w:rsid w:val="00357C5E"/>
    <w:rsid w:val="003608BD"/>
    <w:rsid w:val="00361280"/>
    <w:rsid w:val="003615F1"/>
    <w:rsid w:val="00361A6E"/>
    <w:rsid w:val="00361F74"/>
    <w:rsid w:val="003626AF"/>
    <w:rsid w:val="00363D7F"/>
    <w:rsid w:val="00364B53"/>
    <w:rsid w:val="00364E23"/>
    <w:rsid w:val="00365531"/>
    <w:rsid w:val="00365636"/>
    <w:rsid w:val="0036655E"/>
    <w:rsid w:val="003673F5"/>
    <w:rsid w:val="00367C66"/>
    <w:rsid w:val="003700B2"/>
    <w:rsid w:val="003700D5"/>
    <w:rsid w:val="0037233D"/>
    <w:rsid w:val="003736EF"/>
    <w:rsid w:val="003737E3"/>
    <w:rsid w:val="00375472"/>
    <w:rsid w:val="00377C75"/>
    <w:rsid w:val="00380A1A"/>
    <w:rsid w:val="00380D80"/>
    <w:rsid w:val="0038500E"/>
    <w:rsid w:val="003852FF"/>
    <w:rsid w:val="0038761D"/>
    <w:rsid w:val="003906F8"/>
    <w:rsid w:val="003911A9"/>
    <w:rsid w:val="003935EE"/>
    <w:rsid w:val="00393EE9"/>
    <w:rsid w:val="0039408A"/>
    <w:rsid w:val="003945F5"/>
    <w:rsid w:val="00395FB8"/>
    <w:rsid w:val="0039673D"/>
    <w:rsid w:val="003975DA"/>
    <w:rsid w:val="00397893"/>
    <w:rsid w:val="003A2407"/>
    <w:rsid w:val="003A2461"/>
    <w:rsid w:val="003A2634"/>
    <w:rsid w:val="003A2CF0"/>
    <w:rsid w:val="003A2FCD"/>
    <w:rsid w:val="003A33D3"/>
    <w:rsid w:val="003A37F6"/>
    <w:rsid w:val="003A3880"/>
    <w:rsid w:val="003A3BB3"/>
    <w:rsid w:val="003A484C"/>
    <w:rsid w:val="003A489B"/>
    <w:rsid w:val="003A4B52"/>
    <w:rsid w:val="003A5BC5"/>
    <w:rsid w:val="003A5D55"/>
    <w:rsid w:val="003A72CC"/>
    <w:rsid w:val="003A75E6"/>
    <w:rsid w:val="003B122B"/>
    <w:rsid w:val="003B1728"/>
    <w:rsid w:val="003B255B"/>
    <w:rsid w:val="003B3317"/>
    <w:rsid w:val="003B4B2F"/>
    <w:rsid w:val="003B4C50"/>
    <w:rsid w:val="003B4F0E"/>
    <w:rsid w:val="003B52D4"/>
    <w:rsid w:val="003B606F"/>
    <w:rsid w:val="003B6211"/>
    <w:rsid w:val="003C0F56"/>
    <w:rsid w:val="003C1CA5"/>
    <w:rsid w:val="003C1EC7"/>
    <w:rsid w:val="003C3D8E"/>
    <w:rsid w:val="003C5E61"/>
    <w:rsid w:val="003C64A0"/>
    <w:rsid w:val="003C6F0B"/>
    <w:rsid w:val="003C7BA3"/>
    <w:rsid w:val="003D1573"/>
    <w:rsid w:val="003D19A6"/>
    <w:rsid w:val="003D3642"/>
    <w:rsid w:val="003D4E9C"/>
    <w:rsid w:val="003D5EA3"/>
    <w:rsid w:val="003D5EE8"/>
    <w:rsid w:val="003E0D78"/>
    <w:rsid w:val="003E1CB1"/>
    <w:rsid w:val="003E2B3C"/>
    <w:rsid w:val="003E3A1D"/>
    <w:rsid w:val="003E6CA0"/>
    <w:rsid w:val="003F0B6C"/>
    <w:rsid w:val="003F0E19"/>
    <w:rsid w:val="003F10CE"/>
    <w:rsid w:val="003F1F41"/>
    <w:rsid w:val="003F1F5B"/>
    <w:rsid w:val="003F2073"/>
    <w:rsid w:val="003F2FB3"/>
    <w:rsid w:val="003F2FDE"/>
    <w:rsid w:val="003F330B"/>
    <w:rsid w:val="003F59FE"/>
    <w:rsid w:val="003F61E2"/>
    <w:rsid w:val="003F6FDF"/>
    <w:rsid w:val="004016F5"/>
    <w:rsid w:val="00401B08"/>
    <w:rsid w:val="00403790"/>
    <w:rsid w:val="004045AA"/>
    <w:rsid w:val="00404CB3"/>
    <w:rsid w:val="0040549A"/>
    <w:rsid w:val="00405CC9"/>
    <w:rsid w:val="004064F3"/>
    <w:rsid w:val="00406D59"/>
    <w:rsid w:val="0040711E"/>
    <w:rsid w:val="00407462"/>
    <w:rsid w:val="0040754E"/>
    <w:rsid w:val="00407D67"/>
    <w:rsid w:val="00407DA7"/>
    <w:rsid w:val="00410F43"/>
    <w:rsid w:val="00412450"/>
    <w:rsid w:val="00412B08"/>
    <w:rsid w:val="00413162"/>
    <w:rsid w:val="004138DE"/>
    <w:rsid w:val="00413A32"/>
    <w:rsid w:val="00413B39"/>
    <w:rsid w:val="00414B2F"/>
    <w:rsid w:val="00414FB1"/>
    <w:rsid w:val="00415D57"/>
    <w:rsid w:val="00415E58"/>
    <w:rsid w:val="00416231"/>
    <w:rsid w:val="004208AB"/>
    <w:rsid w:val="004219EF"/>
    <w:rsid w:val="00421A72"/>
    <w:rsid w:val="00423FAB"/>
    <w:rsid w:val="00424348"/>
    <w:rsid w:val="00426753"/>
    <w:rsid w:val="00426CD9"/>
    <w:rsid w:val="00430FEB"/>
    <w:rsid w:val="004310EE"/>
    <w:rsid w:val="00433677"/>
    <w:rsid w:val="004340D5"/>
    <w:rsid w:val="00434528"/>
    <w:rsid w:val="00434880"/>
    <w:rsid w:val="00434A21"/>
    <w:rsid w:val="0043526D"/>
    <w:rsid w:val="00442EAB"/>
    <w:rsid w:val="0044309E"/>
    <w:rsid w:val="00445E45"/>
    <w:rsid w:val="004460E9"/>
    <w:rsid w:val="00447B6F"/>
    <w:rsid w:val="00453623"/>
    <w:rsid w:val="00453C11"/>
    <w:rsid w:val="004557B0"/>
    <w:rsid w:val="00455F4C"/>
    <w:rsid w:val="00457946"/>
    <w:rsid w:val="00457BAD"/>
    <w:rsid w:val="00457D8B"/>
    <w:rsid w:val="00460A17"/>
    <w:rsid w:val="00460F08"/>
    <w:rsid w:val="0046120A"/>
    <w:rsid w:val="00462F79"/>
    <w:rsid w:val="00463438"/>
    <w:rsid w:val="00463ECE"/>
    <w:rsid w:val="00465388"/>
    <w:rsid w:val="004677C9"/>
    <w:rsid w:val="00470CB5"/>
    <w:rsid w:val="00471EAB"/>
    <w:rsid w:val="004723EE"/>
    <w:rsid w:val="004739E1"/>
    <w:rsid w:val="00475A92"/>
    <w:rsid w:val="00475DE7"/>
    <w:rsid w:val="00475FF9"/>
    <w:rsid w:val="00477BB9"/>
    <w:rsid w:val="00482BD4"/>
    <w:rsid w:val="00483A5B"/>
    <w:rsid w:val="004859EE"/>
    <w:rsid w:val="00486D00"/>
    <w:rsid w:val="00487366"/>
    <w:rsid w:val="004873E4"/>
    <w:rsid w:val="0048764C"/>
    <w:rsid w:val="0049072C"/>
    <w:rsid w:val="00490FD1"/>
    <w:rsid w:val="00491AD2"/>
    <w:rsid w:val="00492812"/>
    <w:rsid w:val="004932C2"/>
    <w:rsid w:val="004935C0"/>
    <w:rsid w:val="00493B43"/>
    <w:rsid w:val="00494EB1"/>
    <w:rsid w:val="00495D04"/>
    <w:rsid w:val="00496414"/>
    <w:rsid w:val="00497A38"/>
    <w:rsid w:val="00497F01"/>
    <w:rsid w:val="004A151C"/>
    <w:rsid w:val="004A45BD"/>
    <w:rsid w:val="004A4656"/>
    <w:rsid w:val="004A77B0"/>
    <w:rsid w:val="004A7C7F"/>
    <w:rsid w:val="004B08A9"/>
    <w:rsid w:val="004B0D48"/>
    <w:rsid w:val="004B13EF"/>
    <w:rsid w:val="004B1CED"/>
    <w:rsid w:val="004B2972"/>
    <w:rsid w:val="004B34A7"/>
    <w:rsid w:val="004B3B06"/>
    <w:rsid w:val="004B3ED5"/>
    <w:rsid w:val="004B4643"/>
    <w:rsid w:val="004B7F67"/>
    <w:rsid w:val="004C06BE"/>
    <w:rsid w:val="004C0938"/>
    <w:rsid w:val="004C1994"/>
    <w:rsid w:val="004C1B2C"/>
    <w:rsid w:val="004C3399"/>
    <w:rsid w:val="004C70FC"/>
    <w:rsid w:val="004D022C"/>
    <w:rsid w:val="004D1510"/>
    <w:rsid w:val="004D2675"/>
    <w:rsid w:val="004D4080"/>
    <w:rsid w:val="004D55FD"/>
    <w:rsid w:val="004D6A7D"/>
    <w:rsid w:val="004D6C86"/>
    <w:rsid w:val="004D70CC"/>
    <w:rsid w:val="004E05FD"/>
    <w:rsid w:val="004E1A0D"/>
    <w:rsid w:val="004E23F5"/>
    <w:rsid w:val="004E2A80"/>
    <w:rsid w:val="004E5418"/>
    <w:rsid w:val="004E63E5"/>
    <w:rsid w:val="004E6A47"/>
    <w:rsid w:val="004E6B76"/>
    <w:rsid w:val="004E7DF7"/>
    <w:rsid w:val="004F0280"/>
    <w:rsid w:val="004F1249"/>
    <w:rsid w:val="004F12AC"/>
    <w:rsid w:val="004F1437"/>
    <w:rsid w:val="004F3540"/>
    <w:rsid w:val="004F4AEA"/>
    <w:rsid w:val="004F52DB"/>
    <w:rsid w:val="004F5624"/>
    <w:rsid w:val="004F5DA4"/>
    <w:rsid w:val="004F5FEE"/>
    <w:rsid w:val="004F62B2"/>
    <w:rsid w:val="004F6424"/>
    <w:rsid w:val="004F6E4C"/>
    <w:rsid w:val="0050044D"/>
    <w:rsid w:val="0050236D"/>
    <w:rsid w:val="005040CD"/>
    <w:rsid w:val="00504229"/>
    <w:rsid w:val="00505229"/>
    <w:rsid w:val="005071EE"/>
    <w:rsid w:val="00507F98"/>
    <w:rsid w:val="005108A3"/>
    <w:rsid w:val="00510DB5"/>
    <w:rsid w:val="00510F6E"/>
    <w:rsid w:val="00511422"/>
    <w:rsid w:val="005118AE"/>
    <w:rsid w:val="0051212F"/>
    <w:rsid w:val="00513EB6"/>
    <w:rsid w:val="0051587A"/>
    <w:rsid w:val="005158FA"/>
    <w:rsid w:val="00516207"/>
    <w:rsid w:val="005169AD"/>
    <w:rsid w:val="0051735C"/>
    <w:rsid w:val="00517606"/>
    <w:rsid w:val="0051788B"/>
    <w:rsid w:val="005208B9"/>
    <w:rsid w:val="005221F0"/>
    <w:rsid w:val="00524807"/>
    <w:rsid w:val="005252FE"/>
    <w:rsid w:val="005257A1"/>
    <w:rsid w:val="00525FF9"/>
    <w:rsid w:val="00526D82"/>
    <w:rsid w:val="00532C41"/>
    <w:rsid w:val="00532D3F"/>
    <w:rsid w:val="0053386D"/>
    <w:rsid w:val="00533B49"/>
    <w:rsid w:val="00534700"/>
    <w:rsid w:val="0053791F"/>
    <w:rsid w:val="00544E6F"/>
    <w:rsid w:val="00546622"/>
    <w:rsid w:val="005473C6"/>
    <w:rsid w:val="00547538"/>
    <w:rsid w:val="0055037C"/>
    <w:rsid w:val="005505B2"/>
    <w:rsid w:val="00551BBD"/>
    <w:rsid w:val="00553BFA"/>
    <w:rsid w:val="00554D05"/>
    <w:rsid w:val="0055596B"/>
    <w:rsid w:val="005574AA"/>
    <w:rsid w:val="0056077E"/>
    <w:rsid w:val="00560EDA"/>
    <w:rsid w:val="005629EE"/>
    <w:rsid w:val="005648FA"/>
    <w:rsid w:val="00564D50"/>
    <w:rsid w:val="00567346"/>
    <w:rsid w:val="00573026"/>
    <w:rsid w:val="0057371B"/>
    <w:rsid w:val="00574047"/>
    <w:rsid w:val="00575EB8"/>
    <w:rsid w:val="0057613A"/>
    <w:rsid w:val="00576F11"/>
    <w:rsid w:val="00581915"/>
    <w:rsid w:val="00582A9B"/>
    <w:rsid w:val="00582C50"/>
    <w:rsid w:val="005832AB"/>
    <w:rsid w:val="005832D2"/>
    <w:rsid w:val="0058336F"/>
    <w:rsid w:val="0058340F"/>
    <w:rsid w:val="0058383E"/>
    <w:rsid w:val="0058437C"/>
    <w:rsid w:val="00584A3D"/>
    <w:rsid w:val="005909EE"/>
    <w:rsid w:val="0059342F"/>
    <w:rsid w:val="005935F4"/>
    <w:rsid w:val="00593E0A"/>
    <w:rsid w:val="00597129"/>
    <w:rsid w:val="005A167F"/>
    <w:rsid w:val="005A346E"/>
    <w:rsid w:val="005A61CB"/>
    <w:rsid w:val="005A6EE9"/>
    <w:rsid w:val="005A73CF"/>
    <w:rsid w:val="005A799E"/>
    <w:rsid w:val="005B3EB1"/>
    <w:rsid w:val="005B3F6F"/>
    <w:rsid w:val="005B4E9D"/>
    <w:rsid w:val="005B798B"/>
    <w:rsid w:val="005C1FAE"/>
    <w:rsid w:val="005C39E8"/>
    <w:rsid w:val="005C3EEC"/>
    <w:rsid w:val="005C5660"/>
    <w:rsid w:val="005C71E4"/>
    <w:rsid w:val="005C72E3"/>
    <w:rsid w:val="005D11B2"/>
    <w:rsid w:val="005D19D8"/>
    <w:rsid w:val="005D2428"/>
    <w:rsid w:val="005D28E5"/>
    <w:rsid w:val="005D3422"/>
    <w:rsid w:val="005D3A14"/>
    <w:rsid w:val="005D4B68"/>
    <w:rsid w:val="005D708E"/>
    <w:rsid w:val="005D7D20"/>
    <w:rsid w:val="005E0E4F"/>
    <w:rsid w:val="005E11C1"/>
    <w:rsid w:val="005E2563"/>
    <w:rsid w:val="005E2EB5"/>
    <w:rsid w:val="005E2EE2"/>
    <w:rsid w:val="005E394C"/>
    <w:rsid w:val="005E3DBB"/>
    <w:rsid w:val="005E42BF"/>
    <w:rsid w:val="005E4D03"/>
    <w:rsid w:val="005E4D4B"/>
    <w:rsid w:val="005E4E70"/>
    <w:rsid w:val="005E5D12"/>
    <w:rsid w:val="005E65BB"/>
    <w:rsid w:val="005F0DA0"/>
    <w:rsid w:val="005F19DF"/>
    <w:rsid w:val="005F2767"/>
    <w:rsid w:val="005F37D2"/>
    <w:rsid w:val="005F387D"/>
    <w:rsid w:val="005F408F"/>
    <w:rsid w:val="005F4790"/>
    <w:rsid w:val="005F4914"/>
    <w:rsid w:val="005F62B7"/>
    <w:rsid w:val="005F67FC"/>
    <w:rsid w:val="005F6869"/>
    <w:rsid w:val="005F6B41"/>
    <w:rsid w:val="005F6BB9"/>
    <w:rsid w:val="005F708B"/>
    <w:rsid w:val="005F7D7A"/>
    <w:rsid w:val="00601600"/>
    <w:rsid w:val="00602371"/>
    <w:rsid w:val="00602DB4"/>
    <w:rsid w:val="00603148"/>
    <w:rsid w:val="00606FC7"/>
    <w:rsid w:val="0060705F"/>
    <w:rsid w:val="00607895"/>
    <w:rsid w:val="00607AA3"/>
    <w:rsid w:val="00610456"/>
    <w:rsid w:val="00611473"/>
    <w:rsid w:val="00611B36"/>
    <w:rsid w:val="00612149"/>
    <w:rsid w:val="00613A34"/>
    <w:rsid w:val="00614725"/>
    <w:rsid w:val="00615211"/>
    <w:rsid w:val="00615ADA"/>
    <w:rsid w:val="00616A0B"/>
    <w:rsid w:val="006221CD"/>
    <w:rsid w:val="00622220"/>
    <w:rsid w:val="00623293"/>
    <w:rsid w:val="006253AD"/>
    <w:rsid w:val="006266A9"/>
    <w:rsid w:val="0062774E"/>
    <w:rsid w:val="00630410"/>
    <w:rsid w:val="00630426"/>
    <w:rsid w:val="006316C1"/>
    <w:rsid w:val="00631ED4"/>
    <w:rsid w:val="006324C9"/>
    <w:rsid w:val="006327D4"/>
    <w:rsid w:val="00633BC7"/>
    <w:rsid w:val="00635AC7"/>
    <w:rsid w:val="00635E9C"/>
    <w:rsid w:val="0063753F"/>
    <w:rsid w:val="00637B41"/>
    <w:rsid w:val="006414EE"/>
    <w:rsid w:val="00642524"/>
    <w:rsid w:val="00642D0A"/>
    <w:rsid w:val="0064426D"/>
    <w:rsid w:val="0064630E"/>
    <w:rsid w:val="00646FE1"/>
    <w:rsid w:val="00647075"/>
    <w:rsid w:val="00651291"/>
    <w:rsid w:val="00652329"/>
    <w:rsid w:val="006551A8"/>
    <w:rsid w:val="006557AF"/>
    <w:rsid w:val="0065581D"/>
    <w:rsid w:val="00655C2F"/>
    <w:rsid w:val="0065702D"/>
    <w:rsid w:val="006573A4"/>
    <w:rsid w:val="0066022B"/>
    <w:rsid w:val="00660403"/>
    <w:rsid w:val="00661140"/>
    <w:rsid w:val="0066272A"/>
    <w:rsid w:val="00662FF9"/>
    <w:rsid w:val="00665478"/>
    <w:rsid w:val="006677C1"/>
    <w:rsid w:val="0067079D"/>
    <w:rsid w:val="006710DD"/>
    <w:rsid w:val="00671FC9"/>
    <w:rsid w:val="006720E0"/>
    <w:rsid w:val="00673200"/>
    <w:rsid w:val="0067501E"/>
    <w:rsid w:val="00675E1B"/>
    <w:rsid w:val="006773D2"/>
    <w:rsid w:val="00680581"/>
    <w:rsid w:val="00680A56"/>
    <w:rsid w:val="00680E72"/>
    <w:rsid w:val="00681A41"/>
    <w:rsid w:val="006821B2"/>
    <w:rsid w:val="006838C0"/>
    <w:rsid w:val="00683CF0"/>
    <w:rsid w:val="00685856"/>
    <w:rsid w:val="00685901"/>
    <w:rsid w:val="00685BB9"/>
    <w:rsid w:val="00686B44"/>
    <w:rsid w:val="00686CD4"/>
    <w:rsid w:val="00687E06"/>
    <w:rsid w:val="00690127"/>
    <w:rsid w:val="006904C2"/>
    <w:rsid w:val="006914B5"/>
    <w:rsid w:val="00691BFF"/>
    <w:rsid w:val="006953C1"/>
    <w:rsid w:val="00696EB2"/>
    <w:rsid w:val="0069741A"/>
    <w:rsid w:val="006A0DEA"/>
    <w:rsid w:val="006A16E9"/>
    <w:rsid w:val="006A1BB6"/>
    <w:rsid w:val="006A2BE0"/>
    <w:rsid w:val="006A5450"/>
    <w:rsid w:val="006B013B"/>
    <w:rsid w:val="006B0199"/>
    <w:rsid w:val="006B0A32"/>
    <w:rsid w:val="006B0BD8"/>
    <w:rsid w:val="006B2AB2"/>
    <w:rsid w:val="006B4557"/>
    <w:rsid w:val="006B501B"/>
    <w:rsid w:val="006B51A3"/>
    <w:rsid w:val="006B5C2D"/>
    <w:rsid w:val="006B62C2"/>
    <w:rsid w:val="006B76DF"/>
    <w:rsid w:val="006C0251"/>
    <w:rsid w:val="006C027D"/>
    <w:rsid w:val="006C0320"/>
    <w:rsid w:val="006C2B9A"/>
    <w:rsid w:val="006C2E73"/>
    <w:rsid w:val="006C39BB"/>
    <w:rsid w:val="006C4502"/>
    <w:rsid w:val="006C6114"/>
    <w:rsid w:val="006D1203"/>
    <w:rsid w:val="006D191C"/>
    <w:rsid w:val="006D2288"/>
    <w:rsid w:val="006D34F3"/>
    <w:rsid w:val="006D4464"/>
    <w:rsid w:val="006D5E91"/>
    <w:rsid w:val="006D6B36"/>
    <w:rsid w:val="006D784F"/>
    <w:rsid w:val="006D7E87"/>
    <w:rsid w:val="006E14E6"/>
    <w:rsid w:val="006E1AEE"/>
    <w:rsid w:val="006E26CA"/>
    <w:rsid w:val="006E2F52"/>
    <w:rsid w:val="006E32A9"/>
    <w:rsid w:val="006E3B9C"/>
    <w:rsid w:val="006E4C60"/>
    <w:rsid w:val="006E4E33"/>
    <w:rsid w:val="006E51A2"/>
    <w:rsid w:val="006E525B"/>
    <w:rsid w:val="006E69DB"/>
    <w:rsid w:val="006E75AB"/>
    <w:rsid w:val="006E783D"/>
    <w:rsid w:val="006F0DE2"/>
    <w:rsid w:val="006F11BD"/>
    <w:rsid w:val="006F25B4"/>
    <w:rsid w:val="006F2B8D"/>
    <w:rsid w:val="006F32C7"/>
    <w:rsid w:val="006F3392"/>
    <w:rsid w:val="006F3495"/>
    <w:rsid w:val="006F417D"/>
    <w:rsid w:val="006F5C83"/>
    <w:rsid w:val="006F67CC"/>
    <w:rsid w:val="006F6B89"/>
    <w:rsid w:val="00701C2D"/>
    <w:rsid w:val="007020B6"/>
    <w:rsid w:val="00702162"/>
    <w:rsid w:val="00702721"/>
    <w:rsid w:val="00702E97"/>
    <w:rsid w:val="0070318A"/>
    <w:rsid w:val="00703930"/>
    <w:rsid w:val="00704FD7"/>
    <w:rsid w:val="0070610E"/>
    <w:rsid w:val="00707759"/>
    <w:rsid w:val="00710081"/>
    <w:rsid w:val="00710B0D"/>
    <w:rsid w:val="00712011"/>
    <w:rsid w:val="007124B1"/>
    <w:rsid w:val="00713C6C"/>
    <w:rsid w:val="00713CB5"/>
    <w:rsid w:val="00713F44"/>
    <w:rsid w:val="00714E3F"/>
    <w:rsid w:val="0071558B"/>
    <w:rsid w:val="00715D07"/>
    <w:rsid w:val="00715E75"/>
    <w:rsid w:val="00716DFD"/>
    <w:rsid w:val="0071776A"/>
    <w:rsid w:val="00721189"/>
    <w:rsid w:val="007221C3"/>
    <w:rsid w:val="007227E4"/>
    <w:rsid w:val="00722F2C"/>
    <w:rsid w:val="007254D1"/>
    <w:rsid w:val="007258AE"/>
    <w:rsid w:val="0072598B"/>
    <w:rsid w:val="00725B32"/>
    <w:rsid w:val="00725B3C"/>
    <w:rsid w:val="0072651F"/>
    <w:rsid w:val="00727E71"/>
    <w:rsid w:val="00732F06"/>
    <w:rsid w:val="00733D54"/>
    <w:rsid w:val="00734BB3"/>
    <w:rsid w:val="00734CEE"/>
    <w:rsid w:val="0073533D"/>
    <w:rsid w:val="0073590C"/>
    <w:rsid w:val="00736A4F"/>
    <w:rsid w:val="00737753"/>
    <w:rsid w:val="00737768"/>
    <w:rsid w:val="00737FFA"/>
    <w:rsid w:val="00740BB8"/>
    <w:rsid w:val="00740CE9"/>
    <w:rsid w:val="00740E69"/>
    <w:rsid w:val="007416F3"/>
    <w:rsid w:val="007428E3"/>
    <w:rsid w:val="0074394E"/>
    <w:rsid w:val="0074422D"/>
    <w:rsid w:val="0074649B"/>
    <w:rsid w:val="00750D0A"/>
    <w:rsid w:val="00751D93"/>
    <w:rsid w:val="00752300"/>
    <w:rsid w:val="00752804"/>
    <w:rsid w:val="007533BB"/>
    <w:rsid w:val="00753BF5"/>
    <w:rsid w:val="007546F8"/>
    <w:rsid w:val="0075579B"/>
    <w:rsid w:val="00755BAB"/>
    <w:rsid w:val="00756634"/>
    <w:rsid w:val="0076080E"/>
    <w:rsid w:val="00760874"/>
    <w:rsid w:val="0076411D"/>
    <w:rsid w:val="007664FD"/>
    <w:rsid w:val="007670F8"/>
    <w:rsid w:val="007671D4"/>
    <w:rsid w:val="00770A04"/>
    <w:rsid w:val="00770A85"/>
    <w:rsid w:val="0077180A"/>
    <w:rsid w:val="00773DC9"/>
    <w:rsid w:val="00775025"/>
    <w:rsid w:val="0077572E"/>
    <w:rsid w:val="00777BE4"/>
    <w:rsid w:val="0078031B"/>
    <w:rsid w:val="00782408"/>
    <w:rsid w:val="00783263"/>
    <w:rsid w:val="00784F44"/>
    <w:rsid w:val="00785A9A"/>
    <w:rsid w:val="00785EF6"/>
    <w:rsid w:val="00786672"/>
    <w:rsid w:val="00786756"/>
    <w:rsid w:val="007870BF"/>
    <w:rsid w:val="007872CF"/>
    <w:rsid w:val="00787446"/>
    <w:rsid w:val="00790862"/>
    <w:rsid w:val="007912F6"/>
    <w:rsid w:val="0079138E"/>
    <w:rsid w:val="00791665"/>
    <w:rsid w:val="0079201C"/>
    <w:rsid w:val="0079307F"/>
    <w:rsid w:val="007940C5"/>
    <w:rsid w:val="007947C4"/>
    <w:rsid w:val="00794BDC"/>
    <w:rsid w:val="00795812"/>
    <w:rsid w:val="0079591B"/>
    <w:rsid w:val="00795CE1"/>
    <w:rsid w:val="00796A7C"/>
    <w:rsid w:val="007A0646"/>
    <w:rsid w:val="007A06AC"/>
    <w:rsid w:val="007A1B2F"/>
    <w:rsid w:val="007A4636"/>
    <w:rsid w:val="007A48FB"/>
    <w:rsid w:val="007A5034"/>
    <w:rsid w:val="007A541A"/>
    <w:rsid w:val="007A5719"/>
    <w:rsid w:val="007A6AB0"/>
    <w:rsid w:val="007A7377"/>
    <w:rsid w:val="007B1014"/>
    <w:rsid w:val="007B103F"/>
    <w:rsid w:val="007B1484"/>
    <w:rsid w:val="007B1A10"/>
    <w:rsid w:val="007B2CBD"/>
    <w:rsid w:val="007B31AB"/>
    <w:rsid w:val="007B3268"/>
    <w:rsid w:val="007B37F1"/>
    <w:rsid w:val="007B42D3"/>
    <w:rsid w:val="007B46D9"/>
    <w:rsid w:val="007B561A"/>
    <w:rsid w:val="007B6659"/>
    <w:rsid w:val="007B6C39"/>
    <w:rsid w:val="007B76AB"/>
    <w:rsid w:val="007B7C5A"/>
    <w:rsid w:val="007B7DBD"/>
    <w:rsid w:val="007C09EA"/>
    <w:rsid w:val="007C12A2"/>
    <w:rsid w:val="007C16FB"/>
    <w:rsid w:val="007C2535"/>
    <w:rsid w:val="007C264B"/>
    <w:rsid w:val="007C3FCA"/>
    <w:rsid w:val="007C45D3"/>
    <w:rsid w:val="007C46BD"/>
    <w:rsid w:val="007C4A20"/>
    <w:rsid w:val="007C597B"/>
    <w:rsid w:val="007C716C"/>
    <w:rsid w:val="007C760C"/>
    <w:rsid w:val="007C761E"/>
    <w:rsid w:val="007C7B62"/>
    <w:rsid w:val="007D08FD"/>
    <w:rsid w:val="007D1584"/>
    <w:rsid w:val="007D2044"/>
    <w:rsid w:val="007D3004"/>
    <w:rsid w:val="007D3568"/>
    <w:rsid w:val="007D3E96"/>
    <w:rsid w:val="007D4F33"/>
    <w:rsid w:val="007D554B"/>
    <w:rsid w:val="007D65C7"/>
    <w:rsid w:val="007D713F"/>
    <w:rsid w:val="007D74D2"/>
    <w:rsid w:val="007D789A"/>
    <w:rsid w:val="007D79B5"/>
    <w:rsid w:val="007E019A"/>
    <w:rsid w:val="007E2334"/>
    <w:rsid w:val="007E23CE"/>
    <w:rsid w:val="007E2740"/>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5EE"/>
    <w:rsid w:val="007F6DC3"/>
    <w:rsid w:val="0080049A"/>
    <w:rsid w:val="008006B4"/>
    <w:rsid w:val="008015B6"/>
    <w:rsid w:val="0080164C"/>
    <w:rsid w:val="00803FD4"/>
    <w:rsid w:val="0080481C"/>
    <w:rsid w:val="00804C54"/>
    <w:rsid w:val="008056DD"/>
    <w:rsid w:val="00805D10"/>
    <w:rsid w:val="00806062"/>
    <w:rsid w:val="00807A33"/>
    <w:rsid w:val="00807B7C"/>
    <w:rsid w:val="0081104C"/>
    <w:rsid w:val="008121F2"/>
    <w:rsid w:val="00812D16"/>
    <w:rsid w:val="008145B7"/>
    <w:rsid w:val="00814AD6"/>
    <w:rsid w:val="00814D77"/>
    <w:rsid w:val="008159B6"/>
    <w:rsid w:val="00816C51"/>
    <w:rsid w:val="00820398"/>
    <w:rsid w:val="00821865"/>
    <w:rsid w:val="00821C20"/>
    <w:rsid w:val="008225EB"/>
    <w:rsid w:val="0082327D"/>
    <w:rsid w:val="0082433D"/>
    <w:rsid w:val="00826509"/>
    <w:rsid w:val="008271C0"/>
    <w:rsid w:val="00827741"/>
    <w:rsid w:val="00827794"/>
    <w:rsid w:val="0083354D"/>
    <w:rsid w:val="0083561B"/>
    <w:rsid w:val="00837D78"/>
    <w:rsid w:val="00837ED2"/>
    <w:rsid w:val="008405D9"/>
    <w:rsid w:val="00840D79"/>
    <w:rsid w:val="00841B38"/>
    <w:rsid w:val="00842A21"/>
    <w:rsid w:val="00843522"/>
    <w:rsid w:val="00845DAD"/>
    <w:rsid w:val="00846AB2"/>
    <w:rsid w:val="00851377"/>
    <w:rsid w:val="0085437C"/>
    <w:rsid w:val="00854B2F"/>
    <w:rsid w:val="00855481"/>
    <w:rsid w:val="00856354"/>
    <w:rsid w:val="008568E1"/>
    <w:rsid w:val="00856BE9"/>
    <w:rsid w:val="008578F8"/>
    <w:rsid w:val="00860566"/>
    <w:rsid w:val="00860A22"/>
    <w:rsid w:val="00861261"/>
    <w:rsid w:val="0086129A"/>
    <w:rsid w:val="0086165C"/>
    <w:rsid w:val="00861B26"/>
    <w:rsid w:val="0086203D"/>
    <w:rsid w:val="00862EED"/>
    <w:rsid w:val="008642DC"/>
    <w:rsid w:val="008643FC"/>
    <w:rsid w:val="008649B9"/>
    <w:rsid w:val="00864FDB"/>
    <w:rsid w:val="008653BB"/>
    <w:rsid w:val="0086784F"/>
    <w:rsid w:val="00870394"/>
    <w:rsid w:val="0087073B"/>
    <w:rsid w:val="008738CA"/>
    <w:rsid w:val="00873967"/>
    <w:rsid w:val="008743BB"/>
    <w:rsid w:val="00874AE5"/>
    <w:rsid w:val="008770D4"/>
    <w:rsid w:val="008800E5"/>
    <w:rsid w:val="008811CB"/>
    <w:rsid w:val="0088127F"/>
    <w:rsid w:val="008815EF"/>
    <w:rsid w:val="00881E49"/>
    <w:rsid w:val="00881EF5"/>
    <w:rsid w:val="00882484"/>
    <w:rsid w:val="00883ED5"/>
    <w:rsid w:val="0088442F"/>
    <w:rsid w:val="00884C14"/>
    <w:rsid w:val="00885273"/>
    <w:rsid w:val="00885F2C"/>
    <w:rsid w:val="00885F8E"/>
    <w:rsid w:val="00886386"/>
    <w:rsid w:val="0088701C"/>
    <w:rsid w:val="00887540"/>
    <w:rsid w:val="00887844"/>
    <w:rsid w:val="00887E65"/>
    <w:rsid w:val="00892459"/>
    <w:rsid w:val="008929AA"/>
    <w:rsid w:val="00892AA5"/>
    <w:rsid w:val="0089499B"/>
    <w:rsid w:val="00894ACA"/>
    <w:rsid w:val="00894EC5"/>
    <w:rsid w:val="0089558B"/>
    <w:rsid w:val="00895703"/>
    <w:rsid w:val="00896658"/>
    <w:rsid w:val="008967B5"/>
    <w:rsid w:val="00896C57"/>
    <w:rsid w:val="008A03AC"/>
    <w:rsid w:val="008A1008"/>
    <w:rsid w:val="008A2E3C"/>
    <w:rsid w:val="008A305C"/>
    <w:rsid w:val="008A345A"/>
    <w:rsid w:val="008A3C51"/>
    <w:rsid w:val="008A3DB9"/>
    <w:rsid w:val="008A5C1E"/>
    <w:rsid w:val="008A6A5C"/>
    <w:rsid w:val="008A7316"/>
    <w:rsid w:val="008A7A88"/>
    <w:rsid w:val="008B01E6"/>
    <w:rsid w:val="008B2F1C"/>
    <w:rsid w:val="008B37AE"/>
    <w:rsid w:val="008B4A1C"/>
    <w:rsid w:val="008B4BC5"/>
    <w:rsid w:val="008B500A"/>
    <w:rsid w:val="008B608E"/>
    <w:rsid w:val="008B6B35"/>
    <w:rsid w:val="008B7F82"/>
    <w:rsid w:val="008C090B"/>
    <w:rsid w:val="008C1610"/>
    <w:rsid w:val="008C28D1"/>
    <w:rsid w:val="008C2F1E"/>
    <w:rsid w:val="008C30E5"/>
    <w:rsid w:val="008C32B5"/>
    <w:rsid w:val="008C3B5B"/>
    <w:rsid w:val="008C409F"/>
    <w:rsid w:val="008C4FD8"/>
    <w:rsid w:val="008C602D"/>
    <w:rsid w:val="008C6BCC"/>
    <w:rsid w:val="008C7C50"/>
    <w:rsid w:val="008D008F"/>
    <w:rsid w:val="008D07A9"/>
    <w:rsid w:val="008D098D"/>
    <w:rsid w:val="008D135A"/>
    <w:rsid w:val="008D1DB1"/>
    <w:rsid w:val="008D2205"/>
    <w:rsid w:val="008D2331"/>
    <w:rsid w:val="008D347F"/>
    <w:rsid w:val="008D35AD"/>
    <w:rsid w:val="008D36CD"/>
    <w:rsid w:val="008D4380"/>
    <w:rsid w:val="008D48D1"/>
    <w:rsid w:val="008D5BE8"/>
    <w:rsid w:val="008D6BE8"/>
    <w:rsid w:val="008E0050"/>
    <w:rsid w:val="008E0388"/>
    <w:rsid w:val="008E27E9"/>
    <w:rsid w:val="008E3009"/>
    <w:rsid w:val="008E3C63"/>
    <w:rsid w:val="008E40C4"/>
    <w:rsid w:val="008E42DE"/>
    <w:rsid w:val="008E44FE"/>
    <w:rsid w:val="008E701A"/>
    <w:rsid w:val="008F23B8"/>
    <w:rsid w:val="008F2C49"/>
    <w:rsid w:val="008F35CA"/>
    <w:rsid w:val="008F36F0"/>
    <w:rsid w:val="008F66BC"/>
    <w:rsid w:val="008F7CFF"/>
    <w:rsid w:val="008F7ED1"/>
    <w:rsid w:val="00901C8D"/>
    <w:rsid w:val="00904333"/>
    <w:rsid w:val="00904A4D"/>
    <w:rsid w:val="00905643"/>
    <w:rsid w:val="00905EE9"/>
    <w:rsid w:val="009065F4"/>
    <w:rsid w:val="00906E19"/>
    <w:rsid w:val="009075A7"/>
    <w:rsid w:val="00907DFB"/>
    <w:rsid w:val="00910624"/>
    <w:rsid w:val="00910FBA"/>
    <w:rsid w:val="00911D39"/>
    <w:rsid w:val="00911EC0"/>
    <w:rsid w:val="00912B9F"/>
    <w:rsid w:val="00914067"/>
    <w:rsid w:val="0091697E"/>
    <w:rsid w:val="00917C0F"/>
    <w:rsid w:val="0092040E"/>
    <w:rsid w:val="00920C6C"/>
    <w:rsid w:val="00921074"/>
    <w:rsid w:val="009216DA"/>
    <w:rsid w:val="00921897"/>
    <w:rsid w:val="00921C6D"/>
    <w:rsid w:val="009227D9"/>
    <w:rsid w:val="00923C44"/>
    <w:rsid w:val="00925C10"/>
    <w:rsid w:val="00926D8F"/>
    <w:rsid w:val="00927791"/>
    <w:rsid w:val="00930607"/>
    <w:rsid w:val="00930D0A"/>
    <w:rsid w:val="009329BA"/>
    <w:rsid w:val="00932B54"/>
    <w:rsid w:val="0093304D"/>
    <w:rsid w:val="00934E99"/>
    <w:rsid w:val="0093543B"/>
    <w:rsid w:val="00936939"/>
    <w:rsid w:val="0094053B"/>
    <w:rsid w:val="00942040"/>
    <w:rsid w:val="00942C9F"/>
    <w:rsid w:val="00943F98"/>
    <w:rsid w:val="009445E0"/>
    <w:rsid w:val="00945631"/>
    <w:rsid w:val="009464FB"/>
    <w:rsid w:val="0094726D"/>
    <w:rsid w:val="00947549"/>
    <w:rsid w:val="00947CF3"/>
    <w:rsid w:val="00947EF0"/>
    <w:rsid w:val="00950C3F"/>
    <w:rsid w:val="00950DB8"/>
    <w:rsid w:val="0095793C"/>
    <w:rsid w:val="00960ADC"/>
    <w:rsid w:val="0096111E"/>
    <w:rsid w:val="00961125"/>
    <w:rsid w:val="009623D8"/>
    <w:rsid w:val="00963362"/>
    <w:rsid w:val="0096361E"/>
    <w:rsid w:val="009638A9"/>
    <w:rsid w:val="009638D8"/>
    <w:rsid w:val="00963BD1"/>
    <w:rsid w:val="0096424C"/>
    <w:rsid w:val="0096429B"/>
    <w:rsid w:val="00965F05"/>
    <w:rsid w:val="00966B1F"/>
    <w:rsid w:val="00970A7E"/>
    <w:rsid w:val="0097116E"/>
    <w:rsid w:val="00972BBA"/>
    <w:rsid w:val="00972DC8"/>
    <w:rsid w:val="00974518"/>
    <w:rsid w:val="00977E88"/>
    <w:rsid w:val="00980E3D"/>
    <w:rsid w:val="00980FE0"/>
    <w:rsid w:val="00983709"/>
    <w:rsid w:val="00985C72"/>
    <w:rsid w:val="00985F8B"/>
    <w:rsid w:val="00986D78"/>
    <w:rsid w:val="00990B70"/>
    <w:rsid w:val="00990C3B"/>
    <w:rsid w:val="00990F89"/>
    <w:rsid w:val="009917C8"/>
    <w:rsid w:val="00991CBD"/>
    <w:rsid w:val="009921E6"/>
    <w:rsid w:val="009928B7"/>
    <w:rsid w:val="0099321A"/>
    <w:rsid w:val="009947E8"/>
    <w:rsid w:val="00994B35"/>
    <w:rsid w:val="00995C36"/>
    <w:rsid w:val="009960B7"/>
    <w:rsid w:val="00996EE0"/>
    <w:rsid w:val="00996F08"/>
    <w:rsid w:val="009972FE"/>
    <w:rsid w:val="009A1586"/>
    <w:rsid w:val="009A2392"/>
    <w:rsid w:val="009A290D"/>
    <w:rsid w:val="009A3875"/>
    <w:rsid w:val="009A3E66"/>
    <w:rsid w:val="009B1C81"/>
    <w:rsid w:val="009B2C84"/>
    <w:rsid w:val="009B3309"/>
    <w:rsid w:val="009B34A5"/>
    <w:rsid w:val="009B536C"/>
    <w:rsid w:val="009B5C19"/>
    <w:rsid w:val="009B6496"/>
    <w:rsid w:val="009C01DA"/>
    <w:rsid w:val="009C1528"/>
    <w:rsid w:val="009C20CC"/>
    <w:rsid w:val="009C2BDF"/>
    <w:rsid w:val="009C3558"/>
    <w:rsid w:val="009C562E"/>
    <w:rsid w:val="009C5E44"/>
    <w:rsid w:val="009C5F32"/>
    <w:rsid w:val="009C669F"/>
    <w:rsid w:val="009C7531"/>
    <w:rsid w:val="009D220C"/>
    <w:rsid w:val="009D221F"/>
    <w:rsid w:val="009D5158"/>
    <w:rsid w:val="009D5DEE"/>
    <w:rsid w:val="009D617D"/>
    <w:rsid w:val="009D69B7"/>
    <w:rsid w:val="009D79F7"/>
    <w:rsid w:val="009E09F0"/>
    <w:rsid w:val="009E19E8"/>
    <w:rsid w:val="009E1FDE"/>
    <w:rsid w:val="009E3452"/>
    <w:rsid w:val="009E377C"/>
    <w:rsid w:val="009E411C"/>
    <w:rsid w:val="009E458A"/>
    <w:rsid w:val="009E5316"/>
    <w:rsid w:val="009E5D7C"/>
    <w:rsid w:val="009E5DFC"/>
    <w:rsid w:val="009F018C"/>
    <w:rsid w:val="009F1789"/>
    <w:rsid w:val="009F274F"/>
    <w:rsid w:val="009F2763"/>
    <w:rsid w:val="009F2E3B"/>
    <w:rsid w:val="009F2F5D"/>
    <w:rsid w:val="009F36D2"/>
    <w:rsid w:val="009F39E9"/>
    <w:rsid w:val="009F3B6B"/>
    <w:rsid w:val="009F4504"/>
    <w:rsid w:val="009F502C"/>
    <w:rsid w:val="009F603B"/>
    <w:rsid w:val="009F6987"/>
    <w:rsid w:val="009F720F"/>
    <w:rsid w:val="00A010E7"/>
    <w:rsid w:val="00A01361"/>
    <w:rsid w:val="00A01A17"/>
    <w:rsid w:val="00A01A60"/>
    <w:rsid w:val="00A03D43"/>
    <w:rsid w:val="00A05F49"/>
    <w:rsid w:val="00A06E6E"/>
    <w:rsid w:val="00A076F9"/>
    <w:rsid w:val="00A07997"/>
    <w:rsid w:val="00A07F87"/>
    <w:rsid w:val="00A13659"/>
    <w:rsid w:val="00A13945"/>
    <w:rsid w:val="00A1637F"/>
    <w:rsid w:val="00A168C1"/>
    <w:rsid w:val="00A206ED"/>
    <w:rsid w:val="00A20806"/>
    <w:rsid w:val="00A20C7F"/>
    <w:rsid w:val="00A21D41"/>
    <w:rsid w:val="00A22DBA"/>
    <w:rsid w:val="00A2329D"/>
    <w:rsid w:val="00A2490E"/>
    <w:rsid w:val="00A252B1"/>
    <w:rsid w:val="00A25442"/>
    <w:rsid w:val="00A25539"/>
    <w:rsid w:val="00A25BFF"/>
    <w:rsid w:val="00A26648"/>
    <w:rsid w:val="00A26F79"/>
    <w:rsid w:val="00A27522"/>
    <w:rsid w:val="00A2762E"/>
    <w:rsid w:val="00A277D3"/>
    <w:rsid w:val="00A30008"/>
    <w:rsid w:val="00A3136F"/>
    <w:rsid w:val="00A32CE1"/>
    <w:rsid w:val="00A34D0C"/>
    <w:rsid w:val="00A34D76"/>
    <w:rsid w:val="00A35125"/>
    <w:rsid w:val="00A35480"/>
    <w:rsid w:val="00A365D0"/>
    <w:rsid w:val="00A369CE"/>
    <w:rsid w:val="00A402B8"/>
    <w:rsid w:val="00A4043E"/>
    <w:rsid w:val="00A4231C"/>
    <w:rsid w:val="00A423BC"/>
    <w:rsid w:val="00A437D9"/>
    <w:rsid w:val="00A43C16"/>
    <w:rsid w:val="00A44270"/>
    <w:rsid w:val="00A443A6"/>
    <w:rsid w:val="00A448C3"/>
    <w:rsid w:val="00A45A1A"/>
    <w:rsid w:val="00A45E61"/>
    <w:rsid w:val="00A46072"/>
    <w:rsid w:val="00A46326"/>
    <w:rsid w:val="00A472FD"/>
    <w:rsid w:val="00A47F32"/>
    <w:rsid w:val="00A517B8"/>
    <w:rsid w:val="00A523F0"/>
    <w:rsid w:val="00A53220"/>
    <w:rsid w:val="00A538E6"/>
    <w:rsid w:val="00A54514"/>
    <w:rsid w:val="00A56102"/>
    <w:rsid w:val="00A56800"/>
    <w:rsid w:val="00A5697F"/>
    <w:rsid w:val="00A56D7E"/>
    <w:rsid w:val="00A572D3"/>
    <w:rsid w:val="00A57404"/>
    <w:rsid w:val="00A5753D"/>
    <w:rsid w:val="00A575BD"/>
    <w:rsid w:val="00A57D1A"/>
    <w:rsid w:val="00A609D0"/>
    <w:rsid w:val="00A60EEC"/>
    <w:rsid w:val="00A614DE"/>
    <w:rsid w:val="00A630BA"/>
    <w:rsid w:val="00A63B83"/>
    <w:rsid w:val="00A643C6"/>
    <w:rsid w:val="00A65BD9"/>
    <w:rsid w:val="00A662FC"/>
    <w:rsid w:val="00A66718"/>
    <w:rsid w:val="00A66A72"/>
    <w:rsid w:val="00A671EF"/>
    <w:rsid w:val="00A70B31"/>
    <w:rsid w:val="00A70BFE"/>
    <w:rsid w:val="00A73A74"/>
    <w:rsid w:val="00A750FC"/>
    <w:rsid w:val="00A759FE"/>
    <w:rsid w:val="00A75CF1"/>
    <w:rsid w:val="00A75FE1"/>
    <w:rsid w:val="00A76D67"/>
    <w:rsid w:val="00A77562"/>
    <w:rsid w:val="00A776B8"/>
    <w:rsid w:val="00A80396"/>
    <w:rsid w:val="00A81EB6"/>
    <w:rsid w:val="00A82122"/>
    <w:rsid w:val="00A8278E"/>
    <w:rsid w:val="00A82DE9"/>
    <w:rsid w:val="00A837FE"/>
    <w:rsid w:val="00A85357"/>
    <w:rsid w:val="00A856B8"/>
    <w:rsid w:val="00A85C16"/>
    <w:rsid w:val="00A869B4"/>
    <w:rsid w:val="00A86A99"/>
    <w:rsid w:val="00A871E5"/>
    <w:rsid w:val="00A902DD"/>
    <w:rsid w:val="00A91617"/>
    <w:rsid w:val="00A92CBF"/>
    <w:rsid w:val="00A93B8F"/>
    <w:rsid w:val="00A93C1C"/>
    <w:rsid w:val="00A96FA8"/>
    <w:rsid w:val="00A9770A"/>
    <w:rsid w:val="00AA0A43"/>
    <w:rsid w:val="00AA0DD3"/>
    <w:rsid w:val="00AA1C07"/>
    <w:rsid w:val="00AA3688"/>
    <w:rsid w:val="00AA3DC1"/>
    <w:rsid w:val="00AA4006"/>
    <w:rsid w:val="00AA5887"/>
    <w:rsid w:val="00AA641F"/>
    <w:rsid w:val="00AA6F27"/>
    <w:rsid w:val="00AB089F"/>
    <w:rsid w:val="00AB15E7"/>
    <w:rsid w:val="00AB19F8"/>
    <w:rsid w:val="00AB261D"/>
    <w:rsid w:val="00AB2A61"/>
    <w:rsid w:val="00AB3A12"/>
    <w:rsid w:val="00AB5A8D"/>
    <w:rsid w:val="00AB6642"/>
    <w:rsid w:val="00AC26A9"/>
    <w:rsid w:val="00AC2EFE"/>
    <w:rsid w:val="00AC3930"/>
    <w:rsid w:val="00AC3AB1"/>
    <w:rsid w:val="00AC5E33"/>
    <w:rsid w:val="00AC68C6"/>
    <w:rsid w:val="00AC7612"/>
    <w:rsid w:val="00AC79C1"/>
    <w:rsid w:val="00AC7CA4"/>
    <w:rsid w:val="00AD2197"/>
    <w:rsid w:val="00AD493B"/>
    <w:rsid w:val="00AD4A64"/>
    <w:rsid w:val="00AD4D4E"/>
    <w:rsid w:val="00AD5856"/>
    <w:rsid w:val="00AD598F"/>
    <w:rsid w:val="00AD6D09"/>
    <w:rsid w:val="00AD6DC9"/>
    <w:rsid w:val="00AE0222"/>
    <w:rsid w:val="00AE07DA"/>
    <w:rsid w:val="00AE098E"/>
    <w:rsid w:val="00AE0BBA"/>
    <w:rsid w:val="00AE1557"/>
    <w:rsid w:val="00AE1939"/>
    <w:rsid w:val="00AE2291"/>
    <w:rsid w:val="00AE25C8"/>
    <w:rsid w:val="00AE2720"/>
    <w:rsid w:val="00AE276B"/>
    <w:rsid w:val="00AE2F3E"/>
    <w:rsid w:val="00AE4003"/>
    <w:rsid w:val="00AE406F"/>
    <w:rsid w:val="00AE4113"/>
    <w:rsid w:val="00AE4380"/>
    <w:rsid w:val="00AE4FAC"/>
    <w:rsid w:val="00AE5525"/>
    <w:rsid w:val="00AE6381"/>
    <w:rsid w:val="00AE656F"/>
    <w:rsid w:val="00AE7D78"/>
    <w:rsid w:val="00AF06E3"/>
    <w:rsid w:val="00AF1084"/>
    <w:rsid w:val="00AF26D3"/>
    <w:rsid w:val="00AF41F6"/>
    <w:rsid w:val="00AF438E"/>
    <w:rsid w:val="00AF45CA"/>
    <w:rsid w:val="00AF5BDE"/>
    <w:rsid w:val="00AF5CEE"/>
    <w:rsid w:val="00AF6D9A"/>
    <w:rsid w:val="00AF73CC"/>
    <w:rsid w:val="00AF7506"/>
    <w:rsid w:val="00AF7FDA"/>
    <w:rsid w:val="00B007DD"/>
    <w:rsid w:val="00B0098A"/>
    <w:rsid w:val="00B01016"/>
    <w:rsid w:val="00B0146E"/>
    <w:rsid w:val="00B02160"/>
    <w:rsid w:val="00B027CB"/>
    <w:rsid w:val="00B0352B"/>
    <w:rsid w:val="00B05109"/>
    <w:rsid w:val="00B05814"/>
    <w:rsid w:val="00B065F1"/>
    <w:rsid w:val="00B073E6"/>
    <w:rsid w:val="00B074F8"/>
    <w:rsid w:val="00B11A3D"/>
    <w:rsid w:val="00B121B0"/>
    <w:rsid w:val="00B12757"/>
    <w:rsid w:val="00B13B87"/>
    <w:rsid w:val="00B13DB5"/>
    <w:rsid w:val="00B17FAB"/>
    <w:rsid w:val="00B2007B"/>
    <w:rsid w:val="00B20C5D"/>
    <w:rsid w:val="00B21AB2"/>
    <w:rsid w:val="00B21BE7"/>
    <w:rsid w:val="00B22C5F"/>
    <w:rsid w:val="00B23687"/>
    <w:rsid w:val="00B25710"/>
    <w:rsid w:val="00B26121"/>
    <w:rsid w:val="00B27B03"/>
    <w:rsid w:val="00B318BA"/>
    <w:rsid w:val="00B31B62"/>
    <w:rsid w:val="00B3208E"/>
    <w:rsid w:val="00B33711"/>
    <w:rsid w:val="00B338C7"/>
    <w:rsid w:val="00B33AD0"/>
    <w:rsid w:val="00B34889"/>
    <w:rsid w:val="00B34FC8"/>
    <w:rsid w:val="00B35DEF"/>
    <w:rsid w:val="00B37550"/>
    <w:rsid w:val="00B3779E"/>
    <w:rsid w:val="00B402C6"/>
    <w:rsid w:val="00B40E4D"/>
    <w:rsid w:val="00B41DC1"/>
    <w:rsid w:val="00B42DE8"/>
    <w:rsid w:val="00B42F69"/>
    <w:rsid w:val="00B43E60"/>
    <w:rsid w:val="00B46EC7"/>
    <w:rsid w:val="00B502BC"/>
    <w:rsid w:val="00B50A91"/>
    <w:rsid w:val="00B5160B"/>
    <w:rsid w:val="00B51761"/>
    <w:rsid w:val="00B51871"/>
    <w:rsid w:val="00B52022"/>
    <w:rsid w:val="00B52187"/>
    <w:rsid w:val="00B53A1E"/>
    <w:rsid w:val="00B54691"/>
    <w:rsid w:val="00B5684B"/>
    <w:rsid w:val="00B5794B"/>
    <w:rsid w:val="00B6047F"/>
    <w:rsid w:val="00B60CCD"/>
    <w:rsid w:val="00B61CB2"/>
    <w:rsid w:val="00B61CC0"/>
    <w:rsid w:val="00B62854"/>
    <w:rsid w:val="00B62EF1"/>
    <w:rsid w:val="00B63878"/>
    <w:rsid w:val="00B63C66"/>
    <w:rsid w:val="00B640CC"/>
    <w:rsid w:val="00B64186"/>
    <w:rsid w:val="00B64548"/>
    <w:rsid w:val="00B645B6"/>
    <w:rsid w:val="00B64B2F"/>
    <w:rsid w:val="00B667BF"/>
    <w:rsid w:val="00B66C40"/>
    <w:rsid w:val="00B674D6"/>
    <w:rsid w:val="00B6797D"/>
    <w:rsid w:val="00B67987"/>
    <w:rsid w:val="00B716BE"/>
    <w:rsid w:val="00B7245B"/>
    <w:rsid w:val="00B735B8"/>
    <w:rsid w:val="00B73F56"/>
    <w:rsid w:val="00B74858"/>
    <w:rsid w:val="00B752EB"/>
    <w:rsid w:val="00B7547C"/>
    <w:rsid w:val="00B76749"/>
    <w:rsid w:val="00B77BE4"/>
    <w:rsid w:val="00B80923"/>
    <w:rsid w:val="00B812BE"/>
    <w:rsid w:val="00B813D5"/>
    <w:rsid w:val="00B8258D"/>
    <w:rsid w:val="00B825B4"/>
    <w:rsid w:val="00B84E7E"/>
    <w:rsid w:val="00B86417"/>
    <w:rsid w:val="00B86608"/>
    <w:rsid w:val="00B87847"/>
    <w:rsid w:val="00B87B41"/>
    <w:rsid w:val="00B90477"/>
    <w:rsid w:val="00B90ECD"/>
    <w:rsid w:val="00B92AA5"/>
    <w:rsid w:val="00B92C45"/>
    <w:rsid w:val="00B93904"/>
    <w:rsid w:val="00B955FE"/>
    <w:rsid w:val="00B96744"/>
    <w:rsid w:val="00BA0B9F"/>
    <w:rsid w:val="00BA206D"/>
    <w:rsid w:val="00BA2F96"/>
    <w:rsid w:val="00BA3287"/>
    <w:rsid w:val="00BA5B5E"/>
    <w:rsid w:val="00BA6419"/>
    <w:rsid w:val="00BA6550"/>
    <w:rsid w:val="00BA7F09"/>
    <w:rsid w:val="00BB20BD"/>
    <w:rsid w:val="00BB3642"/>
    <w:rsid w:val="00BB3B25"/>
    <w:rsid w:val="00BB3F30"/>
    <w:rsid w:val="00BB405B"/>
    <w:rsid w:val="00BB4A3B"/>
    <w:rsid w:val="00BB59F6"/>
    <w:rsid w:val="00BB5EF0"/>
    <w:rsid w:val="00BB66AB"/>
    <w:rsid w:val="00BB7BBA"/>
    <w:rsid w:val="00BC0AD6"/>
    <w:rsid w:val="00BC122E"/>
    <w:rsid w:val="00BC3584"/>
    <w:rsid w:val="00BC3E80"/>
    <w:rsid w:val="00BC5838"/>
    <w:rsid w:val="00BC6DC2"/>
    <w:rsid w:val="00BD0050"/>
    <w:rsid w:val="00BD0E2E"/>
    <w:rsid w:val="00BD3815"/>
    <w:rsid w:val="00BD3CEE"/>
    <w:rsid w:val="00BE11AF"/>
    <w:rsid w:val="00BE2643"/>
    <w:rsid w:val="00BE3B8C"/>
    <w:rsid w:val="00BE40BA"/>
    <w:rsid w:val="00BE442D"/>
    <w:rsid w:val="00BE4ED6"/>
    <w:rsid w:val="00BE54F3"/>
    <w:rsid w:val="00BE5F67"/>
    <w:rsid w:val="00BE765C"/>
    <w:rsid w:val="00BE7920"/>
    <w:rsid w:val="00BF1E46"/>
    <w:rsid w:val="00BF2A3A"/>
    <w:rsid w:val="00BF2CD1"/>
    <w:rsid w:val="00BF464F"/>
    <w:rsid w:val="00BF4B6A"/>
    <w:rsid w:val="00BF5135"/>
    <w:rsid w:val="00BF593E"/>
    <w:rsid w:val="00BF680B"/>
    <w:rsid w:val="00C00312"/>
    <w:rsid w:val="00C00828"/>
    <w:rsid w:val="00C009F5"/>
    <w:rsid w:val="00C01129"/>
    <w:rsid w:val="00C01B4D"/>
    <w:rsid w:val="00C01DD9"/>
    <w:rsid w:val="00C02239"/>
    <w:rsid w:val="00C022E1"/>
    <w:rsid w:val="00C0398D"/>
    <w:rsid w:val="00C04869"/>
    <w:rsid w:val="00C05C3D"/>
    <w:rsid w:val="00C071AC"/>
    <w:rsid w:val="00C109A2"/>
    <w:rsid w:val="00C10AAD"/>
    <w:rsid w:val="00C11154"/>
    <w:rsid w:val="00C11707"/>
    <w:rsid w:val="00C11E4C"/>
    <w:rsid w:val="00C14954"/>
    <w:rsid w:val="00C15027"/>
    <w:rsid w:val="00C151FD"/>
    <w:rsid w:val="00C179B0"/>
    <w:rsid w:val="00C20245"/>
    <w:rsid w:val="00C20CA6"/>
    <w:rsid w:val="00C214F1"/>
    <w:rsid w:val="00C21AD6"/>
    <w:rsid w:val="00C226F9"/>
    <w:rsid w:val="00C23398"/>
    <w:rsid w:val="00C239F4"/>
    <w:rsid w:val="00C23B23"/>
    <w:rsid w:val="00C23F9B"/>
    <w:rsid w:val="00C2428B"/>
    <w:rsid w:val="00C25687"/>
    <w:rsid w:val="00C26C22"/>
    <w:rsid w:val="00C27B03"/>
    <w:rsid w:val="00C303F3"/>
    <w:rsid w:val="00C3089B"/>
    <w:rsid w:val="00C312D5"/>
    <w:rsid w:val="00C3472E"/>
    <w:rsid w:val="00C34B40"/>
    <w:rsid w:val="00C35385"/>
    <w:rsid w:val="00C355D5"/>
    <w:rsid w:val="00C35836"/>
    <w:rsid w:val="00C41775"/>
    <w:rsid w:val="00C41CD3"/>
    <w:rsid w:val="00C43438"/>
    <w:rsid w:val="00C44264"/>
    <w:rsid w:val="00C45CC5"/>
    <w:rsid w:val="00C45E3B"/>
    <w:rsid w:val="00C46251"/>
    <w:rsid w:val="00C4790F"/>
    <w:rsid w:val="00C47FC0"/>
    <w:rsid w:val="00C5189F"/>
    <w:rsid w:val="00C51DEE"/>
    <w:rsid w:val="00C523F1"/>
    <w:rsid w:val="00C528CC"/>
    <w:rsid w:val="00C53ABD"/>
    <w:rsid w:val="00C53AD3"/>
    <w:rsid w:val="00C53C94"/>
    <w:rsid w:val="00C55199"/>
    <w:rsid w:val="00C57741"/>
    <w:rsid w:val="00C57BE2"/>
    <w:rsid w:val="00C60397"/>
    <w:rsid w:val="00C6074F"/>
    <w:rsid w:val="00C62568"/>
    <w:rsid w:val="00C6296C"/>
    <w:rsid w:val="00C62BBA"/>
    <w:rsid w:val="00C63F14"/>
    <w:rsid w:val="00C64143"/>
    <w:rsid w:val="00C6434D"/>
    <w:rsid w:val="00C64FF8"/>
    <w:rsid w:val="00C652E5"/>
    <w:rsid w:val="00C67446"/>
    <w:rsid w:val="00C70962"/>
    <w:rsid w:val="00C71674"/>
    <w:rsid w:val="00C733F7"/>
    <w:rsid w:val="00C7697F"/>
    <w:rsid w:val="00C8027D"/>
    <w:rsid w:val="00C8136C"/>
    <w:rsid w:val="00C82FAC"/>
    <w:rsid w:val="00C82FFA"/>
    <w:rsid w:val="00C84032"/>
    <w:rsid w:val="00C8428C"/>
    <w:rsid w:val="00C84A1B"/>
    <w:rsid w:val="00C85521"/>
    <w:rsid w:val="00C856C0"/>
    <w:rsid w:val="00C856CB"/>
    <w:rsid w:val="00C857FC"/>
    <w:rsid w:val="00C863EE"/>
    <w:rsid w:val="00C8779C"/>
    <w:rsid w:val="00C87FB1"/>
    <w:rsid w:val="00C9169D"/>
    <w:rsid w:val="00C92350"/>
    <w:rsid w:val="00C92646"/>
    <w:rsid w:val="00C927B7"/>
    <w:rsid w:val="00C9316A"/>
    <w:rsid w:val="00C93B5E"/>
    <w:rsid w:val="00C95D8D"/>
    <w:rsid w:val="00C97C7F"/>
    <w:rsid w:val="00CA1197"/>
    <w:rsid w:val="00CA2283"/>
    <w:rsid w:val="00CA2AEF"/>
    <w:rsid w:val="00CA2CA3"/>
    <w:rsid w:val="00CA325F"/>
    <w:rsid w:val="00CA33B8"/>
    <w:rsid w:val="00CA4032"/>
    <w:rsid w:val="00CA50A8"/>
    <w:rsid w:val="00CA6DD8"/>
    <w:rsid w:val="00CA7672"/>
    <w:rsid w:val="00CB1582"/>
    <w:rsid w:val="00CB22B7"/>
    <w:rsid w:val="00CB31DA"/>
    <w:rsid w:val="00CB37AF"/>
    <w:rsid w:val="00CB5032"/>
    <w:rsid w:val="00CB5F59"/>
    <w:rsid w:val="00CB7DF6"/>
    <w:rsid w:val="00CC21D6"/>
    <w:rsid w:val="00CC303F"/>
    <w:rsid w:val="00CC36E1"/>
    <w:rsid w:val="00CC3C96"/>
    <w:rsid w:val="00CC592E"/>
    <w:rsid w:val="00CC5B80"/>
    <w:rsid w:val="00CD077C"/>
    <w:rsid w:val="00CD127B"/>
    <w:rsid w:val="00CD1D3F"/>
    <w:rsid w:val="00CD342A"/>
    <w:rsid w:val="00CD3940"/>
    <w:rsid w:val="00CD7C1F"/>
    <w:rsid w:val="00CE150A"/>
    <w:rsid w:val="00CE18B4"/>
    <w:rsid w:val="00CE2056"/>
    <w:rsid w:val="00CE2F14"/>
    <w:rsid w:val="00CE52B8"/>
    <w:rsid w:val="00CE6A0B"/>
    <w:rsid w:val="00CE7BF6"/>
    <w:rsid w:val="00CF0950"/>
    <w:rsid w:val="00CF3B07"/>
    <w:rsid w:val="00CF4C13"/>
    <w:rsid w:val="00CF62E0"/>
    <w:rsid w:val="00CF6384"/>
    <w:rsid w:val="00CF6902"/>
    <w:rsid w:val="00D006FD"/>
    <w:rsid w:val="00D02755"/>
    <w:rsid w:val="00D02B8F"/>
    <w:rsid w:val="00D0401F"/>
    <w:rsid w:val="00D04859"/>
    <w:rsid w:val="00D06E88"/>
    <w:rsid w:val="00D070C1"/>
    <w:rsid w:val="00D11F90"/>
    <w:rsid w:val="00D12FB2"/>
    <w:rsid w:val="00D13527"/>
    <w:rsid w:val="00D15E4E"/>
    <w:rsid w:val="00D17601"/>
    <w:rsid w:val="00D17CCE"/>
    <w:rsid w:val="00D20D6E"/>
    <w:rsid w:val="00D21300"/>
    <w:rsid w:val="00D22F7B"/>
    <w:rsid w:val="00D230DC"/>
    <w:rsid w:val="00D26C9A"/>
    <w:rsid w:val="00D303E8"/>
    <w:rsid w:val="00D31BA6"/>
    <w:rsid w:val="00D335E1"/>
    <w:rsid w:val="00D35381"/>
    <w:rsid w:val="00D3545E"/>
    <w:rsid w:val="00D35FEA"/>
    <w:rsid w:val="00D366E4"/>
    <w:rsid w:val="00D423AC"/>
    <w:rsid w:val="00D4495A"/>
    <w:rsid w:val="00D44B15"/>
    <w:rsid w:val="00D44DC6"/>
    <w:rsid w:val="00D46558"/>
    <w:rsid w:val="00D46910"/>
    <w:rsid w:val="00D476EA"/>
    <w:rsid w:val="00D507C5"/>
    <w:rsid w:val="00D514E5"/>
    <w:rsid w:val="00D53589"/>
    <w:rsid w:val="00D535AB"/>
    <w:rsid w:val="00D539D5"/>
    <w:rsid w:val="00D544D5"/>
    <w:rsid w:val="00D57897"/>
    <w:rsid w:val="00D57F5C"/>
    <w:rsid w:val="00D601C0"/>
    <w:rsid w:val="00D602DE"/>
    <w:rsid w:val="00D6078B"/>
    <w:rsid w:val="00D6096A"/>
    <w:rsid w:val="00D60A3E"/>
    <w:rsid w:val="00D60ABE"/>
    <w:rsid w:val="00D60CE5"/>
    <w:rsid w:val="00D61811"/>
    <w:rsid w:val="00D61901"/>
    <w:rsid w:val="00D63910"/>
    <w:rsid w:val="00D63F9F"/>
    <w:rsid w:val="00D646D3"/>
    <w:rsid w:val="00D65164"/>
    <w:rsid w:val="00D65849"/>
    <w:rsid w:val="00D662F2"/>
    <w:rsid w:val="00D665F1"/>
    <w:rsid w:val="00D6711E"/>
    <w:rsid w:val="00D730D4"/>
    <w:rsid w:val="00D73B08"/>
    <w:rsid w:val="00D77456"/>
    <w:rsid w:val="00D776C6"/>
    <w:rsid w:val="00D80127"/>
    <w:rsid w:val="00D804E2"/>
    <w:rsid w:val="00D805D1"/>
    <w:rsid w:val="00D81FB3"/>
    <w:rsid w:val="00D82ED3"/>
    <w:rsid w:val="00D82FD7"/>
    <w:rsid w:val="00D843A1"/>
    <w:rsid w:val="00D84FA6"/>
    <w:rsid w:val="00D85C5F"/>
    <w:rsid w:val="00D85DF2"/>
    <w:rsid w:val="00D85ECC"/>
    <w:rsid w:val="00D864C7"/>
    <w:rsid w:val="00D86EB7"/>
    <w:rsid w:val="00D875AE"/>
    <w:rsid w:val="00D90F97"/>
    <w:rsid w:val="00D91E0D"/>
    <w:rsid w:val="00D91E9F"/>
    <w:rsid w:val="00D92025"/>
    <w:rsid w:val="00D9204D"/>
    <w:rsid w:val="00D92B5E"/>
    <w:rsid w:val="00D93388"/>
    <w:rsid w:val="00D93CFF"/>
    <w:rsid w:val="00D95457"/>
    <w:rsid w:val="00D97A7B"/>
    <w:rsid w:val="00DA1259"/>
    <w:rsid w:val="00DA1AAD"/>
    <w:rsid w:val="00DA1E08"/>
    <w:rsid w:val="00DA1EDB"/>
    <w:rsid w:val="00DA38A7"/>
    <w:rsid w:val="00DA4A4E"/>
    <w:rsid w:val="00DA4A52"/>
    <w:rsid w:val="00DA4C67"/>
    <w:rsid w:val="00DA4F8F"/>
    <w:rsid w:val="00DA4FBC"/>
    <w:rsid w:val="00DA61B9"/>
    <w:rsid w:val="00DA7457"/>
    <w:rsid w:val="00DA7E9E"/>
    <w:rsid w:val="00DB1083"/>
    <w:rsid w:val="00DB1B31"/>
    <w:rsid w:val="00DB2995"/>
    <w:rsid w:val="00DB2ED0"/>
    <w:rsid w:val="00DB38F0"/>
    <w:rsid w:val="00DB3EE8"/>
    <w:rsid w:val="00DB4701"/>
    <w:rsid w:val="00DB4E76"/>
    <w:rsid w:val="00DB4EF1"/>
    <w:rsid w:val="00DB59C0"/>
    <w:rsid w:val="00DB5A7E"/>
    <w:rsid w:val="00DB6A46"/>
    <w:rsid w:val="00DB6C2D"/>
    <w:rsid w:val="00DC0146"/>
    <w:rsid w:val="00DC03EE"/>
    <w:rsid w:val="00DC36B8"/>
    <w:rsid w:val="00DC53F2"/>
    <w:rsid w:val="00DC58F9"/>
    <w:rsid w:val="00DC6B01"/>
    <w:rsid w:val="00DC6B9B"/>
    <w:rsid w:val="00DC70CF"/>
    <w:rsid w:val="00DC7797"/>
    <w:rsid w:val="00DC7A43"/>
    <w:rsid w:val="00DC7E53"/>
    <w:rsid w:val="00DD078A"/>
    <w:rsid w:val="00DD1737"/>
    <w:rsid w:val="00DD31EC"/>
    <w:rsid w:val="00DD34E1"/>
    <w:rsid w:val="00DD45E7"/>
    <w:rsid w:val="00DD71F6"/>
    <w:rsid w:val="00DD7667"/>
    <w:rsid w:val="00DD777C"/>
    <w:rsid w:val="00DE0C79"/>
    <w:rsid w:val="00DE0D2F"/>
    <w:rsid w:val="00DE0D75"/>
    <w:rsid w:val="00DE19EB"/>
    <w:rsid w:val="00DE3411"/>
    <w:rsid w:val="00DE3FF3"/>
    <w:rsid w:val="00DE56B6"/>
    <w:rsid w:val="00DE5B0F"/>
    <w:rsid w:val="00DE60AC"/>
    <w:rsid w:val="00DE67B1"/>
    <w:rsid w:val="00DF0FE3"/>
    <w:rsid w:val="00DF16DE"/>
    <w:rsid w:val="00DF2161"/>
    <w:rsid w:val="00DF2CB1"/>
    <w:rsid w:val="00DF6539"/>
    <w:rsid w:val="00DF6672"/>
    <w:rsid w:val="00DF69F9"/>
    <w:rsid w:val="00E00815"/>
    <w:rsid w:val="00E02579"/>
    <w:rsid w:val="00E02B50"/>
    <w:rsid w:val="00E046C5"/>
    <w:rsid w:val="00E04B3F"/>
    <w:rsid w:val="00E060C1"/>
    <w:rsid w:val="00E06B1E"/>
    <w:rsid w:val="00E07787"/>
    <w:rsid w:val="00E10AAF"/>
    <w:rsid w:val="00E11D49"/>
    <w:rsid w:val="00E147D5"/>
    <w:rsid w:val="00E14C0E"/>
    <w:rsid w:val="00E15FE1"/>
    <w:rsid w:val="00E165E9"/>
    <w:rsid w:val="00E16642"/>
    <w:rsid w:val="00E1787C"/>
    <w:rsid w:val="00E179A3"/>
    <w:rsid w:val="00E21A69"/>
    <w:rsid w:val="00E21A76"/>
    <w:rsid w:val="00E2249E"/>
    <w:rsid w:val="00E22B76"/>
    <w:rsid w:val="00E22ECE"/>
    <w:rsid w:val="00E2312E"/>
    <w:rsid w:val="00E234F1"/>
    <w:rsid w:val="00E241ED"/>
    <w:rsid w:val="00E24E3A"/>
    <w:rsid w:val="00E24EF0"/>
    <w:rsid w:val="00E25AF8"/>
    <w:rsid w:val="00E26C55"/>
    <w:rsid w:val="00E26F6C"/>
    <w:rsid w:val="00E31308"/>
    <w:rsid w:val="00E31BD0"/>
    <w:rsid w:val="00E32E18"/>
    <w:rsid w:val="00E33DFE"/>
    <w:rsid w:val="00E34CA3"/>
    <w:rsid w:val="00E351CF"/>
    <w:rsid w:val="00E35C4A"/>
    <w:rsid w:val="00E37A0F"/>
    <w:rsid w:val="00E37DA6"/>
    <w:rsid w:val="00E37FE3"/>
    <w:rsid w:val="00E40EB7"/>
    <w:rsid w:val="00E4157D"/>
    <w:rsid w:val="00E43AAA"/>
    <w:rsid w:val="00E44C62"/>
    <w:rsid w:val="00E52256"/>
    <w:rsid w:val="00E5387C"/>
    <w:rsid w:val="00E53C3E"/>
    <w:rsid w:val="00E53D31"/>
    <w:rsid w:val="00E54E38"/>
    <w:rsid w:val="00E54EF2"/>
    <w:rsid w:val="00E55153"/>
    <w:rsid w:val="00E56818"/>
    <w:rsid w:val="00E5789C"/>
    <w:rsid w:val="00E60DC5"/>
    <w:rsid w:val="00E60F47"/>
    <w:rsid w:val="00E63559"/>
    <w:rsid w:val="00E65B75"/>
    <w:rsid w:val="00E67180"/>
    <w:rsid w:val="00E676E2"/>
    <w:rsid w:val="00E70254"/>
    <w:rsid w:val="00E72179"/>
    <w:rsid w:val="00E742EA"/>
    <w:rsid w:val="00E74420"/>
    <w:rsid w:val="00E7484B"/>
    <w:rsid w:val="00E74FA5"/>
    <w:rsid w:val="00E756A8"/>
    <w:rsid w:val="00E76032"/>
    <w:rsid w:val="00E768F2"/>
    <w:rsid w:val="00E77E9E"/>
    <w:rsid w:val="00E808FD"/>
    <w:rsid w:val="00E81DED"/>
    <w:rsid w:val="00E82316"/>
    <w:rsid w:val="00E825B3"/>
    <w:rsid w:val="00E849DE"/>
    <w:rsid w:val="00E85948"/>
    <w:rsid w:val="00E86536"/>
    <w:rsid w:val="00E86F5C"/>
    <w:rsid w:val="00E9167E"/>
    <w:rsid w:val="00E922A4"/>
    <w:rsid w:val="00E925CE"/>
    <w:rsid w:val="00E93F3F"/>
    <w:rsid w:val="00E943FD"/>
    <w:rsid w:val="00E95361"/>
    <w:rsid w:val="00E967CB"/>
    <w:rsid w:val="00E9765C"/>
    <w:rsid w:val="00E978E0"/>
    <w:rsid w:val="00EA05D9"/>
    <w:rsid w:val="00EA1104"/>
    <w:rsid w:val="00EA1C22"/>
    <w:rsid w:val="00EA2471"/>
    <w:rsid w:val="00EA2AA1"/>
    <w:rsid w:val="00EA337B"/>
    <w:rsid w:val="00EA34C4"/>
    <w:rsid w:val="00EA44E9"/>
    <w:rsid w:val="00EA4E2F"/>
    <w:rsid w:val="00EA5257"/>
    <w:rsid w:val="00EA59B6"/>
    <w:rsid w:val="00EA616D"/>
    <w:rsid w:val="00EA7415"/>
    <w:rsid w:val="00EB0433"/>
    <w:rsid w:val="00EB1B8B"/>
    <w:rsid w:val="00EB24EC"/>
    <w:rsid w:val="00EB2D77"/>
    <w:rsid w:val="00EB3C54"/>
    <w:rsid w:val="00EB413D"/>
    <w:rsid w:val="00EB4951"/>
    <w:rsid w:val="00EB595B"/>
    <w:rsid w:val="00EB5F88"/>
    <w:rsid w:val="00EB6627"/>
    <w:rsid w:val="00EC098E"/>
    <w:rsid w:val="00EC0A11"/>
    <w:rsid w:val="00EC0BCB"/>
    <w:rsid w:val="00EC0E71"/>
    <w:rsid w:val="00EC14BE"/>
    <w:rsid w:val="00EC2C90"/>
    <w:rsid w:val="00EC3CC3"/>
    <w:rsid w:val="00EC42C5"/>
    <w:rsid w:val="00EC498F"/>
    <w:rsid w:val="00ED0E3C"/>
    <w:rsid w:val="00ED3EF9"/>
    <w:rsid w:val="00ED5AF6"/>
    <w:rsid w:val="00ED60C0"/>
    <w:rsid w:val="00ED613A"/>
    <w:rsid w:val="00ED6548"/>
    <w:rsid w:val="00ED6CFA"/>
    <w:rsid w:val="00ED6D53"/>
    <w:rsid w:val="00EE1855"/>
    <w:rsid w:val="00EE1E1F"/>
    <w:rsid w:val="00EE2B68"/>
    <w:rsid w:val="00EE333D"/>
    <w:rsid w:val="00EE3733"/>
    <w:rsid w:val="00EE395E"/>
    <w:rsid w:val="00EE4095"/>
    <w:rsid w:val="00EE6D70"/>
    <w:rsid w:val="00EE6F4F"/>
    <w:rsid w:val="00EF1386"/>
    <w:rsid w:val="00EF2491"/>
    <w:rsid w:val="00EF256B"/>
    <w:rsid w:val="00EF3AA3"/>
    <w:rsid w:val="00EF5277"/>
    <w:rsid w:val="00EF5A22"/>
    <w:rsid w:val="00EF5CAD"/>
    <w:rsid w:val="00EF611F"/>
    <w:rsid w:val="00EF76E1"/>
    <w:rsid w:val="00F029AF"/>
    <w:rsid w:val="00F029DC"/>
    <w:rsid w:val="00F02ED5"/>
    <w:rsid w:val="00F03950"/>
    <w:rsid w:val="00F04099"/>
    <w:rsid w:val="00F05B66"/>
    <w:rsid w:val="00F1030E"/>
    <w:rsid w:val="00F10925"/>
    <w:rsid w:val="00F12F6C"/>
    <w:rsid w:val="00F13906"/>
    <w:rsid w:val="00F13DAE"/>
    <w:rsid w:val="00F157D8"/>
    <w:rsid w:val="00F16490"/>
    <w:rsid w:val="00F16ADA"/>
    <w:rsid w:val="00F16D66"/>
    <w:rsid w:val="00F16F3C"/>
    <w:rsid w:val="00F17EEE"/>
    <w:rsid w:val="00F201AD"/>
    <w:rsid w:val="00F21116"/>
    <w:rsid w:val="00F21481"/>
    <w:rsid w:val="00F2181D"/>
    <w:rsid w:val="00F21B21"/>
    <w:rsid w:val="00F222BB"/>
    <w:rsid w:val="00F2491A"/>
    <w:rsid w:val="00F24EF6"/>
    <w:rsid w:val="00F254E4"/>
    <w:rsid w:val="00F25F14"/>
    <w:rsid w:val="00F26AAB"/>
    <w:rsid w:val="00F26F5D"/>
    <w:rsid w:val="00F302E5"/>
    <w:rsid w:val="00F324DA"/>
    <w:rsid w:val="00F331B6"/>
    <w:rsid w:val="00F335B3"/>
    <w:rsid w:val="00F3381E"/>
    <w:rsid w:val="00F342AE"/>
    <w:rsid w:val="00F344D8"/>
    <w:rsid w:val="00F34C92"/>
    <w:rsid w:val="00F35D19"/>
    <w:rsid w:val="00F3759C"/>
    <w:rsid w:val="00F377AE"/>
    <w:rsid w:val="00F37CFC"/>
    <w:rsid w:val="00F41269"/>
    <w:rsid w:val="00F41319"/>
    <w:rsid w:val="00F42425"/>
    <w:rsid w:val="00F444C6"/>
    <w:rsid w:val="00F44B13"/>
    <w:rsid w:val="00F45BE7"/>
    <w:rsid w:val="00F45D92"/>
    <w:rsid w:val="00F463D7"/>
    <w:rsid w:val="00F50163"/>
    <w:rsid w:val="00F510E2"/>
    <w:rsid w:val="00F515F1"/>
    <w:rsid w:val="00F519B7"/>
    <w:rsid w:val="00F51DF3"/>
    <w:rsid w:val="00F5273A"/>
    <w:rsid w:val="00F52958"/>
    <w:rsid w:val="00F52D6B"/>
    <w:rsid w:val="00F52E18"/>
    <w:rsid w:val="00F535E2"/>
    <w:rsid w:val="00F540E8"/>
    <w:rsid w:val="00F54516"/>
    <w:rsid w:val="00F546FB"/>
    <w:rsid w:val="00F54D94"/>
    <w:rsid w:val="00F55335"/>
    <w:rsid w:val="00F55CF7"/>
    <w:rsid w:val="00F57D1C"/>
    <w:rsid w:val="00F6077A"/>
    <w:rsid w:val="00F6086A"/>
    <w:rsid w:val="00F6169B"/>
    <w:rsid w:val="00F61808"/>
    <w:rsid w:val="00F6228E"/>
    <w:rsid w:val="00F62824"/>
    <w:rsid w:val="00F62D7C"/>
    <w:rsid w:val="00F634C8"/>
    <w:rsid w:val="00F65218"/>
    <w:rsid w:val="00F67155"/>
    <w:rsid w:val="00F67540"/>
    <w:rsid w:val="00F7058F"/>
    <w:rsid w:val="00F70D21"/>
    <w:rsid w:val="00F70FEF"/>
    <w:rsid w:val="00F73F06"/>
    <w:rsid w:val="00F74F3A"/>
    <w:rsid w:val="00F75C02"/>
    <w:rsid w:val="00F7653B"/>
    <w:rsid w:val="00F77ECB"/>
    <w:rsid w:val="00F80602"/>
    <w:rsid w:val="00F80990"/>
    <w:rsid w:val="00F81936"/>
    <w:rsid w:val="00F81BF8"/>
    <w:rsid w:val="00F81E47"/>
    <w:rsid w:val="00F824EF"/>
    <w:rsid w:val="00F83CC0"/>
    <w:rsid w:val="00F84408"/>
    <w:rsid w:val="00F86474"/>
    <w:rsid w:val="00F868B4"/>
    <w:rsid w:val="00F8730A"/>
    <w:rsid w:val="00F87850"/>
    <w:rsid w:val="00F9016F"/>
    <w:rsid w:val="00F90601"/>
    <w:rsid w:val="00F93703"/>
    <w:rsid w:val="00F95D66"/>
    <w:rsid w:val="00F96FE9"/>
    <w:rsid w:val="00F97000"/>
    <w:rsid w:val="00FA0F87"/>
    <w:rsid w:val="00FA78FD"/>
    <w:rsid w:val="00FB11BE"/>
    <w:rsid w:val="00FB1357"/>
    <w:rsid w:val="00FB1799"/>
    <w:rsid w:val="00FB1B56"/>
    <w:rsid w:val="00FB207E"/>
    <w:rsid w:val="00FB27F1"/>
    <w:rsid w:val="00FB3B2A"/>
    <w:rsid w:val="00FB4213"/>
    <w:rsid w:val="00FB4C6F"/>
    <w:rsid w:val="00FB5136"/>
    <w:rsid w:val="00FB600C"/>
    <w:rsid w:val="00FC0319"/>
    <w:rsid w:val="00FC242D"/>
    <w:rsid w:val="00FC2557"/>
    <w:rsid w:val="00FC341E"/>
    <w:rsid w:val="00FC40D8"/>
    <w:rsid w:val="00FC42E9"/>
    <w:rsid w:val="00FC5E76"/>
    <w:rsid w:val="00FC69CF"/>
    <w:rsid w:val="00FC7214"/>
    <w:rsid w:val="00FC7FB3"/>
    <w:rsid w:val="00FD02E9"/>
    <w:rsid w:val="00FD058F"/>
    <w:rsid w:val="00FD0B70"/>
    <w:rsid w:val="00FD0D3A"/>
    <w:rsid w:val="00FD11B8"/>
    <w:rsid w:val="00FD1440"/>
    <w:rsid w:val="00FD1489"/>
    <w:rsid w:val="00FD17D7"/>
    <w:rsid w:val="00FD2425"/>
    <w:rsid w:val="00FD25BA"/>
    <w:rsid w:val="00FD2DA9"/>
    <w:rsid w:val="00FD35FA"/>
    <w:rsid w:val="00FD59F1"/>
    <w:rsid w:val="00FD66A4"/>
    <w:rsid w:val="00FD6FE2"/>
    <w:rsid w:val="00FD74CB"/>
    <w:rsid w:val="00FD7543"/>
    <w:rsid w:val="00FD7BF5"/>
    <w:rsid w:val="00FE081F"/>
    <w:rsid w:val="00FE185C"/>
    <w:rsid w:val="00FE19BF"/>
    <w:rsid w:val="00FE3C5F"/>
    <w:rsid w:val="00FE401B"/>
    <w:rsid w:val="00FE4705"/>
    <w:rsid w:val="00FE557C"/>
    <w:rsid w:val="00FE6CAC"/>
    <w:rsid w:val="00FF094F"/>
    <w:rsid w:val="00FF2BD7"/>
    <w:rsid w:val="00FF4C3A"/>
    <w:rsid w:val="00FF5266"/>
    <w:rsid w:val="00FF56ED"/>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4FC8"/>
  <w15:chartTrackingRefBased/>
  <w15:docId w15:val="{9A529168-98CB-4C7F-A1A9-335B263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qFormat="1"/>
    <w:lsdException w:name="caption" w:semiHidden="1" w:uiPriority="99"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D8"/>
    <w:pPr>
      <w:spacing w:after="200" w:line="259" w:lineRule="auto"/>
      <w:ind w:left="567"/>
    </w:pPr>
    <w:rPr>
      <w:rFonts w:ascii="Cambria" w:eastAsia="Times New Roman" w:hAnsi="Cambria"/>
      <w:sz w:val="22"/>
      <w:szCs w:val="22"/>
      <w:lang w:val="en-AU" w:eastAsia="en-US"/>
    </w:rPr>
  </w:style>
  <w:style w:type="paragraph" w:styleId="Heading10">
    <w:name w:val="heading 1"/>
    <w:aliases w:val="Main heading"/>
    <w:basedOn w:val="Normal"/>
    <w:next w:val="Normal"/>
    <w:link w:val="Heading1Char"/>
    <w:uiPriority w:val="99"/>
    <w:qFormat/>
    <w:rsid w:val="00146ED8"/>
    <w:pPr>
      <w:autoSpaceDE w:val="0"/>
      <w:autoSpaceDN w:val="0"/>
      <w:adjustRightInd w:val="0"/>
      <w:spacing w:before="480" w:after="0"/>
      <w:ind w:left="431" w:hanging="431"/>
      <w:outlineLvl w:val="0"/>
    </w:pPr>
    <w:rPr>
      <w:b/>
      <w:caps/>
      <w:sz w:val="28"/>
      <w:szCs w:val="28"/>
    </w:rPr>
  </w:style>
  <w:style w:type="paragraph" w:styleId="Heading2">
    <w:name w:val="heading 2"/>
    <w:basedOn w:val="Heading1"/>
    <w:next w:val="Normal"/>
    <w:link w:val="Heading2Char"/>
    <w:qFormat/>
    <w:rsid w:val="00581915"/>
    <w:pPr>
      <w:numPr>
        <w:ilvl w:val="1"/>
      </w:numPr>
      <w:spacing w:before="0" w:after="120"/>
      <w:ind w:left="578" w:hanging="578"/>
      <w:outlineLvl w:val="1"/>
    </w:pPr>
    <w:rPr>
      <w:sz w:val="24"/>
      <w:szCs w:val="24"/>
    </w:rPr>
  </w:style>
  <w:style w:type="paragraph" w:styleId="Heading3">
    <w:name w:val="heading 3"/>
    <w:basedOn w:val="Normal"/>
    <w:next w:val="Normal"/>
    <w:link w:val="Heading3Char"/>
    <w:qFormat/>
    <w:rsid w:val="00146ED8"/>
    <w:pPr>
      <w:autoSpaceDE w:val="0"/>
      <w:autoSpaceDN w:val="0"/>
      <w:adjustRightInd w:val="0"/>
      <w:spacing w:before="120" w:after="120"/>
      <w:outlineLvl w:val="2"/>
    </w:pPr>
    <w:rPr>
      <w:rFonts w:eastAsia="Arial,Bold"/>
      <w:b/>
      <w:lang w:eastAsia="en-AU"/>
    </w:rPr>
  </w:style>
  <w:style w:type="paragraph" w:styleId="Heading4">
    <w:name w:val="heading 4"/>
    <w:basedOn w:val="Normal"/>
    <w:next w:val="Normal"/>
    <w:link w:val="Heading4Char"/>
    <w:qFormat/>
    <w:rsid w:val="00581915"/>
    <w:pPr>
      <w:spacing w:before="60" w:after="60"/>
      <w:outlineLvl w:val="3"/>
    </w:pPr>
    <w:rPr>
      <w:bCs/>
      <w:szCs w:val="28"/>
      <w:u w:val="single"/>
    </w:rPr>
  </w:style>
  <w:style w:type="paragraph" w:styleId="Heading5">
    <w:name w:val="heading 5"/>
    <w:aliases w:val="Italics sub heading"/>
    <w:basedOn w:val="Normal"/>
    <w:next w:val="Normal"/>
    <w:link w:val="Heading5Char"/>
    <w:qFormat/>
    <w:rsid w:val="00146ED8"/>
    <w:pPr>
      <w:spacing w:before="60" w:after="60"/>
      <w:outlineLvl w:val="4"/>
    </w:pPr>
    <w:rPr>
      <w:bCs/>
      <w:i/>
      <w:iCs/>
      <w:sz w:val="26"/>
      <w:szCs w:val="26"/>
    </w:rPr>
  </w:style>
  <w:style w:type="paragraph" w:styleId="Heading6">
    <w:name w:val="heading 6"/>
    <w:aliases w:val="Generic name subtitle"/>
    <w:basedOn w:val="Normal"/>
    <w:next w:val="Normal"/>
    <w:link w:val="Heading6Char"/>
    <w:qFormat/>
    <w:rsid w:val="00146ED8"/>
    <w:pPr>
      <w:spacing w:before="60" w:after="60" w:line="240" w:lineRule="exact"/>
      <w:jc w:val="center"/>
      <w:outlineLvl w:val="5"/>
    </w:pPr>
    <w:rPr>
      <w:bCs/>
    </w:rPr>
  </w:style>
  <w:style w:type="paragraph" w:styleId="Heading7">
    <w:name w:val="heading 7"/>
    <w:basedOn w:val="Normal"/>
    <w:next w:val="Normal"/>
    <w:link w:val="Heading7Char"/>
    <w:uiPriority w:val="99"/>
    <w:qFormat/>
    <w:rsid w:val="0022496D"/>
    <w:pPr>
      <w:keepNext/>
      <w:tabs>
        <w:tab w:val="left" w:pos="-720"/>
        <w:tab w:val="left" w:pos="4536"/>
      </w:tabs>
      <w:suppressAutoHyphens/>
      <w:jc w:val="both"/>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FootnoteText"/>
    <w:link w:val="FooterChar"/>
    <w:rsid w:val="00146ED8"/>
  </w:style>
  <w:style w:type="paragraph" w:styleId="Header">
    <w:name w:val="header"/>
    <w:basedOn w:val="Normal"/>
    <w:link w:val="HeaderChar"/>
    <w:rsid w:val="00146ED8"/>
    <w:pPr>
      <w:tabs>
        <w:tab w:val="center" w:pos="4513"/>
        <w:tab w:val="right" w:pos="9026"/>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spacing w:line="240" w:lineRule="auto"/>
    </w:pPr>
    <w:rPr>
      <w:i/>
      <w:color w:val="008000"/>
    </w:rPr>
  </w:style>
  <w:style w:type="paragraph" w:styleId="CommentText">
    <w:name w:val="annotation text"/>
    <w:basedOn w:val="Normal"/>
    <w:link w:val="CommentTextChar"/>
    <w:uiPriority w:val="99"/>
    <w:qFormat/>
    <w:rsid w:val="00146ED8"/>
    <w:rPr>
      <w:sz w:val="20"/>
      <w:szCs w:val="20"/>
    </w:rPr>
  </w:style>
  <w:style w:type="character" w:styleId="Hyperlink">
    <w:name w:val="Hyperlink"/>
    <w:rsid w:val="00146ED8"/>
    <w:rPr>
      <w:color w:val="0563C1"/>
      <w:u w:val="single"/>
    </w:rPr>
  </w:style>
  <w:style w:type="paragraph" w:customStyle="1" w:styleId="EMEAEnBodyText">
    <w:name w:val="EMEA En Body Text"/>
    <w:basedOn w:val="Normal"/>
    <w:rsid w:val="00812D16"/>
    <w:pPr>
      <w:spacing w:before="120" w:after="120" w:line="240" w:lineRule="auto"/>
      <w:jc w:val="both"/>
    </w:pPr>
    <w:rPr>
      <w:lang w:val="en-US"/>
    </w:rPr>
  </w:style>
  <w:style w:type="paragraph" w:styleId="BalloonText">
    <w:name w:val="Balloon Text"/>
    <w:basedOn w:val="Normal"/>
    <w:link w:val="BalloonTextChar"/>
    <w:rsid w:val="00146ED8"/>
    <w:pPr>
      <w:spacing w:line="240" w:lineRule="auto"/>
    </w:pPr>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146ED8"/>
    <w:rPr>
      <w:rFonts w:cs="Arial"/>
      <w:color w:val="000000"/>
    </w:rPr>
  </w:style>
  <w:style w:type="paragraph" w:styleId="CommentSubject">
    <w:name w:val="annotation subject"/>
    <w:basedOn w:val="CommentText"/>
    <w:next w:val="CommentText"/>
    <w:link w:val="CommentSubjectChar"/>
    <w:rsid w:val="00146ED8"/>
    <w:rPr>
      <w:b/>
      <w:bCs/>
    </w:rPr>
  </w:style>
  <w:style w:type="character" w:customStyle="1" w:styleId="CommentTextChar">
    <w:name w:val="Comment Text Char"/>
    <w:link w:val="CommentText"/>
    <w:uiPriority w:val="99"/>
    <w:rsid w:val="00146ED8"/>
    <w:rPr>
      <w:rFonts w:ascii="Cambria" w:eastAsia="Times New Roman" w:hAnsi="Cambria"/>
      <w:lang w:val="en-AU" w:eastAsia="en-US"/>
    </w:rPr>
  </w:style>
  <w:style w:type="character" w:customStyle="1" w:styleId="CommentSubjectChar">
    <w:name w:val="Comment Subject Char"/>
    <w:link w:val="CommentSubject"/>
    <w:rsid w:val="00146ED8"/>
    <w:rPr>
      <w:rFonts w:ascii="Cambria" w:eastAsia="Times New Roman" w:hAnsi="Cambria"/>
      <w:b/>
      <w:bCs/>
      <w:lang w:val="en-AU" w:eastAsia="en-US"/>
    </w:rPr>
  </w:style>
  <w:style w:type="paragraph" w:styleId="Revision">
    <w:name w:val="Revision"/>
    <w:hidden/>
    <w:uiPriority w:val="99"/>
    <w:semiHidden/>
    <w:rsid w:val="00B21BE7"/>
    <w:rPr>
      <w:rFonts w:eastAsia="Times New Roman"/>
      <w:sz w:val="22"/>
      <w:lang w:eastAsia="en-US"/>
    </w:rPr>
  </w:style>
  <w:style w:type="paragraph" w:customStyle="1" w:styleId="PLRBulletedIndent">
    <w:name w:val="PLR_Bulleted Indent"/>
    <w:basedOn w:val="Normal"/>
    <w:rsid w:val="00146ED8"/>
    <w:pPr>
      <w:spacing w:line="240" w:lineRule="auto"/>
      <w:ind w:left="1008" w:hanging="360"/>
    </w:pPr>
    <w:rPr>
      <w:sz w:val="20"/>
      <w:szCs w:val="20"/>
      <w:lang w:val="en-US"/>
    </w:rPr>
  </w:style>
  <w:style w:type="paragraph" w:customStyle="1" w:styleId="Default">
    <w:name w:val="Default"/>
    <w:rsid w:val="002821CA"/>
    <w:pPr>
      <w:autoSpaceDE w:val="0"/>
      <w:autoSpaceDN w:val="0"/>
      <w:adjustRightInd w:val="0"/>
    </w:pPr>
    <w:rPr>
      <w:rFonts w:ascii="Verdana" w:hAnsi="Verdana" w:cs="Verdana"/>
      <w:color w:val="000000"/>
      <w:sz w:val="24"/>
      <w:szCs w:val="24"/>
    </w:rPr>
  </w:style>
  <w:style w:type="paragraph" w:customStyle="1" w:styleId="PLRTextUnindented">
    <w:name w:val="PLR_Text_Unindented"/>
    <w:basedOn w:val="PLRBodyTextIndented"/>
    <w:link w:val="PLRTextUnindentedChar"/>
    <w:rsid w:val="00146ED8"/>
    <w:pPr>
      <w:ind w:firstLine="0"/>
    </w:pPr>
  </w:style>
  <w:style w:type="character" w:customStyle="1" w:styleId="PLRTextUnindentedChar">
    <w:name w:val="PLR_Text_Unindented Char"/>
    <w:link w:val="PLRTextUnindented"/>
    <w:rsid w:val="00146ED8"/>
    <w:rPr>
      <w:rFonts w:ascii="Arial" w:eastAsia="Times New Roman" w:hAnsi="Arial"/>
      <w:lang w:val="en-US" w:eastAsia="en-US"/>
    </w:rPr>
  </w:style>
  <w:style w:type="paragraph" w:customStyle="1" w:styleId="CM13">
    <w:name w:val="CM13"/>
    <w:basedOn w:val="Normal"/>
    <w:next w:val="Normal"/>
    <w:uiPriority w:val="99"/>
    <w:rsid w:val="005832D2"/>
    <w:pPr>
      <w:autoSpaceDE w:val="0"/>
      <w:autoSpaceDN w:val="0"/>
      <w:adjustRightInd w:val="0"/>
      <w:spacing w:line="231" w:lineRule="atLeast"/>
    </w:pPr>
    <w:rPr>
      <w:rFonts w:ascii="Arial" w:eastAsia="Calibri" w:hAnsi="Arial" w:cs="Arial"/>
      <w:sz w:val="24"/>
      <w:szCs w:val="24"/>
      <w:lang w:val="en-US"/>
    </w:rPr>
  </w:style>
  <w:style w:type="paragraph" w:customStyle="1" w:styleId="PLRBodyTextIndented">
    <w:name w:val="PLR_Body Text Indented"/>
    <w:link w:val="PLRBodyTextIndentedCharChar"/>
    <w:qFormat/>
    <w:rsid w:val="00146ED8"/>
    <w:pPr>
      <w:ind w:firstLine="648"/>
    </w:pPr>
    <w:rPr>
      <w:rFonts w:ascii="Arial" w:eastAsia="Times New Roman" w:hAnsi="Arial"/>
      <w:lang w:val="en-US" w:eastAsia="en-US"/>
    </w:rPr>
  </w:style>
  <w:style w:type="paragraph" w:customStyle="1" w:styleId="first">
    <w:name w:val="first"/>
    <w:basedOn w:val="Normal"/>
    <w:rsid w:val="0025686E"/>
    <w:pPr>
      <w:spacing w:before="100" w:beforeAutospacing="1" w:after="100" w:afterAutospacing="1" w:line="240" w:lineRule="auto"/>
    </w:pPr>
    <w:rPr>
      <w:sz w:val="24"/>
      <w:szCs w:val="24"/>
      <w:lang w:val="en-US"/>
    </w:rPr>
  </w:style>
  <w:style w:type="character" w:customStyle="1" w:styleId="italics">
    <w:name w:val="italics"/>
    <w:rsid w:val="0025686E"/>
  </w:style>
  <w:style w:type="paragraph" w:styleId="NormalWeb">
    <w:name w:val="Normal (Web)"/>
    <w:basedOn w:val="Normal"/>
    <w:unhideWhenUsed/>
    <w:rsid w:val="0025686E"/>
    <w:pPr>
      <w:spacing w:before="100" w:beforeAutospacing="1" w:after="100" w:afterAutospacing="1" w:line="240" w:lineRule="auto"/>
    </w:pPr>
    <w:rPr>
      <w:sz w:val="24"/>
      <w:szCs w:val="24"/>
      <w:lang w:val="en-US"/>
    </w:rPr>
  </w:style>
  <w:style w:type="table" w:styleId="TableGrid">
    <w:name w:val="Table Grid"/>
    <w:basedOn w:val="TableNormal"/>
    <w:uiPriority w:val="59"/>
    <w:rsid w:val="00146ED8"/>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Footnote">
    <w:name w:val="Tbl Footnote"/>
    <w:basedOn w:val="Normal"/>
    <w:next w:val="Normal"/>
    <w:link w:val="TblFootnoteChar"/>
    <w:uiPriority w:val="99"/>
    <w:qFormat/>
    <w:rsid w:val="00146ED8"/>
    <w:pPr>
      <w:tabs>
        <w:tab w:val="left" w:pos="259"/>
      </w:tabs>
      <w:spacing w:line="259" w:lineRule="atLeast"/>
      <w:ind w:left="259" w:hanging="259"/>
    </w:pPr>
    <w:rPr>
      <w:rFonts w:ascii="Times New Roman" w:hAnsi="Times New Roman"/>
      <w:sz w:val="20"/>
      <w:szCs w:val="20"/>
      <w:lang w:val="en-US"/>
    </w:rPr>
  </w:style>
  <w:style w:type="paragraph" w:styleId="Caption">
    <w:name w:val="caption"/>
    <w:basedOn w:val="Normal"/>
    <w:next w:val="Normal"/>
    <w:link w:val="CaptionChar"/>
    <w:uiPriority w:val="99"/>
    <w:qFormat/>
    <w:rsid w:val="00146ED8"/>
    <w:rPr>
      <w:b/>
      <w:bCs/>
      <w:sz w:val="20"/>
      <w:szCs w:val="20"/>
    </w:rPr>
  </w:style>
  <w:style w:type="character" w:customStyle="1" w:styleId="TblFootnoteChar">
    <w:name w:val="Tbl Footnote Char"/>
    <w:link w:val="TblFootnote"/>
    <w:uiPriority w:val="99"/>
    <w:locked/>
    <w:rsid w:val="00146ED8"/>
    <w:rPr>
      <w:rFonts w:eastAsia="Times New Roman"/>
      <w:lang w:val="en-US" w:eastAsia="en-US"/>
    </w:rPr>
  </w:style>
  <w:style w:type="character" w:customStyle="1" w:styleId="CaptionChar">
    <w:name w:val="Caption Char"/>
    <w:link w:val="Caption"/>
    <w:uiPriority w:val="99"/>
    <w:locked/>
    <w:rsid w:val="002C4E3A"/>
    <w:rPr>
      <w:rFonts w:ascii="Cambria" w:eastAsia="Times New Roman" w:hAnsi="Cambria"/>
      <w:b/>
      <w:bCs/>
      <w:lang w:val="en-AU" w:eastAsia="en-US"/>
    </w:rPr>
  </w:style>
  <w:style w:type="character" w:styleId="FollowedHyperlink">
    <w:name w:val="FollowedHyperlink"/>
    <w:rsid w:val="005E2EE2"/>
    <w:rPr>
      <w:color w:val="800080"/>
      <w:u w:val="single"/>
    </w:rPr>
  </w:style>
  <w:style w:type="character" w:customStyle="1" w:styleId="st1">
    <w:name w:val="st1"/>
    <w:rsid w:val="00C57BE2"/>
  </w:style>
  <w:style w:type="paragraph" w:styleId="ListParagraph">
    <w:name w:val="List Paragraph"/>
    <w:basedOn w:val="Normal"/>
    <w:link w:val="ListParagraphChar"/>
    <w:uiPriority w:val="34"/>
    <w:qFormat/>
    <w:rsid w:val="00146ED8"/>
    <w:pPr>
      <w:spacing w:line="240" w:lineRule="auto"/>
      <w:ind w:left="720"/>
      <w:contextualSpacing/>
    </w:pPr>
    <w:rPr>
      <w:rFonts w:ascii="Calibri" w:eastAsia="Calibri" w:hAnsi="Calibri" w:cs="Calibri"/>
    </w:rPr>
  </w:style>
  <w:style w:type="character" w:customStyle="1" w:styleId="ListParagraphChar">
    <w:name w:val="List Paragraph Char"/>
    <w:link w:val="ListParagraph"/>
    <w:uiPriority w:val="34"/>
    <w:rsid w:val="00841B38"/>
    <w:rPr>
      <w:rFonts w:ascii="Calibri" w:eastAsia="Calibri" w:hAnsi="Calibri" w:cs="Calibri"/>
      <w:sz w:val="22"/>
      <w:szCs w:val="22"/>
      <w:lang w:val="en-AU" w:eastAsia="en-US"/>
    </w:rPr>
  </w:style>
  <w:style w:type="character" w:customStyle="1" w:styleId="PLRBodyTextIndentedCharChar">
    <w:name w:val="PLR_Body Text Indented Char Char"/>
    <w:link w:val="PLRBodyTextIndented"/>
    <w:rsid w:val="00146ED8"/>
    <w:rPr>
      <w:rFonts w:ascii="Arial" w:eastAsia="Times New Roman" w:hAnsi="Arial"/>
      <w:lang w:val="en-US" w:eastAsia="en-US"/>
    </w:rPr>
  </w:style>
  <w:style w:type="paragraph" w:customStyle="1" w:styleId="PLRTableHeading1">
    <w:name w:val="PLR_Table Heading 1"/>
    <w:basedOn w:val="Normal"/>
    <w:qFormat/>
    <w:rsid w:val="00791665"/>
    <w:pPr>
      <w:spacing w:before="40" w:after="40" w:line="240" w:lineRule="auto"/>
    </w:pPr>
    <w:rPr>
      <w:rFonts w:ascii="Arial" w:eastAsia="Calibri" w:hAnsi="Arial" w:cs="Arial"/>
      <w:b/>
      <w:color w:val="000000"/>
      <w:sz w:val="20"/>
      <w:lang w:val="en-US"/>
    </w:rPr>
  </w:style>
  <w:style w:type="paragraph" w:customStyle="1" w:styleId="PLRTableHeading2">
    <w:name w:val="PLR_Table Heading 2"/>
    <w:qFormat/>
    <w:rsid w:val="00791665"/>
    <w:pPr>
      <w:spacing w:before="40" w:after="40"/>
      <w:jc w:val="center"/>
    </w:pPr>
    <w:rPr>
      <w:rFonts w:ascii="Arial" w:eastAsia="Calibri" w:hAnsi="Arial" w:cs="Arial"/>
      <w:b/>
      <w:color w:val="000000"/>
      <w:szCs w:val="22"/>
      <w:lang w:val="en-US" w:eastAsia="en-US"/>
    </w:rPr>
  </w:style>
  <w:style w:type="paragraph" w:customStyle="1" w:styleId="PLRTableDataCentered">
    <w:name w:val="PLR_Table Data Centered"/>
    <w:qFormat/>
    <w:rsid w:val="00146ED8"/>
    <w:pPr>
      <w:spacing w:before="40" w:after="40"/>
      <w:jc w:val="center"/>
    </w:pPr>
    <w:rPr>
      <w:rFonts w:ascii="Cambria" w:eastAsia="Calibri" w:hAnsi="Cambria" w:cs="Arial"/>
      <w:color w:val="000000"/>
      <w:sz w:val="18"/>
      <w:szCs w:val="22"/>
      <w:lang w:val="en-US" w:eastAsia="en-US"/>
    </w:rPr>
  </w:style>
  <w:style w:type="paragraph" w:customStyle="1" w:styleId="PLRTable-FigureHeading">
    <w:name w:val="PLR_Table-Figure Heading"/>
    <w:qFormat/>
    <w:rsid w:val="00791665"/>
    <w:pPr>
      <w:spacing w:before="120" w:after="120"/>
      <w:jc w:val="center"/>
    </w:pPr>
    <w:rPr>
      <w:rFonts w:ascii="Arial" w:eastAsia="Calibri" w:hAnsi="Arial" w:cs="Arial"/>
      <w:b/>
      <w:color w:val="000000"/>
      <w:szCs w:val="22"/>
      <w:lang w:val="en-US" w:eastAsia="en-US"/>
    </w:rPr>
  </w:style>
  <w:style w:type="paragraph" w:customStyle="1" w:styleId="Style1">
    <w:name w:val="Style1"/>
    <w:basedOn w:val="Normal"/>
    <w:rsid w:val="00D57F5C"/>
    <w:pPr>
      <w:autoSpaceDE w:val="0"/>
      <w:autoSpaceDN w:val="0"/>
      <w:spacing w:line="240" w:lineRule="auto"/>
    </w:pPr>
    <w:rPr>
      <w:rFonts w:ascii="Univers (W1)" w:hAnsi="Univers (W1)"/>
      <w:lang w:val="en-US"/>
    </w:rPr>
  </w:style>
  <w:style w:type="paragraph" w:customStyle="1" w:styleId="mdTblEntryL">
    <w:name w:val="md_Tbl Entry/L"/>
    <w:basedOn w:val="Normal"/>
    <w:link w:val="mdTblEntryLChar"/>
    <w:uiPriority w:val="99"/>
    <w:rsid w:val="00D57F5C"/>
    <w:pPr>
      <w:keepNext/>
      <w:keepLines/>
      <w:spacing w:line="259" w:lineRule="atLeast"/>
    </w:pPr>
    <w:rPr>
      <w:sz w:val="20"/>
      <w:lang w:val="en-US"/>
    </w:rPr>
  </w:style>
  <w:style w:type="paragraph" w:customStyle="1" w:styleId="mdTblEntryC">
    <w:name w:val="md_Tbl Entry/C"/>
    <w:basedOn w:val="Normal"/>
    <w:rsid w:val="00D57F5C"/>
    <w:pPr>
      <w:keepNext/>
      <w:keepLines/>
      <w:spacing w:line="259" w:lineRule="atLeast"/>
      <w:jc w:val="center"/>
    </w:pPr>
    <w:rPr>
      <w:sz w:val="20"/>
      <w:lang w:val="en-US"/>
    </w:rPr>
  </w:style>
  <w:style w:type="character" w:customStyle="1" w:styleId="PLRCharacterStyleBold">
    <w:name w:val="PLR_Character Style_Bold"/>
    <w:uiPriority w:val="1"/>
    <w:qFormat/>
    <w:rsid w:val="00F2181D"/>
    <w:rPr>
      <w:b/>
    </w:rPr>
  </w:style>
  <w:style w:type="paragraph" w:customStyle="1" w:styleId="CDSBulletIndentBodyText">
    <w:name w:val="CDS_Bullet Indent Body Text"/>
    <w:basedOn w:val="Normal"/>
    <w:rsid w:val="00272A3A"/>
    <w:pPr>
      <w:spacing w:before="120" w:after="180" w:line="240" w:lineRule="auto"/>
      <w:ind w:left="1170" w:hanging="270"/>
    </w:pPr>
    <w:rPr>
      <w:rFonts w:ascii="Arial" w:hAnsi="Arial"/>
      <w:sz w:val="20"/>
      <w:lang w:val="en-US"/>
    </w:rPr>
  </w:style>
  <w:style w:type="paragraph" w:customStyle="1" w:styleId="CDSBodyTextLeftIndent">
    <w:name w:val="CDS_Body Text Left Indent"/>
    <w:basedOn w:val="Normal"/>
    <w:rsid w:val="00272A3A"/>
    <w:pPr>
      <w:spacing w:before="120" w:after="180" w:line="240" w:lineRule="auto"/>
      <w:ind w:left="907"/>
    </w:pPr>
    <w:rPr>
      <w:rFonts w:ascii="Arial" w:hAnsi="Arial"/>
      <w:sz w:val="20"/>
      <w:lang w:val="en-US"/>
    </w:rPr>
  </w:style>
  <w:style w:type="table" w:customStyle="1" w:styleId="TableGrid1">
    <w:name w:val="Table Grid1"/>
    <w:basedOn w:val="TableNormal"/>
    <w:next w:val="TableGrid"/>
    <w:uiPriority w:val="59"/>
    <w:rsid w:val="00A354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ain heading Char"/>
    <w:link w:val="Heading10"/>
    <w:uiPriority w:val="99"/>
    <w:rsid w:val="00146ED8"/>
    <w:rPr>
      <w:rFonts w:ascii="Cambria" w:eastAsia="Times New Roman" w:hAnsi="Cambria"/>
      <w:b/>
      <w:caps/>
      <w:sz w:val="28"/>
      <w:szCs w:val="28"/>
      <w:lang w:val="en-AU" w:eastAsia="en-US"/>
    </w:rPr>
  </w:style>
  <w:style w:type="character" w:customStyle="1" w:styleId="Heading7Char">
    <w:name w:val="Heading 7 Char"/>
    <w:link w:val="Heading7"/>
    <w:uiPriority w:val="99"/>
    <w:rsid w:val="0022496D"/>
    <w:rPr>
      <w:rFonts w:eastAsia="Times New Roman"/>
      <w:i/>
      <w:sz w:val="22"/>
      <w:lang w:eastAsia="en-US"/>
    </w:rPr>
  </w:style>
  <w:style w:type="paragraph" w:styleId="EndnoteText">
    <w:name w:val="endnote text"/>
    <w:basedOn w:val="Normal"/>
    <w:link w:val="EndnoteTextChar"/>
    <w:rsid w:val="00146ED8"/>
    <w:pPr>
      <w:tabs>
        <w:tab w:val="left" w:pos="567"/>
      </w:tabs>
    </w:pPr>
    <w:rPr>
      <w:szCs w:val="20"/>
      <w:lang w:val="en-GB"/>
    </w:rPr>
  </w:style>
  <w:style w:type="character" w:customStyle="1" w:styleId="EndnoteTextChar">
    <w:name w:val="Endnote Text Char"/>
    <w:link w:val="EndnoteText"/>
    <w:rsid w:val="0022496D"/>
    <w:rPr>
      <w:rFonts w:ascii="Cambria" w:eastAsia="Times New Roman" w:hAnsi="Cambria"/>
      <w:sz w:val="22"/>
      <w:lang w:eastAsia="en-US"/>
    </w:rPr>
  </w:style>
  <w:style w:type="paragraph" w:customStyle="1" w:styleId="mdSASTblEntry">
    <w:name w:val="md_SAS Tbl Entry"/>
    <w:basedOn w:val="Normal"/>
    <w:uiPriority w:val="99"/>
    <w:rsid w:val="0006383F"/>
    <w:pPr>
      <w:widowControl w:val="0"/>
      <w:autoSpaceDE w:val="0"/>
      <w:autoSpaceDN w:val="0"/>
      <w:adjustRightInd w:val="0"/>
      <w:spacing w:line="179" w:lineRule="exact"/>
    </w:pPr>
    <w:rPr>
      <w:rFonts w:ascii="Courier New" w:cs="Courier New"/>
      <w:b/>
      <w:bCs/>
      <w:sz w:val="16"/>
      <w:szCs w:val="16"/>
      <w:lang w:val="en-US"/>
    </w:rPr>
  </w:style>
  <w:style w:type="paragraph" w:customStyle="1" w:styleId="mdBullet">
    <w:name w:val="md_Bullet"/>
    <w:basedOn w:val="Normal"/>
    <w:next w:val="Normal"/>
    <w:link w:val="mdBulletChar"/>
    <w:uiPriority w:val="99"/>
    <w:rsid w:val="008D1DB1"/>
    <w:pPr>
      <w:keepLines/>
      <w:spacing w:before="14" w:after="144" w:line="279" w:lineRule="exact"/>
      <w:ind w:left="720" w:right="720" w:hanging="360"/>
    </w:pPr>
    <w:rPr>
      <w:rFonts w:eastAsia="MS Mincho"/>
      <w:sz w:val="24"/>
      <w:lang w:val="en-US"/>
    </w:rPr>
  </w:style>
  <w:style w:type="character" w:customStyle="1" w:styleId="mdBulletChar">
    <w:name w:val="md_Bullet Char"/>
    <w:link w:val="mdBullet"/>
    <w:uiPriority w:val="99"/>
    <w:rsid w:val="008D1DB1"/>
    <w:rPr>
      <w:rFonts w:eastAsia="MS Mincho"/>
      <w:sz w:val="24"/>
      <w:lang w:val="en-US" w:eastAsia="en-US"/>
    </w:rPr>
  </w:style>
  <w:style w:type="character" w:customStyle="1" w:styleId="Heading6Char">
    <w:name w:val="Heading 6 Char"/>
    <w:aliases w:val="Generic name subtitle Char"/>
    <w:link w:val="Heading6"/>
    <w:uiPriority w:val="99"/>
    <w:rsid w:val="00146ED8"/>
    <w:rPr>
      <w:rFonts w:ascii="Cambria" w:eastAsia="Times New Roman" w:hAnsi="Cambria"/>
      <w:bCs/>
      <w:sz w:val="22"/>
      <w:szCs w:val="22"/>
      <w:lang w:val="en-AU" w:eastAsia="en-US"/>
    </w:rPr>
  </w:style>
  <w:style w:type="paragraph" w:customStyle="1" w:styleId="TblTitle">
    <w:name w:val="Tbl Title"/>
    <w:basedOn w:val="Normal"/>
    <w:next w:val="Normal"/>
    <w:link w:val="TblTitleChar"/>
    <w:uiPriority w:val="99"/>
    <w:rsid w:val="00BF593E"/>
    <w:pPr>
      <w:keepNext/>
      <w:keepLines/>
      <w:spacing w:before="240" w:after="120" w:line="259" w:lineRule="atLeast"/>
      <w:ind w:left="2304" w:hanging="2304"/>
    </w:pPr>
    <w:rPr>
      <w:rFonts w:ascii="Arial" w:hAnsi="Arial"/>
      <w:b/>
      <w:lang w:val="en-US"/>
    </w:rPr>
  </w:style>
  <w:style w:type="character" w:customStyle="1" w:styleId="TblTitleChar">
    <w:name w:val="Tbl Title Char"/>
    <w:link w:val="TblTitle"/>
    <w:uiPriority w:val="99"/>
    <w:rsid w:val="00BF593E"/>
    <w:rPr>
      <w:rFonts w:ascii="Arial" w:eastAsia="Times New Roman" w:hAnsi="Arial"/>
      <w:b/>
      <w:sz w:val="22"/>
      <w:lang w:val="en-US" w:eastAsia="en-US"/>
    </w:rPr>
  </w:style>
  <w:style w:type="character" w:customStyle="1" w:styleId="mdTblEntryLChar">
    <w:name w:val="md_Tbl Entry/L Char"/>
    <w:link w:val="mdTblEntryL"/>
    <w:uiPriority w:val="99"/>
    <w:rsid w:val="002C73DA"/>
    <w:rPr>
      <w:rFonts w:eastAsia="Times New Roman"/>
      <w:lang w:val="en-US" w:eastAsia="en-US"/>
    </w:rPr>
  </w:style>
  <w:style w:type="character" w:customStyle="1" w:styleId="Heading2Char">
    <w:name w:val="Heading 2 Char"/>
    <w:basedOn w:val="DefaultParagraphFont"/>
    <w:link w:val="Heading2"/>
    <w:rsid w:val="00581915"/>
    <w:rPr>
      <w:rFonts w:ascii="Cambria" w:eastAsia="Times New Roman" w:hAnsi="Cambria"/>
      <w:b/>
      <w:caps/>
      <w:sz w:val="24"/>
      <w:szCs w:val="24"/>
      <w:lang w:val="en-AU" w:eastAsia="en-US"/>
    </w:rPr>
  </w:style>
  <w:style w:type="character" w:customStyle="1" w:styleId="Heading3Char">
    <w:name w:val="Heading 3 Char"/>
    <w:basedOn w:val="DefaultParagraphFont"/>
    <w:link w:val="Heading3"/>
    <w:rsid w:val="00786756"/>
    <w:rPr>
      <w:rFonts w:ascii="Cambria" w:eastAsia="Arial,Bold" w:hAnsi="Cambria"/>
      <w:b/>
      <w:sz w:val="22"/>
      <w:szCs w:val="22"/>
      <w:lang w:val="en-AU" w:eastAsia="en-AU"/>
    </w:rPr>
  </w:style>
  <w:style w:type="paragraph" w:customStyle="1" w:styleId="TableParagraph">
    <w:name w:val="Table Paragraph"/>
    <w:basedOn w:val="Normal"/>
    <w:uiPriority w:val="1"/>
    <w:qFormat/>
    <w:rsid w:val="00BF464F"/>
    <w:pPr>
      <w:widowControl w:val="0"/>
      <w:autoSpaceDE w:val="0"/>
      <w:autoSpaceDN w:val="0"/>
      <w:spacing w:before="52" w:line="240" w:lineRule="auto"/>
      <w:ind w:left="105"/>
      <w:jc w:val="center"/>
    </w:pPr>
    <w:rPr>
      <w:rFonts w:ascii="Arial" w:eastAsia="Arial" w:hAnsi="Arial" w:cs="Arial"/>
      <w:lang w:val="en-US"/>
    </w:rPr>
  </w:style>
  <w:style w:type="table" w:customStyle="1" w:styleId="LightGrid1">
    <w:name w:val="Light Grid1"/>
    <w:basedOn w:val="TableNormal"/>
    <w:next w:val="LightGrid"/>
    <w:uiPriority w:val="62"/>
    <w:rsid w:val="006E26CA"/>
    <w:rPr>
      <w:rFonts w:ascii="Calibri" w:eastAsia="Calibri" w:hAnsi="Calibri"/>
      <w:sz w:val="22"/>
      <w:szCs w:val="22"/>
      <w:lang w:val="en-AU"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6E26C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qFormat/>
    <w:rsid w:val="00904333"/>
    <w:rPr>
      <w:i/>
      <w:iCs/>
    </w:rPr>
  </w:style>
  <w:style w:type="character" w:customStyle="1" w:styleId="FooterChar">
    <w:name w:val="Footer Char"/>
    <w:link w:val="Footer"/>
    <w:rsid w:val="00146ED8"/>
    <w:rPr>
      <w:rFonts w:ascii="Cambria" w:eastAsia="Times New Roman" w:hAnsi="Cambria"/>
      <w:lang w:val="en-AU" w:eastAsia="en-US"/>
    </w:rPr>
  </w:style>
  <w:style w:type="character" w:customStyle="1" w:styleId="HeaderChar">
    <w:name w:val="Header Char"/>
    <w:link w:val="Header"/>
    <w:rsid w:val="00146ED8"/>
    <w:rPr>
      <w:rFonts w:ascii="Cambria" w:eastAsia="Times New Roman" w:hAnsi="Cambria"/>
      <w:sz w:val="22"/>
      <w:szCs w:val="22"/>
      <w:lang w:val="en-AU" w:eastAsia="en-US"/>
    </w:rPr>
  </w:style>
  <w:style w:type="character" w:customStyle="1" w:styleId="BalloonTextChar">
    <w:name w:val="Balloon Text Char"/>
    <w:link w:val="BalloonText"/>
    <w:rsid w:val="00146ED8"/>
    <w:rPr>
      <w:rFonts w:ascii="Tahoma" w:eastAsia="Times New Roman" w:hAnsi="Tahoma" w:cs="Tahoma"/>
      <w:sz w:val="16"/>
      <w:szCs w:val="16"/>
      <w:lang w:val="en-AU" w:eastAsia="en-US"/>
    </w:rPr>
  </w:style>
  <w:style w:type="paragraph" w:styleId="BodyText2">
    <w:name w:val="Body Text 2"/>
    <w:basedOn w:val="Normal"/>
    <w:link w:val="BodyText2Char"/>
    <w:rsid w:val="00146ED8"/>
    <w:pPr>
      <w:tabs>
        <w:tab w:val="left" w:pos="567"/>
      </w:tabs>
      <w:spacing w:line="260" w:lineRule="exact"/>
    </w:pPr>
    <w:rPr>
      <w:rFonts w:ascii="Times New Roman" w:hAnsi="Times New Roman"/>
      <w:color w:val="000000"/>
      <w:sz w:val="18"/>
      <w:lang w:val="en-GB"/>
    </w:rPr>
  </w:style>
  <w:style w:type="character" w:customStyle="1" w:styleId="BodyText2Char">
    <w:name w:val="Body Text 2 Char"/>
    <w:basedOn w:val="DefaultParagraphFont"/>
    <w:link w:val="BodyText2"/>
    <w:rsid w:val="00146ED8"/>
    <w:rPr>
      <w:rFonts w:eastAsia="Times New Roman"/>
      <w:color w:val="000000"/>
      <w:sz w:val="18"/>
      <w:szCs w:val="22"/>
      <w:lang w:eastAsia="en-US"/>
    </w:rPr>
  </w:style>
  <w:style w:type="paragraph" w:customStyle="1" w:styleId="FigFootnote">
    <w:name w:val="Fig Footnote"/>
    <w:basedOn w:val="Normal"/>
    <w:next w:val="Normal"/>
    <w:uiPriority w:val="99"/>
    <w:rsid w:val="00146ED8"/>
    <w:pPr>
      <w:spacing w:line="259" w:lineRule="atLeast"/>
      <w:ind w:left="2304"/>
    </w:pPr>
    <w:rPr>
      <w:rFonts w:ascii="Times New Roman" w:hAnsi="Times New Roman"/>
      <w:sz w:val="20"/>
      <w:szCs w:val="20"/>
      <w:lang w:val="en-US"/>
    </w:rPr>
  </w:style>
  <w:style w:type="paragraph" w:customStyle="1" w:styleId="TableTitle">
    <w:name w:val="Table Title"/>
    <w:basedOn w:val="Normal"/>
    <w:link w:val="TableTitleChar"/>
    <w:qFormat/>
    <w:rsid w:val="00146ED8"/>
    <w:pPr>
      <w:numPr>
        <w:numId w:val="45"/>
      </w:numPr>
    </w:pPr>
    <w:rPr>
      <w:b/>
    </w:rPr>
  </w:style>
  <w:style w:type="character" w:customStyle="1" w:styleId="TableTitleChar">
    <w:name w:val="Table Title Char"/>
    <w:link w:val="TableTitle"/>
    <w:rsid w:val="00146ED8"/>
    <w:rPr>
      <w:rFonts w:ascii="Cambria" w:eastAsia="Times New Roman" w:hAnsi="Cambria"/>
      <w:b/>
      <w:sz w:val="22"/>
      <w:szCs w:val="22"/>
      <w:lang w:val="en-AU" w:eastAsia="en-US"/>
    </w:rPr>
  </w:style>
  <w:style w:type="paragraph" w:customStyle="1" w:styleId="FigureTitle">
    <w:name w:val="Figure Title"/>
    <w:basedOn w:val="TableTitle"/>
    <w:next w:val="Normal"/>
    <w:link w:val="FigureTitleChar"/>
    <w:qFormat/>
    <w:rsid w:val="00146ED8"/>
    <w:pPr>
      <w:numPr>
        <w:numId w:val="46"/>
      </w:numPr>
    </w:pPr>
  </w:style>
  <w:style w:type="character" w:customStyle="1" w:styleId="FigureTitleChar">
    <w:name w:val="Figure Title Char"/>
    <w:basedOn w:val="TableTitleChar"/>
    <w:link w:val="FigureTitle"/>
    <w:rsid w:val="00146ED8"/>
    <w:rPr>
      <w:rFonts w:ascii="Cambria" w:eastAsia="Times New Roman" w:hAnsi="Cambria"/>
      <w:b/>
      <w:sz w:val="22"/>
      <w:szCs w:val="22"/>
      <w:lang w:val="en-AU" w:eastAsia="en-US"/>
    </w:rPr>
  </w:style>
  <w:style w:type="paragraph" w:styleId="FootnoteText">
    <w:name w:val="footnote text"/>
    <w:basedOn w:val="Normal"/>
    <w:link w:val="FootnoteTextChar"/>
    <w:rsid w:val="00146ED8"/>
    <w:rPr>
      <w:sz w:val="20"/>
      <w:szCs w:val="20"/>
    </w:rPr>
  </w:style>
  <w:style w:type="character" w:customStyle="1" w:styleId="FootnoteTextChar">
    <w:name w:val="Footnote Text Char"/>
    <w:basedOn w:val="DefaultParagraphFont"/>
    <w:link w:val="FootnoteText"/>
    <w:rsid w:val="00146ED8"/>
    <w:rPr>
      <w:rFonts w:ascii="Cambria" w:eastAsia="Times New Roman" w:hAnsi="Cambria"/>
      <w:lang w:val="en-AU" w:eastAsia="en-US"/>
    </w:rPr>
  </w:style>
  <w:style w:type="character" w:styleId="FootnoteReference">
    <w:name w:val="footnote reference"/>
    <w:rsid w:val="00146ED8"/>
    <w:rPr>
      <w:vertAlign w:val="superscript"/>
    </w:rPr>
  </w:style>
  <w:style w:type="paragraph" w:customStyle="1" w:styleId="Heading1">
    <w:name w:val="Heading1"/>
    <w:basedOn w:val="Heading10"/>
    <w:link w:val="Heading1Char0"/>
    <w:qFormat/>
    <w:rsid w:val="00146ED8"/>
    <w:pPr>
      <w:numPr>
        <w:numId w:val="48"/>
      </w:numPr>
      <w:spacing w:after="200" w:line="240" w:lineRule="auto"/>
    </w:pPr>
  </w:style>
  <w:style w:type="character" w:customStyle="1" w:styleId="Heading1Char0">
    <w:name w:val="Heading1 Char"/>
    <w:link w:val="Heading1"/>
    <w:rsid w:val="00146ED8"/>
    <w:rPr>
      <w:rFonts w:ascii="Cambria" w:eastAsia="Times New Roman" w:hAnsi="Cambria"/>
      <w:b/>
      <w:caps/>
      <w:sz w:val="28"/>
      <w:szCs w:val="28"/>
      <w:lang w:val="en-AU" w:eastAsia="en-US"/>
    </w:rPr>
  </w:style>
  <w:style w:type="character" w:customStyle="1" w:styleId="Heading4Char">
    <w:name w:val="Heading 4 Char"/>
    <w:basedOn w:val="DefaultParagraphFont"/>
    <w:link w:val="Heading4"/>
    <w:rsid w:val="00581915"/>
    <w:rPr>
      <w:rFonts w:ascii="Cambria" w:eastAsia="Times New Roman" w:hAnsi="Cambria"/>
      <w:bCs/>
      <w:sz w:val="22"/>
      <w:szCs w:val="28"/>
      <w:u w:val="single"/>
      <w:lang w:val="en-AU" w:eastAsia="en-US"/>
    </w:rPr>
  </w:style>
  <w:style w:type="character" w:customStyle="1" w:styleId="Heading5Char">
    <w:name w:val="Heading 5 Char"/>
    <w:aliases w:val="Italics sub heading Char"/>
    <w:basedOn w:val="DefaultParagraphFont"/>
    <w:link w:val="Heading5"/>
    <w:rsid w:val="00146ED8"/>
    <w:rPr>
      <w:rFonts w:ascii="Cambria" w:eastAsia="Times New Roman" w:hAnsi="Cambria"/>
      <w:bCs/>
      <w:i/>
      <w:iCs/>
      <w:sz w:val="26"/>
      <w:szCs w:val="26"/>
      <w:lang w:val="en-AU" w:eastAsia="en-US"/>
    </w:rPr>
  </w:style>
  <w:style w:type="paragraph" w:customStyle="1" w:styleId="PLRFootnote">
    <w:name w:val="PLR_Footnote"/>
    <w:basedOn w:val="Normal"/>
    <w:next w:val="PLRBodyTextIndented"/>
    <w:link w:val="PLRFootnoteChar"/>
    <w:rsid w:val="00146ED8"/>
    <w:pPr>
      <w:tabs>
        <w:tab w:val="left" w:pos="180"/>
      </w:tabs>
      <w:spacing w:after="20" w:line="240" w:lineRule="auto"/>
      <w:ind w:left="360" w:hanging="360"/>
    </w:pPr>
    <w:rPr>
      <w:sz w:val="20"/>
      <w:szCs w:val="20"/>
      <w:lang w:val="en-US"/>
    </w:rPr>
  </w:style>
  <w:style w:type="character" w:customStyle="1" w:styleId="PLRFootnoteChar">
    <w:name w:val="PLR_Footnote Char"/>
    <w:link w:val="PLRFootnote"/>
    <w:rsid w:val="00146ED8"/>
    <w:rPr>
      <w:rFonts w:ascii="Cambria" w:eastAsia="Times New Roman" w:hAnsi="Cambria"/>
      <w:lang w:val="en-US" w:eastAsia="en-US"/>
    </w:rPr>
  </w:style>
  <w:style w:type="paragraph" w:customStyle="1" w:styleId="PLRHeading2Centered">
    <w:name w:val="PLR_Heading 2 + Centered"/>
    <w:basedOn w:val="Normal"/>
    <w:rsid w:val="00146ED8"/>
    <w:pPr>
      <w:tabs>
        <w:tab w:val="left" w:pos="648"/>
      </w:tabs>
      <w:spacing w:before="60" w:line="240" w:lineRule="auto"/>
      <w:jc w:val="center"/>
    </w:pPr>
    <w:rPr>
      <w:b/>
      <w:bCs/>
      <w:sz w:val="20"/>
      <w:szCs w:val="20"/>
      <w:lang w:val="en-US"/>
    </w:rPr>
  </w:style>
  <w:style w:type="paragraph" w:customStyle="1" w:styleId="PLRTable1stLevelIndent">
    <w:name w:val="PLR_Table 1st Level Indent"/>
    <w:qFormat/>
    <w:rsid w:val="00146ED8"/>
    <w:pPr>
      <w:spacing w:before="40" w:after="40"/>
    </w:pPr>
    <w:rPr>
      <w:rFonts w:ascii="Cambria" w:eastAsia="Calibri" w:hAnsi="Cambria" w:cs="Arial"/>
      <w:color w:val="000000"/>
      <w:sz w:val="18"/>
      <w:szCs w:val="22"/>
      <w:lang w:val="en-US" w:eastAsia="en-US"/>
    </w:rPr>
  </w:style>
  <w:style w:type="paragraph" w:customStyle="1" w:styleId="RegisteredTradeMarkSymbol">
    <w:name w:val="Registered TradeMark Symbol"/>
    <w:basedOn w:val="Heading10"/>
    <w:link w:val="RegisteredTradeMarkSymbolChar"/>
    <w:rsid w:val="00146ED8"/>
    <w:rPr>
      <w:caps w:val="0"/>
      <w:sz w:val="24"/>
      <w:vertAlign w:val="superscript"/>
    </w:rPr>
  </w:style>
  <w:style w:type="character" w:customStyle="1" w:styleId="RegisteredTradeMarkSymbolChar">
    <w:name w:val="Registered TradeMark Symbol Char"/>
    <w:link w:val="RegisteredTradeMarkSymbol"/>
    <w:rsid w:val="00146ED8"/>
    <w:rPr>
      <w:rFonts w:ascii="Cambria" w:eastAsia="Times New Roman" w:hAnsi="Cambria"/>
      <w:b/>
      <w:sz w:val="24"/>
      <w:szCs w:val="28"/>
      <w:vertAlign w:val="superscript"/>
      <w:lang w:val="en-AU" w:eastAsia="en-US"/>
    </w:rPr>
  </w:style>
  <w:style w:type="character" w:styleId="Strong">
    <w:name w:val="Strong"/>
    <w:qFormat/>
    <w:rsid w:val="00146ED8"/>
    <w:rPr>
      <w:b/>
      <w:bCs/>
    </w:rPr>
  </w:style>
  <w:style w:type="paragraph" w:styleId="Subtitle">
    <w:name w:val="Subtitle"/>
    <w:basedOn w:val="Normal"/>
    <w:link w:val="SubtitleChar"/>
    <w:qFormat/>
    <w:rsid w:val="00146ED8"/>
    <w:pPr>
      <w:spacing w:after="60"/>
      <w:jc w:val="center"/>
      <w:outlineLvl w:val="1"/>
    </w:pPr>
    <w:rPr>
      <w:rFonts w:cs="Arial"/>
    </w:rPr>
  </w:style>
  <w:style w:type="character" w:customStyle="1" w:styleId="SubtitleChar">
    <w:name w:val="Subtitle Char"/>
    <w:basedOn w:val="DefaultParagraphFont"/>
    <w:link w:val="Subtitle"/>
    <w:rsid w:val="00146ED8"/>
    <w:rPr>
      <w:rFonts w:ascii="Cambria" w:eastAsia="Times New Roman" w:hAnsi="Cambria" w:cs="Arial"/>
      <w:sz w:val="22"/>
      <w:szCs w:val="22"/>
      <w:lang w:val="en-AU" w:eastAsia="en-US"/>
    </w:rPr>
  </w:style>
  <w:style w:type="paragraph" w:styleId="Title">
    <w:name w:val="Title"/>
    <w:basedOn w:val="Normal"/>
    <w:link w:val="TitleChar"/>
    <w:autoRedefine/>
    <w:qFormat/>
    <w:rsid w:val="00146ED8"/>
    <w:pPr>
      <w:spacing w:before="240" w:after="240"/>
      <w:jc w:val="center"/>
      <w:outlineLvl w:val="0"/>
    </w:pPr>
    <w:rPr>
      <w:rFonts w:cs="Arial"/>
      <w:b/>
      <w:bCs/>
      <w:caps/>
      <w:sz w:val="32"/>
      <w:szCs w:val="32"/>
    </w:rPr>
  </w:style>
  <w:style w:type="character" w:customStyle="1" w:styleId="TitleChar">
    <w:name w:val="Title Char"/>
    <w:link w:val="Title"/>
    <w:rsid w:val="00146ED8"/>
    <w:rPr>
      <w:rFonts w:ascii="Cambria" w:eastAsia="Times New Roman" w:hAnsi="Cambria" w:cs="Arial"/>
      <w:b/>
      <w:bCs/>
      <w:caps/>
      <w:sz w:val="32"/>
      <w:szCs w:val="32"/>
      <w:lang w:val="en-AU" w:eastAsia="en-US"/>
    </w:rPr>
  </w:style>
  <w:style w:type="character" w:styleId="EndnoteReference">
    <w:name w:val="endnote reference"/>
    <w:basedOn w:val="DefaultParagraphFont"/>
    <w:unhideWhenUsed/>
    <w:rsid w:val="006551A8"/>
    <w:rPr>
      <w:vertAlign w:val="superscript"/>
    </w:rPr>
  </w:style>
  <w:style w:type="character" w:customStyle="1" w:styleId="underline2">
    <w:name w:val="underline2"/>
    <w:basedOn w:val="DefaultParagraphFont"/>
    <w:rsid w:val="0096424C"/>
    <w:rPr>
      <w:u w:val="single"/>
    </w:rPr>
  </w:style>
  <w:style w:type="paragraph" w:customStyle="1" w:styleId="PLRHeading2">
    <w:name w:val="PLR_Heading 2"/>
    <w:basedOn w:val="Normal"/>
    <w:next w:val="Normal"/>
    <w:qFormat/>
    <w:rsid w:val="0096424C"/>
    <w:pPr>
      <w:tabs>
        <w:tab w:val="left" w:pos="648"/>
      </w:tabs>
      <w:spacing w:before="60" w:after="0" w:line="240" w:lineRule="auto"/>
      <w:ind w:left="0"/>
    </w:pPr>
    <w:rPr>
      <w:rFonts w:ascii="Arial" w:hAnsi="Arial"/>
      <w:b/>
      <w:sz w:val="20"/>
      <w:szCs w:val="20"/>
      <w:lang w:val="en-US"/>
    </w:rPr>
  </w:style>
  <w:style w:type="paragraph" w:customStyle="1" w:styleId="TitleA">
    <w:name w:val="Title A"/>
    <w:basedOn w:val="Normal"/>
    <w:link w:val="TitleAChar"/>
    <w:qFormat/>
    <w:rsid w:val="0096424C"/>
    <w:pPr>
      <w:tabs>
        <w:tab w:val="left" w:pos="567"/>
      </w:tabs>
      <w:spacing w:after="0" w:line="240" w:lineRule="auto"/>
      <w:ind w:left="0"/>
      <w:jc w:val="center"/>
      <w:outlineLvl w:val="0"/>
    </w:pPr>
    <w:rPr>
      <w:rFonts w:ascii="Times New Roman" w:hAnsi="Times New Roman"/>
      <w:b/>
      <w:lang w:val="en-GB"/>
    </w:rPr>
  </w:style>
  <w:style w:type="paragraph" w:customStyle="1" w:styleId="TitleB">
    <w:name w:val="Title B"/>
    <w:basedOn w:val="Normal"/>
    <w:link w:val="TitleBChar"/>
    <w:qFormat/>
    <w:rsid w:val="0096424C"/>
    <w:pPr>
      <w:tabs>
        <w:tab w:val="left" w:pos="567"/>
      </w:tabs>
      <w:spacing w:after="0" w:line="240" w:lineRule="auto"/>
      <w:ind w:hanging="567"/>
    </w:pPr>
    <w:rPr>
      <w:rFonts w:ascii="Times New Roman" w:hAnsi="Times New Roman"/>
      <w:b/>
      <w:noProof/>
      <w:lang w:val="en-GB"/>
    </w:rPr>
  </w:style>
  <w:style w:type="character" w:customStyle="1" w:styleId="TitleAChar">
    <w:name w:val="Title A Char"/>
    <w:basedOn w:val="DefaultParagraphFont"/>
    <w:link w:val="TitleA"/>
    <w:rsid w:val="0096424C"/>
    <w:rPr>
      <w:rFonts w:eastAsia="Times New Roman"/>
      <w:b/>
      <w:sz w:val="22"/>
      <w:szCs w:val="22"/>
      <w:lang w:eastAsia="en-US"/>
    </w:rPr>
  </w:style>
  <w:style w:type="character" w:customStyle="1" w:styleId="TitleBChar">
    <w:name w:val="Title B Char"/>
    <w:basedOn w:val="DefaultParagraphFont"/>
    <w:link w:val="TitleB"/>
    <w:rsid w:val="0096424C"/>
    <w:rPr>
      <w:rFonts w:eastAsia="Times New Roman"/>
      <w:b/>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942">
      <w:bodyDiv w:val="1"/>
      <w:marLeft w:val="0"/>
      <w:marRight w:val="0"/>
      <w:marTop w:val="0"/>
      <w:marBottom w:val="0"/>
      <w:divBdr>
        <w:top w:val="none" w:sz="0" w:space="0" w:color="auto"/>
        <w:left w:val="none" w:sz="0" w:space="0" w:color="auto"/>
        <w:bottom w:val="none" w:sz="0" w:space="0" w:color="auto"/>
        <w:right w:val="none" w:sz="0" w:space="0" w:color="auto"/>
      </w:divBdr>
    </w:div>
    <w:div w:id="110367783">
      <w:bodyDiv w:val="1"/>
      <w:marLeft w:val="0"/>
      <w:marRight w:val="0"/>
      <w:marTop w:val="0"/>
      <w:marBottom w:val="0"/>
      <w:divBdr>
        <w:top w:val="none" w:sz="0" w:space="0" w:color="auto"/>
        <w:left w:val="none" w:sz="0" w:space="0" w:color="auto"/>
        <w:bottom w:val="none" w:sz="0" w:space="0" w:color="auto"/>
        <w:right w:val="none" w:sz="0" w:space="0" w:color="auto"/>
      </w:divBdr>
    </w:div>
    <w:div w:id="216169642">
      <w:bodyDiv w:val="1"/>
      <w:marLeft w:val="0"/>
      <w:marRight w:val="0"/>
      <w:marTop w:val="0"/>
      <w:marBottom w:val="0"/>
      <w:divBdr>
        <w:top w:val="none" w:sz="0" w:space="0" w:color="auto"/>
        <w:left w:val="none" w:sz="0" w:space="0" w:color="auto"/>
        <w:bottom w:val="none" w:sz="0" w:space="0" w:color="auto"/>
        <w:right w:val="none" w:sz="0" w:space="0" w:color="auto"/>
      </w:divBdr>
    </w:div>
    <w:div w:id="469639472">
      <w:bodyDiv w:val="1"/>
      <w:marLeft w:val="0"/>
      <w:marRight w:val="0"/>
      <w:marTop w:val="0"/>
      <w:marBottom w:val="0"/>
      <w:divBdr>
        <w:top w:val="none" w:sz="0" w:space="0" w:color="auto"/>
        <w:left w:val="none" w:sz="0" w:space="0" w:color="auto"/>
        <w:bottom w:val="none" w:sz="0" w:space="0" w:color="auto"/>
        <w:right w:val="none" w:sz="0" w:space="0" w:color="auto"/>
      </w:divBdr>
    </w:div>
    <w:div w:id="50745162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027556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2304329">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7843737">
      <w:bodyDiv w:val="1"/>
      <w:marLeft w:val="0"/>
      <w:marRight w:val="0"/>
      <w:marTop w:val="0"/>
      <w:marBottom w:val="0"/>
      <w:divBdr>
        <w:top w:val="none" w:sz="0" w:space="0" w:color="auto"/>
        <w:left w:val="none" w:sz="0" w:space="0" w:color="auto"/>
        <w:bottom w:val="none" w:sz="0" w:space="0" w:color="auto"/>
        <w:right w:val="none" w:sz="0" w:space="0" w:color="auto"/>
      </w:divBdr>
    </w:div>
    <w:div w:id="1212308420">
      <w:bodyDiv w:val="1"/>
      <w:marLeft w:val="0"/>
      <w:marRight w:val="0"/>
      <w:marTop w:val="0"/>
      <w:marBottom w:val="0"/>
      <w:divBdr>
        <w:top w:val="none" w:sz="0" w:space="0" w:color="auto"/>
        <w:left w:val="none" w:sz="0" w:space="0" w:color="auto"/>
        <w:bottom w:val="none" w:sz="0" w:space="0" w:color="auto"/>
        <w:right w:val="none" w:sz="0" w:space="0" w:color="auto"/>
      </w:divBdr>
    </w:div>
    <w:div w:id="1244728323">
      <w:bodyDiv w:val="1"/>
      <w:marLeft w:val="0"/>
      <w:marRight w:val="0"/>
      <w:marTop w:val="0"/>
      <w:marBottom w:val="0"/>
      <w:divBdr>
        <w:top w:val="none" w:sz="0" w:space="0" w:color="auto"/>
        <w:left w:val="none" w:sz="0" w:space="0" w:color="auto"/>
        <w:bottom w:val="none" w:sz="0" w:space="0" w:color="auto"/>
        <w:right w:val="none" w:sz="0" w:space="0" w:color="auto"/>
      </w:divBdr>
      <w:divsChild>
        <w:div w:id="2144299718">
          <w:marLeft w:val="0"/>
          <w:marRight w:val="0"/>
          <w:marTop w:val="0"/>
          <w:marBottom w:val="0"/>
          <w:divBdr>
            <w:top w:val="none" w:sz="0" w:space="0" w:color="auto"/>
            <w:left w:val="none" w:sz="0" w:space="0" w:color="auto"/>
            <w:bottom w:val="none" w:sz="0" w:space="0" w:color="auto"/>
            <w:right w:val="none" w:sz="0" w:space="0" w:color="auto"/>
          </w:divBdr>
          <w:divsChild>
            <w:div w:id="2109307018">
              <w:marLeft w:val="0"/>
              <w:marRight w:val="0"/>
              <w:marTop w:val="0"/>
              <w:marBottom w:val="0"/>
              <w:divBdr>
                <w:top w:val="none" w:sz="0" w:space="0" w:color="auto"/>
                <w:left w:val="none" w:sz="0" w:space="0" w:color="auto"/>
                <w:bottom w:val="none" w:sz="0" w:space="0" w:color="auto"/>
                <w:right w:val="none" w:sz="0" w:space="0" w:color="auto"/>
              </w:divBdr>
              <w:divsChild>
                <w:div w:id="736630268">
                  <w:marLeft w:val="0"/>
                  <w:marRight w:val="0"/>
                  <w:marTop w:val="0"/>
                  <w:marBottom w:val="0"/>
                  <w:divBdr>
                    <w:top w:val="none" w:sz="0" w:space="0" w:color="auto"/>
                    <w:left w:val="none" w:sz="0" w:space="0" w:color="auto"/>
                    <w:bottom w:val="none" w:sz="0" w:space="0" w:color="auto"/>
                    <w:right w:val="none" w:sz="0" w:space="0" w:color="auto"/>
                  </w:divBdr>
                  <w:divsChild>
                    <w:div w:id="284120885">
                      <w:marLeft w:val="0"/>
                      <w:marRight w:val="0"/>
                      <w:marTop w:val="0"/>
                      <w:marBottom w:val="0"/>
                      <w:divBdr>
                        <w:top w:val="none" w:sz="0" w:space="0" w:color="auto"/>
                        <w:left w:val="none" w:sz="0" w:space="0" w:color="auto"/>
                        <w:bottom w:val="none" w:sz="0" w:space="0" w:color="auto"/>
                        <w:right w:val="none" w:sz="0" w:space="0" w:color="auto"/>
                      </w:divBdr>
                      <w:divsChild>
                        <w:div w:id="783038298">
                          <w:marLeft w:val="0"/>
                          <w:marRight w:val="0"/>
                          <w:marTop w:val="0"/>
                          <w:marBottom w:val="0"/>
                          <w:divBdr>
                            <w:top w:val="none" w:sz="0" w:space="0" w:color="auto"/>
                            <w:left w:val="none" w:sz="0" w:space="0" w:color="auto"/>
                            <w:bottom w:val="none" w:sz="0" w:space="0" w:color="auto"/>
                            <w:right w:val="none" w:sz="0" w:space="0" w:color="auto"/>
                          </w:divBdr>
                          <w:divsChild>
                            <w:div w:id="1201478722">
                              <w:marLeft w:val="0"/>
                              <w:marRight w:val="0"/>
                              <w:marTop w:val="0"/>
                              <w:marBottom w:val="0"/>
                              <w:divBdr>
                                <w:top w:val="none" w:sz="0" w:space="0" w:color="auto"/>
                                <w:left w:val="none" w:sz="0" w:space="0" w:color="auto"/>
                                <w:bottom w:val="none" w:sz="0" w:space="0" w:color="auto"/>
                                <w:right w:val="none" w:sz="0" w:space="0" w:color="auto"/>
                              </w:divBdr>
                              <w:divsChild>
                                <w:div w:id="1737819358">
                                  <w:marLeft w:val="0"/>
                                  <w:marRight w:val="0"/>
                                  <w:marTop w:val="0"/>
                                  <w:marBottom w:val="0"/>
                                  <w:divBdr>
                                    <w:top w:val="none" w:sz="0" w:space="0" w:color="auto"/>
                                    <w:left w:val="none" w:sz="0" w:space="0" w:color="auto"/>
                                    <w:bottom w:val="none" w:sz="0" w:space="0" w:color="auto"/>
                                    <w:right w:val="none" w:sz="0" w:space="0" w:color="auto"/>
                                  </w:divBdr>
                                  <w:divsChild>
                                    <w:div w:id="1575972080">
                                      <w:marLeft w:val="0"/>
                                      <w:marRight w:val="0"/>
                                      <w:marTop w:val="0"/>
                                      <w:marBottom w:val="0"/>
                                      <w:divBdr>
                                        <w:top w:val="none" w:sz="0" w:space="0" w:color="auto"/>
                                        <w:left w:val="none" w:sz="0" w:space="0" w:color="auto"/>
                                        <w:bottom w:val="none" w:sz="0" w:space="0" w:color="auto"/>
                                        <w:right w:val="none" w:sz="0" w:space="0" w:color="auto"/>
                                      </w:divBdr>
                                      <w:divsChild>
                                        <w:div w:id="8153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8087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493849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lilly.com.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ga.gov.au/reporting-problem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asterContent xmlns="d5935de4-d0b2-45e0-855f-5a5ffa9e1161" xsi:nil="true"/>
    <TemplateName xmlns="d5935de4-d0b2-45e0-855f-5a5ffa9e1161" xsi:nil="true"/>
    <TemplateVersion xmlns="d5935de4-d0b2-45e0-855f-5a5ffa9e1161" xsi:nil="true"/>
    <eCTDLeafTitle xmlns="d5935de4-d0b2-45e0-855f-5a5ffa9e1161" xsi:nil="true"/>
    <FileTagDescription xmlns="d5935de4-d0b2-45e0-855f-5a5ffa9e1161" xsi:nil="true"/>
    <SourceContent xmlns="d5935de4-d0b2-45e0-855f-5a5ffa9e1161" xsi:nil="true"/>
    <ComponentDescription xmlns="d5935de4-d0b2-45e0-855f-5a5ffa9e1161" xsi:nil="true"/>
    <ComponentName xmlns="d5935de4-d0b2-45e0-855f-5a5ffa9e1161" xsi:nil="true"/>
    <SecondarySubstanceId xmlns="d5935de4-d0b2-45e0-855f-5a5ffa9e1161" xsi:nil="true"/>
    <ComponentOrder xmlns="d5935de4-d0b2-45e0-855f-5a5ffa9e1161" xsi:nil="true"/>
    <SourceDocument xmlns="d5935de4-d0b2-45e0-855f-5a5ffa9e1161" xsi:nil="true"/>
    <LegalHold xmlns="d5935de4-d0b2-45e0-855f-5a5ffa9e1161">false</LegalHold>
    <SubmissionOrStudyId xmlns="d5935de4-d0b2-45e0-855f-5a5ffa9e1161" xsi:nil="true"/>
    <SensitivityClassification xmlns="60d727c7-6c0c-47e6-82c3-f485a7bba585" xsi:nil="true"/>
    <Lock xmlns="d5935de4-d0b2-45e0-855f-5a5ffa9e1161" xsi:nil="true"/>
    <ReportEndDate xmlns="d5935de4-d0b2-45e0-855f-5a5ffa9e1161" xsi:nil="true"/>
    <ComponentID xmlns="d5935de4-d0b2-45e0-855f-5a5ffa9e1161" xsi:nil="true"/>
    <StorageAction xmlns="d5935de4-d0b2-45e0-855f-5a5ffa9e1161" xsi:nil="true"/>
    <DocumentType xmlns="d5935de4-d0b2-45e0-855f-5a5ffa9e1161">(Not Specified)</DocumentType>
    <Country xmlns="60d727c7-6c0c-47e6-82c3-f485a7bba585" xsi:nil="true"/>
    <SupportingContent xmlns="d5935de4-d0b2-45e0-855f-5a5ffa9e1161" xsi:nil="true"/>
    <TOCStartPage xmlns="d5935de4-d0b2-45e0-855f-5a5ffa9e1161" xsi:nil="true"/>
    <ApprovalDateStamp xmlns="ae02f002-7318-4a7b-9385-fb1a65d68d4a">false</ApprovalDateStamp>
    <PrimarySubstanceId xmlns="d5935de4-d0b2-45e0-855f-5a5ffa9e1161" xsi:nil="true"/>
    <SubmissionType xmlns="d5935de4-d0b2-45e0-855f-5a5ffa9e1161" xsi:nil="true"/>
    <GenericName xmlns="d5935de4-d0b2-45e0-855f-5a5ffa9e1161" xsi:nil="true"/>
    <TradeName xmlns="d5935de4-d0b2-45e0-855f-5a5ffa9e1161" xsi:nil="true"/>
    <TemplatePath xmlns="43dd103c-728c-45f3-b2fe-1704a0510223" xsi:nil="true"/>
    <RecordSeriesCode xmlns="60d727c7-6c0c-47e6-82c3-f485a7bba585" xsi:nil="true"/>
    <ApprovalType xmlns="d5935de4-d0b2-45e0-855f-5a5ffa9e1161">Electronic Approval</ApprovalType>
    <Status xmlns="d5935de4-d0b2-45e0-855f-5a5ffa9e1161">Draft</Status>
    <AbbreviatedStudyID xmlns="43dd103c-728c-45f3-b2fe-1704a0510223" xsi:nil="true"/>
    <ContributingArea xmlns="60d727c7-6c0c-47e6-82c3-f485a7bba585" xsi:nil="true"/>
    <xlink xmlns="d5935de4-d0b2-45e0-855f-5a5ffa9e1161" xsi:nil="true"/>
    <ReportStartDate xmlns="d5935de4-d0b2-45e0-855f-5a5ffa9e1161" xsi:nil="true"/>
    <Indication xmlns="d5935de4-d0b2-45e0-855f-5a5ffa9e1161" xsi:nil="true"/>
    <DueDate xmlns="d5935de4-d0b2-45e0-855f-5a5ffa9e1161" xsi:nil="true"/>
    <StudyPhase xmlns="d5935de4-d0b2-45e0-855f-5a5ffa9e1161" xsi:nil="true"/>
    <Language xmlns="60d727c7-6c0c-47e6-82c3-f485a7bba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5EE614856CB4D8AAE9DE514E0B8A0" ma:contentTypeVersion="98" ma:contentTypeDescription="Create a new document." ma:contentTypeScope="" ma:versionID="77ae68597a5e19be964cb4e99b05bc07">
  <xsd:schema xmlns:xsd="http://www.w3.org/2001/XMLSchema" xmlns:xs="http://www.w3.org/2001/XMLSchema" xmlns:p="http://schemas.microsoft.com/office/2006/metadata/properties" xmlns:ns2="d5935de4-d0b2-45e0-855f-5a5ffa9e1161" xmlns:ns3="ae02f002-7318-4a7b-9385-fb1a65d68d4a" xmlns:ns4="43dd103c-728c-45f3-b2fe-1704a0510223" xmlns:ns5="60d727c7-6c0c-47e6-82c3-f485a7bba585" targetNamespace="http://schemas.microsoft.com/office/2006/metadata/properties" ma:root="true" ma:fieldsID="d75c741bfe2fecffb80f8df754e5fe42" ns2:_="" ns3:_="" ns4:_="" ns5:_="">
    <xsd:import namespace="d5935de4-d0b2-45e0-855f-5a5ffa9e1161"/>
    <xsd:import namespace="ae02f002-7318-4a7b-9385-fb1a65d68d4a"/>
    <xsd:import namespace="43dd103c-728c-45f3-b2fe-1704a0510223"/>
    <xsd:import namespace="60d727c7-6c0c-47e6-82c3-f485a7bba585"/>
    <xsd:element name="properties">
      <xsd:complexType>
        <xsd:sequence>
          <xsd:element name="documentManagement">
            <xsd:complexType>
              <xsd:all>
                <xsd:element ref="ns2:ApprovalType" minOccurs="0"/>
                <xsd:element ref="ns2:ComponentDescription" minOccurs="0"/>
                <xsd:element ref="ns2:ComponentName" minOccurs="0"/>
                <xsd:element ref="ns2:eCTDLeafTitle" minOccurs="0"/>
                <xsd:element ref="ns2:Indication" minOccurs="0"/>
                <xsd:element ref="ns2:LegalHold" minOccurs="0"/>
                <xsd:element ref="ns2:PrimarySubstanceId" minOccurs="0"/>
                <xsd:element ref="ns2:SecondarySubstanceId" minOccurs="0"/>
                <xsd:element ref="ns2:Status" minOccurs="0"/>
                <xsd:element ref="ns2:SubmissionOrStudyId" minOccurs="0"/>
                <xsd:element ref="ns2:TemplateName" minOccurs="0"/>
                <xsd:element ref="ns2:TemplateVersion" minOccurs="0"/>
                <xsd:element ref="ns2:xlink" minOccurs="0"/>
                <xsd:element ref="ns2:FileTagDescription" minOccurs="0"/>
                <xsd:element ref="ns2:ComponentID" minOccurs="0"/>
                <xsd:element ref="ns2:SourceContent" minOccurs="0"/>
                <xsd:element ref="ns2:SourceDocument" minOccurs="0"/>
                <xsd:element ref="ns2:SupportingContent" minOccurs="0"/>
                <xsd:element ref="ns2:StorageAction" minOccurs="0"/>
                <xsd:element ref="ns2:SubmissionType" minOccurs="0"/>
                <xsd:element ref="ns2:MasterContent" minOccurs="0"/>
                <xsd:element ref="ns2:DocumentType" minOccurs="0"/>
                <xsd:element ref="ns2:Lock" minOccurs="0"/>
                <xsd:element ref="ns2:GenericName" minOccurs="0"/>
                <xsd:element ref="ns2:TradeName" minOccurs="0"/>
                <xsd:element ref="ns2:ReportStartDate" minOccurs="0"/>
                <xsd:element ref="ns2:ReportEndDate" minOccurs="0"/>
                <xsd:element ref="ns2:DueDate" minOccurs="0"/>
                <xsd:element ref="ns2:StudyPhase" minOccurs="0"/>
                <xsd:element ref="ns2:ComponentOrder" minOccurs="0"/>
                <xsd:element ref="ns2:TOCStartPage" minOccurs="0"/>
                <xsd:element ref="ns3:ApprovalDateStamp" minOccurs="0"/>
                <xsd:element ref="ns4:TemplatePath" minOccurs="0"/>
                <xsd:element ref="ns4:AbbreviatedStudyID" minOccurs="0"/>
                <xsd:element ref="ns5:ContributingArea" minOccurs="0"/>
                <xsd:element ref="ns5:Country" minOccurs="0"/>
                <xsd:element ref="ns5:Language" minOccurs="0"/>
                <xsd:element ref="ns5:RecordSeriesCode" minOccurs="0"/>
                <xsd:element ref="ns5:Sensitiv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35de4-d0b2-45e0-855f-5a5ffa9e1161" elementFormDefault="qualified">
    <xsd:import namespace="http://schemas.microsoft.com/office/2006/documentManagement/types"/>
    <xsd:import namespace="http://schemas.microsoft.com/office/infopath/2007/PartnerControls"/>
    <xsd:element name="ApprovalType" ma:index="8" nillable="true" ma:displayName="Approval Type" ma:default="Electronic Approval" ma:format="Dropdown" ma:internalName="ApprovalType">
      <xsd:simpleType>
        <xsd:restriction base="dms:Choice">
          <xsd:enumeration value="Electronic Approval"/>
          <xsd:enumeration value="Electronic Approval w/ Electronic Signature"/>
        </xsd:restriction>
      </xsd:simpleType>
    </xsd:element>
    <xsd:element name="ComponentDescription" ma:index="9" nillable="true" ma:displayName="Component Description" ma:internalName="ComponentDescription">
      <xsd:simpleType>
        <xsd:restriction base="dms:Text">
          <xsd:maxLength value="255"/>
        </xsd:restriction>
      </xsd:simpleType>
    </xsd:element>
    <xsd:element name="ComponentName" ma:index="10" nillable="true" ma:displayName="Component Name" ma:internalName="ComponentName">
      <xsd:simpleType>
        <xsd:restriction base="dms:Text">
          <xsd:maxLength value="40"/>
        </xsd:restriction>
      </xsd:simpleType>
    </xsd:element>
    <xsd:element name="eCTDLeafTitle" ma:index="11" nillable="true" ma:displayName="eCTD Leaf Title" ma:internalName="eCTDLeafTitle">
      <xsd:simpleType>
        <xsd:restriction base="dms:Text">
          <xsd:maxLength value="40"/>
        </xsd:restriction>
      </xsd:simpleType>
    </xsd:element>
    <xsd:element name="Indication" ma:index="12" nillable="true" ma:displayName="Indication" ma:internalName="Indication">
      <xsd:simpleType>
        <xsd:restriction base="dms:Text">
          <xsd:maxLength value="40"/>
        </xsd:restriction>
      </xsd:simpleType>
    </xsd:element>
    <xsd:element name="LegalHold" ma:index="13" nillable="true" ma:displayName="Legal Hold" ma:default="0" ma:internalName="LegalHold">
      <xsd:simpleType>
        <xsd:restriction base="dms:Boolean"/>
      </xsd:simpleType>
    </xsd:element>
    <xsd:element name="PrimarySubstanceId" ma:index="14" nillable="true" ma:displayName="Primary Substance ID" ma:internalName="PrimarySubstanceId">
      <xsd:simpleType>
        <xsd:restriction base="dms:Text">
          <xsd:maxLength value="40"/>
        </xsd:restriction>
      </xsd:simpleType>
    </xsd:element>
    <xsd:element name="SecondarySubstanceId" ma:index="15" nillable="true" ma:displayName="Secondary Substance ID" ma:internalName="SecondarySubstanceId">
      <xsd:simpleType>
        <xsd:restriction base="dms:Text">
          <xsd:maxLength value="100"/>
        </xsd:restriction>
      </xsd:simpleType>
    </xsd:element>
    <xsd:element name="Status" ma:index="16" nillable="true" ma:displayName="Status" ma:default="Draft" ma:format="Dropdown" ma:internalName="Status">
      <xsd:simpleType>
        <xsd:restriction base="dms:Choice">
          <xsd:enumeration value="Draft"/>
        </xsd:restriction>
      </xsd:simpleType>
    </xsd:element>
    <xsd:element name="SubmissionOrStudyId" ma:index="17" nillable="true" ma:displayName="Submission Or Study ID" ma:internalName="SubmissionOrStudyId">
      <xsd:simpleType>
        <xsd:restriction base="dms:Text">
          <xsd:maxLength value="100"/>
        </xsd:restriction>
      </xsd:simpleType>
    </xsd:element>
    <xsd:element name="TemplateName" ma:index="18" nillable="true" ma:displayName="Template Name" ma:internalName="TemplateName">
      <xsd:simpleType>
        <xsd:restriction base="dms:Text">
          <xsd:maxLength value="40"/>
        </xsd:restriction>
      </xsd:simpleType>
    </xsd:element>
    <xsd:element name="TemplateVersion" ma:index="19" nillable="true" ma:displayName="Template Version" ma:internalName="TemplateVersion">
      <xsd:simpleType>
        <xsd:restriction base="dms:Text">
          <xsd:maxLength value="255"/>
        </xsd:restriction>
      </xsd:simpleType>
    </xsd:element>
    <xsd:element name="xlink" ma:index="20" nillable="true" ma:displayName="xlink" ma:internalName="xlink">
      <xsd:simpleType>
        <xsd:restriction base="dms:Text">
          <xsd:maxLength value="40"/>
        </xsd:restriction>
      </xsd:simpleType>
    </xsd:element>
    <xsd:element name="FileTagDescription" ma:index="21" nillable="true" ma:displayName="File Tag Description" ma:internalName="FileTagDescription">
      <xsd:simpleType>
        <xsd:restriction base="dms:Text">
          <xsd:maxLength value="255"/>
        </xsd:restriction>
      </xsd:simpleType>
    </xsd:element>
    <xsd:element name="ComponentID" ma:index="22" nillable="true" ma:displayName="Component ID" ma:internalName="ComponentID">
      <xsd:simpleType>
        <xsd:restriction base="dms:Text">
          <xsd:maxLength value="255"/>
        </xsd:restriction>
      </xsd:simpleType>
    </xsd:element>
    <xsd:element name="SourceContent" ma:index="23" nillable="true" ma:displayName="Source Content" ma:internalName="SourceContent">
      <xsd:simpleType>
        <xsd:restriction base="dms:Note">
          <xsd:maxLength value="255"/>
        </xsd:restriction>
      </xsd:simpleType>
    </xsd:element>
    <xsd:element name="SourceDocument" ma:index="24" nillable="true" ma:displayName="Source Document" ma:internalName="SourceDocument">
      <xsd:simpleType>
        <xsd:restriction base="dms:Text">
          <xsd:maxLength value="255"/>
        </xsd:restriction>
      </xsd:simpleType>
    </xsd:element>
    <xsd:element name="SupportingContent" ma:index="25" nillable="true" ma:displayName="Supporting Content" ma:internalName="SupportingContent">
      <xsd:simpleType>
        <xsd:restriction base="dms:Text">
          <xsd:maxLength value="255"/>
        </xsd:restriction>
      </xsd:simpleType>
    </xsd:element>
    <xsd:element name="StorageAction" ma:index="26" nillable="true" ma:displayName="Storage Action" ma:internalName="StorageAction">
      <xsd:simpleType>
        <xsd:restriction base="dms:Text">
          <xsd:maxLength value="255"/>
        </xsd:restriction>
      </xsd:simpleType>
    </xsd:element>
    <xsd:element name="SubmissionType" ma:index="27" nillable="true" ma:displayName="Submission Type" ma:internalName="SubmissionType">
      <xsd:simpleType>
        <xsd:restriction base="dms:Text">
          <xsd:maxLength value="255"/>
        </xsd:restriction>
      </xsd:simpleType>
    </xsd:element>
    <xsd:element name="MasterContent" ma:index="28" nillable="true" ma:displayName="Master Content" ma:internalName="MasterContent">
      <xsd:simpleType>
        <xsd:restriction base="dms:Text">
          <xsd:maxLength value="255"/>
        </xsd:restriction>
      </xsd:simpleType>
    </xsd:element>
    <xsd:element name="DocumentType" ma:index="29" nillable="true" ma:displayName="Document Type" ma:default="(Not Specified)" ma:format="Dropdown" ma:internalName="DocumentType">
      <xsd:simpleType>
        <xsd:restriction base="dms:Choice">
          <xsd:enumeration value="(Not Specified)"/>
          <xsd:enumeration value="Not Applicable"/>
          <xsd:enumeration value="administrative-information"/>
          <xsd:enumeration value="adverse-event-listings"/>
          <xsd:enumeration value="AR-general-investigational-plan"/>
          <xsd:enumeration value="AR-individual-study-information"/>
          <xsd:enumeration value="AR-status-postmarketing-study-commitments"/>
          <xsd:enumeration value="AR-summary-clinical-pharmacology"/>
          <xsd:enumeration value="AR-summary-nonclinical"/>
          <xsd:enumeration value="AR-summary-safety"/>
          <xsd:enumeration value="audit-certificates-report"/>
          <xsd:enumeration value="clinical-overview"/>
          <xsd:enumeration value="clinical-summary"/>
          <xsd:enumeration value="compliance-and-drug-concentration-data"/>
          <xsd:enumeration value="demographic-data"/>
          <xsd:enumeration value="discontinued-patients"/>
          <xsd:enumeration value="iec-irb-consent-form-list"/>
          <xsd:enumeration value="individual-efficacy-response-data"/>
          <xsd:enumeration value="information-amendment"/>
          <xsd:enumeration value="inter-laboratory-standardisation-methods-quality-assurance"/>
          <xsd:enumeration value="introduction"/>
          <xsd:enumeration value="investigator-brochure"/>
          <xsd:enumeration value="ise"/>
          <xsd:enumeration value="iss"/>
          <xsd:enumeration value="legacy-clinical-study-report"/>
          <xsd:enumeration value="list-description-investigator-site"/>
          <xsd:enumeration value="listing-individual-laboratory-measurements-by-patient"/>
          <xsd:enumeration value="list-patients-with-batches"/>
          <xsd:enumeration value="meeting-background-information"/>
          <xsd:enumeration value="nonclinical-summary"/>
          <xsd:enumeration value="other-correspondence"/>
          <xsd:enumeration value="patients-excluded-from-efficacy-analysis"/>
          <xsd:enumeration value="pediatric-administrative-information"/>
          <xsd:enumeration value="postmarketing-experience"/>
          <xsd:enumeration value="pre-clinical-study-report"/>
          <xsd:enumeration value="protocol-deviations"/>
          <xsd:enumeration value="protocol-or-amendment"/>
          <xsd:enumeration value="publications-based-on-study"/>
          <xsd:enumeration value="publications-referenced-in-report"/>
          <xsd:enumeration value="randomisations-scheme"/>
          <xsd:enumeration value="risk-management-plans"/>
          <xsd:enumeration value="safety-report"/>
          <xsd:enumeration value="sample-case-report-form"/>
          <xsd:enumeration value="signatures-investigators"/>
          <xsd:enumeration value="statistical-methods-interim-analysis-plan"/>
          <xsd:enumeration value="study-report-body"/>
          <xsd:enumeration value="synopsis"/>
          <xsd:enumeration value="tabular-listing-studies"/>
          <xsd:enumeration value="not applicable"/>
        </xsd:restriction>
      </xsd:simpleType>
    </xsd:element>
    <xsd:element name="Lock" ma:index="30" nillable="true" ma:displayName="Lock" ma:internalName="Lock">
      <xsd:simpleType>
        <xsd:restriction base="dms:Text">
          <xsd:maxLength value="255"/>
        </xsd:restriction>
      </xsd:simpleType>
    </xsd:element>
    <xsd:element name="GenericName" ma:index="31" nillable="true" ma:displayName="Generic Name" ma:internalName="GenericName">
      <xsd:simpleType>
        <xsd:restriction base="dms:Text">
          <xsd:maxLength value="255"/>
        </xsd:restriction>
      </xsd:simpleType>
    </xsd:element>
    <xsd:element name="TradeName" ma:index="32" nillable="true" ma:displayName="Trade Name" ma:internalName="TradeName">
      <xsd:simpleType>
        <xsd:restriction base="dms:Text">
          <xsd:maxLength value="255"/>
        </xsd:restriction>
      </xsd:simpleType>
    </xsd:element>
    <xsd:element name="ReportStartDate" ma:index="33" nillable="true" ma:displayName="Report Start Date" ma:internalName="ReportStartDate">
      <xsd:simpleType>
        <xsd:restriction base="dms:Text">
          <xsd:maxLength value="255"/>
        </xsd:restriction>
      </xsd:simpleType>
    </xsd:element>
    <xsd:element name="ReportEndDate" ma:index="34" nillable="true" ma:displayName="Report End Date" ma:internalName="ReportEndDate">
      <xsd:simpleType>
        <xsd:restriction base="dms:Text">
          <xsd:maxLength value="255"/>
        </xsd:restriction>
      </xsd:simpleType>
    </xsd:element>
    <xsd:element name="DueDate" ma:index="35" nillable="true" ma:displayName="Due Date" ma:format="DateOnly" ma:internalName="DueDate">
      <xsd:simpleType>
        <xsd:restriction base="dms:DateTime"/>
      </xsd:simpleType>
    </xsd:element>
    <xsd:element name="StudyPhase" ma:index="36" nillable="true" ma:displayName="Study Phase" ma:internalName="StudyPhase">
      <xsd:simpleType>
        <xsd:restriction base="dms:Text">
          <xsd:maxLength value="255"/>
        </xsd:restriction>
      </xsd:simpleType>
    </xsd:element>
    <xsd:element name="ComponentOrder" ma:index="37" nillable="true" ma:displayName="Component Order" ma:internalName="ComponentOrder">
      <xsd:simpleType>
        <xsd:restriction base="dms:Text">
          <xsd:maxLength value="255"/>
        </xsd:restriction>
      </xsd:simpleType>
    </xsd:element>
    <xsd:element name="TOCStartPage" ma:index="38" nillable="true" ma:displayName="TOC Start Page" ma:internalName="TOCStartPage">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ae02f002-7318-4a7b-9385-fb1a65d68d4a" elementFormDefault="qualified">
    <xsd:import namespace="http://schemas.microsoft.com/office/2006/documentManagement/types"/>
    <xsd:import namespace="http://schemas.microsoft.com/office/infopath/2007/PartnerControls"/>
    <xsd:element name="ApprovalDateStamp" ma:index="39" nillable="true" ma:displayName="Approval Date Stamp" ma:default="0" ma:internalName="ApprovalDateStam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dd103c-728c-45f3-b2fe-1704a0510223" elementFormDefault="qualified">
    <xsd:import namespace="http://schemas.microsoft.com/office/2006/documentManagement/types"/>
    <xsd:import namespace="http://schemas.microsoft.com/office/infopath/2007/PartnerControls"/>
    <xsd:element name="TemplatePath" ma:index="40" nillable="true" ma:displayName="TemplatePath" ma:internalName="TemplatePath">
      <xsd:simpleType>
        <xsd:restriction base="dms:Text">
          <xsd:maxLength value="255"/>
        </xsd:restriction>
      </xsd:simpleType>
    </xsd:element>
    <xsd:element name="AbbreviatedStudyID" ma:index="41" nillable="true" ma:displayName="Abbreviated Study ID" ma:internalName="AbbreviatedStud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727c7-6c0c-47e6-82c3-f485a7bba585" elementFormDefault="qualified">
    <xsd:import namespace="http://schemas.microsoft.com/office/2006/documentManagement/types"/>
    <xsd:import namespace="http://schemas.microsoft.com/office/infopath/2007/PartnerControls"/>
    <xsd:element name="ContributingArea" ma:index="42" nillable="true" ma:displayName="Contributing Area" ma:list="{d1866ba3-f191-49c4-a83c-e5e5c98062aa}" ma:internalName="ContributingArea" ma:readOnly="false" ma:showField="Title">
      <xsd:simpleType>
        <xsd:restriction base="dms:Lookup"/>
      </xsd:simpleType>
    </xsd:element>
    <xsd:element name="Country" ma:index="43" nillable="true" ma:displayName="Country" ma:list="{93051f65-e2bd-428f-bb47-bb30031c430e}" ma:internalName="Country" ma:showField="Title">
      <xsd:simpleType>
        <xsd:restriction base="dms:Lookup"/>
      </xsd:simpleType>
    </xsd:element>
    <xsd:element name="Language" ma:index="44" nillable="true" ma:displayName="Language" ma:list="{e074cc14-f520-4b52-bf95-3500a930a78f}" ma:internalName="Language" ma:showField="Title">
      <xsd:simpleType>
        <xsd:restriction base="dms:Lookup"/>
      </xsd:simpleType>
    </xsd:element>
    <xsd:element name="RecordSeriesCode" ma:index="45" nillable="true" ma:displayName="Record Series Code" ma:list="{bba5a044-2292-4dee-8239-2efe17496bf1}" ma:internalName="RecordSeriesCode" ma:readOnly="false" ma:showField="Title">
      <xsd:simpleType>
        <xsd:restriction base="dms:Lookup"/>
      </xsd:simpleType>
    </xsd:element>
    <xsd:element name="SensitivityClassification" ma:index="46" nillable="true" ma:displayName="Sensitivity Classification" ma:list="{8518b304-0bc9-4e3b-b99f-2c0abc0dfccd}" ma:internalName="SensitivityClassification"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A15B-EBBE-4B99-9A4B-8216655685EB}">
  <ds:schemaRefs>
    <ds:schemaRef ds:uri="http://schemas.microsoft.com/office/2006/metadata/properties"/>
    <ds:schemaRef ds:uri="http://purl.org/dc/terms/"/>
    <ds:schemaRef ds:uri="60d727c7-6c0c-47e6-82c3-f485a7bba585"/>
    <ds:schemaRef ds:uri="http://schemas.microsoft.com/office/infopath/2007/PartnerControls"/>
    <ds:schemaRef ds:uri="http://purl.org/dc/dcmitype/"/>
    <ds:schemaRef ds:uri="d5935de4-d0b2-45e0-855f-5a5ffa9e1161"/>
    <ds:schemaRef ds:uri="43dd103c-728c-45f3-b2fe-1704a0510223"/>
    <ds:schemaRef ds:uri="http://schemas.microsoft.com/office/2006/documentManagement/types"/>
    <ds:schemaRef ds:uri="http://purl.org/dc/elements/1.1/"/>
    <ds:schemaRef ds:uri="http://schemas.openxmlformats.org/package/2006/metadata/core-properties"/>
    <ds:schemaRef ds:uri="ae02f002-7318-4a7b-9385-fb1a65d68d4a"/>
    <ds:schemaRef ds:uri="http://www.w3.org/XML/1998/namespace"/>
  </ds:schemaRefs>
</ds:datastoreItem>
</file>

<file path=customXml/itemProps2.xml><?xml version="1.0" encoding="utf-8"?>
<ds:datastoreItem xmlns:ds="http://schemas.openxmlformats.org/officeDocument/2006/customXml" ds:itemID="{84A24C53-A4F4-4CFB-AB91-54DF9FE4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35de4-d0b2-45e0-855f-5a5ffa9e1161"/>
    <ds:schemaRef ds:uri="ae02f002-7318-4a7b-9385-fb1a65d68d4a"/>
    <ds:schemaRef ds:uri="43dd103c-728c-45f3-b2fe-1704a0510223"/>
    <ds:schemaRef ds:uri="60d727c7-6c0c-47e6-82c3-f485a7bba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8DC85-0EF9-4502-8A72-F23B437B46E3}">
  <ds:schemaRefs>
    <ds:schemaRef ds:uri="http://schemas.microsoft.com/sharepoint/events"/>
  </ds:schemaRefs>
</ds:datastoreItem>
</file>

<file path=customXml/itemProps4.xml><?xml version="1.0" encoding="utf-8"?>
<ds:datastoreItem xmlns:ds="http://schemas.openxmlformats.org/officeDocument/2006/customXml" ds:itemID="{007F5B91-8B1F-4F36-A666-51050BC836D4}">
  <ds:schemaRefs>
    <ds:schemaRef ds:uri="http://schemas.microsoft.com/sharepoint/v3/contenttype/forms"/>
  </ds:schemaRefs>
</ds:datastoreItem>
</file>

<file path=customXml/itemProps5.xml><?xml version="1.0" encoding="utf-8"?>
<ds:datastoreItem xmlns:ds="http://schemas.openxmlformats.org/officeDocument/2006/customXml" ds:itemID="{CB64FBA3-08E6-49D8-A0A2-3FB52CD3BFCB}">
  <ds:schemaRefs>
    <ds:schemaRef ds:uri="http://schemas.microsoft.com/office/2006/metadata/longProperties"/>
  </ds:schemaRefs>
</ds:datastoreItem>
</file>

<file path=customXml/itemProps6.xml><?xml version="1.0" encoding="utf-8"?>
<ds:datastoreItem xmlns:ds="http://schemas.openxmlformats.org/officeDocument/2006/customXml" ds:itemID="{109AAF34-4498-4B02-BB4D-7D352593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4229</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Galcanezumab SmPC draft for affiliate review 1</vt:lpstr>
    </vt:vector>
  </TitlesOfParts>
  <Company>European Medicines Agency</Company>
  <LinksUpToDate>false</LinksUpToDate>
  <CharactersWithSpaces>27799</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Galcanezumab</dc:title>
  <dc:subject>prescription medicines</dc:subject>
  <dc:creator>European Medicines Agency</dc:creator>
  <cp:keywords/>
  <cp:lastPrinted>2019-05-21T07:11:00Z</cp:lastPrinted>
  <dcterms:created xsi:type="dcterms:W3CDTF">2019-05-21T07:13:00Z</dcterms:created>
  <dcterms:modified xsi:type="dcterms:W3CDTF">2019-10-01T00:57:00Z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EnterpriseRecordSeriesCode">
    <vt:lpwstr>1;#ADM130|70dc3311-3e76-421c-abfa-d108df48853c</vt:lpwstr>
  </property>
  <property fmtid="{D5CDD505-2E9C-101B-9397-08002B2CF9AE}" pid="44" name="EnterpriseDocumentLanguage">
    <vt:lpwstr>2;#eng|39540796-0396-4e54-afe9-a602f28bbe8f</vt:lpwstr>
  </property>
  <property fmtid="{D5CDD505-2E9C-101B-9397-08002B2CF9AE}" pid="45" name="ContentTypeId">
    <vt:lpwstr>0x0101007C45EE614856CB4D8AAE9DE514E0B8A0</vt:lpwstr>
  </property>
</Properties>
</file>