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42" w:rsidRDefault="004E6F96">
      <w:pPr>
        <w:spacing w:before="45"/>
        <w:ind w:left="2711"/>
        <w:rPr>
          <w:rFonts w:ascii="Times New Roman" w:eastAsia="Times New Roman" w:hAnsi="Times New Roman" w:cs="Times New Roman"/>
          <w:sz w:val="32"/>
          <w:szCs w:val="32"/>
        </w:rPr>
      </w:pPr>
      <w:bookmarkStart w:id="0" w:name="_GoBack"/>
      <w:bookmarkEnd w:id="0"/>
      <w:r>
        <w:rPr>
          <w:rFonts w:ascii="Times New Roman" w:hAnsi="Times New Roman" w:cs="Times New Roman"/>
          <w:b/>
          <w:w w:val="95"/>
          <w:sz w:val="32"/>
        </w:rPr>
        <w:t>PRODUCT</w:t>
      </w:r>
      <w:r>
        <w:rPr>
          <w:rFonts w:ascii="Times New Roman" w:hAnsi="Times New Roman" w:cs="Times New Roman"/>
          <w:b/>
          <w:spacing w:val="47"/>
          <w:w w:val="95"/>
          <w:sz w:val="32"/>
        </w:rPr>
        <w:t xml:space="preserve"> </w:t>
      </w:r>
      <w:r>
        <w:rPr>
          <w:rFonts w:ascii="Times New Roman" w:hAnsi="Times New Roman" w:cs="Times New Roman"/>
          <w:b/>
          <w:w w:val="95"/>
          <w:sz w:val="32"/>
        </w:rPr>
        <w:t>INFORMATION</w:t>
      </w:r>
    </w:p>
    <w:p w:rsidR="000C1442" w:rsidRDefault="000C1442">
      <w:pPr>
        <w:spacing w:before="2"/>
        <w:rPr>
          <w:rFonts w:ascii="Times New Roman" w:eastAsia="Times New Roman" w:hAnsi="Times New Roman" w:cs="Times New Roman"/>
          <w:b/>
          <w:bCs/>
          <w:sz w:val="11"/>
          <w:szCs w:val="11"/>
        </w:rPr>
      </w:pPr>
    </w:p>
    <w:p w:rsidR="000C1442" w:rsidRDefault="004E6F96">
      <w:pPr>
        <w:pStyle w:val="Heading1"/>
        <w:spacing w:before="72" w:line="424" w:lineRule="auto"/>
        <w:ind w:left="215"/>
        <w:rPr>
          <w:rFonts w:cs="Times New Roman"/>
          <w:spacing w:val="22"/>
        </w:rPr>
      </w:pPr>
      <w:r>
        <w:rPr>
          <w:rFonts w:cs="Times New Roman"/>
        </w:rPr>
        <w:t>NAME OF THE MEDICINE</w:t>
      </w:r>
      <w:r>
        <w:rPr>
          <w:rFonts w:cs="Times New Roman"/>
          <w:spacing w:val="22"/>
        </w:rPr>
        <w:t xml:space="preserve"> </w:t>
      </w:r>
    </w:p>
    <w:p w:rsidR="000C1442" w:rsidRDefault="004E6F96">
      <w:pPr>
        <w:pStyle w:val="Heading1"/>
        <w:spacing w:before="72" w:line="424" w:lineRule="auto"/>
        <w:ind w:left="215"/>
        <w:rPr>
          <w:rFonts w:cs="Times New Roman"/>
          <w:b w:val="0"/>
          <w:bCs w:val="0"/>
        </w:rPr>
      </w:pPr>
      <w:r>
        <w:rPr>
          <w:rFonts w:cs="Times New Roman"/>
        </w:rPr>
        <w:t>ANTIZOL</w:t>
      </w:r>
      <w:r w:rsidRPr="006666D3">
        <w:rPr>
          <w:rFonts w:cs="Times New Roman"/>
          <w:vertAlign w:val="superscript"/>
        </w:rPr>
        <w:t>®</w:t>
      </w:r>
      <w:r>
        <w:rPr>
          <w:rFonts w:cs="Times New Roman"/>
        </w:rPr>
        <w:t xml:space="preserve"> </w:t>
      </w:r>
      <w:proofErr w:type="spellStart"/>
      <w:r>
        <w:rPr>
          <w:rFonts w:cs="Times New Roman"/>
        </w:rPr>
        <w:t>fomepizole</w:t>
      </w:r>
      <w:proofErr w:type="spellEnd"/>
      <w:r>
        <w:rPr>
          <w:rFonts w:cs="Times New Roman"/>
        </w:rPr>
        <w:t xml:space="preserve"> injection</w:t>
      </w:r>
    </w:p>
    <w:p w:rsidR="000C1442" w:rsidRDefault="004E6F96">
      <w:pPr>
        <w:spacing w:line="200" w:lineRule="atLeast"/>
        <w:ind w:left="220"/>
        <w:rPr>
          <w:rFonts w:ascii="Times New Roman" w:eastAsia="Times New Roman" w:hAnsi="Times New Roman" w:cs="Times New Roman"/>
          <w:sz w:val="20"/>
          <w:szCs w:val="20"/>
        </w:rPr>
      </w:pPr>
      <w:r>
        <w:rPr>
          <w:noProof/>
          <w:lang w:eastAsia="en-AU"/>
        </w:rPr>
        <w:drawing>
          <wp:inline distT="0" distB="0" distL="0" distR="0" wp14:anchorId="3D660E5B" wp14:editId="0F417E72">
            <wp:extent cx="848995" cy="12134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stretch>
                      <a:fillRect/>
                    </a:stretch>
                  </pic:blipFill>
                  <pic:spPr bwMode="auto">
                    <a:xfrm>
                      <a:off x="0" y="0"/>
                      <a:ext cx="848995" cy="1213485"/>
                    </a:xfrm>
                    <a:prstGeom prst="rect">
                      <a:avLst/>
                    </a:prstGeom>
                  </pic:spPr>
                </pic:pic>
              </a:graphicData>
            </a:graphic>
          </wp:inline>
        </w:drawing>
      </w:r>
    </w:p>
    <w:p w:rsidR="000C1442" w:rsidRDefault="004E6F96" w:rsidP="00C47394">
      <w:pPr>
        <w:tabs>
          <w:tab w:val="left" w:pos="1537"/>
        </w:tabs>
        <w:spacing w:before="180"/>
        <w:ind w:left="220"/>
        <w:rPr>
          <w:rFonts w:ascii="Times New Roman" w:eastAsia="Times New Roman" w:hAnsi="Times New Roman" w:cs="Times New Roman"/>
          <w:sz w:val="14"/>
          <w:szCs w:val="14"/>
        </w:rPr>
      </w:pPr>
      <w:r>
        <w:rPr>
          <w:rFonts w:ascii="Times New Roman" w:hAnsi="Times New Roman" w:cs="Times New Roman"/>
          <w:w w:val="95"/>
          <w:position w:val="5"/>
        </w:rPr>
        <w:t>C</w:t>
      </w:r>
      <w:r>
        <w:rPr>
          <w:rFonts w:ascii="Times New Roman" w:hAnsi="Times New Roman" w:cs="Times New Roman"/>
          <w:w w:val="95"/>
          <w:sz w:val="14"/>
        </w:rPr>
        <w:t>4</w:t>
      </w:r>
      <w:r>
        <w:rPr>
          <w:rFonts w:ascii="Times New Roman" w:hAnsi="Times New Roman" w:cs="Times New Roman"/>
          <w:w w:val="95"/>
          <w:position w:val="2"/>
        </w:rPr>
        <w:t>H</w:t>
      </w:r>
      <w:r>
        <w:rPr>
          <w:rFonts w:ascii="Times New Roman" w:hAnsi="Times New Roman" w:cs="Times New Roman"/>
          <w:w w:val="95"/>
          <w:sz w:val="14"/>
        </w:rPr>
        <w:t>6</w:t>
      </w:r>
      <w:r>
        <w:rPr>
          <w:rFonts w:ascii="Times New Roman" w:hAnsi="Times New Roman" w:cs="Times New Roman"/>
          <w:w w:val="95"/>
          <w:position w:val="2"/>
        </w:rPr>
        <w:t>N</w:t>
      </w:r>
      <w:r>
        <w:rPr>
          <w:rFonts w:ascii="Times New Roman" w:hAnsi="Times New Roman" w:cs="Times New Roman"/>
          <w:w w:val="95"/>
          <w:sz w:val="14"/>
        </w:rPr>
        <w:t>2</w:t>
      </w:r>
      <w:r>
        <w:rPr>
          <w:rFonts w:ascii="Times New Roman" w:hAnsi="Times New Roman" w:cs="Times New Roman"/>
          <w:w w:val="95"/>
          <w:sz w:val="14"/>
        </w:rPr>
        <w:tab/>
      </w:r>
      <w:r>
        <w:rPr>
          <w:rFonts w:ascii="Times New Roman" w:hAnsi="Times New Roman" w:cs="Times New Roman"/>
          <w:position w:val="2"/>
        </w:rPr>
        <w:t xml:space="preserve">82.1 g </w:t>
      </w:r>
      <w:proofErr w:type="spellStart"/>
      <w:r>
        <w:rPr>
          <w:rFonts w:ascii="Times New Roman" w:hAnsi="Times New Roman" w:cs="Times New Roman"/>
          <w:position w:val="2"/>
        </w:rPr>
        <w:t>mol</w:t>
      </w:r>
      <w:proofErr w:type="spellEnd"/>
      <w:r>
        <w:rPr>
          <w:rFonts w:ascii="Times New Roman" w:hAnsi="Times New Roman" w:cs="Times New Roman"/>
          <w:position w:val="12"/>
          <w:sz w:val="14"/>
        </w:rPr>
        <w:t>-1</w:t>
      </w:r>
    </w:p>
    <w:p w:rsidR="00C47394" w:rsidRDefault="004E6F96" w:rsidP="00C47394">
      <w:pPr>
        <w:pStyle w:val="TextBody"/>
        <w:ind w:right="5815"/>
        <w:rPr>
          <w:rFonts w:cs="Times New Roman"/>
          <w:spacing w:val="21"/>
        </w:rPr>
      </w:pPr>
      <w:proofErr w:type="spellStart"/>
      <w:r>
        <w:rPr>
          <w:rFonts w:cs="Times New Roman"/>
        </w:rPr>
        <w:t>Fomepizole</w:t>
      </w:r>
      <w:proofErr w:type="spellEnd"/>
      <w:r>
        <w:rPr>
          <w:rFonts w:cs="Times New Roman"/>
        </w:rPr>
        <w:t xml:space="preserve"> (4-methylpyrazole)</w:t>
      </w:r>
    </w:p>
    <w:p w:rsidR="000C1442" w:rsidRDefault="004E6F96" w:rsidP="00C47394">
      <w:pPr>
        <w:pStyle w:val="TextBody"/>
        <w:ind w:right="5815"/>
        <w:rPr>
          <w:rFonts w:cs="Times New Roman"/>
        </w:rPr>
      </w:pPr>
      <w:r>
        <w:rPr>
          <w:rFonts w:cs="Times New Roman"/>
        </w:rPr>
        <w:t>CAS registry number 7554-65-6</w:t>
      </w:r>
    </w:p>
    <w:p w:rsidR="000C1442" w:rsidRDefault="004E6F96">
      <w:pPr>
        <w:pStyle w:val="Heading1"/>
        <w:spacing w:before="179"/>
        <w:ind w:left="217"/>
        <w:rPr>
          <w:rFonts w:cs="Times New Roman"/>
          <w:b w:val="0"/>
          <w:bCs w:val="0"/>
        </w:rPr>
      </w:pPr>
      <w:r>
        <w:rPr>
          <w:rFonts w:cs="Times New Roman"/>
        </w:rPr>
        <w:t>DESCRIPTION</w:t>
      </w:r>
    </w:p>
    <w:p w:rsidR="000C1442" w:rsidRDefault="004E6F96" w:rsidP="00900690">
      <w:pPr>
        <w:pStyle w:val="TextBody"/>
        <w:spacing w:line="262" w:lineRule="exact"/>
        <w:ind w:right="507" w:hanging="1"/>
        <w:rPr>
          <w:rFonts w:cs="Times New Roman"/>
          <w:position w:val="2"/>
        </w:rPr>
      </w:pPr>
      <w:proofErr w:type="spellStart"/>
      <w:r>
        <w:rPr>
          <w:rFonts w:cs="Times New Roman"/>
        </w:rPr>
        <w:t>Fomepizole</w:t>
      </w:r>
      <w:proofErr w:type="spellEnd"/>
      <w:r>
        <w:rPr>
          <w:rFonts w:cs="Times New Roman"/>
        </w:rPr>
        <w:t xml:space="preserve"> Injection is a competitive inhibitor of alcohol dehydrogenase. The chemical</w:t>
      </w:r>
      <w:r>
        <w:rPr>
          <w:rFonts w:cs="Times New Roman"/>
          <w:spacing w:val="53"/>
        </w:rPr>
        <w:t xml:space="preserve"> </w:t>
      </w:r>
      <w:r>
        <w:rPr>
          <w:rFonts w:cs="Times New Roman"/>
        </w:rPr>
        <w:t>name of</w:t>
      </w:r>
      <w:r>
        <w:rPr>
          <w:rFonts w:cs="Times New Roman"/>
          <w:spacing w:val="78"/>
        </w:rPr>
        <w:t xml:space="preserve"> </w:t>
      </w:r>
      <w:proofErr w:type="spellStart"/>
      <w:r>
        <w:rPr>
          <w:rFonts w:cs="Times New Roman"/>
          <w:position w:val="2"/>
        </w:rPr>
        <w:t>fomepizole</w:t>
      </w:r>
      <w:proofErr w:type="spellEnd"/>
      <w:r>
        <w:rPr>
          <w:rFonts w:cs="Times New Roman"/>
          <w:position w:val="2"/>
        </w:rPr>
        <w:t xml:space="preserve"> is 4-methylpyrazole. It has the molecular formula </w:t>
      </w:r>
      <w:r>
        <w:rPr>
          <w:rFonts w:cs="Times New Roman"/>
          <w:spacing w:val="5"/>
          <w:position w:val="2"/>
        </w:rPr>
        <w:t>C</w:t>
      </w:r>
      <w:r>
        <w:rPr>
          <w:rFonts w:cs="Times New Roman"/>
          <w:spacing w:val="5"/>
          <w:sz w:val="14"/>
        </w:rPr>
        <w:t>4</w:t>
      </w:r>
      <w:r>
        <w:rPr>
          <w:rFonts w:cs="Times New Roman"/>
          <w:spacing w:val="5"/>
          <w:position w:val="2"/>
        </w:rPr>
        <w:t>H</w:t>
      </w:r>
      <w:r>
        <w:rPr>
          <w:rFonts w:cs="Times New Roman"/>
          <w:spacing w:val="5"/>
          <w:sz w:val="14"/>
        </w:rPr>
        <w:t>6</w:t>
      </w:r>
      <w:r>
        <w:rPr>
          <w:rFonts w:cs="Times New Roman"/>
          <w:spacing w:val="5"/>
          <w:position w:val="2"/>
        </w:rPr>
        <w:t>N</w:t>
      </w:r>
      <w:r>
        <w:rPr>
          <w:rFonts w:cs="Times New Roman"/>
          <w:spacing w:val="5"/>
          <w:sz w:val="14"/>
        </w:rPr>
        <w:t>2</w:t>
      </w:r>
      <w:r>
        <w:rPr>
          <w:rFonts w:cs="Times New Roman"/>
          <w:spacing w:val="25"/>
          <w:sz w:val="14"/>
        </w:rPr>
        <w:t xml:space="preserve"> </w:t>
      </w:r>
      <w:r>
        <w:rPr>
          <w:rFonts w:cs="Times New Roman"/>
          <w:position w:val="2"/>
        </w:rPr>
        <w:t>and a molecular</w:t>
      </w:r>
      <w:r>
        <w:rPr>
          <w:rFonts w:cs="Times New Roman"/>
          <w:spacing w:val="39"/>
          <w:position w:val="2"/>
        </w:rPr>
        <w:t xml:space="preserve"> </w:t>
      </w:r>
      <w:r>
        <w:rPr>
          <w:rFonts w:cs="Times New Roman"/>
          <w:position w:val="2"/>
        </w:rPr>
        <w:t>weight of</w:t>
      </w:r>
      <w:r w:rsidR="00900690">
        <w:rPr>
          <w:rFonts w:cs="Times New Roman"/>
          <w:position w:val="2"/>
        </w:rPr>
        <w:t xml:space="preserve"> 82.1 g/mol. It is a clear to yellow liquid at room temperature. Its melting point is 25</w:t>
      </w:r>
      <w:r w:rsidR="00900690">
        <w:rPr>
          <w:rFonts w:cs="Times New Roman"/>
          <w:position w:val="2"/>
          <w:vertAlign w:val="superscript"/>
        </w:rPr>
        <w:t>o</w:t>
      </w:r>
      <w:r w:rsidR="00900690">
        <w:rPr>
          <w:rFonts w:cs="Times New Roman"/>
          <w:position w:val="2"/>
        </w:rPr>
        <w:t xml:space="preserve">C and it may present as a solid at room temperature. </w:t>
      </w:r>
      <w:proofErr w:type="spellStart"/>
      <w:r w:rsidR="00900690">
        <w:rPr>
          <w:rFonts w:cs="Times New Roman"/>
          <w:position w:val="2"/>
        </w:rPr>
        <w:t>Fomepizole</w:t>
      </w:r>
      <w:proofErr w:type="spellEnd"/>
      <w:r w:rsidR="00900690">
        <w:rPr>
          <w:rFonts w:cs="Times New Roman"/>
          <w:position w:val="2"/>
        </w:rPr>
        <w:t xml:space="preserve"> is soluble in water in water and very soluble in ethanol, diethyl ether, and chloroform. Each vial contains 1.5 mL (1 g/mL) of </w:t>
      </w:r>
      <w:proofErr w:type="spellStart"/>
      <w:r w:rsidR="00900690">
        <w:rPr>
          <w:rFonts w:cs="Times New Roman"/>
          <w:position w:val="2"/>
        </w:rPr>
        <w:t>fomepizole</w:t>
      </w:r>
      <w:proofErr w:type="spellEnd"/>
      <w:r w:rsidR="00900690">
        <w:rPr>
          <w:rFonts w:cs="Times New Roman"/>
          <w:position w:val="2"/>
        </w:rPr>
        <w:t xml:space="preserve">. It is supplied sterile. </w:t>
      </w:r>
      <w:proofErr w:type="spellStart"/>
      <w:r w:rsidR="00900690">
        <w:rPr>
          <w:rFonts w:cs="Times New Roman"/>
          <w:position w:val="2"/>
        </w:rPr>
        <w:t>Fomepizole</w:t>
      </w:r>
      <w:proofErr w:type="spellEnd"/>
      <w:r w:rsidR="00900690">
        <w:rPr>
          <w:rFonts w:cs="Times New Roman"/>
          <w:position w:val="2"/>
        </w:rPr>
        <w:t xml:space="preserve"> injection does not contain any excipients.</w:t>
      </w:r>
    </w:p>
    <w:p w:rsidR="00900690" w:rsidRDefault="00900690" w:rsidP="00900690">
      <w:pPr>
        <w:pStyle w:val="TextBody"/>
        <w:spacing w:line="262" w:lineRule="exact"/>
        <w:ind w:right="507" w:hanging="1"/>
        <w:rPr>
          <w:rFonts w:cs="Times New Roman"/>
        </w:rPr>
      </w:pPr>
    </w:p>
    <w:p w:rsidR="000C1442" w:rsidRDefault="004E6F96">
      <w:pPr>
        <w:pStyle w:val="Heading1"/>
        <w:spacing w:line="251" w:lineRule="exact"/>
        <w:rPr>
          <w:rFonts w:cs="Times New Roman"/>
          <w:b w:val="0"/>
          <w:bCs w:val="0"/>
        </w:rPr>
      </w:pPr>
      <w:r>
        <w:rPr>
          <w:rFonts w:cs="Times New Roman"/>
        </w:rPr>
        <w:t>PHARMACOLOGY</w:t>
      </w:r>
    </w:p>
    <w:p w:rsidR="000C1442" w:rsidRDefault="004E6F96">
      <w:pPr>
        <w:pStyle w:val="TextBody"/>
        <w:ind w:right="220"/>
        <w:rPr>
          <w:rFonts w:cs="Times New Roman"/>
        </w:rPr>
      </w:pPr>
      <w:r>
        <w:rPr>
          <w:rFonts w:cs="Times New Roman"/>
        </w:rPr>
        <w:t>Mechanism of</w:t>
      </w:r>
      <w:r>
        <w:rPr>
          <w:rFonts w:cs="Times New Roman"/>
          <w:spacing w:val="1"/>
        </w:rPr>
        <w:t xml:space="preserve"> </w:t>
      </w:r>
      <w:r>
        <w:rPr>
          <w:rFonts w:cs="Times New Roman"/>
        </w:rPr>
        <w:t xml:space="preserve">Action: </w:t>
      </w:r>
      <w:proofErr w:type="spellStart"/>
      <w:r>
        <w:rPr>
          <w:rFonts w:cs="Times New Roman"/>
        </w:rPr>
        <w:t>fomepizole</w:t>
      </w:r>
      <w:proofErr w:type="spellEnd"/>
      <w:r>
        <w:rPr>
          <w:rFonts w:cs="Times New Roman"/>
        </w:rPr>
        <w:t xml:space="preserve"> is a competitive inhibitor of alcohol dehydrogenase.</w:t>
      </w:r>
      <w:r>
        <w:rPr>
          <w:rFonts w:cs="Times New Roman"/>
          <w:spacing w:val="50"/>
        </w:rPr>
        <w:t xml:space="preserve"> </w:t>
      </w:r>
      <w:proofErr w:type="gramStart"/>
      <w:r>
        <w:rPr>
          <w:rFonts w:cs="Times New Roman"/>
        </w:rPr>
        <w:t>Alcohol dehydrogenase catalyses the oxidation of ethanol to acetaldehyde.</w:t>
      </w:r>
      <w:proofErr w:type="gramEnd"/>
      <w:r>
        <w:rPr>
          <w:rFonts w:cs="Times New Roman"/>
        </w:rPr>
        <w:t xml:space="preserve"> </w:t>
      </w:r>
      <w:proofErr w:type="gramStart"/>
      <w:r>
        <w:rPr>
          <w:rFonts w:cs="Times New Roman"/>
        </w:rPr>
        <w:t>Alcohol dehydrogenase</w:t>
      </w:r>
      <w:r>
        <w:rPr>
          <w:rFonts w:cs="Times New Roman"/>
          <w:spacing w:val="44"/>
        </w:rPr>
        <w:t xml:space="preserve"> </w:t>
      </w:r>
      <w:r>
        <w:rPr>
          <w:rFonts w:cs="Times New Roman"/>
        </w:rPr>
        <w:t>also catalyses the initial steps in the metabolism of</w:t>
      </w:r>
      <w:r>
        <w:rPr>
          <w:rFonts w:cs="Times New Roman"/>
          <w:spacing w:val="1"/>
        </w:rPr>
        <w:t xml:space="preserve"> </w:t>
      </w:r>
      <w:r>
        <w:rPr>
          <w:rFonts w:cs="Times New Roman"/>
        </w:rPr>
        <w:t>ethylene glycol and methanol to their toxic</w:t>
      </w:r>
      <w:r>
        <w:rPr>
          <w:rFonts w:cs="Times New Roman"/>
          <w:spacing w:val="73"/>
        </w:rPr>
        <w:t xml:space="preserve"> </w:t>
      </w:r>
      <w:r>
        <w:rPr>
          <w:rFonts w:cs="Times New Roman"/>
        </w:rPr>
        <w:t>metabolites.</w:t>
      </w:r>
      <w:proofErr w:type="gramEnd"/>
    </w:p>
    <w:p w:rsidR="000C1442" w:rsidRDefault="000C1442">
      <w:pPr>
        <w:spacing w:before="3"/>
        <w:rPr>
          <w:rFonts w:ascii="Times New Roman" w:eastAsia="Times New Roman" w:hAnsi="Times New Roman" w:cs="Times New Roman"/>
          <w:sz w:val="17"/>
          <w:szCs w:val="17"/>
        </w:rPr>
      </w:pPr>
    </w:p>
    <w:p w:rsidR="000C1442" w:rsidRDefault="004E6F96">
      <w:pPr>
        <w:pStyle w:val="TextBody"/>
        <w:ind w:left="216" w:right="220"/>
        <w:rPr>
          <w:rFonts w:cs="Times New Roman"/>
        </w:rPr>
      </w:pPr>
      <w:r>
        <w:rPr>
          <w:rFonts w:cs="Times New Roman"/>
        </w:rPr>
        <w:t>Ethylene glycol, the main component of</w:t>
      </w:r>
      <w:r>
        <w:rPr>
          <w:rFonts w:cs="Times New Roman"/>
          <w:spacing w:val="3"/>
        </w:rPr>
        <w:t xml:space="preserve"> </w:t>
      </w:r>
      <w:r>
        <w:rPr>
          <w:rFonts w:cs="Times New Roman"/>
        </w:rPr>
        <w:t xml:space="preserve">most antifreezes and coolants, is metabolized </w:t>
      </w:r>
      <w:r>
        <w:rPr>
          <w:rFonts w:cs="Times New Roman"/>
          <w:spacing w:val="1"/>
        </w:rPr>
        <w:t>to</w:t>
      </w:r>
      <w:r>
        <w:rPr>
          <w:rFonts w:cs="Times New Roman"/>
          <w:spacing w:val="64"/>
        </w:rPr>
        <w:t xml:space="preserve"> </w:t>
      </w:r>
      <w:proofErr w:type="spellStart"/>
      <w:r>
        <w:rPr>
          <w:rFonts w:cs="Times New Roman"/>
        </w:rPr>
        <w:t>glycoaldehyde</w:t>
      </w:r>
      <w:proofErr w:type="spellEnd"/>
      <w:r>
        <w:rPr>
          <w:rFonts w:cs="Times New Roman"/>
        </w:rPr>
        <w:t>, and oxalate.</w:t>
      </w:r>
      <w:r>
        <w:rPr>
          <w:rFonts w:cs="Times New Roman"/>
          <w:spacing w:val="45"/>
        </w:rPr>
        <w:t xml:space="preserve"> </w:t>
      </w:r>
      <w:proofErr w:type="spellStart"/>
      <w:r>
        <w:rPr>
          <w:rFonts w:cs="Times New Roman"/>
        </w:rPr>
        <w:t>Glycolate</w:t>
      </w:r>
      <w:proofErr w:type="spellEnd"/>
      <w:r>
        <w:rPr>
          <w:rFonts w:cs="Times New Roman"/>
        </w:rPr>
        <w:t xml:space="preserve"> and oxalate are the metabolic by-products primarily</w:t>
      </w:r>
      <w:r>
        <w:rPr>
          <w:rFonts w:cs="Times New Roman"/>
          <w:spacing w:val="50"/>
        </w:rPr>
        <w:t xml:space="preserve"> </w:t>
      </w:r>
      <w:r>
        <w:rPr>
          <w:rFonts w:cs="Times New Roman"/>
        </w:rPr>
        <w:t xml:space="preserve">responsible for the metabolic acidosis and renal damage seen ethylene glycol </w:t>
      </w:r>
      <w:proofErr w:type="spellStart"/>
      <w:r>
        <w:rPr>
          <w:rFonts w:cs="Times New Roman"/>
        </w:rPr>
        <w:t>toxicosis</w:t>
      </w:r>
      <w:proofErr w:type="spellEnd"/>
      <w:r>
        <w:rPr>
          <w:rFonts w:cs="Times New Roman"/>
        </w:rPr>
        <w:t>. The lethal</w:t>
      </w:r>
      <w:r>
        <w:rPr>
          <w:rFonts w:cs="Times New Roman"/>
          <w:spacing w:val="60"/>
        </w:rPr>
        <w:t xml:space="preserve"> </w:t>
      </w:r>
      <w:r>
        <w:rPr>
          <w:rFonts w:cs="Times New Roman"/>
        </w:rPr>
        <w:t>dose of ethylene glycol in humans is approximately 1.4 mL/kg.</w:t>
      </w:r>
    </w:p>
    <w:p w:rsidR="000C1442" w:rsidRDefault="000C1442">
      <w:pPr>
        <w:spacing w:before="3"/>
        <w:rPr>
          <w:rFonts w:ascii="Times New Roman" w:eastAsia="Times New Roman" w:hAnsi="Times New Roman" w:cs="Times New Roman"/>
          <w:sz w:val="17"/>
          <w:szCs w:val="17"/>
        </w:rPr>
      </w:pPr>
    </w:p>
    <w:p w:rsidR="000C1442" w:rsidRDefault="004E6F96">
      <w:pPr>
        <w:pStyle w:val="TextBody"/>
        <w:ind w:right="220"/>
        <w:rPr>
          <w:rFonts w:cs="Times New Roman"/>
        </w:rPr>
      </w:pPr>
      <w:r>
        <w:rPr>
          <w:rFonts w:cs="Times New Roman"/>
        </w:rPr>
        <w:t>Methanol, the main component of windshield wiper fluid, is slowly metabolized via alcohol</w:t>
      </w:r>
      <w:r>
        <w:rPr>
          <w:rFonts w:cs="Times New Roman"/>
          <w:spacing w:val="53"/>
        </w:rPr>
        <w:t xml:space="preserve"> </w:t>
      </w:r>
      <w:r>
        <w:rPr>
          <w:rFonts w:cs="Times New Roman"/>
        </w:rPr>
        <w:t>dehydrogenase to yield formic acid. Formic acid is primarily responsible for the metabolic acidosis</w:t>
      </w:r>
      <w:r>
        <w:rPr>
          <w:rFonts w:cs="Times New Roman"/>
          <w:spacing w:val="74"/>
        </w:rPr>
        <w:t xml:space="preserve"> </w:t>
      </w:r>
      <w:r>
        <w:rPr>
          <w:rFonts w:cs="Times New Roman"/>
        </w:rPr>
        <w:t>and visual disturbances (e.g. decreased visual activity and potential blindness) associated with</w:t>
      </w:r>
      <w:r>
        <w:rPr>
          <w:rFonts w:cs="Times New Roman"/>
          <w:spacing w:val="88"/>
        </w:rPr>
        <w:t xml:space="preserve"> </w:t>
      </w:r>
      <w:r>
        <w:rPr>
          <w:rFonts w:cs="Times New Roman"/>
        </w:rPr>
        <w:t>methanol poisoning. A lethal dose of methanol in humans is approximately 1- 2</w:t>
      </w:r>
      <w:r>
        <w:rPr>
          <w:rFonts w:cs="Times New Roman"/>
          <w:spacing w:val="7"/>
        </w:rPr>
        <w:t xml:space="preserve"> </w:t>
      </w:r>
      <w:r>
        <w:rPr>
          <w:rFonts w:cs="Times New Roman"/>
        </w:rPr>
        <w:t>mL/kg.</w:t>
      </w:r>
    </w:p>
    <w:p w:rsidR="000C1442" w:rsidRDefault="000C1442">
      <w:pPr>
        <w:spacing w:before="3"/>
        <w:rPr>
          <w:rFonts w:ascii="Times New Roman" w:eastAsia="Times New Roman" w:hAnsi="Times New Roman" w:cs="Times New Roman"/>
          <w:sz w:val="17"/>
          <w:szCs w:val="17"/>
        </w:rPr>
      </w:pPr>
    </w:p>
    <w:p w:rsidR="000C1442" w:rsidRDefault="004E6F96">
      <w:pPr>
        <w:pStyle w:val="TextBody"/>
        <w:ind w:right="181"/>
        <w:rPr>
          <w:rFonts w:cs="Times New Roman"/>
        </w:rPr>
      </w:pPr>
      <w:proofErr w:type="spellStart"/>
      <w:r>
        <w:rPr>
          <w:rFonts w:cs="Times New Roman"/>
        </w:rPr>
        <w:t>Fomepizole</w:t>
      </w:r>
      <w:proofErr w:type="spellEnd"/>
      <w:r>
        <w:rPr>
          <w:rFonts w:cs="Times New Roman"/>
        </w:rPr>
        <w:t xml:space="preserve"> has been shown </w:t>
      </w:r>
      <w:r>
        <w:rPr>
          <w:rFonts w:cs="Times New Roman"/>
          <w:i/>
        </w:rPr>
        <w:t xml:space="preserve">in vitro </w:t>
      </w:r>
      <w:r>
        <w:rPr>
          <w:rFonts w:cs="Times New Roman"/>
        </w:rPr>
        <w:t>to block alcohol dehydrogenase enzyme activity in dog, monkey</w:t>
      </w:r>
      <w:r>
        <w:rPr>
          <w:rFonts w:cs="Times New Roman"/>
          <w:spacing w:val="59"/>
        </w:rPr>
        <w:t xml:space="preserve"> </w:t>
      </w:r>
      <w:r>
        <w:rPr>
          <w:rFonts w:cs="Times New Roman"/>
        </w:rPr>
        <w:t xml:space="preserve">and human liver. The concentration of </w:t>
      </w:r>
      <w:proofErr w:type="spellStart"/>
      <w:r>
        <w:rPr>
          <w:rFonts w:cs="Times New Roman"/>
        </w:rPr>
        <w:t>fomepizole</w:t>
      </w:r>
      <w:proofErr w:type="spellEnd"/>
      <w:r>
        <w:rPr>
          <w:rFonts w:cs="Times New Roman"/>
        </w:rPr>
        <w:t xml:space="preserve"> at</w:t>
      </w:r>
      <w:r>
        <w:rPr>
          <w:rFonts w:cs="Times New Roman"/>
          <w:spacing w:val="1"/>
        </w:rPr>
        <w:t xml:space="preserve"> </w:t>
      </w:r>
      <w:r>
        <w:rPr>
          <w:rFonts w:cs="Times New Roman"/>
        </w:rPr>
        <w:t>which alcohol dehydrogenase is inhibited by</w:t>
      </w:r>
      <w:r>
        <w:rPr>
          <w:rFonts w:cs="Times New Roman"/>
          <w:spacing w:val="50"/>
        </w:rPr>
        <w:t xml:space="preserve"> </w:t>
      </w:r>
      <w:r>
        <w:rPr>
          <w:rFonts w:cs="Times New Roman"/>
        </w:rPr>
        <w:t xml:space="preserve">50% </w:t>
      </w:r>
      <w:r>
        <w:rPr>
          <w:rFonts w:cs="Times New Roman"/>
          <w:i/>
        </w:rPr>
        <w:t xml:space="preserve">in vitro </w:t>
      </w:r>
      <w:r>
        <w:rPr>
          <w:rFonts w:cs="Times New Roman"/>
        </w:rPr>
        <w:t xml:space="preserve">is </w:t>
      </w:r>
      <w:proofErr w:type="gramStart"/>
      <w:r>
        <w:rPr>
          <w:rFonts w:cs="Times New Roman"/>
        </w:rPr>
        <w:t>approximately 0.1 µ</w:t>
      </w:r>
      <w:proofErr w:type="spellStart"/>
      <w:r>
        <w:rPr>
          <w:rFonts w:cs="Times New Roman"/>
        </w:rPr>
        <w:t>mol</w:t>
      </w:r>
      <w:proofErr w:type="spellEnd"/>
      <w:r>
        <w:rPr>
          <w:rFonts w:cs="Times New Roman"/>
        </w:rPr>
        <w:t>/L.</w:t>
      </w:r>
      <w:proofErr w:type="gramEnd"/>
      <w:r>
        <w:rPr>
          <w:rFonts w:cs="Times New Roman"/>
        </w:rPr>
        <w:t xml:space="preserve"> In animal studies, </w:t>
      </w:r>
      <w:proofErr w:type="spellStart"/>
      <w:r>
        <w:rPr>
          <w:rFonts w:cs="Times New Roman"/>
        </w:rPr>
        <w:t>fomepizole</w:t>
      </w:r>
      <w:proofErr w:type="spellEnd"/>
      <w:r>
        <w:rPr>
          <w:rFonts w:cs="Times New Roman"/>
        </w:rPr>
        <w:t xml:space="preserve"> has been shown to inhibit the</w:t>
      </w:r>
      <w:r>
        <w:rPr>
          <w:rFonts w:cs="Times New Roman"/>
          <w:spacing w:val="29"/>
        </w:rPr>
        <w:t xml:space="preserve"> </w:t>
      </w:r>
      <w:r>
        <w:rPr>
          <w:rFonts w:cs="Times New Roman"/>
        </w:rPr>
        <w:t>formation of toxic metabolites of ethylene glycol and methanol, to reverse acidosis and to prevent</w:t>
      </w:r>
      <w:r>
        <w:rPr>
          <w:rFonts w:cs="Times New Roman"/>
          <w:spacing w:val="59"/>
        </w:rPr>
        <w:t xml:space="preserve"> </w:t>
      </w:r>
      <w:r>
        <w:rPr>
          <w:rFonts w:cs="Times New Roman"/>
        </w:rPr>
        <w:t>mortality and ethylene-glycol induced renal damage.</w:t>
      </w:r>
    </w:p>
    <w:p w:rsidR="000C1442" w:rsidRDefault="004E6F96">
      <w:pPr>
        <w:pStyle w:val="TextBody"/>
        <w:spacing w:before="51"/>
        <w:ind w:right="250"/>
        <w:rPr>
          <w:rFonts w:cs="Times New Roman"/>
        </w:rPr>
      </w:pPr>
      <w:proofErr w:type="spellStart"/>
      <w:r>
        <w:rPr>
          <w:rFonts w:cs="Times New Roman"/>
        </w:rPr>
        <w:t>Fomepizole</w:t>
      </w:r>
      <w:proofErr w:type="spellEnd"/>
      <w:r>
        <w:rPr>
          <w:rFonts w:cs="Times New Roman"/>
        </w:rPr>
        <w:t xml:space="preserve"> in the range </w:t>
      </w:r>
      <w:proofErr w:type="gramStart"/>
      <w:r>
        <w:rPr>
          <w:rFonts w:cs="Times New Roman"/>
        </w:rPr>
        <w:t>of</w:t>
      </w:r>
      <w:r>
        <w:rPr>
          <w:rFonts w:cs="Times New Roman"/>
          <w:spacing w:val="1"/>
        </w:rPr>
        <w:t xml:space="preserve"> </w:t>
      </w:r>
      <w:r>
        <w:rPr>
          <w:rFonts w:cs="Times New Roman"/>
        </w:rPr>
        <w:t>100 to 300 µ</w:t>
      </w:r>
      <w:proofErr w:type="spellStart"/>
      <w:r>
        <w:rPr>
          <w:rFonts w:cs="Times New Roman"/>
        </w:rPr>
        <w:t>mol</w:t>
      </w:r>
      <w:proofErr w:type="spellEnd"/>
      <w:r>
        <w:rPr>
          <w:rFonts w:cs="Times New Roman"/>
        </w:rPr>
        <w:t>/L (8.6 – 24.6 mg/L)</w:t>
      </w:r>
      <w:proofErr w:type="gramEnd"/>
      <w:r>
        <w:rPr>
          <w:rFonts w:cs="Times New Roman"/>
        </w:rPr>
        <w:t xml:space="preserve"> has been targeted to</w:t>
      </w:r>
      <w:r>
        <w:rPr>
          <w:rFonts w:cs="Times New Roman"/>
          <w:spacing w:val="35"/>
        </w:rPr>
        <w:t xml:space="preserve"> </w:t>
      </w:r>
      <w:r>
        <w:rPr>
          <w:rFonts w:cs="Times New Roman"/>
        </w:rPr>
        <w:t>assure adequate plasma</w:t>
      </w:r>
      <w:r>
        <w:rPr>
          <w:rFonts w:cs="Times New Roman"/>
          <w:spacing w:val="39"/>
        </w:rPr>
        <w:t xml:space="preserve"> </w:t>
      </w:r>
      <w:r>
        <w:rPr>
          <w:rFonts w:cs="Times New Roman"/>
        </w:rPr>
        <w:t>concentrations in humans for the effective inhibition of alcohol dehydrogenase.</w:t>
      </w:r>
    </w:p>
    <w:p w:rsidR="000C1442" w:rsidRDefault="000C1442">
      <w:pPr>
        <w:spacing w:before="5"/>
        <w:rPr>
          <w:rFonts w:ascii="Times New Roman" w:eastAsia="Times New Roman" w:hAnsi="Times New Roman" w:cs="Times New Roman"/>
          <w:sz w:val="17"/>
          <w:szCs w:val="17"/>
        </w:rPr>
      </w:pPr>
    </w:p>
    <w:p w:rsidR="000C1442" w:rsidRDefault="004E6F96" w:rsidP="00C47394">
      <w:pPr>
        <w:pStyle w:val="TextBody"/>
        <w:ind w:left="216" w:right="250"/>
        <w:rPr>
          <w:rFonts w:cs="Times New Roman"/>
        </w:rPr>
      </w:pPr>
      <w:r>
        <w:rPr>
          <w:rFonts w:cs="Times New Roman"/>
        </w:rPr>
        <w:lastRenderedPageBreak/>
        <w:t xml:space="preserve">In healthy volunteers, oral doses of </w:t>
      </w:r>
      <w:proofErr w:type="spellStart"/>
      <w:r>
        <w:rPr>
          <w:rFonts w:cs="Times New Roman"/>
        </w:rPr>
        <w:t>fomepizole</w:t>
      </w:r>
      <w:proofErr w:type="spellEnd"/>
      <w:r>
        <w:rPr>
          <w:rFonts w:cs="Times New Roman"/>
        </w:rPr>
        <w:t xml:space="preserve"> (10 – 20 mg/kg) significantly reduced the rate of</w:t>
      </w:r>
      <w:r>
        <w:rPr>
          <w:rFonts w:cs="Times New Roman"/>
          <w:spacing w:val="70"/>
        </w:rPr>
        <w:t xml:space="preserve"> </w:t>
      </w:r>
      <w:r>
        <w:rPr>
          <w:rFonts w:cs="Times New Roman"/>
        </w:rPr>
        <w:t>elimination of</w:t>
      </w:r>
      <w:r>
        <w:rPr>
          <w:rFonts w:cs="Times New Roman"/>
          <w:spacing w:val="1"/>
        </w:rPr>
        <w:t xml:space="preserve"> </w:t>
      </w:r>
      <w:r>
        <w:rPr>
          <w:rFonts w:cs="Times New Roman"/>
        </w:rPr>
        <w:t>moderate doses of ethanol, which is also metabolized through the action of alcohol</w:t>
      </w:r>
      <w:r>
        <w:rPr>
          <w:rFonts w:cs="Times New Roman"/>
          <w:spacing w:val="59"/>
        </w:rPr>
        <w:t xml:space="preserve"> </w:t>
      </w:r>
      <w:r>
        <w:rPr>
          <w:rFonts w:cs="Times New Roman"/>
        </w:rPr>
        <w:t>dehydrogenase (see PRECAUTIONS, Interactions with other Medicines).</w:t>
      </w:r>
    </w:p>
    <w:p w:rsidR="000C1442" w:rsidRDefault="004E6F96">
      <w:pPr>
        <w:pStyle w:val="TextBody"/>
        <w:spacing w:before="145"/>
        <w:ind w:left="216" w:right="250"/>
        <w:rPr>
          <w:rFonts w:cs="Times New Roman"/>
        </w:rPr>
      </w:pPr>
      <w:r>
        <w:rPr>
          <w:rFonts w:cs="Times New Roman"/>
          <w:b/>
        </w:rPr>
        <w:t>Pharmacokinetics</w:t>
      </w:r>
      <w:r>
        <w:rPr>
          <w:rFonts w:cs="Times New Roman"/>
        </w:rPr>
        <w:t xml:space="preserve">: The plasma half-life of </w:t>
      </w:r>
      <w:proofErr w:type="spellStart"/>
      <w:r>
        <w:rPr>
          <w:rFonts w:cs="Times New Roman"/>
        </w:rPr>
        <w:t>fomepizole</w:t>
      </w:r>
      <w:proofErr w:type="spellEnd"/>
      <w:r>
        <w:rPr>
          <w:rFonts w:cs="Times New Roman"/>
        </w:rPr>
        <w:t xml:space="preserve"> varies with dose, even in patients with normal</w:t>
      </w:r>
      <w:r>
        <w:rPr>
          <w:rFonts w:cs="Times New Roman"/>
          <w:spacing w:val="68"/>
        </w:rPr>
        <w:t xml:space="preserve"> </w:t>
      </w:r>
      <w:r>
        <w:rPr>
          <w:rFonts w:cs="Times New Roman"/>
        </w:rPr>
        <w:t>renal function (GFR ≥90mL/min/1.73m</w:t>
      </w:r>
      <w:r>
        <w:rPr>
          <w:rFonts w:cs="Times New Roman"/>
          <w:vertAlign w:val="superscript"/>
        </w:rPr>
        <w:t>2</w:t>
      </w:r>
      <w:r>
        <w:rPr>
          <w:rFonts w:cs="Times New Roman"/>
        </w:rPr>
        <w:t>), and has not been calculated.</w:t>
      </w:r>
    </w:p>
    <w:p w:rsidR="000C1442" w:rsidRDefault="000C1442">
      <w:pPr>
        <w:spacing w:before="3"/>
        <w:rPr>
          <w:rFonts w:ascii="Times New Roman" w:eastAsia="Times New Roman" w:hAnsi="Times New Roman" w:cs="Times New Roman"/>
          <w:sz w:val="17"/>
          <w:szCs w:val="17"/>
        </w:rPr>
      </w:pPr>
    </w:p>
    <w:p w:rsidR="000C1442" w:rsidRDefault="004E6F96">
      <w:pPr>
        <w:pStyle w:val="TextBody"/>
        <w:ind w:left="219" w:right="250"/>
        <w:rPr>
          <w:rFonts w:cs="Times New Roman"/>
        </w:rPr>
      </w:pPr>
      <w:r>
        <w:rPr>
          <w:rFonts w:cs="Times New Roman"/>
          <w:b/>
        </w:rPr>
        <w:t>Distribution:</w:t>
      </w:r>
      <w:r>
        <w:rPr>
          <w:rFonts w:cs="Times New Roman"/>
          <w:b/>
          <w:spacing w:val="51"/>
        </w:rPr>
        <w:t xml:space="preserve"> </w:t>
      </w:r>
      <w:r>
        <w:rPr>
          <w:rFonts w:cs="Times New Roman"/>
        </w:rPr>
        <w:t xml:space="preserve">After intravenous infusion, </w:t>
      </w:r>
      <w:proofErr w:type="spellStart"/>
      <w:r>
        <w:rPr>
          <w:rFonts w:cs="Times New Roman"/>
        </w:rPr>
        <w:t>fomepizole</w:t>
      </w:r>
      <w:proofErr w:type="spellEnd"/>
      <w:r>
        <w:rPr>
          <w:rFonts w:cs="Times New Roman"/>
        </w:rPr>
        <w:t xml:space="preserve"> rapidly distributes to total body water. The</w:t>
      </w:r>
      <w:r>
        <w:rPr>
          <w:rFonts w:cs="Times New Roman"/>
          <w:spacing w:val="72"/>
        </w:rPr>
        <w:t xml:space="preserve"> </w:t>
      </w:r>
      <w:r>
        <w:rPr>
          <w:rFonts w:cs="Times New Roman"/>
        </w:rPr>
        <w:t>volume of distribution is between 0.6 L/kg and 1.02 L/kg.</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15" w:right="67" w:firstLine="2"/>
        <w:rPr>
          <w:rFonts w:cs="Times New Roman"/>
        </w:rPr>
      </w:pPr>
      <w:r>
        <w:rPr>
          <w:rFonts w:cs="Times New Roman"/>
          <w:b/>
        </w:rPr>
        <w:t>Metabolism</w:t>
      </w:r>
      <w:r>
        <w:rPr>
          <w:rFonts w:cs="Times New Roman"/>
        </w:rPr>
        <w:t>:</w:t>
      </w:r>
      <w:r>
        <w:rPr>
          <w:rFonts w:cs="Times New Roman"/>
          <w:spacing w:val="1"/>
        </w:rPr>
        <w:t xml:space="preserve"> </w:t>
      </w:r>
      <w:r>
        <w:rPr>
          <w:rFonts w:cs="Times New Roman"/>
        </w:rPr>
        <w:t xml:space="preserve">In healthy volunteers, only 1 – 3.5% of the administered dose of </w:t>
      </w:r>
      <w:proofErr w:type="spellStart"/>
      <w:r>
        <w:rPr>
          <w:rFonts w:cs="Times New Roman"/>
        </w:rPr>
        <w:t>fomepizole</w:t>
      </w:r>
      <w:proofErr w:type="spellEnd"/>
      <w:r>
        <w:rPr>
          <w:rFonts w:cs="Times New Roman"/>
        </w:rPr>
        <w:t xml:space="preserve"> (7- 20</w:t>
      </w:r>
      <w:r>
        <w:rPr>
          <w:rFonts w:cs="Times New Roman"/>
          <w:spacing w:val="5"/>
        </w:rPr>
        <w:t xml:space="preserve"> </w:t>
      </w:r>
      <w:r>
        <w:rPr>
          <w:rFonts w:cs="Times New Roman"/>
        </w:rPr>
        <w:t>mg/kg</w:t>
      </w:r>
      <w:r w:rsidR="00142472">
        <w:rPr>
          <w:rFonts w:cs="Times New Roman"/>
        </w:rPr>
        <w:t xml:space="preserve"> </w:t>
      </w:r>
      <w:r>
        <w:rPr>
          <w:rFonts w:cs="Times New Roman"/>
        </w:rPr>
        <w:t>oral and IV) was excreted unchanged in the urine, indicating that</w:t>
      </w:r>
      <w:r>
        <w:rPr>
          <w:rFonts w:cs="Times New Roman"/>
          <w:spacing w:val="1"/>
        </w:rPr>
        <w:t xml:space="preserve"> </w:t>
      </w:r>
      <w:r>
        <w:rPr>
          <w:rFonts w:cs="Times New Roman"/>
        </w:rPr>
        <w:t>metabolism is the major route of</w:t>
      </w:r>
      <w:r>
        <w:rPr>
          <w:rFonts w:cs="Times New Roman"/>
          <w:spacing w:val="78"/>
        </w:rPr>
        <w:t xml:space="preserve"> </w:t>
      </w:r>
      <w:r>
        <w:rPr>
          <w:rFonts w:cs="Times New Roman"/>
        </w:rPr>
        <w:t xml:space="preserve">elimination. In humans, the primary metabolite of </w:t>
      </w:r>
      <w:proofErr w:type="spellStart"/>
      <w:r>
        <w:rPr>
          <w:rFonts w:cs="Times New Roman"/>
        </w:rPr>
        <w:t>fomepizole</w:t>
      </w:r>
      <w:proofErr w:type="spellEnd"/>
      <w:r>
        <w:rPr>
          <w:rFonts w:cs="Times New Roman"/>
        </w:rPr>
        <w:t xml:space="preserve"> is 4-carboxypyrazole (approximately 80 –</w:t>
      </w:r>
      <w:r>
        <w:rPr>
          <w:rFonts w:cs="Times New Roman"/>
          <w:spacing w:val="48"/>
        </w:rPr>
        <w:t xml:space="preserve"> </w:t>
      </w:r>
      <w:r>
        <w:rPr>
          <w:rFonts w:cs="Times New Roman"/>
        </w:rPr>
        <w:t>85%</w:t>
      </w:r>
      <w:r>
        <w:rPr>
          <w:rFonts w:cs="Times New Roman"/>
          <w:spacing w:val="1"/>
        </w:rPr>
        <w:t xml:space="preserve"> </w:t>
      </w:r>
      <w:r>
        <w:rPr>
          <w:rFonts w:cs="Times New Roman"/>
        </w:rPr>
        <w:t>of administered dose), which is excreted in the urine. Other metabolites of</w:t>
      </w:r>
      <w:r>
        <w:rPr>
          <w:rFonts w:cs="Times New Roman"/>
          <w:spacing w:val="1"/>
        </w:rPr>
        <w:t xml:space="preserve"> </w:t>
      </w:r>
      <w:proofErr w:type="spellStart"/>
      <w:r>
        <w:rPr>
          <w:rFonts w:cs="Times New Roman"/>
        </w:rPr>
        <w:t>fomepizole</w:t>
      </w:r>
      <w:proofErr w:type="spellEnd"/>
      <w:r>
        <w:rPr>
          <w:rFonts w:cs="Times New Roman"/>
        </w:rPr>
        <w:t xml:space="preserve"> observed </w:t>
      </w:r>
      <w:r>
        <w:rPr>
          <w:rFonts w:cs="Times New Roman"/>
          <w:spacing w:val="1"/>
        </w:rPr>
        <w:t>in</w:t>
      </w:r>
      <w:r>
        <w:rPr>
          <w:rFonts w:cs="Times New Roman"/>
          <w:spacing w:val="90"/>
        </w:rPr>
        <w:t xml:space="preserve"> </w:t>
      </w:r>
      <w:r>
        <w:rPr>
          <w:rFonts w:cs="Times New Roman"/>
        </w:rPr>
        <w:t>the urine are 4-hydroxymethylpyrazole and the N-glucuronide conjugates of 4-carboxypyrazole and 4-hydroxymethylpyrazole.</w:t>
      </w:r>
    </w:p>
    <w:p w:rsidR="000C1442" w:rsidRDefault="000C1442">
      <w:pPr>
        <w:pStyle w:val="TextBody"/>
        <w:ind w:left="216" w:right="250"/>
        <w:rPr>
          <w:rFonts w:cs="Times New Roman"/>
        </w:rPr>
      </w:pPr>
    </w:p>
    <w:p w:rsidR="000C1442" w:rsidRDefault="004E6F96">
      <w:pPr>
        <w:pStyle w:val="TextBody"/>
        <w:ind w:left="216" w:right="250"/>
        <w:rPr>
          <w:rFonts w:cs="Times New Roman"/>
        </w:rPr>
      </w:pPr>
      <w:r>
        <w:rPr>
          <w:rFonts w:cs="Times New Roman"/>
        </w:rPr>
        <w:t xml:space="preserve">With multiple doses, </w:t>
      </w:r>
      <w:proofErr w:type="spellStart"/>
      <w:r>
        <w:rPr>
          <w:rFonts w:cs="Times New Roman"/>
        </w:rPr>
        <w:t>fomepizole</w:t>
      </w:r>
      <w:proofErr w:type="spellEnd"/>
      <w:r>
        <w:rPr>
          <w:rFonts w:cs="Times New Roman"/>
        </w:rPr>
        <w:t xml:space="preserve"> rapidly induces its own metabolism via the cytochrome P450 mixed-</w:t>
      </w:r>
      <w:r>
        <w:rPr>
          <w:rFonts w:cs="Times New Roman"/>
          <w:spacing w:val="76"/>
        </w:rPr>
        <w:t xml:space="preserve"> </w:t>
      </w:r>
      <w:r>
        <w:rPr>
          <w:rFonts w:cs="Times New Roman"/>
        </w:rPr>
        <w:t>function oxidase system, which produces a significant increase in the elimination rate after about 30 –</w:t>
      </w:r>
      <w:r>
        <w:rPr>
          <w:rFonts w:cs="Times New Roman"/>
          <w:spacing w:val="68"/>
        </w:rPr>
        <w:t xml:space="preserve"> </w:t>
      </w:r>
      <w:r>
        <w:rPr>
          <w:rFonts w:cs="Times New Roman"/>
        </w:rPr>
        <w:t>40 hours. After enzyme induction,</w:t>
      </w:r>
      <w:bookmarkStart w:id="1" w:name="move461114757"/>
      <w:bookmarkEnd w:id="1"/>
      <w:r>
        <w:rPr>
          <w:rFonts w:cs="Times New Roman"/>
        </w:rPr>
        <w:t xml:space="preserve"> elimination follows first-order kinetics. </w:t>
      </w:r>
    </w:p>
    <w:p w:rsidR="000C1442" w:rsidRDefault="000C1442">
      <w:pPr>
        <w:pStyle w:val="TextBody"/>
        <w:ind w:left="215" w:right="67" w:firstLine="2"/>
        <w:rPr>
          <w:rFonts w:cs="Times New Roman"/>
        </w:rPr>
      </w:pPr>
    </w:p>
    <w:p w:rsidR="000C1442" w:rsidRDefault="004E6F96">
      <w:pPr>
        <w:pStyle w:val="TextBody"/>
        <w:ind w:left="216" w:right="250"/>
        <w:rPr>
          <w:rFonts w:cs="Times New Roman"/>
        </w:rPr>
      </w:pPr>
      <w:r>
        <w:rPr>
          <w:rFonts w:cs="Times New Roman"/>
          <w:b/>
          <w:bCs/>
        </w:rPr>
        <w:t>Excretion</w:t>
      </w:r>
      <w:r>
        <w:rPr>
          <w:rFonts w:cs="Times New Roman"/>
        </w:rPr>
        <w:t xml:space="preserve">: </w:t>
      </w:r>
      <w:r>
        <w:rPr>
          <w:rFonts w:cs="Times New Roman"/>
          <w:spacing w:val="51"/>
        </w:rPr>
        <w:t xml:space="preserve"> </w:t>
      </w:r>
      <w:r>
        <w:rPr>
          <w:rFonts w:cs="Times New Roman"/>
        </w:rPr>
        <w:t>The elimination of</w:t>
      </w:r>
      <w:r>
        <w:rPr>
          <w:rFonts w:cs="Times New Roman"/>
          <w:spacing w:val="1"/>
        </w:rPr>
        <w:t xml:space="preserve"> </w:t>
      </w:r>
      <w:proofErr w:type="spellStart"/>
      <w:r>
        <w:rPr>
          <w:rFonts w:cs="Times New Roman"/>
        </w:rPr>
        <w:t>fomepizole</w:t>
      </w:r>
      <w:proofErr w:type="spellEnd"/>
      <w:r>
        <w:rPr>
          <w:rFonts w:cs="Times New Roman"/>
        </w:rPr>
        <w:t xml:space="preserve"> is best characterized by </w:t>
      </w:r>
      <w:proofErr w:type="spellStart"/>
      <w:r>
        <w:rPr>
          <w:rFonts w:cs="Times New Roman"/>
        </w:rPr>
        <w:t>Michaelis-Menten</w:t>
      </w:r>
      <w:proofErr w:type="spellEnd"/>
      <w:r>
        <w:rPr>
          <w:rFonts w:cs="Times New Roman"/>
        </w:rPr>
        <w:t xml:space="preserve"> kinetics after</w:t>
      </w:r>
      <w:r>
        <w:rPr>
          <w:rFonts w:cs="Times New Roman"/>
          <w:spacing w:val="70"/>
        </w:rPr>
        <w:t xml:space="preserve"> </w:t>
      </w:r>
      <w:r>
        <w:rPr>
          <w:rFonts w:cs="Times New Roman"/>
        </w:rPr>
        <w:t>acute doses, with saturable elimination occurring at therapeutic blood concentrations [100 – 300</w:t>
      </w:r>
      <w:r>
        <w:rPr>
          <w:rFonts w:cs="Times New Roman"/>
          <w:spacing w:val="50"/>
        </w:rPr>
        <w:t xml:space="preserve"> </w:t>
      </w:r>
      <w:r>
        <w:rPr>
          <w:rFonts w:cs="Times New Roman"/>
        </w:rPr>
        <w:t>µ</w:t>
      </w:r>
      <w:proofErr w:type="spellStart"/>
      <w:r>
        <w:rPr>
          <w:rFonts w:cs="Times New Roman"/>
        </w:rPr>
        <w:t>mol</w:t>
      </w:r>
      <w:proofErr w:type="spellEnd"/>
      <w:r>
        <w:rPr>
          <w:rFonts w:cs="Times New Roman"/>
        </w:rPr>
        <w:t xml:space="preserve">/L, 8.2 – 24.6 mg/L]. </w:t>
      </w:r>
      <w:proofErr w:type="spellStart"/>
      <w:r>
        <w:rPr>
          <w:rFonts w:cs="Times New Roman"/>
        </w:rPr>
        <w:t>Fomepizole</w:t>
      </w:r>
      <w:proofErr w:type="spellEnd"/>
      <w:r>
        <w:rPr>
          <w:rFonts w:cs="Times New Roman"/>
        </w:rPr>
        <w:t xml:space="preserve"> and its metabolites are </w:t>
      </w:r>
      <w:proofErr w:type="spellStart"/>
      <w:r>
        <w:rPr>
          <w:rFonts w:cs="Times New Roman"/>
        </w:rPr>
        <w:t>renally</w:t>
      </w:r>
      <w:proofErr w:type="spellEnd"/>
      <w:r>
        <w:rPr>
          <w:rFonts w:cs="Times New Roman"/>
        </w:rPr>
        <w:t xml:space="preserve"> excreted.  </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16" w:right="250"/>
        <w:rPr>
          <w:rFonts w:cs="Times New Roman"/>
        </w:rPr>
      </w:pPr>
      <w:r>
        <w:rPr>
          <w:rFonts w:cs="Times New Roman"/>
        </w:rPr>
        <w:t xml:space="preserve">With multiple doses, </w:t>
      </w:r>
      <w:proofErr w:type="spellStart"/>
      <w:r w:rsidR="00A13F3D">
        <w:rPr>
          <w:rFonts w:cs="Times New Roman"/>
        </w:rPr>
        <w:t>fomepizole</w:t>
      </w:r>
      <w:proofErr w:type="spellEnd"/>
      <w:r>
        <w:rPr>
          <w:rFonts w:cs="Times New Roman"/>
        </w:rPr>
        <w:t xml:space="preserve"> rapidly induces its own metabolism via the cytochrome P450 mixed-</w:t>
      </w:r>
      <w:r>
        <w:rPr>
          <w:rFonts w:cs="Times New Roman"/>
          <w:spacing w:val="76"/>
        </w:rPr>
        <w:t xml:space="preserve"> </w:t>
      </w:r>
      <w:r>
        <w:rPr>
          <w:rFonts w:cs="Times New Roman"/>
        </w:rPr>
        <w:t>function oxidase system, which produces a significant increase in the elimination rate after about 30 –</w:t>
      </w:r>
      <w:r>
        <w:rPr>
          <w:rFonts w:cs="Times New Roman"/>
          <w:spacing w:val="68"/>
        </w:rPr>
        <w:t xml:space="preserve"> </w:t>
      </w:r>
      <w:r>
        <w:rPr>
          <w:rFonts w:cs="Times New Roman"/>
        </w:rPr>
        <w:t>40 hours. After enzyme induction,</w:t>
      </w:r>
      <w:bookmarkStart w:id="2" w:name="move4611147571"/>
      <w:bookmarkEnd w:id="2"/>
      <w:r>
        <w:rPr>
          <w:rFonts w:cs="Times New Roman"/>
        </w:rPr>
        <w:t xml:space="preserve"> elimination follows first-order kinetics.</w:t>
      </w:r>
    </w:p>
    <w:p w:rsidR="000C1442" w:rsidRDefault="000C1442">
      <w:pPr>
        <w:spacing w:before="3"/>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3" w:name="Clinical_Trials"/>
      <w:bookmarkEnd w:id="3"/>
      <w:r>
        <w:rPr>
          <w:rFonts w:cs="Times New Roman"/>
        </w:rPr>
        <w:t>Clinical Trials</w:t>
      </w:r>
    </w:p>
    <w:p w:rsidR="000C1442" w:rsidRDefault="004E6F96">
      <w:pPr>
        <w:pStyle w:val="TextBody"/>
        <w:spacing w:before="186"/>
        <w:ind w:left="216" w:right="67" w:firstLine="1"/>
        <w:rPr>
          <w:rFonts w:cs="Times New Roman"/>
        </w:rPr>
      </w:pPr>
      <w:r>
        <w:rPr>
          <w:rFonts w:cs="Times New Roman"/>
        </w:rPr>
        <w:t xml:space="preserve">The efficacy of </w:t>
      </w:r>
      <w:proofErr w:type="spellStart"/>
      <w:r>
        <w:rPr>
          <w:rFonts w:cs="Times New Roman"/>
        </w:rPr>
        <w:t>fomepizole</w:t>
      </w:r>
      <w:proofErr w:type="spellEnd"/>
      <w:r>
        <w:rPr>
          <w:rFonts w:cs="Times New Roman"/>
        </w:rPr>
        <w:t xml:space="preserve"> in the treatment of ethylene glycol and</w:t>
      </w:r>
      <w:r>
        <w:rPr>
          <w:rFonts w:cs="Times New Roman"/>
          <w:spacing w:val="2"/>
        </w:rPr>
        <w:t xml:space="preserve"> </w:t>
      </w:r>
      <w:r>
        <w:rPr>
          <w:rFonts w:cs="Times New Roman"/>
        </w:rPr>
        <w:t xml:space="preserve">methanol intoxication was studied </w:t>
      </w:r>
      <w:r>
        <w:rPr>
          <w:rFonts w:cs="Times New Roman"/>
          <w:spacing w:val="1"/>
        </w:rPr>
        <w:t>in</w:t>
      </w:r>
      <w:r>
        <w:rPr>
          <w:rFonts w:cs="Times New Roman"/>
          <w:spacing w:val="59"/>
        </w:rPr>
        <w:t xml:space="preserve"> </w:t>
      </w:r>
      <w:r>
        <w:rPr>
          <w:rFonts w:cs="Times New Roman"/>
        </w:rPr>
        <w:t>two prospective, U.S. clinical trials without concomitant control groups. The clinical trials described below were supplemented by open-label studies and case reports from the published literature.</w:t>
      </w:r>
    </w:p>
    <w:p w:rsidR="000C1442" w:rsidRDefault="004E6F96">
      <w:pPr>
        <w:pStyle w:val="TextBody"/>
        <w:spacing w:before="186"/>
        <w:ind w:left="216" w:right="67" w:firstLine="1"/>
        <w:rPr>
          <w:rFonts w:cs="Times New Roman"/>
        </w:rPr>
      </w:pPr>
      <w:r>
        <w:rPr>
          <w:rFonts w:cs="Times New Roman"/>
        </w:rPr>
        <w:t>An open-label, multi-dose, multi-centre, phase III pivotal trial for treatment of</w:t>
      </w:r>
      <w:r w:rsidR="0063538E">
        <w:rPr>
          <w:rFonts w:cs="Times New Roman"/>
        </w:rPr>
        <w:t xml:space="preserve"> </w:t>
      </w:r>
      <w:r>
        <w:rPr>
          <w:rFonts w:cs="Times New Roman"/>
        </w:rPr>
        <w:t xml:space="preserve">ethylene glycol poisoning with </w:t>
      </w:r>
      <w:proofErr w:type="spellStart"/>
      <w:r>
        <w:rPr>
          <w:rFonts w:cs="Times New Roman"/>
        </w:rPr>
        <w:t>fomepizole</w:t>
      </w:r>
      <w:proofErr w:type="spellEnd"/>
      <w:r>
        <w:rPr>
          <w:rFonts w:cs="Times New Roman"/>
        </w:rPr>
        <w:t xml:space="preserve"> has been conducted. </w:t>
      </w:r>
      <w:r w:rsidR="006E26DF">
        <w:rPr>
          <w:rFonts w:cs="Times New Roman"/>
        </w:rPr>
        <w:t>Eligible s</w:t>
      </w:r>
      <w:r>
        <w:rPr>
          <w:rFonts w:cs="Times New Roman"/>
        </w:rPr>
        <w:t>ubjects were male or female over 12 years of age who presented with a documented serum ethylene glycol concentration of &gt;20 mg/</w:t>
      </w:r>
      <w:proofErr w:type="spellStart"/>
      <w:r>
        <w:rPr>
          <w:rFonts w:cs="Times New Roman"/>
        </w:rPr>
        <w:t>dL</w:t>
      </w:r>
      <w:proofErr w:type="spellEnd"/>
      <w:r>
        <w:rPr>
          <w:rFonts w:cs="Times New Roman"/>
        </w:rPr>
        <w:t xml:space="preserve"> (3.2 </w:t>
      </w:r>
      <w:proofErr w:type="spellStart"/>
      <w:r>
        <w:rPr>
          <w:rFonts w:cs="Times New Roman"/>
        </w:rPr>
        <w:t>mmol</w:t>
      </w:r>
      <w:proofErr w:type="spellEnd"/>
      <w:r>
        <w:rPr>
          <w:rFonts w:cs="Times New Roman"/>
        </w:rPr>
        <w:t xml:space="preserve">/L); OR a history (or strong clinical suspicion) of ethylene glycol ingestion along with arterial pH&lt;7.3, serum bicarbonate &lt;20 </w:t>
      </w:r>
      <w:proofErr w:type="spellStart"/>
      <w:r>
        <w:rPr>
          <w:rFonts w:cs="Times New Roman"/>
        </w:rPr>
        <w:t>mEq</w:t>
      </w:r>
      <w:proofErr w:type="spellEnd"/>
      <w:r>
        <w:rPr>
          <w:rFonts w:cs="Times New Roman"/>
        </w:rPr>
        <w:t xml:space="preserve">/L, </w:t>
      </w:r>
      <w:proofErr w:type="spellStart"/>
      <w:r>
        <w:rPr>
          <w:rFonts w:cs="Times New Roman"/>
        </w:rPr>
        <w:t>osmolar</w:t>
      </w:r>
      <w:proofErr w:type="spellEnd"/>
      <w:r>
        <w:rPr>
          <w:rFonts w:cs="Times New Roman"/>
        </w:rPr>
        <w:t xml:space="preserve"> gap by freezing point depression &gt;10 </w:t>
      </w:r>
      <w:proofErr w:type="spellStart"/>
      <w:r>
        <w:rPr>
          <w:rFonts w:cs="Times New Roman"/>
        </w:rPr>
        <w:t>mOsm</w:t>
      </w:r>
      <w:proofErr w:type="spellEnd"/>
      <w:r>
        <w:rPr>
          <w:rFonts w:cs="Times New Roman"/>
        </w:rPr>
        <w:t xml:space="preserve">/L, and/or oxalate crystals in urine; OR recent (&lt;1 hour) documented history of a potentially toxic amount of ethylene glycol and </w:t>
      </w:r>
      <w:proofErr w:type="spellStart"/>
      <w:r>
        <w:rPr>
          <w:rFonts w:cs="Times New Roman"/>
        </w:rPr>
        <w:t>osmolar</w:t>
      </w:r>
      <w:proofErr w:type="spellEnd"/>
      <w:r>
        <w:rPr>
          <w:rFonts w:cs="Times New Roman"/>
        </w:rPr>
        <w:t xml:space="preserve"> gap &gt;10 </w:t>
      </w:r>
      <w:proofErr w:type="spellStart"/>
      <w:r>
        <w:rPr>
          <w:rFonts w:cs="Times New Roman"/>
        </w:rPr>
        <w:t>mOsm</w:t>
      </w:r>
      <w:proofErr w:type="spellEnd"/>
      <w:r>
        <w:rPr>
          <w:rFonts w:cs="Times New Roman"/>
        </w:rPr>
        <w:t>/L</w:t>
      </w:r>
      <w:r w:rsidR="006E26DF">
        <w:rPr>
          <w:rFonts w:cs="Times New Roman"/>
        </w:rPr>
        <w:t>.</w:t>
      </w:r>
      <w:r w:rsidR="006E26DF" w:rsidDel="006E26DF">
        <w:rPr>
          <w:rFonts w:cs="Times New Roman"/>
        </w:rPr>
        <w:t xml:space="preserve"> </w:t>
      </w:r>
      <w:r>
        <w:rPr>
          <w:rFonts w:cs="Times New Roman"/>
        </w:rPr>
        <w:t>All</w:t>
      </w:r>
      <w:r>
        <w:rPr>
          <w:rFonts w:cs="Times New Roman"/>
          <w:spacing w:val="1"/>
        </w:rPr>
        <w:t xml:space="preserve"> </w:t>
      </w:r>
      <w:r>
        <w:rPr>
          <w:rFonts w:cs="Times New Roman"/>
        </w:rPr>
        <w:t xml:space="preserve">patients received </w:t>
      </w:r>
      <w:proofErr w:type="spellStart"/>
      <w:r>
        <w:rPr>
          <w:rFonts w:cs="Times New Roman"/>
        </w:rPr>
        <w:t>fomepizole</w:t>
      </w:r>
      <w:proofErr w:type="spellEnd"/>
      <w:r>
        <w:rPr>
          <w:rFonts w:cs="Times New Roman"/>
        </w:rPr>
        <w:t xml:space="preserve"> shortly</w:t>
      </w:r>
      <w:r>
        <w:rPr>
          <w:rFonts w:cs="Times New Roman"/>
          <w:spacing w:val="80"/>
        </w:rPr>
        <w:t xml:space="preserve"> </w:t>
      </w:r>
      <w:r>
        <w:rPr>
          <w:rFonts w:cs="Times New Roman"/>
        </w:rPr>
        <w:t xml:space="preserve">after admission with a loading dose of 15 mg/kg body weight </w:t>
      </w:r>
      <w:proofErr w:type="spellStart"/>
      <w:r>
        <w:rPr>
          <w:rFonts w:cs="Times New Roman"/>
        </w:rPr>
        <w:t>fomepizole</w:t>
      </w:r>
      <w:proofErr w:type="spellEnd"/>
      <w:r>
        <w:rPr>
          <w:rFonts w:cs="Times New Roman"/>
        </w:rPr>
        <w:t xml:space="preserve"> followed by supplemental doses of 10 mg/kg</w:t>
      </w:r>
      <w:r w:rsidR="006026AA">
        <w:rPr>
          <w:rFonts w:cs="Times New Roman"/>
        </w:rPr>
        <w:t xml:space="preserve"> over 30 minutes</w:t>
      </w:r>
      <w:r w:rsidR="00E06BC6">
        <w:rPr>
          <w:rFonts w:cs="Times New Roman"/>
        </w:rPr>
        <w:t xml:space="preserve"> at intervals of 12 hours</w:t>
      </w:r>
      <w:r>
        <w:rPr>
          <w:rFonts w:cs="Times New Roman"/>
        </w:rPr>
        <w:t xml:space="preserve"> (or 15 mg/kg after 48 hours</w:t>
      </w:r>
      <w:r w:rsidR="006345FB">
        <w:rPr>
          <w:rFonts w:cs="Times New Roman"/>
        </w:rPr>
        <w:t xml:space="preserve"> to compensate for</w:t>
      </w:r>
      <w:r w:rsidR="007E4F3D">
        <w:rPr>
          <w:rFonts w:cs="Times New Roman"/>
        </w:rPr>
        <w:t xml:space="preserve"> increased elimination after 30 – 40 hours after multiple doses</w:t>
      </w:r>
      <w:r>
        <w:rPr>
          <w:rFonts w:cs="Times New Roman"/>
        </w:rPr>
        <w:t>) until the serum ethylene glycol level was reduced to ≤ 20 mg/</w:t>
      </w:r>
      <w:proofErr w:type="spellStart"/>
      <w:r>
        <w:rPr>
          <w:rFonts w:cs="Times New Roman"/>
        </w:rPr>
        <w:t>dL</w:t>
      </w:r>
      <w:proofErr w:type="spellEnd"/>
      <w:r>
        <w:rPr>
          <w:rFonts w:cs="Times New Roman"/>
        </w:rPr>
        <w:t xml:space="preserve"> (3.2 </w:t>
      </w:r>
      <w:proofErr w:type="spellStart"/>
      <w:r>
        <w:rPr>
          <w:rFonts w:cs="Times New Roman"/>
        </w:rPr>
        <w:t>mmol</w:t>
      </w:r>
      <w:proofErr w:type="spellEnd"/>
      <w:r>
        <w:rPr>
          <w:rFonts w:cs="Times New Roman"/>
        </w:rPr>
        <w:t xml:space="preserve">/L). </w:t>
      </w:r>
    </w:p>
    <w:p w:rsidR="000C1442" w:rsidRDefault="004E6F96">
      <w:pPr>
        <w:spacing w:before="5"/>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0C1442" w:rsidRDefault="004E6F96">
      <w:pPr>
        <w:spacing w:before="5"/>
        <w:ind w:left="212"/>
      </w:pPr>
      <w:r>
        <w:rPr>
          <w:rFonts w:ascii="Times New Roman" w:hAnsi="Times New Roman" w:cs="Times New Roman"/>
        </w:rPr>
        <w:t xml:space="preserve">Fourteen of 16 patients being treated with </w:t>
      </w:r>
      <w:proofErr w:type="spellStart"/>
      <w:r>
        <w:rPr>
          <w:rFonts w:ascii="Times New Roman" w:hAnsi="Times New Roman" w:cs="Times New Roman"/>
        </w:rPr>
        <w:t>fomepizole</w:t>
      </w:r>
      <w:proofErr w:type="spellEnd"/>
      <w:r>
        <w:rPr>
          <w:rFonts w:ascii="Times New Roman" w:hAnsi="Times New Roman" w:cs="Times New Roman"/>
        </w:rPr>
        <w:t xml:space="preserve"> for ethylene glycol poisoning underwent haemodialysis because of</w:t>
      </w:r>
      <w:r>
        <w:rPr>
          <w:rFonts w:ascii="Times New Roman" w:hAnsi="Times New Roman" w:cs="Times New Roman"/>
          <w:spacing w:val="62"/>
        </w:rPr>
        <w:t xml:space="preserve"> </w:t>
      </w:r>
      <w:r>
        <w:rPr>
          <w:rFonts w:ascii="Times New Roman" w:hAnsi="Times New Roman" w:cs="Times New Roman"/>
        </w:rPr>
        <w:t xml:space="preserve">severe intoxication (see DOSAGE AND ADMINISTRATION). There were no differences in outcomes between those who did and did not undergo haemodialysis. </w:t>
      </w:r>
      <w:proofErr w:type="spellStart"/>
      <w:r>
        <w:rPr>
          <w:rFonts w:ascii="Times New Roman" w:hAnsi="Times New Roman" w:cs="Times New Roman"/>
        </w:rPr>
        <w:t>Fomepizole</w:t>
      </w:r>
      <w:proofErr w:type="spellEnd"/>
      <w:r>
        <w:rPr>
          <w:rFonts w:ascii="Times New Roman" w:hAnsi="Times New Roman" w:cs="Times New Roman"/>
        </w:rPr>
        <w:t xml:space="preserve"> levels fell faster during haemodialysis than when due to endogenous clearance alone. During haemodialysis, </w:t>
      </w:r>
      <w:proofErr w:type="spellStart"/>
      <w:r>
        <w:rPr>
          <w:rFonts w:ascii="Times New Roman" w:hAnsi="Times New Roman" w:cs="Times New Roman"/>
        </w:rPr>
        <w:t>fomepizole</w:t>
      </w:r>
      <w:proofErr w:type="spellEnd"/>
      <w:r>
        <w:rPr>
          <w:rFonts w:ascii="Times New Roman" w:hAnsi="Times New Roman" w:cs="Times New Roman"/>
        </w:rPr>
        <w:t xml:space="preserve"> levels fell at a median rate </w:t>
      </w:r>
      <w:proofErr w:type="gramStart"/>
      <w:r>
        <w:rPr>
          <w:rFonts w:ascii="Times New Roman" w:hAnsi="Times New Roman" w:cs="Times New Roman"/>
        </w:rPr>
        <w:t>of 0.8 µ</w:t>
      </w:r>
      <w:proofErr w:type="spellStart"/>
      <w:r>
        <w:rPr>
          <w:rFonts w:ascii="Times New Roman" w:hAnsi="Times New Roman" w:cs="Times New Roman"/>
        </w:rPr>
        <w:t>mol</w:t>
      </w:r>
      <w:proofErr w:type="spellEnd"/>
      <w:r>
        <w:rPr>
          <w:rFonts w:ascii="Times New Roman" w:hAnsi="Times New Roman" w:cs="Times New Roman"/>
        </w:rPr>
        <w:t>/L/minute (range 0.27 to 4.4)</w:t>
      </w:r>
      <w:proofErr w:type="gramEnd"/>
      <w:r>
        <w:rPr>
          <w:rFonts w:ascii="Times New Roman" w:hAnsi="Times New Roman" w:cs="Times New Roman"/>
        </w:rPr>
        <w:t xml:space="preserve">. In the absence of haemodialysis, levels fell at a median rate </w:t>
      </w:r>
      <w:proofErr w:type="gramStart"/>
      <w:r>
        <w:rPr>
          <w:rFonts w:ascii="Times New Roman" w:hAnsi="Times New Roman" w:cs="Times New Roman"/>
        </w:rPr>
        <w:t>of 0.33 µ</w:t>
      </w:r>
      <w:proofErr w:type="spellStart"/>
      <w:r>
        <w:rPr>
          <w:rFonts w:ascii="Times New Roman" w:hAnsi="Times New Roman" w:cs="Times New Roman"/>
        </w:rPr>
        <w:t>mol</w:t>
      </w:r>
      <w:proofErr w:type="spellEnd"/>
      <w:r>
        <w:rPr>
          <w:rFonts w:ascii="Times New Roman" w:hAnsi="Times New Roman" w:cs="Times New Roman"/>
        </w:rPr>
        <w:t>/L/minute (range 0.1 to 0.83)</w:t>
      </w:r>
      <w:proofErr w:type="gramEnd"/>
      <w:r>
        <w:rPr>
          <w:rFonts w:ascii="Times New Roman" w:hAnsi="Times New Roman" w:cs="Times New Roman"/>
        </w:rPr>
        <w:t xml:space="preserve">. Median clearance of </w:t>
      </w:r>
      <w:proofErr w:type="spellStart"/>
      <w:r>
        <w:rPr>
          <w:rFonts w:ascii="Times New Roman" w:hAnsi="Times New Roman" w:cs="Times New Roman"/>
        </w:rPr>
        <w:t>fomepizole</w:t>
      </w:r>
      <w:proofErr w:type="spellEnd"/>
      <w:r>
        <w:rPr>
          <w:rFonts w:ascii="Times New Roman" w:hAnsi="Times New Roman" w:cs="Times New Roman"/>
        </w:rPr>
        <w:t xml:space="preserve"> by dialysis was 183 </w:t>
      </w:r>
      <w:r w:rsidR="0003035A">
        <w:rPr>
          <w:rFonts w:ascii="Times New Roman" w:hAnsi="Times New Roman" w:cs="Times New Roman"/>
        </w:rPr>
        <w:t>mL</w:t>
      </w:r>
      <w:r>
        <w:rPr>
          <w:rFonts w:ascii="Times New Roman" w:hAnsi="Times New Roman" w:cs="Times New Roman"/>
        </w:rPr>
        <w:t>/min (range 129 – 218</w:t>
      </w:r>
      <w:r w:rsidR="0003035A">
        <w:rPr>
          <w:rFonts w:ascii="Times New Roman" w:hAnsi="Times New Roman" w:cs="Times New Roman"/>
        </w:rPr>
        <w:t xml:space="preserve"> mL/min</w:t>
      </w:r>
      <w:r>
        <w:rPr>
          <w:rFonts w:ascii="Times New Roman" w:hAnsi="Times New Roman" w:cs="Times New Roman"/>
        </w:rPr>
        <w:t>).</w:t>
      </w:r>
    </w:p>
    <w:p w:rsidR="000C1442" w:rsidRDefault="000C1442">
      <w:pPr>
        <w:spacing w:before="5"/>
        <w:ind w:left="212"/>
        <w:rPr>
          <w:rFonts w:ascii="Times New Roman" w:hAnsi="Times New Roman" w:cs="Times New Roman"/>
        </w:rPr>
      </w:pPr>
    </w:p>
    <w:p w:rsidR="000C1442" w:rsidRDefault="004E6F96">
      <w:pPr>
        <w:pStyle w:val="TextBody"/>
        <w:ind w:left="212" w:right="199" w:firstLine="5"/>
        <w:rPr>
          <w:rFonts w:cs="Times New Roman"/>
        </w:rPr>
      </w:pPr>
      <w:r>
        <w:rPr>
          <w:rFonts w:cs="Times New Roman"/>
        </w:rPr>
        <w:lastRenderedPageBreak/>
        <w:t xml:space="preserve">The results of the ethylene glycol study provide evidence that </w:t>
      </w:r>
      <w:proofErr w:type="spellStart"/>
      <w:r>
        <w:rPr>
          <w:rFonts w:cs="Times New Roman"/>
        </w:rPr>
        <w:t>fomepizole</w:t>
      </w:r>
      <w:proofErr w:type="spellEnd"/>
      <w:r>
        <w:rPr>
          <w:rFonts w:cs="Times New Roman"/>
        </w:rPr>
        <w:t xml:space="preserve"> blocks ethylene glycol metabolism mediated by alcohol dehydrogenase in the clinical setting. Plasma concentrations of toxic metabolites of ethylene glycol failed to rise in the initial phases of treatment. The relationship to </w:t>
      </w:r>
      <w:proofErr w:type="spellStart"/>
      <w:r>
        <w:rPr>
          <w:rFonts w:cs="Times New Roman"/>
        </w:rPr>
        <w:t>fomepizole</w:t>
      </w:r>
      <w:proofErr w:type="spellEnd"/>
      <w:r>
        <w:rPr>
          <w:rFonts w:cs="Times New Roman"/>
        </w:rPr>
        <w:t xml:space="preserve"> therapy, however, was confounded by haemodialysis and</w:t>
      </w:r>
      <w:r>
        <w:rPr>
          <w:rFonts w:cs="Times New Roman"/>
          <w:spacing w:val="49"/>
        </w:rPr>
        <w:t xml:space="preserve"> </w:t>
      </w:r>
      <w:r>
        <w:rPr>
          <w:rFonts w:cs="Times New Roman"/>
        </w:rPr>
        <w:t>significant blood ethanol concentrations in many of the patients. Nevertheless, in the post-dialysis</w:t>
      </w:r>
      <w:r>
        <w:rPr>
          <w:rFonts w:cs="Times New Roman"/>
          <w:spacing w:val="92"/>
        </w:rPr>
        <w:t xml:space="preserve"> </w:t>
      </w:r>
      <w:r>
        <w:rPr>
          <w:rFonts w:cs="Times New Roman"/>
        </w:rPr>
        <w:t>period(s), when ethanol concentrations were insignificant and the concentrations of ethylene glycol &gt;20 mg/</w:t>
      </w:r>
      <w:proofErr w:type="spellStart"/>
      <w:r>
        <w:rPr>
          <w:rFonts w:cs="Times New Roman"/>
        </w:rPr>
        <w:t>dL</w:t>
      </w:r>
      <w:proofErr w:type="spellEnd"/>
      <w:r>
        <w:rPr>
          <w:rFonts w:cs="Times New Roman"/>
        </w:rPr>
        <w:t xml:space="preserve"> (&gt;3.2 </w:t>
      </w:r>
      <w:proofErr w:type="spellStart"/>
      <w:r>
        <w:rPr>
          <w:rFonts w:cs="Times New Roman"/>
        </w:rPr>
        <w:t>mmol</w:t>
      </w:r>
      <w:proofErr w:type="spellEnd"/>
      <w:r>
        <w:rPr>
          <w:rFonts w:cs="Times New Roman"/>
        </w:rPr>
        <w:t>/L), the administration of</w:t>
      </w:r>
      <w:r>
        <w:rPr>
          <w:rFonts w:cs="Times New Roman"/>
          <w:spacing w:val="1"/>
        </w:rPr>
        <w:t xml:space="preserve"> </w:t>
      </w:r>
      <w:proofErr w:type="spellStart"/>
      <w:r>
        <w:rPr>
          <w:rFonts w:cs="Times New Roman"/>
        </w:rPr>
        <w:t>fomepizole</w:t>
      </w:r>
      <w:proofErr w:type="spellEnd"/>
      <w:r>
        <w:rPr>
          <w:rFonts w:cs="Times New Roman"/>
        </w:rPr>
        <w:t xml:space="preserve"> alone blocked any rise in </w:t>
      </w:r>
      <w:proofErr w:type="spellStart"/>
      <w:r>
        <w:rPr>
          <w:rFonts w:cs="Times New Roman"/>
        </w:rPr>
        <w:t>glycolate</w:t>
      </w:r>
      <w:proofErr w:type="spellEnd"/>
      <w:r>
        <w:rPr>
          <w:rFonts w:cs="Times New Roman"/>
        </w:rPr>
        <w:t xml:space="preserve"> concentrations.</w:t>
      </w:r>
    </w:p>
    <w:p w:rsidR="000C1442" w:rsidRDefault="000C1442">
      <w:pPr>
        <w:spacing w:before="5"/>
        <w:rPr>
          <w:rFonts w:ascii="Times New Roman" w:eastAsia="Times New Roman" w:hAnsi="Times New Roman" w:cs="Times New Roman"/>
          <w:sz w:val="17"/>
          <w:szCs w:val="17"/>
        </w:rPr>
      </w:pPr>
    </w:p>
    <w:p w:rsidR="000C1442" w:rsidRDefault="004E6F96">
      <w:pPr>
        <w:spacing w:before="5"/>
        <w:ind w:left="212"/>
        <w:rPr>
          <w:rFonts w:ascii="Times New Roman" w:hAnsi="Times New Roman" w:cs="Times New Roman"/>
        </w:rPr>
      </w:pPr>
      <w:r>
        <w:rPr>
          <w:rFonts w:ascii="Times New Roman" w:hAnsi="Times New Roman" w:cs="Times New Roman"/>
        </w:rPr>
        <w:t>An open-label, multi-dose, multi-centre</w:t>
      </w:r>
      <w:r w:rsidR="00EC3B85">
        <w:rPr>
          <w:rFonts w:ascii="Times New Roman" w:hAnsi="Times New Roman" w:cs="Times New Roman"/>
        </w:rPr>
        <w:t>, phase</w:t>
      </w:r>
      <w:r>
        <w:rPr>
          <w:rFonts w:ascii="Times New Roman" w:hAnsi="Times New Roman" w:cs="Times New Roman"/>
        </w:rPr>
        <w:t xml:space="preserve"> III pivotal trial for treatment of methanol poisoning has been conducted. </w:t>
      </w:r>
      <w:r w:rsidR="006E26DF">
        <w:rPr>
          <w:rFonts w:ascii="Times New Roman" w:hAnsi="Times New Roman" w:cs="Times New Roman"/>
        </w:rPr>
        <w:t>Eligible s</w:t>
      </w:r>
      <w:r>
        <w:rPr>
          <w:rFonts w:ascii="Times New Roman" w:hAnsi="Times New Roman" w:cs="Times New Roman"/>
        </w:rPr>
        <w:t>ubjects were male or female patients over 12 years of age who presented with a documented serum methanol level of &gt;20 mg/</w:t>
      </w:r>
      <w:proofErr w:type="spellStart"/>
      <w:r>
        <w:rPr>
          <w:rFonts w:ascii="Times New Roman" w:hAnsi="Times New Roman" w:cs="Times New Roman"/>
        </w:rPr>
        <w:t>dL</w:t>
      </w:r>
      <w:proofErr w:type="spellEnd"/>
      <w:r>
        <w:rPr>
          <w:rFonts w:ascii="Times New Roman" w:hAnsi="Times New Roman" w:cs="Times New Roman"/>
        </w:rPr>
        <w:t xml:space="preserve"> (&gt; 6.24 </w:t>
      </w:r>
      <w:proofErr w:type="spellStart"/>
      <w:r>
        <w:rPr>
          <w:rFonts w:ascii="Times New Roman" w:hAnsi="Times New Roman" w:cs="Times New Roman"/>
        </w:rPr>
        <w:t>mmol</w:t>
      </w:r>
      <w:proofErr w:type="spellEnd"/>
      <w:r>
        <w:rPr>
          <w:rFonts w:ascii="Times New Roman" w:hAnsi="Times New Roman" w:cs="Times New Roman"/>
        </w:rPr>
        <w:t xml:space="preserve">/L) OR a history (or strong clinical suspicion) of methanol intoxication and presented with at least two of the four following criteria: arterial pH&lt;7.3, serum bicarbonate &lt;20 </w:t>
      </w:r>
      <w:proofErr w:type="spellStart"/>
      <w:r>
        <w:rPr>
          <w:rFonts w:ascii="Times New Roman" w:hAnsi="Times New Roman" w:cs="Times New Roman"/>
        </w:rPr>
        <w:t>mEq</w:t>
      </w:r>
      <w:proofErr w:type="spellEnd"/>
      <w:r>
        <w:rPr>
          <w:rFonts w:ascii="Times New Roman" w:hAnsi="Times New Roman" w:cs="Times New Roman"/>
        </w:rPr>
        <w:t xml:space="preserve">/L, </w:t>
      </w:r>
      <w:proofErr w:type="spellStart"/>
      <w:r>
        <w:rPr>
          <w:rFonts w:ascii="Times New Roman" w:hAnsi="Times New Roman" w:cs="Times New Roman"/>
        </w:rPr>
        <w:t>osmolar</w:t>
      </w:r>
      <w:proofErr w:type="spellEnd"/>
      <w:r>
        <w:rPr>
          <w:rFonts w:ascii="Times New Roman" w:hAnsi="Times New Roman" w:cs="Times New Roman"/>
        </w:rPr>
        <w:t xml:space="preserve"> gap by freezing point depression &gt;10 </w:t>
      </w:r>
      <w:proofErr w:type="spellStart"/>
      <w:r>
        <w:rPr>
          <w:rFonts w:ascii="Times New Roman" w:hAnsi="Times New Roman" w:cs="Times New Roman"/>
        </w:rPr>
        <w:t>mOsm</w:t>
      </w:r>
      <w:proofErr w:type="spellEnd"/>
      <w:r>
        <w:rPr>
          <w:rFonts w:ascii="Times New Roman" w:hAnsi="Times New Roman" w:cs="Times New Roman"/>
        </w:rPr>
        <w:t>/L, and/or recent (less than 1 hour) documented history of an ingestion of a potentially toxic amount of methanol)</w:t>
      </w:r>
      <w:r w:rsidR="006E26DF">
        <w:rPr>
          <w:rFonts w:ascii="Times New Roman" w:hAnsi="Times New Roman" w:cs="Times New Roman"/>
        </w:rPr>
        <w:t>.</w:t>
      </w:r>
      <w:r>
        <w:rPr>
          <w:rFonts w:ascii="Times New Roman" w:hAnsi="Times New Roman" w:cs="Times New Roman"/>
        </w:rPr>
        <w:t xml:space="preserve"> </w:t>
      </w:r>
    </w:p>
    <w:p w:rsidR="000C1442" w:rsidRDefault="000C1442">
      <w:pPr>
        <w:spacing w:before="5"/>
        <w:ind w:left="212"/>
        <w:rPr>
          <w:rFonts w:ascii="Times New Roman" w:hAnsi="Times New Roman" w:cs="Times New Roman"/>
        </w:rPr>
      </w:pPr>
    </w:p>
    <w:p w:rsidR="000C1442" w:rsidRDefault="004E6F96">
      <w:pPr>
        <w:spacing w:before="5"/>
        <w:ind w:left="212"/>
        <w:rPr>
          <w:rFonts w:ascii="Times New Roman" w:eastAsia="Times New Roman" w:hAnsi="Times New Roman" w:cs="Times New Roman"/>
          <w:sz w:val="17"/>
          <w:szCs w:val="17"/>
        </w:rPr>
      </w:pPr>
      <w:r>
        <w:rPr>
          <w:rFonts w:ascii="Times New Roman" w:hAnsi="Times New Roman" w:cs="Times New Roman"/>
        </w:rPr>
        <w:t xml:space="preserve">All patients received </w:t>
      </w:r>
      <w:proofErr w:type="spellStart"/>
      <w:r>
        <w:rPr>
          <w:rFonts w:ascii="Times New Roman" w:hAnsi="Times New Roman" w:cs="Times New Roman"/>
        </w:rPr>
        <w:t>fomepizole</w:t>
      </w:r>
      <w:proofErr w:type="spellEnd"/>
      <w:r>
        <w:rPr>
          <w:rFonts w:ascii="Times New Roman" w:hAnsi="Times New Roman" w:cs="Times New Roman"/>
        </w:rPr>
        <w:t xml:space="preserve"> shortly after admission with a loading dose of 15 mg/kg body weight </w:t>
      </w:r>
      <w:proofErr w:type="spellStart"/>
      <w:r>
        <w:rPr>
          <w:rFonts w:ascii="Times New Roman" w:hAnsi="Times New Roman" w:cs="Times New Roman"/>
        </w:rPr>
        <w:t>fomepizole</w:t>
      </w:r>
      <w:proofErr w:type="spellEnd"/>
      <w:r>
        <w:rPr>
          <w:rFonts w:ascii="Times New Roman" w:hAnsi="Times New Roman" w:cs="Times New Roman"/>
        </w:rPr>
        <w:t xml:space="preserve"> followed by supplemental doses of 10 mg/kg </w:t>
      </w:r>
      <w:r w:rsidR="00ED1956">
        <w:rPr>
          <w:rFonts w:ascii="Times New Roman" w:hAnsi="Times New Roman" w:cs="Times New Roman"/>
        </w:rPr>
        <w:t>at intervals of</w:t>
      </w:r>
      <w:r w:rsidR="00115E46">
        <w:rPr>
          <w:rFonts w:ascii="Times New Roman" w:hAnsi="Times New Roman" w:cs="Times New Roman"/>
        </w:rPr>
        <w:t xml:space="preserve"> 12 hours</w:t>
      </w:r>
      <w:r>
        <w:rPr>
          <w:rFonts w:ascii="Times New Roman" w:hAnsi="Times New Roman" w:cs="Times New Roman"/>
        </w:rPr>
        <w:t xml:space="preserve">(or 15 mg/kg after </w:t>
      </w:r>
      <w:r w:rsidR="0059185B">
        <w:rPr>
          <w:rFonts w:ascii="Times New Roman" w:hAnsi="Times New Roman" w:cs="Times New Roman"/>
        </w:rPr>
        <w:t>48</w:t>
      </w:r>
      <w:r>
        <w:rPr>
          <w:rFonts w:ascii="Times New Roman" w:hAnsi="Times New Roman" w:cs="Times New Roman"/>
        </w:rPr>
        <w:t xml:space="preserve"> hours) until the serum ethylene glycol level was reduced to ≤ 20 mg/</w:t>
      </w:r>
      <w:proofErr w:type="spellStart"/>
      <w:r>
        <w:rPr>
          <w:rFonts w:ascii="Times New Roman" w:hAnsi="Times New Roman" w:cs="Times New Roman"/>
        </w:rPr>
        <w:t>dL</w:t>
      </w:r>
      <w:proofErr w:type="spellEnd"/>
      <w:r>
        <w:rPr>
          <w:rFonts w:ascii="Times New Roman" w:hAnsi="Times New Roman" w:cs="Times New Roman"/>
        </w:rPr>
        <w:t xml:space="preserve"> (6.24 </w:t>
      </w:r>
      <w:proofErr w:type="spellStart"/>
      <w:r>
        <w:rPr>
          <w:rFonts w:ascii="Times New Roman" w:hAnsi="Times New Roman" w:cs="Times New Roman"/>
        </w:rPr>
        <w:t>mmol</w:t>
      </w:r>
      <w:proofErr w:type="spellEnd"/>
      <w:r>
        <w:rPr>
          <w:rFonts w:ascii="Times New Roman" w:hAnsi="Times New Roman" w:cs="Times New Roman"/>
        </w:rPr>
        <w:t>/L) .</w:t>
      </w:r>
    </w:p>
    <w:p w:rsidR="000C1442" w:rsidRDefault="000C1442">
      <w:pPr>
        <w:spacing w:before="5"/>
        <w:rPr>
          <w:rFonts w:ascii="Times New Roman" w:eastAsia="Times New Roman" w:hAnsi="Times New Roman" w:cs="Times New Roman"/>
          <w:sz w:val="17"/>
          <w:szCs w:val="17"/>
        </w:rPr>
      </w:pPr>
    </w:p>
    <w:p w:rsidR="000C1442" w:rsidRDefault="004E6F96">
      <w:pPr>
        <w:spacing w:before="5"/>
        <w:ind w:left="212"/>
      </w:pPr>
      <w:r>
        <w:rPr>
          <w:rFonts w:ascii="Times New Roman" w:hAnsi="Times New Roman" w:cs="Times New Roman"/>
        </w:rPr>
        <w:t xml:space="preserve">Seven of 11 patients in the trial for treatment of methanol poisoning underwent haemodialysis because of severe intoxication (see DOSAGE AND ADMINISTRATION). There was no difference in outcome for these patients compared to the non-dialysis patients. </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12" w:right="199" w:firstLine="5"/>
        <w:rPr>
          <w:rFonts w:cs="Times New Roman"/>
        </w:rPr>
      </w:pPr>
      <w:r>
        <w:rPr>
          <w:rFonts w:cs="Times New Roman"/>
        </w:rPr>
        <w:t xml:space="preserve">The results of the methanol study provide evidence that </w:t>
      </w:r>
      <w:proofErr w:type="spellStart"/>
      <w:r>
        <w:rPr>
          <w:rFonts w:cs="Times New Roman"/>
        </w:rPr>
        <w:t>fomepizole</w:t>
      </w:r>
      <w:proofErr w:type="spellEnd"/>
      <w:r>
        <w:rPr>
          <w:rFonts w:cs="Times New Roman"/>
        </w:rPr>
        <w:t xml:space="preserve"> blocks methanol</w:t>
      </w:r>
      <w:r>
        <w:rPr>
          <w:rFonts w:cs="Times New Roman"/>
          <w:spacing w:val="63"/>
        </w:rPr>
        <w:t xml:space="preserve"> </w:t>
      </w:r>
      <w:r>
        <w:rPr>
          <w:rFonts w:cs="Times New Roman"/>
        </w:rPr>
        <w:t>metabolism mediated by alcohol dehydrogenase in the clinical setting. Plasma</w:t>
      </w:r>
      <w:r>
        <w:rPr>
          <w:rFonts w:cs="Times New Roman"/>
          <w:spacing w:val="66"/>
        </w:rPr>
        <w:t xml:space="preserve"> </w:t>
      </w:r>
      <w:r>
        <w:rPr>
          <w:rFonts w:cs="Times New Roman"/>
        </w:rPr>
        <w:t>concentrations of toxic metabolites of methanol failed to rise in the initial phases</w:t>
      </w:r>
      <w:r>
        <w:rPr>
          <w:rFonts w:cs="Times New Roman"/>
          <w:spacing w:val="68"/>
        </w:rPr>
        <w:t xml:space="preserve"> </w:t>
      </w:r>
      <w:r>
        <w:rPr>
          <w:rFonts w:cs="Times New Roman"/>
        </w:rPr>
        <w:t>of</w:t>
      </w:r>
      <w:r>
        <w:rPr>
          <w:rFonts w:cs="Times New Roman"/>
          <w:spacing w:val="1"/>
        </w:rPr>
        <w:t xml:space="preserve"> </w:t>
      </w:r>
      <w:r>
        <w:rPr>
          <w:rFonts w:cs="Times New Roman"/>
        </w:rPr>
        <w:t xml:space="preserve">treatment. The relationship to </w:t>
      </w:r>
      <w:proofErr w:type="spellStart"/>
      <w:r>
        <w:rPr>
          <w:rFonts w:cs="Times New Roman"/>
        </w:rPr>
        <w:t>fomepizole</w:t>
      </w:r>
      <w:proofErr w:type="spellEnd"/>
      <w:r>
        <w:rPr>
          <w:rFonts w:cs="Times New Roman"/>
        </w:rPr>
        <w:t xml:space="preserve"> therapy, however, was confounded by haemodialysis and</w:t>
      </w:r>
      <w:r>
        <w:rPr>
          <w:rFonts w:cs="Times New Roman"/>
          <w:spacing w:val="49"/>
        </w:rPr>
        <w:t xml:space="preserve"> </w:t>
      </w:r>
      <w:r>
        <w:rPr>
          <w:rFonts w:cs="Times New Roman"/>
        </w:rPr>
        <w:t>significant blood ethanol concentrations in many of the patients. Nevertheless, in the post-dialysis</w:t>
      </w:r>
      <w:r>
        <w:rPr>
          <w:rFonts w:cs="Times New Roman"/>
          <w:spacing w:val="92"/>
        </w:rPr>
        <w:t xml:space="preserve"> </w:t>
      </w:r>
      <w:r>
        <w:rPr>
          <w:rFonts w:cs="Times New Roman"/>
        </w:rPr>
        <w:t>period(s), when ethanol concentrations were insignificant and the concentrations of methanol were &gt;20 mg/</w:t>
      </w:r>
      <w:proofErr w:type="spellStart"/>
      <w:r>
        <w:rPr>
          <w:rFonts w:cs="Times New Roman"/>
        </w:rPr>
        <w:t>dL</w:t>
      </w:r>
      <w:proofErr w:type="spellEnd"/>
      <w:r>
        <w:rPr>
          <w:rFonts w:cs="Times New Roman"/>
        </w:rPr>
        <w:t xml:space="preserve"> (6.24 </w:t>
      </w:r>
      <w:proofErr w:type="spellStart"/>
      <w:r>
        <w:rPr>
          <w:rFonts w:cs="Times New Roman"/>
        </w:rPr>
        <w:t>mmol</w:t>
      </w:r>
      <w:proofErr w:type="spellEnd"/>
      <w:r>
        <w:rPr>
          <w:rFonts w:cs="Times New Roman"/>
        </w:rPr>
        <w:t>/L), the administration of</w:t>
      </w:r>
      <w:r>
        <w:rPr>
          <w:rFonts w:cs="Times New Roman"/>
          <w:spacing w:val="1"/>
        </w:rPr>
        <w:t xml:space="preserve"> </w:t>
      </w:r>
      <w:proofErr w:type="spellStart"/>
      <w:r>
        <w:rPr>
          <w:rFonts w:cs="Times New Roman"/>
        </w:rPr>
        <w:t>fomepizole</w:t>
      </w:r>
      <w:proofErr w:type="spellEnd"/>
      <w:r>
        <w:rPr>
          <w:rFonts w:cs="Times New Roman"/>
        </w:rPr>
        <w:t xml:space="preserve"> alone blocked any rise in </w:t>
      </w:r>
      <w:proofErr w:type="spellStart"/>
      <w:r>
        <w:rPr>
          <w:rFonts w:cs="Times New Roman"/>
        </w:rPr>
        <w:t>formate</w:t>
      </w:r>
      <w:proofErr w:type="spellEnd"/>
      <w:r>
        <w:rPr>
          <w:rFonts w:cs="Times New Roman"/>
        </w:rPr>
        <w:t xml:space="preserve"> concentrations.</w:t>
      </w:r>
    </w:p>
    <w:p w:rsidR="000C1442" w:rsidRDefault="000C1442">
      <w:pPr>
        <w:spacing w:before="6"/>
        <w:rPr>
          <w:rFonts w:ascii="Times New Roman" w:eastAsia="Times New Roman" w:hAnsi="Times New Roman" w:cs="Times New Roman"/>
          <w:sz w:val="17"/>
          <w:szCs w:val="17"/>
        </w:rPr>
      </w:pPr>
    </w:p>
    <w:p w:rsidR="000C1442" w:rsidRDefault="000C1442">
      <w:pPr>
        <w:pStyle w:val="TextBody"/>
        <w:ind w:right="250"/>
        <w:rPr>
          <w:rFonts w:cs="Times New Roman"/>
        </w:rPr>
      </w:pPr>
    </w:p>
    <w:p w:rsidR="000C1442" w:rsidRDefault="004E6F96">
      <w:pPr>
        <w:pStyle w:val="TextBody"/>
        <w:ind w:right="250"/>
        <w:rPr>
          <w:rFonts w:cs="Times New Roman"/>
          <w:b/>
          <w:bCs/>
        </w:rPr>
      </w:pPr>
      <w:r>
        <w:rPr>
          <w:rFonts w:cs="Times New Roman"/>
          <w:b/>
        </w:rPr>
        <w:t>INDICATIONS</w:t>
      </w:r>
    </w:p>
    <w:p w:rsidR="000C1442" w:rsidRDefault="004E6F96">
      <w:pPr>
        <w:pStyle w:val="TextBody"/>
        <w:spacing w:before="183"/>
        <w:ind w:left="219" w:right="388"/>
      </w:pPr>
      <w:proofErr w:type="spellStart"/>
      <w:r>
        <w:rPr>
          <w:rFonts w:cs="Times New Roman"/>
        </w:rPr>
        <w:t>Antizol</w:t>
      </w:r>
      <w:proofErr w:type="spellEnd"/>
      <w:r>
        <w:rPr>
          <w:rFonts w:cs="Times New Roman"/>
          <w:vertAlign w:val="superscript"/>
        </w:rPr>
        <w:t>®</w:t>
      </w:r>
      <w:r w:rsidR="00FD09E4">
        <w:rPr>
          <w:rFonts w:cs="Times New Roman"/>
        </w:rPr>
        <w:t xml:space="preserve"> (</w:t>
      </w:r>
      <w:proofErr w:type="spellStart"/>
      <w:r w:rsidR="00FD09E4">
        <w:rPr>
          <w:rFonts w:cs="Times New Roman"/>
        </w:rPr>
        <w:t>fomepizole</w:t>
      </w:r>
      <w:proofErr w:type="spellEnd"/>
      <w:r w:rsidR="00FD09E4">
        <w:rPr>
          <w:rFonts w:cs="Times New Roman"/>
        </w:rPr>
        <w:t>)</w:t>
      </w:r>
      <w:r>
        <w:rPr>
          <w:rFonts w:cs="Times New Roman"/>
        </w:rPr>
        <w:t xml:space="preserve"> is indicated for the treatment of ethylene glycol or</w:t>
      </w:r>
      <w:r>
        <w:rPr>
          <w:rFonts w:cs="Times New Roman"/>
          <w:spacing w:val="1"/>
        </w:rPr>
        <w:t xml:space="preserve"> </w:t>
      </w:r>
      <w:r>
        <w:rPr>
          <w:rFonts w:cs="Times New Roman"/>
        </w:rPr>
        <w:t>methanol poisoning.</w:t>
      </w:r>
      <w:r>
        <w:rPr>
          <w:rFonts w:cs="Times New Roman"/>
          <w:spacing w:val="76"/>
        </w:rPr>
        <w:t xml:space="preserve"> </w:t>
      </w:r>
      <w:r>
        <w:rPr>
          <w:rFonts w:cs="Times New Roman"/>
        </w:rPr>
        <w:t>(</w:t>
      </w:r>
      <w:proofErr w:type="gramStart"/>
      <w:r>
        <w:rPr>
          <w:rFonts w:cs="Times New Roman"/>
        </w:rPr>
        <w:t>see</w:t>
      </w:r>
      <w:proofErr w:type="gramEnd"/>
      <w:r>
        <w:rPr>
          <w:rFonts w:cs="Times New Roman"/>
        </w:rPr>
        <w:t xml:space="preserve"> DOSAGE AND ADMINISTRATION).</w:t>
      </w:r>
    </w:p>
    <w:p w:rsidR="000C1442" w:rsidRDefault="000C1442">
      <w:pPr>
        <w:spacing w:before="8"/>
        <w:rPr>
          <w:rFonts w:ascii="Times New Roman" w:eastAsia="Times New Roman" w:hAnsi="Times New Roman" w:cs="Times New Roman"/>
          <w:sz w:val="18"/>
          <w:szCs w:val="18"/>
        </w:rPr>
      </w:pPr>
    </w:p>
    <w:p w:rsidR="000C1442" w:rsidRDefault="004E6F96">
      <w:pPr>
        <w:pStyle w:val="Heading1"/>
        <w:rPr>
          <w:rFonts w:cs="Times New Roman"/>
          <w:b w:val="0"/>
          <w:bCs w:val="0"/>
        </w:rPr>
      </w:pPr>
      <w:r>
        <w:rPr>
          <w:rFonts w:cs="Times New Roman"/>
        </w:rPr>
        <w:t>CONTRAINDICATIONS</w:t>
      </w:r>
    </w:p>
    <w:p w:rsidR="000C1442" w:rsidRDefault="004E6F96">
      <w:pPr>
        <w:pStyle w:val="TextBody"/>
        <w:spacing w:before="188"/>
        <w:ind w:left="219" w:right="414"/>
        <w:rPr>
          <w:rFonts w:cs="Times New Roman"/>
        </w:rPr>
      </w:pPr>
      <w:proofErr w:type="spellStart"/>
      <w:r>
        <w:rPr>
          <w:rFonts w:cs="Times New Roman"/>
        </w:rPr>
        <w:t>Fomepizole</w:t>
      </w:r>
      <w:proofErr w:type="spellEnd"/>
      <w:r>
        <w:rPr>
          <w:rFonts w:cs="Times New Roman"/>
        </w:rPr>
        <w:t xml:space="preserve"> should not be administered to patients with a documented serious hypersensitivity reaction</w:t>
      </w:r>
      <w:r>
        <w:rPr>
          <w:rFonts w:cs="Times New Roman"/>
          <w:spacing w:val="74"/>
        </w:rPr>
        <w:t xml:space="preserve"> </w:t>
      </w:r>
      <w:r>
        <w:rPr>
          <w:rFonts w:cs="Times New Roman"/>
        </w:rPr>
        <w:t xml:space="preserve">to </w:t>
      </w:r>
      <w:proofErr w:type="spellStart"/>
      <w:r>
        <w:rPr>
          <w:rFonts w:cs="Times New Roman"/>
        </w:rPr>
        <w:t>fomepizole</w:t>
      </w:r>
      <w:proofErr w:type="spellEnd"/>
      <w:r>
        <w:rPr>
          <w:rFonts w:cs="Times New Roman"/>
        </w:rPr>
        <w:t xml:space="preserve"> or other pyrazoles. </w:t>
      </w:r>
    </w:p>
    <w:p w:rsidR="000C1442" w:rsidRDefault="004E6F96">
      <w:pPr>
        <w:pStyle w:val="TextBody"/>
        <w:spacing w:before="188"/>
        <w:ind w:left="219" w:right="414"/>
        <w:rPr>
          <w:rFonts w:cs="Times New Roman"/>
        </w:rPr>
      </w:pPr>
      <w:proofErr w:type="spellStart"/>
      <w:r>
        <w:rPr>
          <w:rFonts w:cs="Times New Roman"/>
        </w:rPr>
        <w:t>Fomepizole</w:t>
      </w:r>
      <w:proofErr w:type="spellEnd"/>
      <w:r>
        <w:rPr>
          <w:rFonts w:cs="Times New Roman"/>
        </w:rPr>
        <w:t xml:space="preserve"> should not be used in patients with ethanol intoxication.</w:t>
      </w:r>
    </w:p>
    <w:p w:rsidR="000C1442" w:rsidRDefault="004E6F96">
      <w:pPr>
        <w:pStyle w:val="TextBody"/>
        <w:spacing w:before="188"/>
        <w:ind w:left="219" w:right="414"/>
        <w:rPr>
          <w:rFonts w:cs="Times New Roman"/>
        </w:rPr>
      </w:pPr>
      <w:proofErr w:type="spellStart"/>
      <w:r>
        <w:rPr>
          <w:rFonts w:cs="Times New Roman"/>
        </w:rPr>
        <w:t>Fomepizole</w:t>
      </w:r>
      <w:proofErr w:type="spellEnd"/>
      <w:r>
        <w:rPr>
          <w:rFonts w:cs="Times New Roman"/>
        </w:rPr>
        <w:t xml:space="preserve"> should not be used in patients exposed to poisons other than ethylene glycol or methanol alone or in combination (including diethylene glycol). </w:t>
      </w:r>
    </w:p>
    <w:p w:rsidR="000C1442" w:rsidRDefault="000C1442">
      <w:pPr>
        <w:spacing w:before="8"/>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4" w:name="PRECAUTIONS"/>
      <w:bookmarkEnd w:id="4"/>
      <w:r>
        <w:rPr>
          <w:rFonts w:cs="Times New Roman"/>
        </w:rPr>
        <w:t>PRECAUTIONS</w:t>
      </w:r>
    </w:p>
    <w:p w:rsidR="000C1442" w:rsidRDefault="004E6F96">
      <w:pPr>
        <w:spacing w:before="186"/>
        <w:ind w:left="219" w:right="388"/>
        <w:rPr>
          <w:rFonts w:ascii="Times New Roman" w:eastAsia="Times New Roman" w:hAnsi="Times New Roman" w:cs="Times New Roman"/>
        </w:rPr>
      </w:pPr>
      <w:r>
        <w:rPr>
          <w:rFonts w:ascii="Times New Roman" w:hAnsi="Times New Roman" w:cs="Times New Roman"/>
          <w:b/>
        </w:rPr>
        <w:t xml:space="preserve">General: </w:t>
      </w:r>
      <w:proofErr w:type="spellStart"/>
      <w:r>
        <w:rPr>
          <w:rFonts w:ascii="Times New Roman" w:hAnsi="Times New Roman" w:cs="Times New Roman"/>
          <w:b/>
        </w:rPr>
        <w:t>Fomepizole</w:t>
      </w:r>
      <w:proofErr w:type="spellEnd"/>
      <w:r>
        <w:rPr>
          <w:rFonts w:ascii="Times New Roman" w:hAnsi="Times New Roman" w:cs="Times New Roman"/>
          <w:b/>
        </w:rPr>
        <w:t xml:space="preserve"> should not be given undiluted or by bolus injection. </w:t>
      </w:r>
      <w:r>
        <w:rPr>
          <w:rFonts w:ascii="Times New Roman" w:hAnsi="Times New Roman" w:cs="Times New Roman"/>
        </w:rPr>
        <w:t>Venous irritation and</w:t>
      </w:r>
      <w:r>
        <w:rPr>
          <w:rFonts w:ascii="Times New Roman" w:hAnsi="Times New Roman" w:cs="Times New Roman"/>
          <w:spacing w:val="83"/>
        </w:rPr>
        <w:t xml:space="preserve"> </w:t>
      </w:r>
      <w:proofErr w:type="spellStart"/>
      <w:r>
        <w:rPr>
          <w:rFonts w:ascii="Times New Roman" w:hAnsi="Times New Roman" w:cs="Times New Roman"/>
        </w:rPr>
        <w:t>phlebosclerosis</w:t>
      </w:r>
      <w:proofErr w:type="spellEnd"/>
      <w:r>
        <w:rPr>
          <w:rFonts w:ascii="Times New Roman" w:hAnsi="Times New Roman" w:cs="Times New Roman"/>
        </w:rPr>
        <w:t xml:space="preserve"> were noted in two of six normal volunteers given bolus injections (over 5</w:t>
      </w:r>
      <w:r>
        <w:rPr>
          <w:rFonts w:ascii="Times New Roman" w:hAnsi="Times New Roman" w:cs="Times New Roman"/>
          <w:spacing w:val="2"/>
        </w:rPr>
        <w:t xml:space="preserve"> </w:t>
      </w:r>
      <w:r>
        <w:rPr>
          <w:rFonts w:ascii="Times New Roman" w:hAnsi="Times New Roman" w:cs="Times New Roman"/>
        </w:rPr>
        <w:t>minutes)</w:t>
      </w:r>
      <w:r>
        <w:rPr>
          <w:rFonts w:ascii="Times New Roman" w:hAnsi="Times New Roman" w:cs="Times New Roman"/>
          <w:spacing w:val="68"/>
        </w:rPr>
        <w:t xml:space="preserve"> </w:t>
      </w:r>
      <w:proofErr w:type="spellStart"/>
      <w:r>
        <w:rPr>
          <w:rFonts w:ascii="Times New Roman" w:hAnsi="Times New Roman" w:cs="Times New Roman"/>
        </w:rPr>
        <w:t>fomepizole</w:t>
      </w:r>
      <w:proofErr w:type="spellEnd"/>
      <w:r>
        <w:rPr>
          <w:rFonts w:ascii="Times New Roman" w:hAnsi="Times New Roman" w:cs="Times New Roman"/>
        </w:rPr>
        <w:t xml:space="preserve"> at a concentration of</w:t>
      </w:r>
      <w:r>
        <w:rPr>
          <w:rFonts w:ascii="Times New Roman" w:hAnsi="Times New Roman" w:cs="Times New Roman"/>
          <w:spacing w:val="1"/>
        </w:rPr>
        <w:t xml:space="preserve"> </w:t>
      </w:r>
      <w:r>
        <w:rPr>
          <w:rFonts w:ascii="Times New Roman" w:hAnsi="Times New Roman" w:cs="Times New Roman"/>
        </w:rPr>
        <w:t xml:space="preserve">25 mg/mL </w:t>
      </w:r>
      <w:proofErr w:type="gramStart"/>
      <w:r>
        <w:rPr>
          <w:rFonts w:ascii="Times New Roman" w:hAnsi="Times New Roman" w:cs="Times New Roman"/>
        </w:rPr>
        <w:t xml:space="preserve">(0.3 </w:t>
      </w:r>
      <w:proofErr w:type="spellStart"/>
      <w:r>
        <w:rPr>
          <w:rFonts w:ascii="Times New Roman" w:hAnsi="Times New Roman" w:cs="Times New Roman"/>
        </w:rPr>
        <w:t>mol</w:t>
      </w:r>
      <w:proofErr w:type="spellEnd"/>
      <w:r>
        <w:rPr>
          <w:rFonts w:ascii="Times New Roman" w:hAnsi="Times New Roman" w:cs="Times New Roman"/>
        </w:rPr>
        <w:t>/L)</w:t>
      </w:r>
      <w:proofErr w:type="gramEnd"/>
      <w:r>
        <w:rPr>
          <w:rFonts w:ascii="Times New Roman" w:hAnsi="Times New Roman" w:cs="Times New Roman"/>
        </w:rPr>
        <w:t>.</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19" w:right="388"/>
        <w:rPr>
          <w:rFonts w:cs="Times New Roman"/>
        </w:rPr>
      </w:pPr>
      <w:r>
        <w:rPr>
          <w:rFonts w:cs="Times New Roman"/>
        </w:rPr>
        <w:lastRenderedPageBreak/>
        <w:t>Major allergic reactions (anaphylaxis) and minor allergic reactions (mild rash, eosinophilia) have been reported in a few patients receiving</w:t>
      </w:r>
      <w:r>
        <w:rPr>
          <w:rFonts w:cs="Times New Roman"/>
          <w:spacing w:val="75"/>
        </w:rPr>
        <w:t xml:space="preserve"> </w:t>
      </w:r>
      <w:proofErr w:type="spellStart"/>
      <w:r>
        <w:rPr>
          <w:rFonts w:cs="Times New Roman"/>
        </w:rPr>
        <w:t>fomepizole</w:t>
      </w:r>
      <w:proofErr w:type="spellEnd"/>
      <w:r>
        <w:rPr>
          <w:rFonts w:cs="Times New Roman"/>
        </w:rPr>
        <w:t xml:space="preserve"> (see </w:t>
      </w:r>
      <w:r>
        <w:rPr>
          <w:rFonts w:cs="Times New Roman"/>
          <w:b/>
        </w:rPr>
        <w:t>ADVERSE REACTION</w:t>
      </w:r>
      <w:r>
        <w:rPr>
          <w:rFonts w:cs="Times New Roman"/>
        </w:rPr>
        <w:t>). Therefore, patients should be monitored for signs of</w:t>
      </w:r>
      <w:r>
        <w:rPr>
          <w:rFonts w:cs="Times New Roman"/>
          <w:spacing w:val="52"/>
        </w:rPr>
        <w:t xml:space="preserve"> </w:t>
      </w:r>
      <w:r>
        <w:rPr>
          <w:rFonts w:cs="Times New Roman"/>
        </w:rPr>
        <w:t>allergic reactions.</w:t>
      </w:r>
    </w:p>
    <w:p w:rsidR="000C1442" w:rsidRDefault="000C1442">
      <w:pPr>
        <w:pStyle w:val="TextBody"/>
        <w:ind w:left="219" w:right="388"/>
        <w:rPr>
          <w:rFonts w:cs="Times New Roman"/>
        </w:rPr>
      </w:pPr>
    </w:p>
    <w:p w:rsidR="000C1442" w:rsidRDefault="004E6F96">
      <w:pPr>
        <w:pStyle w:val="TextBody"/>
        <w:ind w:left="216" w:right="138"/>
        <w:rPr>
          <w:rFonts w:cs="Times New Roman"/>
        </w:rPr>
      </w:pPr>
      <w:r>
        <w:rPr>
          <w:rFonts w:cs="Times New Roman"/>
        </w:rPr>
        <w:t xml:space="preserve">There is a potential risk of muscle damage resulting from </w:t>
      </w:r>
      <w:proofErr w:type="spellStart"/>
      <w:r>
        <w:rPr>
          <w:rFonts w:cs="Times New Roman"/>
        </w:rPr>
        <w:t>creatine</w:t>
      </w:r>
      <w:proofErr w:type="spellEnd"/>
      <w:r>
        <w:rPr>
          <w:rFonts w:cs="Times New Roman"/>
        </w:rPr>
        <w:t xml:space="preserve"> kinase elevation with use of </w:t>
      </w:r>
      <w:proofErr w:type="spellStart"/>
      <w:r>
        <w:rPr>
          <w:rFonts w:cs="Times New Roman"/>
        </w:rPr>
        <w:t>fomepizole</w:t>
      </w:r>
      <w:proofErr w:type="spellEnd"/>
      <w:r>
        <w:rPr>
          <w:rFonts w:cs="Times New Roman"/>
        </w:rPr>
        <w:t>.</w:t>
      </w:r>
    </w:p>
    <w:p w:rsidR="000C1442" w:rsidRDefault="000C1442">
      <w:pPr>
        <w:spacing w:before="8"/>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5" w:name="Effects_on_Fertility"/>
      <w:bookmarkEnd w:id="5"/>
      <w:r>
        <w:rPr>
          <w:rFonts w:cs="Times New Roman"/>
        </w:rPr>
        <w:t>Effects on Fertility</w:t>
      </w:r>
    </w:p>
    <w:p w:rsidR="000C1442" w:rsidRDefault="004E6F96">
      <w:pPr>
        <w:pStyle w:val="TextBody"/>
        <w:spacing w:before="189" w:line="230" w:lineRule="auto"/>
        <w:ind w:left="218" w:right="315" w:firstLine="1"/>
        <w:rPr>
          <w:rFonts w:cs="Times New Roman"/>
        </w:rPr>
      </w:pPr>
      <w:r>
        <w:rPr>
          <w:rFonts w:cs="Times New Roman"/>
        </w:rPr>
        <w:t xml:space="preserve">The effects of </w:t>
      </w:r>
      <w:proofErr w:type="spellStart"/>
      <w:r>
        <w:rPr>
          <w:rFonts w:cs="Times New Roman"/>
        </w:rPr>
        <w:t>fomepizole</w:t>
      </w:r>
      <w:proofErr w:type="spellEnd"/>
      <w:r>
        <w:rPr>
          <w:rFonts w:cs="Times New Roman"/>
        </w:rPr>
        <w:t xml:space="preserve"> on male and female fertility have not been adequately studied in animals. In</w:t>
      </w:r>
      <w:r>
        <w:rPr>
          <w:rFonts w:cs="Times New Roman"/>
          <w:spacing w:val="36"/>
        </w:rPr>
        <w:t xml:space="preserve"> </w:t>
      </w:r>
      <w:r>
        <w:rPr>
          <w:rFonts w:cs="Times New Roman"/>
        </w:rPr>
        <w:t xml:space="preserve">rats, </w:t>
      </w:r>
      <w:proofErr w:type="spellStart"/>
      <w:r>
        <w:rPr>
          <w:rFonts w:cs="Times New Roman"/>
        </w:rPr>
        <w:t>fomepizole</w:t>
      </w:r>
      <w:proofErr w:type="spellEnd"/>
      <w:r>
        <w:rPr>
          <w:rFonts w:cs="Times New Roman"/>
        </w:rPr>
        <w:t xml:space="preserve"> (110 mg/kg) administered orally for 40 to 42 days resulted in decreased testicular</w:t>
      </w:r>
      <w:r>
        <w:rPr>
          <w:rFonts w:cs="Times New Roman"/>
          <w:spacing w:val="64"/>
        </w:rPr>
        <w:t xml:space="preserve"> </w:t>
      </w:r>
      <w:r>
        <w:rPr>
          <w:rFonts w:cs="Times New Roman"/>
        </w:rPr>
        <w:t>mass (approximately 8% reduction). This dose is approximately 0.1times the human maximum daily</w:t>
      </w:r>
      <w:r>
        <w:rPr>
          <w:rFonts w:cs="Times New Roman"/>
          <w:spacing w:val="51"/>
        </w:rPr>
        <w:t xml:space="preserve"> </w:t>
      </w:r>
      <w:r>
        <w:rPr>
          <w:rFonts w:cs="Times New Roman"/>
        </w:rPr>
        <w:t>exposure based on surface area (mg/m</w:t>
      </w:r>
      <w:r>
        <w:rPr>
          <w:rFonts w:cs="Times New Roman"/>
          <w:position w:val="10"/>
          <w:sz w:val="14"/>
        </w:rPr>
        <w:t>2</w:t>
      </w:r>
      <w:r>
        <w:rPr>
          <w:rFonts w:cs="Times New Roman"/>
        </w:rPr>
        <w:t>). Reductions in testicular mass were significantly greater</w:t>
      </w:r>
      <w:r>
        <w:rPr>
          <w:rFonts w:cs="Times New Roman"/>
          <w:spacing w:val="76"/>
        </w:rPr>
        <w:t xml:space="preserve"> </w:t>
      </w:r>
      <w:r>
        <w:rPr>
          <w:rFonts w:cs="Times New Roman"/>
        </w:rPr>
        <w:t xml:space="preserve">when </w:t>
      </w:r>
      <w:proofErr w:type="spellStart"/>
      <w:r>
        <w:rPr>
          <w:rFonts w:cs="Times New Roman"/>
        </w:rPr>
        <w:t>fomepizole</w:t>
      </w:r>
      <w:proofErr w:type="spellEnd"/>
      <w:r>
        <w:rPr>
          <w:rFonts w:cs="Times New Roman"/>
        </w:rPr>
        <w:t xml:space="preserve"> was given in combination with ethanol (approximately 30% reduction). </w:t>
      </w:r>
    </w:p>
    <w:p w:rsidR="000C1442" w:rsidRDefault="000C1442">
      <w:pPr>
        <w:spacing w:before="9"/>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6" w:name="Use_in_Pregnancy"/>
      <w:bookmarkEnd w:id="6"/>
      <w:r>
        <w:rPr>
          <w:rFonts w:cs="Times New Roman"/>
        </w:rPr>
        <w:t>Use in Pregnancy</w:t>
      </w:r>
    </w:p>
    <w:p w:rsidR="000C1442" w:rsidRDefault="004E6F96">
      <w:pPr>
        <w:pStyle w:val="TextBody"/>
        <w:spacing w:before="186"/>
        <w:ind w:left="219" w:right="315"/>
        <w:rPr>
          <w:rFonts w:cs="Times New Roman"/>
        </w:rPr>
      </w:pPr>
      <w:r>
        <w:rPr>
          <w:rFonts w:cs="Times New Roman"/>
        </w:rPr>
        <w:t>PREGNANCY CATEGORY B2</w:t>
      </w:r>
    </w:p>
    <w:p w:rsidR="000C1442" w:rsidRDefault="000C1442">
      <w:pPr>
        <w:spacing w:before="8"/>
        <w:rPr>
          <w:rFonts w:ascii="Times New Roman" w:eastAsia="Times New Roman" w:hAnsi="Times New Roman" w:cs="Times New Roman"/>
          <w:sz w:val="17"/>
          <w:szCs w:val="17"/>
        </w:rPr>
      </w:pPr>
    </w:p>
    <w:p w:rsidR="000C1442" w:rsidRDefault="004E6F96">
      <w:pPr>
        <w:pStyle w:val="TextBody"/>
        <w:ind w:left="218" w:right="388" w:firstLine="1"/>
        <w:rPr>
          <w:rFonts w:cs="Times New Roman"/>
        </w:rPr>
      </w:pPr>
      <w:r>
        <w:rPr>
          <w:rFonts w:cs="Times New Roman"/>
        </w:rPr>
        <w:t xml:space="preserve">Animal reproduction studies have not been conducted with </w:t>
      </w:r>
      <w:proofErr w:type="spellStart"/>
      <w:r>
        <w:rPr>
          <w:rFonts w:cs="Times New Roman"/>
        </w:rPr>
        <w:t>fomepizole</w:t>
      </w:r>
      <w:proofErr w:type="spellEnd"/>
      <w:r>
        <w:rPr>
          <w:rFonts w:cs="Times New Roman"/>
        </w:rPr>
        <w:t>. It is also not known whether</w:t>
      </w:r>
      <w:r>
        <w:rPr>
          <w:rFonts w:cs="Times New Roman"/>
          <w:spacing w:val="64"/>
        </w:rPr>
        <w:t xml:space="preserve"> </w:t>
      </w:r>
      <w:proofErr w:type="spellStart"/>
      <w:r>
        <w:rPr>
          <w:rFonts w:cs="Times New Roman"/>
        </w:rPr>
        <w:t>fomepizole</w:t>
      </w:r>
      <w:proofErr w:type="spellEnd"/>
      <w:r>
        <w:rPr>
          <w:rFonts w:cs="Times New Roman"/>
        </w:rPr>
        <w:t xml:space="preserve"> can cause foetal harm when administered to pregnant women or can affect reproduction</w:t>
      </w:r>
      <w:r>
        <w:rPr>
          <w:rFonts w:cs="Times New Roman"/>
          <w:spacing w:val="57"/>
        </w:rPr>
        <w:t xml:space="preserve"> </w:t>
      </w:r>
      <w:r>
        <w:rPr>
          <w:rFonts w:cs="Times New Roman"/>
        </w:rPr>
        <w:t xml:space="preserve">capacity. </w:t>
      </w:r>
      <w:proofErr w:type="spellStart"/>
      <w:r>
        <w:rPr>
          <w:rFonts w:cs="Times New Roman"/>
        </w:rPr>
        <w:t>Fomepizole</w:t>
      </w:r>
      <w:proofErr w:type="spellEnd"/>
      <w:r>
        <w:rPr>
          <w:rFonts w:cs="Times New Roman"/>
        </w:rPr>
        <w:t xml:space="preserve"> has been shown to cross the placenta in pregnant rats, with the concentration</w:t>
      </w:r>
      <w:r>
        <w:rPr>
          <w:rFonts w:cs="Times New Roman"/>
          <w:spacing w:val="53"/>
        </w:rPr>
        <w:t xml:space="preserve"> </w:t>
      </w:r>
      <w:r>
        <w:rPr>
          <w:rFonts w:cs="Times New Roman"/>
        </w:rPr>
        <w:t>higher in foetal tissues that that</w:t>
      </w:r>
      <w:r>
        <w:rPr>
          <w:rFonts w:cs="Times New Roman"/>
          <w:spacing w:val="1"/>
        </w:rPr>
        <w:t xml:space="preserve"> </w:t>
      </w:r>
      <w:r>
        <w:rPr>
          <w:rFonts w:cs="Times New Roman"/>
        </w:rPr>
        <w:t>observed in maternal</w:t>
      </w:r>
      <w:r>
        <w:rPr>
          <w:rFonts w:cs="Times New Roman"/>
          <w:spacing w:val="1"/>
        </w:rPr>
        <w:t xml:space="preserve"> </w:t>
      </w:r>
      <w:r>
        <w:rPr>
          <w:rFonts w:cs="Times New Roman"/>
        </w:rPr>
        <w:t xml:space="preserve">serum. </w:t>
      </w:r>
      <w:proofErr w:type="spellStart"/>
      <w:r>
        <w:rPr>
          <w:rFonts w:cs="Times New Roman"/>
        </w:rPr>
        <w:t>Fomepizole</w:t>
      </w:r>
      <w:proofErr w:type="spellEnd"/>
      <w:r>
        <w:rPr>
          <w:rFonts w:cs="Times New Roman"/>
        </w:rPr>
        <w:t xml:space="preserve"> should be given to pregnant</w:t>
      </w:r>
      <w:r>
        <w:rPr>
          <w:rFonts w:cs="Times New Roman"/>
          <w:spacing w:val="72"/>
        </w:rPr>
        <w:t xml:space="preserve"> </w:t>
      </w:r>
      <w:r>
        <w:rPr>
          <w:rFonts w:cs="Times New Roman"/>
        </w:rPr>
        <w:t>women only if clearly needed.</w:t>
      </w:r>
    </w:p>
    <w:p w:rsidR="000C1442" w:rsidRDefault="000C1442">
      <w:pPr>
        <w:rPr>
          <w:rFonts w:ascii="Times New Roman" w:eastAsia="Times New Roman" w:hAnsi="Times New Roman" w:cs="Times New Roman"/>
        </w:rPr>
      </w:pPr>
    </w:p>
    <w:p w:rsidR="000C1442" w:rsidRDefault="004E6F96">
      <w:pPr>
        <w:ind w:firstLine="218"/>
        <w:rPr>
          <w:rFonts w:ascii="Times New Roman" w:hAnsi="Times New Roman" w:cs="Times New Roman"/>
          <w:b/>
        </w:rPr>
      </w:pPr>
      <w:bookmarkStart w:id="7" w:name="Use_in_Lactation"/>
      <w:bookmarkEnd w:id="7"/>
      <w:r>
        <w:rPr>
          <w:rFonts w:ascii="Times New Roman" w:hAnsi="Times New Roman" w:cs="Times New Roman"/>
          <w:b/>
        </w:rPr>
        <w:t>Use in Lactation</w:t>
      </w:r>
    </w:p>
    <w:p w:rsidR="000C1442" w:rsidRDefault="004E6F96">
      <w:pPr>
        <w:pStyle w:val="TextBody"/>
        <w:spacing w:before="188"/>
        <w:ind w:left="219" w:right="388"/>
        <w:rPr>
          <w:rFonts w:cs="Times New Roman"/>
        </w:rPr>
      </w:pPr>
      <w:r>
        <w:rPr>
          <w:rFonts w:cs="Times New Roman"/>
        </w:rPr>
        <w:t>It is not</w:t>
      </w:r>
      <w:r>
        <w:rPr>
          <w:rFonts w:cs="Times New Roman"/>
          <w:spacing w:val="1"/>
        </w:rPr>
        <w:t xml:space="preserve"> </w:t>
      </w:r>
      <w:r>
        <w:rPr>
          <w:rFonts w:cs="Times New Roman"/>
        </w:rPr>
        <w:t xml:space="preserve">known whether </w:t>
      </w:r>
      <w:proofErr w:type="spellStart"/>
      <w:r>
        <w:rPr>
          <w:rFonts w:cs="Times New Roman"/>
        </w:rPr>
        <w:t>fomepizole</w:t>
      </w:r>
      <w:proofErr w:type="spellEnd"/>
      <w:r>
        <w:rPr>
          <w:rFonts w:cs="Times New Roman"/>
        </w:rPr>
        <w:t xml:space="preserve"> is excreted in human milk. Because many drugs are excreted </w:t>
      </w:r>
      <w:r>
        <w:rPr>
          <w:rFonts w:cs="Times New Roman"/>
          <w:spacing w:val="1"/>
        </w:rPr>
        <w:t>in</w:t>
      </w:r>
      <w:r>
        <w:rPr>
          <w:rFonts w:cs="Times New Roman"/>
          <w:spacing w:val="68"/>
        </w:rPr>
        <w:t xml:space="preserve"> </w:t>
      </w:r>
      <w:r>
        <w:rPr>
          <w:rFonts w:cs="Times New Roman"/>
        </w:rPr>
        <w:t>human</w:t>
      </w:r>
      <w:r>
        <w:rPr>
          <w:rFonts w:cs="Times New Roman"/>
          <w:spacing w:val="2"/>
        </w:rPr>
        <w:t xml:space="preserve"> </w:t>
      </w:r>
      <w:r>
        <w:rPr>
          <w:rFonts w:cs="Times New Roman"/>
        </w:rPr>
        <w:t xml:space="preserve">milk, caution should be exercised when </w:t>
      </w:r>
      <w:proofErr w:type="spellStart"/>
      <w:r>
        <w:rPr>
          <w:rFonts w:cs="Times New Roman"/>
        </w:rPr>
        <w:t>fomepizole</w:t>
      </w:r>
      <w:proofErr w:type="spellEnd"/>
      <w:r>
        <w:rPr>
          <w:rFonts w:cs="Times New Roman"/>
        </w:rPr>
        <w:t xml:space="preserve"> is administered to a breastfeeding woman.</w:t>
      </w:r>
    </w:p>
    <w:p w:rsidR="000C1442" w:rsidRDefault="000C1442">
      <w:pPr>
        <w:spacing w:before="6"/>
        <w:rPr>
          <w:rFonts w:ascii="Times New Roman" w:eastAsia="Times New Roman" w:hAnsi="Times New Roman" w:cs="Times New Roman"/>
          <w:sz w:val="18"/>
          <w:szCs w:val="18"/>
        </w:rPr>
      </w:pPr>
    </w:p>
    <w:p w:rsidR="000C1442" w:rsidRDefault="004E6F96">
      <w:pPr>
        <w:pStyle w:val="Heading1"/>
        <w:rPr>
          <w:rFonts w:cs="Times New Roman"/>
          <w:b w:val="0"/>
          <w:bCs w:val="0"/>
        </w:rPr>
      </w:pPr>
      <w:r>
        <w:rPr>
          <w:rFonts w:cs="Times New Roman"/>
        </w:rPr>
        <w:t>Paediatric Use</w:t>
      </w:r>
    </w:p>
    <w:p w:rsidR="000C1442" w:rsidRDefault="004E6F96">
      <w:pPr>
        <w:pStyle w:val="TextBody"/>
        <w:spacing w:before="186"/>
        <w:ind w:left="219"/>
        <w:rPr>
          <w:rFonts w:cs="Times New Roman"/>
        </w:rPr>
      </w:pPr>
      <w:r>
        <w:rPr>
          <w:rFonts w:cs="Times New Roman"/>
        </w:rPr>
        <w:t>Safety and effectiveness in paediatric patients have not been established.</w:t>
      </w:r>
    </w:p>
    <w:p w:rsidR="000C1442" w:rsidRDefault="000C1442">
      <w:pPr>
        <w:rPr>
          <w:rFonts w:ascii="Times New Roman" w:eastAsia="Times New Roman" w:hAnsi="Times New Roman" w:cs="Times New Roman"/>
        </w:rPr>
      </w:pPr>
    </w:p>
    <w:p w:rsidR="000C1442" w:rsidRDefault="004E6F96">
      <w:pPr>
        <w:ind w:firstLine="197"/>
        <w:rPr>
          <w:rFonts w:ascii="Times New Roman" w:hAnsi="Times New Roman" w:cs="Times New Roman"/>
          <w:b/>
        </w:rPr>
      </w:pPr>
      <w:bookmarkStart w:id="8" w:name="Genotoxicity"/>
      <w:bookmarkEnd w:id="8"/>
      <w:r>
        <w:rPr>
          <w:rFonts w:ascii="Times New Roman" w:hAnsi="Times New Roman" w:cs="Times New Roman"/>
          <w:b/>
        </w:rPr>
        <w:t>Genotoxicity</w:t>
      </w:r>
    </w:p>
    <w:p w:rsidR="000C1442" w:rsidRDefault="000C1442">
      <w:pPr>
        <w:pStyle w:val="TextBody"/>
        <w:ind w:left="197"/>
        <w:rPr>
          <w:rFonts w:cs="Times New Roman"/>
        </w:rPr>
      </w:pPr>
    </w:p>
    <w:p w:rsidR="000C1442" w:rsidRDefault="004E6F96">
      <w:pPr>
        <w:pStyle w:val="TextBody"/>
        <w:ind w:left="197"/>
        <w:rPr>
          <w:rFonts w:cs="Times New Roman"/>
        </w:rPr>
      </w:pPr>
      <w:r>
        <w:rPr>
          <w:rFonts w:cs="Times New Roman"/>
        </w:rPr>
        <w:t xml:space="preserve">The genotoxic potential of </w:t>
      </w:r>
      <w:proofErr w:type="spellStart"/>
      <w:r>
        <w:rPr>
          <w:rFonts w:cs="Times New Roman"/>
        </w:rPr>
        <w:t>fomepizole</w:t>
      </w:r>
      <w:proofErr w:type="spellEnd"/>
      <w:r>
        <w:rPr>
          <w:rFonts w:cs="Times New Roman"/>
        </w:rPr>
        <w:t xml:space="preserve"> has only been partially investigated. </w:t>
      </w:r>
      <w:proofErr w:type="spellStart"/>
      <w:r>
        <w:rPr>
          <w:rFonts w:cs="Times New Roman"/>
        </w:rPr>
        <w:t>Fomepizole</w:t>
      </w:r>
      <w:proofErr w:type="spellEnd"/>
      <w:r>
        <w:rPr>
          <w:rFonts w:cs="Times New Roman"/>
        </w:rPr>
        <w:t xml:space="preserve"> was shown to be</w:t>
      </w:r>
      <w:r>
        <w:rPr>
          <w:rFonts w:cs="Times New Roman"/>
          <w:spacing w:val="65"/>
        </w:rPr>
        <w:t xml:space="preserve"> </w:t>
      </w:r>
      <w:r>
        <w:rPr>
          <w:rFonts w:cs="Times New Roman"/>
        </w:rPr>
        <w:t xml:space="preserve">mutagenic in bacteria. </w:t>
      </w:r>
      <w:proofErr w:type="spellStart"/>
      <w:r>
        <w:rPr>
          <w:rFonts w:cs="Times New Roman"/>
        </w:rPr>
        <w:t>Fomepizole</w:t>
      </w:r>
      <w:proofErr w:type="spellEnd"/>
      <w:r>
        <w:rPr>
          <w:rFonts w:cs="Times New Roman"/>
        </w:rPr>
        <w:t xml:space="preserve"> did not appear to cause chromosomal aberrations in mouse</w:t>
      </w:r>
      <w:r>
        <w:rPr>
          <w:rFonts w:cs="Times New Roman"/>
          <w:spacing w:val="72"/>
        </w:rPr>
        <w:t xml:space="preserve"> </w:t>
      </w:r>
      <w:bookmarkStart w:id="9" w:name="Carcinogenesis"/>
      <w:bookmarkEnd w:id="9"/>
      <w:r>
        <w:rPr>
          <w:rFonts w:cs="Times New Roman"/>
        </w:rPr>
        <w:t xml:space="preserve">micronucleus assay. The available evidence indicates that </w:t>
      </w:r>
      <w:proofErr w:type="spellStart"/>
      <w:r>
        <w:rPr>
          <w:rFonts w:cs="Times New Roman"/>
        </w:rPr>
        <w:t>fomepizole</w:t>
      </w:r>
      <w:proofErr w:type="spellEnd"/>
      <w:r>
        <w:rPr>
          <w:rFonts w:cs="Times New Roman"/>
        </w:rPr>
        <w:t xml:space="preserve"> is genotoxic.</w:t>
      </w:r>
    </w:p>
    <w:p w:rsidR="000C1442" w:rsidRDefault="000C1442">
      <w:pPr>
        <w:pStyle w:val="TextBody"/>
        <w:ind w:left="197"/>
        <w:rPr>
          <w:rFonts w:cs="Times New Roman"/>
        </w:rPr>
      </w:pPr>
    </w:p>
    <w:p w:rsidR="000C1442" w:rsidRDefault="004E6F96">
      <w:pPr>
        <w:pStyle w:val="TextBody"/>
        <w:ind w:left="197"/>
        <w:rPr>
          <w:rFonts w:cs="Times New Roman"/>
          <w:b/>
          <w:bCs/>
        </w:rPr>
      </w:pPr>
      <w:r>
        <w:rPr>
          <w:rFonts w:cs="Times New Roman"/>
          <w:b/>
        </w:rPr>
        <w:t>Carcinogenicity</w:t>
      </w:r>
    </w:p>
    <w:p w:rsidR="000C1442" w:rsidRDefault="004E6F96">
      <w:pPr>
        <w:pStyle w:val="TextBody"/>
        <w:spacing w:before="183"/>
        <w:rPr>
          <w:rFonts w:cs="Times New Roman"/>
        </w:rPr>
      </w:pPr>
      <w:r>
        <w:rPr>
          <w:rFonts w:cs="Times New Roman"/>
        </w:rPr>
        <w:t>There have been no long-term studies performed in animals to evaluated carcinogenic potential.</w:t>
      </w:r>
    </w:p>
    <w:p w:rsidR="000C1442" w:rsidRDefault="000C1442">
      <w:pPr>
        <w:rPr>
          <w:rFonts w:ascii="Times New Roman" w:eastAsia="Times New Roman" w:hAnsi="Times New Roman" w:cs="Times New Roman"/>
        </w:rPr>
      </w:pPr>
    </w:p>
    <w:p w:rsidR="000C1442" w:rsidRDefault="004E6F96">
      <w:pPr>
        <w:pStyle w:val="Heading1"/>
        <w:spacing w:before="160"/>
        <w:ind w:left="217"/>
      </w:pPr>
      <w:bookmarkStart w:id="10" w:name="Effects_on_the_Ability_to_Drive_and_Use_"/>
      <w:bookmarkEnd w:id="10"/>
      <w:r>
        <w:rPr>
          <w:rFonts w:cs="Times New Roman"/>
        </w:rPr>
        <w:t>Patient Management</w:t>
      </w:r>
    </w:p>
    <w:p w:rsidR="000C1442" w:rsidRDefault="004E6F96">
      <w:pPr>
        <w:pStyle w:val="TextBody"/>
        <w:spacing w:before="186"/>
        <w:ind w:left="215" w:right="138" w:firstLine="1"/>
        <w:rPr>
          <w:rFonts w:cs="Times New Roman"/>
        </w:rPr>
      </w:pPr>
      <w:r>
        <w:rPr>
          <w:rFonts w:cs="Times New Roman"/>
        </w:rPr>
        <w:t xml:space="preserve">In addition to specific antidote treatment with </w:t>
      </w:r>
      <w:proofErr w:type="spellStart"/>
      <w:r>
        <w:rPr>
          <w:rFonts w:cs="Times New Roman"/>
        </w:rPr>
        <w:t>fomepizole</w:t>
      </w:r>
      <w:proofErr w:type="spellEnd"/>
      <w:r>
        <w:rPr>
          <w:rFonts w:cs="Times New Roman"/>
        </w:rPr>
        <w:t>, patients intoxicated with ethylene glycol or</w:t>
      </w:r>
      <w:r>
        <w:rPr>
          <w:rFonts w:cs="Times New Roman"/>
          <w:spacing w:val="55"/>
        </w:rPr>
        <w:t xml:space="preserve"> </w:t>
      </w:r>
      <w:r>
        <w:rPr>
          <w:rFonts w:cs="Times New Roman"/>
        </w:rPr>
        <w:t>methanol</w:t>
      </w:r>
      <w:r>
        <w:rPr>
          <w:rFonts w:cs="Times New Roman"/>
          <w:spacing w:val="1"/>
        </w:rPr>
        <w:t xml:space="preserve"> </w:t>
      </w:r>
      <w:r>
        <w:rPr>
          <w:rFonts w:cs="Times New Roman"/>
        </w:rPr>
        <w:t>must be</w:t>
      </w:r>
      <w:r>
        <w:rPr>
          <w:rFonts w:cs="Times New Roman"/>
          <w:spacing w:val="3"/>
        </w:rPr>
        <w:t xml:space="preserve"> </w:t>
      </w:r>
      <w:r>
        <w:rPr>
          <w:rFonts w:cs="Times New Roman"/>
        </w:rPr>
        <w:t>managed for</w:t>
      </w:r>
      <w:r>
        <w:rPr>
          <w:rFonts w:cs="Times New Roman"/>
          <w:spacing w:val="1"/>
        </w:rPr>
        <w:t xml:space="preserve"> </w:t>
      </w:r>
      <w:r>
        <w:rPr>
          <w:rFonts w:cs="Times New Roman"/>
        </w:rPr>
        <w:t>metabolic acidosis, acute renal failure (ethylene glycol) –, adult</w:t>
      </w:r>
      <w:r>
        <w:rPr>
          <w:rFonts w:cs="Times New Roman"/>
          <w:spacing w:val="70"/>
        </w:rPr>
        <w:t xml:space="preserve"> </w:t>
      </w:r>
      <w:r>
        <w:rPr>
          <w:rFonts w:cs="Times New Roman"/>
        </w:rPr>
        <w:t>respiratory distress syndrome, visual disturbances (methanol) and hypocalcaemia. Fluid therapy and</w:t>
      </w:r>
      <w:r>
        <w:rPr>
          <w:rFonts w:cs="Times New Roman"/>
          <w:spacing w:val="94"/>
        </w:rPr>
        <w:t xml:space="preserve"> </w:t>
      </w:r>
      <w:r>
        <w:rPr>
          <w:rFonts w:cs="Times New Roman"/>
        </w:rPr>
        <w:t>sodium bicarbonate administration are potential supportive therapies. In addition, potassium and</w:t>
      </w:r>
      <w:r>
        <w:rPr>
          <w:rFonts w:cs="Times New Roman"/>
          <w:spacing w:val="76"/>
        </w:rPr>
        <w:t xml:space="preserve"> </w:t>
      </w:r>
      <w:r>
        <w:rPr>
          <w:rFonts w:cs="Times New Roman"/>
        </w:rPr>
        <w:t xml:space="preserve">calcium supplementation and oxygen administration are usually necessary. Haemodialysis </w:t>
      </w:r>
      <w:r>
        <w:rPr>
          <w:rFonts w:cs="Times New Roman"/>
          <w:spacing w:val="1"/>
        </w:rPr>
        <w:t>is</w:t>
      </w:r>
      <w:r>
        <w:rPr>
          <w:rFonts w:cs="Times New Roman"/>
          <w:spacing w:val="85"/>
        </w:rPr>
        <w:t xml:space="preserve"> </w:t>
      </w:r>
      <w:r>
        <w:rPr>
          <w:rFonts w:cs="Times New Roman"/>
        </w:rPr>
        <w:t xml:space="preserve">necessary in the </w:t>
      </w:r>
      <w:proofErr w:type="spellStart"/>
      <w:r>
        <w:rPr>
          <w:rFonts w:cs="Times New Roman"/>
        </w:rPr>
        <w:t>anuric</w:t>
      </w:r>
      <w:proofErr w:type="spellEnd"/>
      <w:r>
        <w:rPr>
          <w:rFonts w:cs="Times New Roman"/>
        </w:rPr>
        <w:t xml:space="preserve"> patient, or in patients with severe metabolic acidosis or azotaemia (see</w:t>
      </w:r>
      <w:r>
        <w:rPr>
          <w:rFonts w:cs="Times New Roman"/>
          <w:spacing w:val="68"/>
        </w:rPr>
        <w:t xml:space="preserve"> </w:t>
      </w:r>
      <w:r>
        <w:rPr>
          <w:rFonts w:cs="Times New Roman"/>
        </w:rPr>
        <w:t>DOSAGE AND ADMINISTRATION). Treatment success should be assessed by frequent</w:t>
      </w:r>
      <w:r>
        <w:rPr>
          <w:rFonts w:cs="Times New Roman"/>
          <w:spacing w:val="49"/>
        </w:rPr>
        <w:t xml:space="preserve"> </w:t>
      </w:r>
      <w:r>
        <w:rPr>
          <w:rFonts w:cs="Times New Roman"/>
        </w:rPr>
        <w:t xml:space="preserve">measurements of blood gases, pH, electrolytes, BUN, creatinine and urinalysis, in </w:t>
      </w:r>
      <w:r>
        <w:rPr>
          <w:rFonts w:cs="Times New Roman"/>
        </w:rPr>
        <w:lastRenderedPageBreak/>
        <w:t>addition to other</w:t>
      </w:r>
      <w:r>
        <w:rPr>
          <w:rFonts w:cs="Times New Roman"/>
          <w:spacing w:val="88"/>
        </w:rPr>
        <w:t xml:space="preserve"> </w:t>
      </w:r>
      <w:r>
        <w:rPr>
          <w:rFonts w:cs="Times New Roman"/>
        </w:rPr>
        <w:t>laboratory tests as indicated by individual patient conditions. At frequent intervals throughout the</w:t>
      </w:r>
      <w:r>
        <w:rPr>
          <w:rFonts w:cs="Times New Roman"/>
          <w:spacing w:val="53"/>
        </w:rPr>
        <w:t xml:space="preserve"> </w:t>
      </w:r>
      <w:r>
        <w:rPr>
          <w:rFonts w:cs="Times New Roman"/>
        </w:rPr>
        <w:t>treatment, patients poisoned with ethylene glycol or methanol should be monitored.</w:t>
      </w:r>
    </w:p>
    <w:p w:rsidR="000C1442" w:rsidRDefault="004E6F96">
      <w:pPr>
        <w:pStyle w:val="TextBody"/>
        <w:spacing w:before="160"/>
        <w:ind w:left="216" w:right="138"/>
        <w:rPr>
          <w:rFonts w:cs="Times New Roman"/>
        </w:rPr>
      </w:pPr>
      <w:r>
        <w:rPr>
          <w:rFonts w:cs="Times New Roman"/>
        </w:rPr>
        <w:t>Electrocardiography should be performed because acidosis and electrolyte imbalances can affect the</w:t>
      </w:r>
      <w:r>
        <w:rPr>
          <w:rFonts w:cs="Times New Roman"/>
          <w:spacing w:val="69"/>
        </w:rPr>
        <w:t xml:space="preserve"> </w:t>
      </w:r>
      <w:r>
        <w:rPr>
          <w:rFonts w:cs="Times New Roman"/>
        </w:rPr>
        <w:t>cardiovascular system. In</w:t>
      </w:r>
      <w:r>
        <w:rPr>
          <w:rFonts w:cs="Times New Roman"/>
          <w:spacing w:val="56"/>
        </w:rPr>
        <w:t xml:space="preserve"> </w:t>
      </w:r>
      <w:r>
        <w:rPr>
          <w:rFonts w:cs="Times New Roman"/>
        </w:rPr>
        <w:t>addition, hepatic enzymes and white blood cell counts should be monitored during treatment, as</w:t>
      </w:r>
      <w:r>
        <w:rPr>
          <w:rFonts w:cs="Times New Roman"/>
          <w:spacing w:val="63"/>
        </w:rPr>
        <w:t xml:space="preserve"> </w:t>
      </w:r>
      <w:r>
        <w:rPr>
          <w:rFonts w:cs="Times New Roman"/>
        </w:rPr>
        <w:t>transient increases in serum transaminase concentrations and eosinophilia have been noted with</w:t>
      </w:r>
      <w:r>
        <w:rPr>
          <w:rFonts w:cs="Times New Roman"/>
          <w:spacing w:val="84"/>
        </w:rPr>
        <w:t xml:space="preserve"> </w:t>
      </w:r>
      <w:proofErr w:type="spellStart"/>
      <w:r>
        <w:rPr>
          <w:rFonts w:cs="Times New Roman"/>
        </w:rPr>
        <w:t>Antizol</w:t>
      </w:r>
      <w:proofErr w:type="spellEnd"/>
      <w:r>
        <w:rPr>
          <w:rFonts w:cs="Times New Roman"/>
        </w:rPr>
        <w:t>® dosing.</w:t>
      </w:r>
    </w:p>
    <w:p w:rsidR="000C1442" w:rsidRDefault="004E6F96">
      <w:pPr>
        <w:pStyle w:val="Heading1"/>
        <w:spacing w:before="160"/>
        <w:ind w:left="217"/>
        <w:rPr>
          <w:rFonts w:cs="Times New Roman"/>
          <w:b w:val="0"/>
          <w:bCs w:val="0"/>
        </w:rPr>
      </w:pPr>
      <w:r>
        <w:rPr>
          <w:rFonts w:cs="Times New Roman"/>
        </w:rPr>
        <w:t>Effects on the Ability to Drive and Use Machinery</w:t>
      </w:r>
    </w:p>
    <w:p w:rsidR="000C1442" w:rsidRDefault="004E6F96">
      <w:pPr>
        <w:pStyle w:val="TextBody"/>
        <w:spacing w:before="240"/>
        <w:ind w:left="216"/>
        <w:rPr>
          <w:rFonts w:cs="Times New Roman"/>
        </w:rPr>
      </w:pPr>
      <w:r>
        <w:rPr>
          <w:rFonts w:cs="Times New Roman"/>
        </w:rPr>
        <w:t xml:space="preserve">Effect of </w:t>
      </w:r>
      <w:proofErr w:type="spellStart"/>
      <w:r>
        <w:rPr>
          <w:rFonts w:cs="Times New Roman"/>
        </w:rPr>
        <w:t>fomepizole</w:t>
      </w:r>
      <w:proofErr w:type="spellEnd"/>
      <w:r>
        <w:rPr>
          <w:rFonts w:cs="Times New Roman"/>
          <w:spacing w:val="53"/>
        </w:rPr>
        <w:t xml:space="preserve"> </w:t>
      </w:r>
      <w:r>
        <w:rPr>
          <w:rFonts w:cs="Times New Roman"/>
        </w:rPr>
        <w:t>on the ability to drive and use machinery has not</w:t>
      </w:r>
      <w:r>
        <w:rPr>
          <w:rFonts w:cs="Times New Roman"/>
          <w:spacing w:val="1"/>
        </w:rPr>
        <w:t xml:space="preserve"> </w:t>
      </w:r>
      <w:r>
        <w:rPr>
          <w:rFonts w:cs="Times New Roman"/>
        </w:rPr>
        <w:t>been studied.</w:t>
      </w:r>
    </w:p>
    <w:p w:rsidR="000C1442" w:rsidRDefault="000C1442">
      <w:pPr>
        <w:pStyle w:val="TextBody"/>
        <w:spacing w:before="186"/>
        <w:ind w:left="216"/>
        <w:rPr>
          <w:rFonts w:cs="Times New Roman"/>
          <w:b/>
          <w:bCs/>
        </w:rPr>
      </w:pPr>
    </w:p>
    <w:p w:rsidR="000C1442" w:rsidRDefault="004E6F96">
      <w:pPr>
        <w:pStyle w:val="Heading1"/>
        <w:rPr>
          <w:rFonts w:cs="Times New Roman"/>
          <w:b w:val="0"/>
          <w:bCs w:val="0"/>
        </w:rPr>
      </w:pPr>
      <w:bookmarkStart w:id="11" w:name="Elderly"/>
      <w:bookmarkEnd w:id="11"/>
      <w:r>
        <w:rPr>
          <w:rFonts w:cs="Times New Roman"/>
        </w:rPr>
        <w:t>Elderly</w:t>
      </w:r>
    </w:p>
    <w:p w:rsidR="000C1442" w:rsidRDefault="004E6F96">
      <w:pPr>
        <w:pStyle w:val="TextBody"/>
        <w:spacing w:before="188"/>
        <w:ind w:right="138"/>
        <w:rPr>
          <w:rFonts w:cs="Times New Roman"/>
        </w:rPr>
      </w:pPr>
      <w:proofErr w:type="spellStart"/>
      <w:r>
        <w:rPr>
          <w:rFonts w:cs="Times New Roman"/>
        </w:rPr>
        <w:t>Fomepizole</w:t>
      </w:r>
      <w:proofErr w:type="spellEnd"/>
      <w:r>
        <w:rPr>
          <w:rFonts w:cs="Times New Roman"/>
        </w:rPr>
        <w:t xml:space="preserve"> injection has not</w:t>
      </w:r>
      <w:r>
        <w:rPr>
          <w:rFonts w:cs="Times New Roman"/>
          <w:spacing w:val="1"/>
        </w:rPr>
        <w:t xml:space="preserve"> </w:t>
      </w:r>
      <w:r>
        <w:rPr>
          <w:rFonts w:cs="Times New Roman"/>
        </w:rPr>
        <w:t>been studied sufficiently to determine whether the</w:t>
      </w:r>
      <w:r>
        <w:rPr>
          <w:rFonts w:cs="Times New Roman"/>
          <w:spacing w:val="72"/>
        </w:rPr>
        <w:t xml:space="preserve"> </w:t>
      </w:r>
      <w:r>
        <w:rPr>
          <w:rFonts w:cs="Times New Roman"/>
        </w:rPr>
        <w:t>pharmacokinetics differ for an elderly population.</w:t>
      </w:r>
    </w:p>
    <w:p w:rsidR="000C1442" w:rsidRDefault="000C1442">
      <w:pPr>
        <w:spacing w:before="6"/>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12" w:name="Gender"/>
      <w:bookmarkEnd w:id="12"/>
      <w:r>
        <w:rPr>
          <w:rFonts w:cs="Times New Roman"/>
        </w:rPr>
        <w:t>Gender</w:t>
      </w:r>
    </w:p>
    <w:p w:rsidR="000C1442" w:rsidRDefault="004E6F96">
      <w:pPr>
        <w:pStyle w:val="TextBody"/>
        <w:spacing w:before="186"/>
        <w:ind w:right="1"/>
        <w:rPr>
          <w:rFonts w:cs="Times New Roman"/>
        </w:rPr>
      </w:pPr>
      <w:proofErr w:type="spellStart"/>
      <w:r>
        <w:rPr>
          <w:rFonts w:cs="Times New Roman"/>
        </w:rPr>
        <w:t>Fomepizole</w:t>
      </w:r>
      <w:proofErr w:type="spellEnd"/>
      <w:r>
        <w:rPr>
          <w:rFonts w:cs="Times New Roman"/>
        </w:rPr>
        <w:t xml:space="preserve"> has not been studied sufficiently to determine whether the pharmacokinetics differ between</w:t>
      </w:r>
      <w:r>
        <w:rPr>
          <w:rFonts w:cs="Times New Roman"/>
          <w:spacing w:val="52"/>
        </w:rPr>
        <w:t xml:space="preserve"> </w:t>
      </w:r>
      <w:r>
        <w:rPr>
          <w:rFonts w:cs="Times New Roman"/>
        </w:rPr>
        <w:t>the genders.</w:t>
      </w:r>
    </w:p>
    <w:p w:rsidR="000C1442" w:rsidRDefault="000C1442">
      <w:pPr>
        <w:spacing w:before="8"/>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13" w:name="Renal_Insufficiency"/>
      <w:bookmarkEnd w:id="13"/>
      <w:r>
        <w:rPr>
          <w:rFonts w:cs="Times New Roman"/>
        </w:rPr>
        <w:t>Renal Insufficiency</w:t>
      </w:r>
    </w:p>
    <w:p w:rsidR="000C1442" w:rsidRDefault="004E6F96">
      <w:pPr>
        <w:pStyle w:val="TextBody"/>
        <w:spacing w:before="186"/>
        <w:ind w:right="1"/>
        <w:rPr>
          <w:rFonts w:cs="Times New Roman"/>
        </w:rPr>
      </w:pPr>
      <w:r>
        <w:rPr>
          <w:rFonts w:cs="Times New Roman"/>
        </w:rPr>
        <w:t xml:space="preserve">The metabolites of </w:t>
      </w:r>
      <w:proofErr w:type="spellStart"/>
      <w:r>
        <w:rPr>
          <w:rFonts w:cs="Times New Roman"/>
        </w:rPr>
        <w:t>fomepizole</w:t>
      </w:r>
      <w:proofErr w:type="spellEnd"/>
      <w:r>
        <w:rPr>
          <w:rFonts w:cs="Times New Roman"/>
        </w:rPr>
        <w:t xml:space="preserve"> are excreted </w:t>
      </w:r>
      <w:proofErr w:type="spellStart"/>
      <w:r>
        <w:rPr>
          <w:rFonts w:cs="Times New Roman"/>
        </w:rPr>
        <w:t>renally</w:t>
      </w:r>
      <w:proofErr w:type="spellEnd"/>
      <w:r>
        <w:rPr>
          <w:rFonts w:cs="Times New Roman"/>
        </w:rPr>
        <w:t>. Definitive pharmacokinetic studies have not been</w:t>
      </w:r>
      <w:r>
        <w:rPr>
          <w:rFonts w:cs="Times New Roman"/>
          <w:spacing w:val="74"/>
        </w:rPr>
        <w:t xml:space="preserve"> </w:t>
      </w:r>
      <w:r>
        <w:rPr>
          <w:rFonts w:cs="Times New Roman"/>
        </w:rPr>
        <w:t>done to assess pharmacokinetics in patients with renal impairment</w:t>
      </w:r>
      <w:r w:rsidR="006B14FC">
        <w:rPr>
          <w:rFonts w:cs="Times New Roman"/>
        </w:rPr>
        <w:t>.</w:t>
      </w:r>
      <w:r>
        <w:rPr>
          <w:rFonts w:cs="Times New Roman"/>
        </w:rPr>
        <w:t xml:space="preserve"> </w:t>
      </w:r>
    </w:p>
    <w:p w:rsidR="000C1442" w:rsidRDefault="000C1442">
      <w:pPr>
        <w:spacing w:before="8"/>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14" w:name="Hepatic_Insufficiency"/>
      <w:bookmarkEnd w:id="14"/>
      <w:r>
        <w:rPr>
          <w:rFonts w:cs="Times New Roman"/>
        </w:rPr>
        <w:t>Hepatic Insufficiency</w:t>
      </w:r>
    </w:p>
    <w:p w:rsidR="000C1442" w:rsidRDefault="004E6F96">
      <w:pPr>
        <w:pStyle w:val="TextBody"/>
        <w:spacing w:before="183"/>
        <w:ind w:right="154"/>
        <w:rPr>
          <w:rFonts w:cs="Times New Roman"/>
        </w:rPr>
      </w:pPr>
      <w:proofErr w:type="spellStart"/>
      <w:r>
        <w:rPr>
          <w:rFonts w:cs="Times New Roman"/>
        </w:rPr>
        <w:t>Fomepizole</w:t>
      </w:r>
      <w:proofErr w:type="spellEnd"/>
      <w:r>
        <w:rPr>
          <w:rFonts w:cs="Times New Roman"/>
        </w:rPr>
        <w:t xml:space="preserve"> is metabolized through the liver, but no definitive pharmacokinetic studies have been done</w:t>
      </w:r>
      <w:r>
        <w:rPr>
          <w:rFonts w:cs="Times New Roman"/>
          <w:spacing w:val="59"/>
        </w:rPr>
        <w:t xml:space="preserve"> </w:t>
      </w:r>
      <w:r>
        <w:rPr>
          <w:rFonts w:cs="Times New Roman"/>
        </w:rPr>
        <w:t>in subjects with hepatic disease.</w:t>
      </w:r>
    </w:p>
    <w:p w:rsidR="004D2E61" w:rsidRDefault="004D2E61" w:rsidP="004D2E61">
      <w:pPr>
        <w:pStyle w:val="Heading1"/>
        <w:spacing w:before="159"/>
        <w:ind w:left="217"/>
        <w:rPr>
          <w:rFonts w:cs="Times New Roman"/>
        </w:rPr>
      </w:pPr>
      <w:r>
        <w:rPr>
          <w:rFonts w:cs="Times New Roman"/>
        </w:rPr>
        <w:t>Other</w:t>
      </w:r>
    </w:p>
    <w:p w:rsidR="004D2E61" w:rsidRDefault="004D2E61" w:rsidP="004D2E61">
      <w:pPr>
        <w:pStyle w:val="Heading1"/>
        <w:spacing w:before="159"/>
        <w:ind w:left="217"/>
        <w:rPr>
          <w:rFonts w:cs="Times New Roman"/>
          <w:b w:val="0"/>
        </w:rPr>
      </w:pPr>
      <w:r>
        <w:rPr>
          <w:rFonts w:cs="Times New Roman"/>
          <w:b w:val="0"/>
        </w:rPr>
        <w:t xml:space="preserve">Medical professionals are warned of the potential risk of hypoglycaemia and/or seizures with use of </w:t>
      </w:r>
      <w:proofErr w:type="spellStart"/>
      <w:r>
        <w:rPr>
          <w:rFonts w:cs="Times New Roman"/>
          <w:b w:val="0"/>
        </w:rPr>
        <w:t>fomepizole</w:t>
      </w:r>
      <w:proofErr w:type="spellEnd"/>
      <w:r>
        <w:rPr>
          <w:rFonts w:cs="Times New Roman"/>
          <w:b w:val="0"/>
        </w:rPr>
        <w:t>.</w:t>
      </w:r>
    </w:p>
    <w:p w:rsidR="000C1442" w:rsidRDefault="000C1442">
      <w:pPr>
        <w:rPr>
          <w:rFonts w:ascii="Times New Roman" w:eastAsia="Times New Roman" w:hAnsi="Times New Roman" w:cs="Times New Roman"/>
        </w:rPr>
      </w:pPr>
    </w:p>
    <w:p w:rsidR="000C1442" w:rsidRPr="006666D3" w:rsidRDefault="004E6F96">
      <w:pPr>
        <w:ind w:firstLine="216"/>
        <w:rPr>
          <w:rFonts w:ascii="Times New Roman" w:hAnsi="Times New Roman" w:cs="Times New Roman"/>
          <w:b/>
          <w:caps/>
        </w:rPr>
      </w:pPr>
      <w:bookmarkStart w:id="15" w:name="Interactions_with_other_Medicines"/>
      <w:bookmarkEnd w:id="15"/>
      <w:r w:rsidRPr="006666D3">
        <w:rPr>
          <w:rFonts w:ascii="Times New Roman" w:hAnsi="Times New Roman" w:cs="Times New Roman"/>
          <w:b/>
          <w:caps/>
        </w:rPr>
        <w:t>Interactions with other Medicines</w:t>
      </w:r>
    </w:p>
    <w:p w:rsidR="000C1442" w:rsidRDefault="004E6F96">
      <w:pPr>
        <w:pStyle w:val="TextBody"/>
        <w:spacing w:before="181"/>
        <w:ind w:left="216" w:right="1"/>
        <w:rPr>
          <w:rFonts w:cs="Times New Roman"/>
        </w:rPr>
      </w:pPr>
      <w:r>
        <w:rPr>
          <w:rFonts w:cs="Times New Roman"/>
        </w:rPr>
        <w:t>Oral doses of</w:t>
      </w:r>
      <w:r>
        <w:rPr>
          <w:rFonts w:cs="Times New Roman"/>
          <w:spacing w:val="1"/>
        </w:rPr>
        <w:t xml:space="preserve"> </w:t>
      </w:r>
      <w:proofErr w:type="spellStart"/>
      <w:r>
        <w:rPr>
          <w:rFonts w:cs="Times New Roman"/>
        </w:rPr>
        <w:t>fomepizole</w:t>
      </w:r>
      <w:proofErr w:type="spellEnd"/>
      <w:r>
        <w:rPr>
          <w:rFonts w:cs="Times New Roman"/>
        </w:rPr>
        <w:t xml:space="preserve"> (10 – 20 mg/kg), via alcohol dehydrogenase inhibition, significantly reduced</w:t>
      </w:r>
      <w:r>
        <w:rPr>
          <w:rFonts w:cs="Times New Roman"/>
          <w:spacing w:val="60"/>
        </w:rPr>
        <w:t xml:space="preserve"> </w:t>
      </w:r>
      <w:r>
        <w:rPr>
          <w:rFonts w:cs="Times New Roman"/>
        </w:rPr>
        <w:t>the rate of elimination of ethanol (by approximately 40%)</w:t>
      </w:r>
      <w:r>
        <w:rPr>
          <w:rFonts w:cs="Times New Roman"/>
          <w:spacing w:val="1"/>
        </w:rPr>
        <w:t xml:space="preserve"> </w:t>
      </w:r>
      <w:r>
        <w:rPr>
          <w:rFonts w:cs="Times New Roman"/>
        </w:rPr>
        <w:t>given to healthy volunteers in moderate</w:t>
      </w:r>
      <w:r w:rsidR="00F02FA9">
        <w:rPr>
          <w:rFonts w:cs="Times New Roman"/>
        </w:rPr>
        <w:t xml:space="preserve"> </w:t>
      </w:r>
      <w:r>
        <w:rPr>
          <w:rFonts w:cs="Times New Roman"/>
        </w:rPr>
        <w:t xml:space="preserve">doses. Similarly, ethanol decreased the rate of elimination of </w:t>
      </w:r>
      <w:proofErr w:type="spellStart"/>
      <w:r>
        <w:rPr>
          <w:rFonts w:cs="Times New Roman"/>
        </w:rPr>
        <w:t>fomepizole</w:t>
      </w:r>
      <w:proofErr w:type="spellEnd"/>
      <w:r>
        <w:rPr>
          <w:rFonts w:cs="Times New Roman"/>
        </w:rPr>
        <w:t xml:space="preserve"> (by approximately 50%)</w:t>
      </w:r>
      <w:r>
        <w:rPr>
          <w:rFonts w:cs="Times New Roman"/>
          <w:spacing w:val="1"/>
        </w:rPr>
        <w:t xml:space="preserve"> </w:t>
      </w:r>
      <w:r>
        <w:rPr>
          <w:rFonts w:cs="Times New Roman"/>
        </w:rPr>
        <w:t>by the</w:t>
      </w:r>
      <w:r>
        <w:rPr>
          <w:rFonts w:cs="Times New Roman"/>
          <w:spacing w:val="75"/>
        </w:rPr>
        <w:t xml:space="preserve"> </w:t>
      </w:r>
      <w:r>
        <w:rPr>
          <w:rFonts w:cs="Times New Roman"/>
        </w:rPr>
        <w:t xml:space="preserve">same mechanism. </w:t>
      </w:r>
      <w:proofErr w:type="spellStart"/>
      <w:r>
        <w:rPr>
          <w:rFonts w:cs="Times New Roman"/>
        </w:rPr>
        <w:t>Fomepizole</w:t>
      </w:r>
      <w:proofErr w:type="spellEnd"/>
      <w:r>
        <w:rPr>
          <w:rFonts w:cs="Times New Roman"/>
        </w:rPr>
        <w:t xml:space="preserve"> is ineffective at treating ethanol intoxication, and would conversely prolong ethanol intoxication if administered.</w:t>
      </w:r>
    </w:p>
    <w:p w:rsidR="000C1442" w:rsidRDefault="000C1442">
      <w:pPr>
        <w:pStyle w:val="TextBody"/>
        <w:spacing w:before="52"/>
        <w:ind w:left="216" w:right="356"/>
        <w:rPr>
          <w:rFonts w:cs="Times New Roman"/>
          <w:sz w:val="17"/>
          <w:szCs w:val="17"/>
        </w:rPr>
      </w:pPr>
    </w:p>
    <w:p w:rsidR="000C1442" w:rsidRDefault="004E6F96">
      <w:pPr>
        <w:pStyle w:val="TextBody"/>
        <w:ind w:right="788" w:hanging="1"/>
        <w:jc w:val="both"/>
        <w:rPr>
          <w:rFonts w:cs="Times New Roman"/>
        </w:rPr>
      </w:pPr>
      <w:r>
        <w:rPr>
          <w:rFonts w:cs="Times New Roman"/>
        </w:rPr>
        <w:t>Reciprocal</w:t>
      </w:r>
      <w:r>
        <w:rPr>
          <w:rFonts w:cs="Times New Roman"/>
          <w:spacing w:val="3"/>
        </w:rPr>
        <w:t xml:space="preserve"> </w:t>
      </w:r>
      <w:r>
        <w:rPr>
          <w:rFonts w:cs="Times New Roman"/>
        </w:rPr>
        <w:t>interactions</w:t>
      </w:r>
      <w:r>
        <w:rPr>
          <w:rFonts w:cs="Times New Roman"/>
          <w:spacing w:val="7"/>
        </w:rPr>
        <w:t xml:space="preserve"> </w:t>
      </w:r>
      <w:r>
        <w:rPr>
          <w:rFonts w:cs="Times New Roman"/>
        </w:rPr>
        <w:t>may occur</w:t>
      </w:r>
      <w:r>
        <w:rPr>
          <w:rFonts w:cs="Times New Roman"/>
          <w:spacing w:val="10"/>
        </w:rPr>
        <w:t xml:space="preserve"> </w:t>
      </w:r>
      <w:r>
        <w:rPr>
          <w:rFonts w:cs="Times New Roman"/>
        </w:rPr>
        <w:t>with</w:t>
      </w:r>
      <w:r>
        <w:rPr>
          <w:rFonts w:cs="Times New Roman"/>
          <w:spacing w:val="4"/>
        </w:rPr>
        <w:t xml:space="preserve"> </w:t>
      </w:r>
      <w:r>
        <w:rPr>
          <w:rFonts w:cs="Times New Roman"/>
        </w:rPr>
        <w:t>concomitant</w:t>
      </w:r>
      <w:r>
        <w:rPr>
          <w:rFonts w:cs="Times New Roman"/>
          <w:spacing w:val="6"/>
        </w:rPr>
        <w:t xml:space="preserve"> </w:t>
      </w:r>
      <w:r>
        <w:rPr>
          <w:rFonts w:cs="Times New Roman"/>
        </w:rPr>
        <w:t>use</w:t>
      </w:r>
      <w:r>
        <w:rPr>
          <w:rFonts w:cs="Times New Roman"/>
          <w:spacing w:val="10"/>
        </w:rPr>
        <w:t xml:space="preserve"> </w:t>
      </w:r>
      <w:r>
        <w:rPr>
          <w:rFonts w:cs="Times New Roman"/>
        </w:rPr>
        <w:t>of</w:t>
      </w:r>
      <w:r>
        <w:rPr>
          <w:rFonts w:cs="Times New Roman"/>
          <w:spacing w:val="5"/>
        </w:rPr>
        <w:t xml:space="preserve"> </w:t>
      </w:r>
      <w:proofErr w:type="spellStart"/>
      <w:r>
        <w:rPr>
          <w:rFonts w:cs="Times New Roman"/>
        </w:rPr>
        <w:t>fomepizole</w:t>
      </w:r>
      <w:proofErr w:type="spellEnd"/>
      <w:r>
        <w:rPr>
          <w:rFonts w:cs="Times New Roman"/>
          <w:spacing w:val="5"/>
        </w:rPr>
        <w:t xml:space="preserve"> </w:t>
      </w:r>
      <w:r>
        <w:rPr>
          <w:rFonts w:cs="Times New Roman"/>
        </w:rPr>
        <w:t>and</w:t>
      </w:r>
      <w:r>
        <w:rPr>
          <w:rFonts w:cs="Times New Roman"/>
          <w:spacing w:val="7"/>
        </w:rPr>
        <w:t xml:space="preserve"> </w:t>
      </w:r>
      <w:r>
        <w:rPr>
          <w:rFonts w:cs="Times New Roman"/>
        </w:rPr>
        <w:t>drugs</w:t>
      </w:r>
      <w:r>
        <w:rPr>
          <w:rFonts w:cs="Times New Roman"/>
          <w:spacing w:val="5"/>
        </w:rPr>
        <w:t xml:space="preserve"> </w:t>
      </w:r>
      <w:r>
        <w:rPr>
          <w:rFonts w:cs="Times New Roman"/>
        </w:rPr>
        <w:t>that</w:t>
      </w:r>
      <w:r>
        <w:rPr>
          <w:rFonts w:cs="Times New Roman"/>
          <w:spacing w:val="6"/>
        </w:rPr>
        <w:t xml:space="preserve"> </w:t>
      </w:r>
      <w:r>
        <w:rPr>
          <w:rFonts w:cs="Times New Roman"/>
        </w:rPr>
        <w:t>increase</w:t>
      </w:r>
      <w:r>
        <w:rPr>
          <w:rFonts w:cs="Times New Roman"/>
          <w:spacing w:val="7"/>
        </w:rPr>
        <w:t xml:space="preserve"> </w:t>
      </w:r>
      <w:r>
        <w:rPr>
          <w:rFonts w:cs="Times New Roman"/>
        </w:rPr>
        <w:t>or</w:t>
      </w:r>
      <w:r>
        <w:rPr>
          <w:rFonts w:cs="Times New Roman"/>
          <w:spacing w:val="57"/>
        </w:rPr>
        <w:t xml:space="preserve"> </w:t>
      </w:r>
      <w:r>
        <w:rPr>
          <w:rFonts w:cs="Times New Roman"/>
        </w:rPr>
        <w:t>inhibit</w:t>
      </w:r>
      <w:r>
        <w:rPr>
          <w:rFonts w:cs="Times New Roman"/>
          <w:spacing w:val="8"/>
        </w:rPr>
        <w:t xml:space="preserve"> </w:t>
      </w:r>
      <w:r>
        <w:rPr>
          <w:rFonts w:cs="Times New Roman"/>
        </w:rPr>
        <w:t>the</w:t>
      </w:r>
      <w:r>
        <w:rPr>
          <w:rFonts w:cs="Times New Roman"/>
          <w:spacing w:val="10"/>
        </w:rPr>
        <w:t xml:space="preserve"> </w:t>
      </w:r>
      <w:r>
        <w:rPr>
          <w:rFonts w:cs="Times New Roman"/>
        </w:rPr>
        <w:t>cytochrome</w:t>
      </w:r>
      <w:r>
        <w:rPr>
          <w:rFonts w:cs="Times New Roman"/>
          <w:spacing w:val="10"/>
        </w:rPr>
        <w:t xml:space="preserve"> </w:t>
      </w:r>
      <w:r>
        <w:rPr>
          <w:rFonts w:cs="Times New Roman"/>
        </w:rPr>
        <w:t>P450</w:t>
      </w:r>
      <w:r>
        <w:rPr>
          <w:rFonts w:cs="Times New Roman"/>
          <w:spacing w:val="7"/>
        </w:rPr>
        <w:t xml:space="preserve"> </w:t>
      </w:r>
      <w:r>
        <w:rPr>
          <w:rFonts w:cs="Times New Roman"/>
        </w:rPr>
        <w:t>system (e.g.</w:t>
      </w:r>
      <w:r>
        <w:rPr>
          <w:rFonts w:cs="Times New Roman"/>
          <w:spacing w:val="7"/>
        </w:rPr>
        <w:t xml:space="preserve"> </w:t>
      </w:r>
      <w:r>
        <w:rPr>
          <w:rFonts w:cs="Times New Roman"/>
        </w:rPr>
        <w:t>phenytoin,</w:t>
      </w:r>
      <w:r>
        <w:rPr>
          <w:rFonts w:cs="Times New Roman"/>
          <w:spacing w:val="2"/>
        </w:rPr>
        <w:t xml:space="preserve"> </w:t>
      </w:r>
      <w:r>
        <w:rPr>
          <w:rFonts w:cs="Times New Roman"/>
        </w:rPr>
        <w:t>carbamazepine,</w:t>
      </w:r>
      <w:r>
        <w:rPr>
          <w:rFonts w:cs="Times New Roman"/>
          <w:spacing w:val="2"/>
        </w:rPr>
        <w:t xml:space="preserve"> </w:t>
      </w:r>
      <w:r>
        <w:rPr>
          <w:rFonts w:cs="Times New Roman"/>
        </w:rPr>
        <w:t>cimetidine,</w:t>
      </w:r>
      <w:r>
        <w:rPr>
          <w:rFonts w:cs="Times New Roman"/>
          <w:spacing w:val="5"/>
        </w:rPr>
        <w:t xml:space="preserve"> </w:t>
      </w:r>
      <w:r>
        <w:rPr>
          <w:rFonts w:cs="Times New Roman"/>
        </w:rPr>
        <w:t>ketoconazole),</w:t>
      </w:r>
      <w:r>
        <w:rPr>
          <w:rFonts w:cs="Times New Roman"/>
          <w:spacing w:val="88"/>
        </w:rPr>
        <w:t xml:space="preserve"> </w:t>
      </w:r>
      <w:r>
        <w:rPr>
          <w:rFonts w:cs="Times New Roman"/>
        </w:rPr>
        <w:t>though this has not been studied.</w:t>
      </w:r>
    </w:p>
    <w:p w:rsidR="000C1442" w:rsidRDefault="000C1442">
      <w:pPr>
        <w:rPr>
          <w:rFonts w:ascii="Times New Roman" w:eastAsia="Times New Roman" w:hAnsi="Times New Roman" w:cs="Times New Roman"/>
        </w:rPr>
      </w:pPr>
    </w:p>
    <w:p w:rsidR="000C1442" w:rsidRDefault="004E6F96">
      <w:pPr>
        <w:pStyle w:val="TextBody"/>
        <w:ind w:right="144"/>
        <w:rPr>
          <w:rFonts w:cs="Times New Roman"/>
        </w:rPr>
      </w:pPr>
      <w:proofErr w:type="spellStart"/>
      <w:r>
        <w:rPr>
          <w:rFonts w:cs="Times New Roman"/>
        </w:rPr>
        <w:t>Fomepizole</w:t>
      </w:r>
      <w:proofErr w:type="spellEnd"/>
      <w:r>
        <w:rPr>
          <w:rFonts w:cs="Times New Roman"/>
        </w:rPr>
        <w:t xml:space="preserve"> has been shown to induce the expression of</w:t>
      </w:r>
      <w:r>
        <w:rPr>
          <w:rFonts w:cs="Times New Roman"/>
          <w:spacing w:val="1"/>
        </w:rPr>
        <w:t xml:space="preserve"> </w:t>
      </w:r>
      <w:r>
        <w:rPr>
          <w:rFonts w:cs="Times New Roman"/>
        </w:rPr>
        <w:t>CYP2E1 and to inhibit its activity. These</w:t>
      </w:r>
      <w:r>
        <w:rPr>
          <w:rFonts w:cs="Times New Roman"/>
          <w:spacing w:val="93"/>
        </w:rPr>
        <w:t xml:space="preserve"> </w:t>
      </w:r>
      <w:r>
        <w:rPr>
          <w:rFonts w:cs="Times New Roman"/>
        </w:rPr>
        <w:t xml:space="preserve">effects were enhanced in rats that had been exposed to ethanol. </w:t>
      </w:r>
      <w:proofErr w:type="spellStart"/>
      <w:r>
        <w:rPr>
          <w:rFonts w:cs="Times New Roman"/>
        </w:rPr>
        <w:t>Fomepizole</w:t>
      </w:r>
      <w:proofErr w:type="spellEnd"/>
      <w:r>
        <w:rPr>
          <w:rFonts w:cs="Times New Roman"/>
        </w:rPr>
        <w:t xml:space="preserve"> may also inhibit</w:t>
      </w:r>
      <w:r>
        <w:rPr>
          <w:rFonts w:cs="Times New Roman"/>
          <w:spacing w:val="1"/>
        </w:rPr>
        <w:t xml:space="preserve"> </w:t>
      </w:r>
      <w:r>
        <w:rPr>
          <w:rFonts w:cs="Times New Roman"/>
        </w:rPr>
        <w:t>other</w:t>
      </w:r>
      <w:r>
        <w:rPr>
          <w:rFonts w:cs="Times New Roman"/>
          <w:spacing w:val="1"/>
        </w:rPr>
        <w:t xml:space="preserve"> </w:t>
      </w:r>
      <w:r>
        <w:rPr>
          <w:rFonts w:cs="Times New Roman"/>
        </w:rPr>
        <w:t>CYP</w:t>
      </w:r>
      <w:r>
        <w:rPr>
          <w:rFonts w:cs="Times New Roman"/>
          <w:spacing w:val="71"/>
        </w:rPr>
        <w:t xml:space="preserve"> </w:t>
      </w:r>
      <w:r>
        <w:rPr>
          <w:rFonts w:cs="Times New Roman"/>
        </w:rPr>
        <w:t>enzymes and therefore may alter the exposure to other drugs that</w:t>
      </w:r>
      <w:r>
        <w:rPr>
          <w:rFonts w:cs="Times New Roman"/>
          <w:spacing w:val="1"/>
        </w:rPr>
        <w:t xml:space="preserve"> </w:t>
      </w:r>
      <w:r>
        <w:rPr>
          <w:rFonts w:cs="Times New Roman"/>
        </w:rPr>
        <w:t>are metabolised by CYP enzymes.</w:t>
      </w:r>
    </w:p>
    <w:p w:rsidR="000C1442" w:rsidRDefault="000C1442">
      <w:pPr>
        <w:pStyle w:val="TextBody"/>
        <w:ind w:right="144"/>
        <w:rPr>
          <w:rFonts w:cs="Times New Roman"/>
        </w:rPr>
      </w:pPr>
    </w:p>
    <w:p w:rsidR="000C1442" w:rsidRDefault="004E6F96">
      <w:pPr>
        <w:pStyle w:val="TextBody"/>
        <w:ind w:right="144"/>
        <w:rPr>
          <w:rFonts w:cs="Times New Roman"/>
        </w:rPr>
      </w:pPr>
      <w:r>
        <w:rPr>
          <w:rFonts w:cs="Times New Roman"/>
        </w:rPr>
        <w:t>Interactions with disulfiram and medications for psychiatric disorders (anti-depressants, anxiolytics and antipsychotics) have not been established.</w:t>
      </w:r>
    </w:p>
    <w:p w:rsidR="000C1442" w:rsidRDefault="000C1442">
      <w:pPr>
        <w:rPr>
          <w:rFonts w:ascii="Times New Roman" w:eastAsia="Times New Roman" w:hAnsi="Times New Roman" w:cs="Times New Roman"/>
        </w:rPr>
      </w:pPr>
    </w:p>
    <w:p w:rsidR="000C1442" w:rsidRDefault="004E6F96">
      <w:pPr>
        <w:pStyle w:val="Heading1"/>
        <w:spacing w:before="159"/>
        <w:ind w:left="217"/>
        <w:rPr>
          <w:rFonts w:cs="Times New Roman"/>
        </w:rPr>
      </w:pPr>
      <w:bookmarkStart w:id="16" w:name="Adverse_Effects"/>
      <w:bookmarkEnd w:id="16"/>
      <w:r>
        <w:rPr>
          <w:rFonts w:cs="Times New Roman"/>
        </w:rPr>
        <w:t>ADVERSE EFFECTS</w:t>
      </w:r>
    </w:p>
    <w:p w:rsidR="00840283" w:rsidRDefault="004E6F96">
      <w:pPr>
        <w:pStyle w:val="Heading1"/>
        <w:spacing w:before="159"/>
        <w:ind w:left="217"/>
        <w:rPr>
          <w:rFonts w:cs="Times New Roman"/>
          <w:b w:val="0"/>
        </w:rPr>
      </w:pPr>
      <w:r>
        <w:rPr>
          <w:rFonts w:cs="Times New Roman"/>
          <w:b w:val="0"/>
        </w:rPr>
        <w:t xml:space="preserve">A total of </w:t>
      </w:r>
      <w:r w:rsidR="001E7361">
        <w:rPr>
          <w:rFonts w:cs="Times New Roman"/>
          <w:b w:val="0"/>
        </w:rPr>
        <w:t xml:space="preserve">141 </w:t>
      </w:r>
      <w:r>
        <w:rPr>
          <w:rFonts w:cs="Times New Roman"/>
          <w:b w:val="0"/>
        </w:rPr>
        <w:t xml:space="preserve">patients were exposed to </w:t>
      </w:r>
      <w:proofErr w:type="spellStart"/>
      <w:r>
        <w:rPr>
          <w:rFonts w:cs="Times New Roman"/>
          <w:b w:val="0"/>
        </w:rPr>
        <w:t>fomepizole</w:t>
      </w:r>
      <w:proofErr w:type="spellEnd"/>
      <w:r>
        <w:rPr>
          <w:rFonts w:cs="Times New Roman"/>
          <w:b w:val="0"/>
        </w:rPr>
        <w:t xml:space="preserve"> during the clinical trial period</w:t>
      </w:r>
      <w:r w:rsidR="00294989">
        <w:rPr>
          <w:rFonts w:cs="Times New Roman"/>
          <w:b w:val="0"/>
        </w:rPr>
        <w:t>, including both patients</w:t>
      </w:r>
      <w:r w:rsidR="006F6AC1">
        <w:rPr>
          <w:rFonts w:cs="Times New Roman"/>
          <w:b w:val="0"/>
        </w:rPr>
        <w:t xml:space="preserve"> (n=7</w:t>
      </w:r>
      <w:r w:rsidR="00597A67">
        <w:rPr>
          <w:rFonts w:cs="Times New Roman"/>
          <w:b w:val="0"/>
        </w:rPr>
        <w:t>8</w:t>
      </w:r>
      <w:r w:rsidR="006F6AC1">
        <w:rPr>
          <w:rFonts w:cs="Times New Roman"/>
          <w:b w:val="0"/>
        </w:rPr>
        <w:t>)</w:t>
      </w:r>
      <w:r w:rsidR="00294989">
        <w:rPr>
          <w:rFonts w:cs="Times New Roman"/>
          <w:b w:val="0"/>
        </w:rPr>
        <w:t xml:space="preserve"> and healthy volunteers</w:t>
      </w:r>
      <w:r w:rsidR="00B35D2D">
        <w:rPr>
          <w:rFonts w:cs="Times New Roman"/>
          <w:b w:val="0"/>
        </w:rPr>
        <w:t xml:space="preserve"> </w:t>
      </w:r>
      <w:r w:rsidR="006F6AC1">
        <w:rPr>
          <w:rFonts w:cs="Times New Roman"/>
          <w:b w:val="0"/>
        </w:rPr>
        <w:t>(n=</w:t>
      </w:r>
      <w:r w:rsidR="00597A67">
        <w:rPr>
          <w:rFonts w:cs="Times New Roman"/>
          <w:b w:val="0"/>
        </w:rPr>
        <w:t>63</w:t>
      </w:r>
      <w:r w:rsidR="006F6AC1">
        <w:rPr>
          <w:rFonts w:cs="Times New Roman"/>
          <w:b w:val="0"/>
        </w:rPr>
        <w:t>)</w:t>
      </w:r>
      <w:r>
        <w:rPr>
          <w:rFonts w:cs="Times New Roman"/>
          <w:b w:val="0"/>
        </w:rPr>
        <w:t xml:space="preserve">. </w:t>
      </w:r>
      <w:r w:rsidR="00C3343A">
        <w:rPr>
          <w:rFonts w:cs="Times New Roman"/>
          <w:b w:val="0"/>
        </w:rPr>
        <w:t xml:space="preserve"> </w:t>
      </w:r>
    </w:p>
    <w:p w:rsidR="006D486C" w:rsidRDefault="006D486C">
      <w:pPr>
        <w:pStyle w:val="Heading1"/>
        <w:spacing w:before="159"/>
        <w:ind w:left="217"/>
        <w:rPr>
          <w:rFonts w:cs="Times New Roman"/>
          <w:b w:val="0"/>
        </w:rPr>
      </w:pPr>
    </w:p>
    <w:p w:rsidR="000676DB" w:rsidRPr="00D66C5C" w:rsidRDefault="000676DB">
      <w:pPr>
        <w:pStyle w:val="Heading1"/>
        <w:spacing w:before="159"/>
        <w:ind w:left="217"/>
        <w:rPr>
          <w:rFonts w:cs="Times New Roman"/>
          <w:i/>
          <w:u w:val="single"/>
        </w:rPr>
      </w:pPr>
      <w:r w:rsidRPr="00D66C5C">
        <w:rPr>
          <w:rFonts w:cs="Times New Roman"/>
          <w:i/>
          <w:u w:val="single"/>
        </w:rPr>
        <w:t xml:space="preserve">Adverse Events that occurred in at least </w:t>
      </w:r>
      <w:r w:rsidR="00D53CB5">
        <w:rPr>
          <w:rFonts w:cs="Times New Roman"/>
          <w:i/>
          <w:u w:val="single"/>
        </w:rPr>
        <w:t>2</w:t>
      </w:r>
      <w:r w:rsidRPr="00D66C5C">
        <w:rPr>
          <w:rFonts w:cs="Times New Roman"/>
          <w:i/>
          <w:u w:val="single"/>
        </w:rPr>
        <w:t xml:space="preserve">% of patients </w:t>
      </w:r>
      <w:r w:rsidR="001964A3" w:rsidRPr="001964A3">
        <w:rPr>
          <w:rFonts w:cs="Times New Roman"/>
          <w:i/>
          <w:u w:val="single"/>
        </w:rPr>
        <w:t xml:space="preserve">treated with </w:t>
      </w:r>
      <w:proofErr w:type="spellStart"/>
      <w:r w:rsidR="001964A3" w:rsidRPr="001964A3">
        <w:rPr>
          <w:rFonts w:cs="Times New Roman"/>
          <w:i/>
          <w:u w:val="single"/>
        </w:rPr>
        <w:t>fomepizole</w:t>
      </w:r>
      <w:proofErr w:type="spellEnd"/>
      <w:r w:rsidR="001964A3" w:rsidRPr="001964A3">
        <w:rPr>
          <w:rFonts w:cs="Times New Roman"/>
          <w:i/>
          <w:u w:val="single"/>
        </w:rPr>
        <w:t xml:space="preserve"> for eit</w:t>
      </w:r>
      <w:r w:rsidR="001964A3">
        <w:rPr>
          <w:rFonts w:cs="Times New Roman"/>
          <w:i/>
          <w:u w:val="single"/>
        </w:rPr>
        <w:t>h</w:t>
      </w:r>
      <w:r w:rsidRPr="00D66C5C">
        <w:rPr>
          <w:rFonts w:cs="Times New Roman"/>
          <w:i/>
          <w:u w:val="single"/>
        </w:rPr>
        <w:t xml:space="preserve">er methanol or ethylene glycol poisoning </w:t>
      </w:r>
      <w:r w:rsidR="00B00D98">
        <w:rPr>
          <w:rFonts w:cs="Times New Roman"/>
          <w:i/>
          <w:u w:val="single"/>
        </w:rPr>
        <w:t xml:space="preserve">or at least </w:t>
      </w:r>
      <w:r w:rsidR="00D53CB5">
        <w:rPr>
          <w:rFonts w:cs="Times New Roman"/>
          <w:i/>
          <w:u w:val="single"/>
        </w:rPr>
        <w:t>2</w:t>
      </w:r>
      <w:r w:rsidR="00B00D98">
        <w:rPr>
          <w:rFonts w:cs="Times New Roman"/>
          <w:i/>
          <w:u w:val="single"/>
        </w:rPr>
        <w:t xml:space="preserve">% of healthy volunteers </w:t>
      </w:r>
      <w:r w:rsidRPr="00D66C5C">
        <w:rPr>
          <w:rFonts w:cs="Times New Roman"/>
          <w:i/>
          <w:u w:val="single"/>
        </w:rPr>
        <w:t>in clinical trials</w:t>
      </w:r>
    </w:p>
    <w:tbl>
      <w:tblPr>
        <w:tblStyle w:val="TableGrid"/>
        <w:tblW w:w="9934" w:type="dxa"/>
        <w:tblInd w:w="-318" w:type="dxa"/>
        <w:tblLook w:val="04A0" w:firstRow="1" w:lastRow="0" w:firstColumn="1" w:lastColumn="0" w:noHBand="0" w:noVBand="1"/>
      </w:tblPr>
      <w:tblGrid>
        <w:gridCol w:w="3230"/>
        <w:gridCol w:w="3717"/>
        <w:gridCol w:w="2987"/>
      </w:tblGrid>
      <w:tr w:rsidR="00FE0A85" w:rsidRPr="00A5564D" w:rsidTr="00C92C9A">
        <w:trPr>
          <w:trHeight w:val="432"/>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Body System/Adverse Event</w:t>
            </w:r>
          </w:p>
        </w:tc>
        <w:tc>
          <w:tcPr>
            <w:tcW w:w="3717" w:type="dxa"/>
            <w:vAlign w:val="center"/>
          </w:tcPr>
          <w:p w:rsidR="00FE0A85" w:rsidRPr="00C92C9A" w:rsidRDefault="00FE0A85" w:rsidP="00102E80">
            <w:pPr>
              <w:pStyle w:val="Heading1"/>
              <w:spacing w:before="159"/>
              <w:ind w:left="0"/>
              <w:rPr>
                <w:rFonts w:cs="Times New Roman"/>
                <w:sz w:val="18"/>
                <w:szCs w:val="18"/>
              </w:rPr>
            </w:pPr>
            <w:r w:rsidRPr="00C92C9A">
              <w:rPr>
                <w:rFonts w:cs="Times New Roman"/>
                <w:sz w:val="18"/>
                <w:szCs w:val="18"/>
              </w:rPr>
              <w:t>Number (%) of patients with adverse events (n=</w:t>
            </w:r>
            <w:r w:rsidR="00102E80" w:rsidRPr="00C92C9A">
              <w:rPr>
                <w:rFonts w:cs="Times New Roman"/>
                <w:sz w:val="18"/>
                <w:szCs w:val="18"/>
              </w:rPr>
              <w:t>78</w:t>
            </w:r>
            <w:r w:rsidRPr="00C92C9A">
              <w:rPr>
                <w:rFonts w:cs="Times New Roman"/>
                <w:sz w:val="18"/>
                <w:szCs w:val="18"/>
              </w:rPr>
              <w:t>)</w:t>
            </w:r>
          </w:p>
        </w:tc>
        <w:tc>
          <w:tcPr>
            <w:tcW w:w="2987" w:type="dxa"/>
            <w:vAlign w:val="center"/>
          </w:tcPr>
          <w:p w:rsidR="00FE0A85" w:rsidRPr="00C92C9A" w:rsidRDefault="00FE0A85" w:rsidP="000E28D4">
            <w:pPr>
              <w:pStyle w:val="Heading1"/>
              <w:spacing w:before="159"/>
              <w:ind w:left="0"/>
              <w:rPr>
                <w:rFonts w:cs="Times New Roman"/>
                <w:sz w:val="18"/>
                <w:szCs w:val="18"/>
              </w:rPr>
            </w:pPr>
            <w:r w:rsidRPr="00C92C9A">
              <w:rPr>
                <w:rFonts w:cs="Times New Roman"/>
                <w:sz w:val="18"/>
                <w:szCs w:val="18"/>
              </w:rPr>
              <w:t xml:space="preserve">Number (%) of healthy volunteers with adverse events (n = </w:t>
            </w:r>
            <w:r w:rsidR="000E28D4" w:rsidRPr="00C92C9A">
              <w:rPr>
                <w:rFonts w:cs="Times New Roman"/>
                <w:sz w:val="18"/>
                <w:szCs w:val="18"/>
              </w:rPr>
              <w:t>63</w:t>
            </w:r>
            <w:r w:rsidRPr="00C92C9A">
              <w:rPr>
                <w:rFonts w:cs="Times New Roman"/>
                <w:sz w:val="18"/>
                <w:szCs w:val="18"/>
              </w:rPr>
              <w:t>)</w:t>
            </w: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Body as a Whole</w:t>
            </w:r>
          </w:p>
        </w:tc>
        <w:tc>
          <w:tcPr>
            <w:tcW w:w="3717" w:type="dxa"/>
            <w:vAlign w:val="center"/>
          </w:tcPr>
          <w:p w:rsidR="00FE0A85" w:rsidRPr="00C92C9A" w:rsidRDefault="00FE0A85" w:rsidP="00D66C5C">
            <w:pPr>
              <w:pStyle w:val="Heading1"/>
              <w:spacing w:before="159"/>
              <w:ind w:left="0"/>
              <w:jc w:val="both"/>
              <w:rPr>
                <w:rFonts w:cs="Times New Roman"/>
                <w:b w:val="0"/>
                <w:sz w:val="18"/>
                <w:szCs w:val="18"/>
              </w:rPr>
            </w:pPr>
          </w:p>
        </w:tc>
        <w:tc>
          <w:tcPr>
            <w:tcW w:w="2987" w:type="dxa"/>
            <w:vAlign w:val="center"/>
          </w:tcPr>
          <w:p w:rsidR="00FE0A85" w:rsidRPr="00C92C9A" w:rsidRDefault="00FE0A85" w:rsidP="00D66C5C">
            <w:pPr>
              <w:pStyle w:val="Heading1"/>
              <w:spacing w:before="159"/>
              <w:ind w:left="0"/>
              <w:jc w:val="both"/>
              <w:rPr>
                <w:rFonts w:cs="Times New Roman"/>
                <w:b w:val="0"/>
                <w:sz w:val="18"/>
                <w:szCs w:val="18"/>
              </w:rPr>
            </w:pPr>
          </w:p>
        </w:tc>
      </w:tr>
      <w:tr w:rsidR="000A5D8B" w:rsidRPr="00A5564D" w:rsidTr="00C92C9A">
        <w:trPr>
          <w:trHeight w:val="431"/>
          <w:tblHeader/>
        </w:trPr>
        <w:tc>
          <w:tcPr>
            <w:tcW w:w="3230" w:type="dxa"/>
            <w:vAlign w:val="center"/>
          </w:tcPr>
          <w:p w:rsidR="000A5D8B" w:rsidRPr="00C92C9A" w:rsidRDefault="000A5D8B" w:rsidP="004B465B">
            <w:pPr>
              <w:pStyle w:val="Heading1"/>
              <w:spacing w:before="159"/>
              <w:ind w:left="0"/>
              <w:rPr>
                <w:rFonts w:cs="Times New Roman"/>
                <w:b w:val="0"/>
                <w:sz w:val="18"/>
                <w:szCs w:val="18"/>
              </w:rPr>
            </w:pPr>
            <w:r w:rsidRPr="00C92C9A">
              <w:rPr>
                <w:rFonts w:cs="Times New Roman"/>
                <w:b w:val="0"/>
                <w:sz w:val="18"/>
                <w:szCs w:val="18"/>
              </w:rPr>
              <w:t>Fever</w:t>
            </w:r>
          </w:p>
        </w:tc>
        <w:tc>
          <w:tcPr>
            <w:tcW w:w="3717" w:type="dxa"/>
            <w:vAlign w:val="center"/>
          </w:tcPr>
          <w:p w:rsidR="000A5D8B" w:rsidRPr="00C92C9A" w:rsidRDefault="000A5D8B" w:rsidP="008F5644">
            <w:pPr>
              <w:pStyle w:val="Heading1"/>
              <w:spacing w:before="159"/>
              <w:ind w:left="0"/>
              <w:jc w:val="both"/>
              <w:rPr>
                <w:rFonts w:cs="Times New Roman"/>
                <w:b w:val="0"/>
                <w:sz w:val="18"/>
                <w:szCs w:val="18"/>
              </w:rPr>
            </w:pPr>
            <w:r w:rsidRPr="00C92C9A">
              <w:rPr>
                <w:rFonts w:cs="Times New Roman"/>
                <w:b w:val="0"/>
                <w:sz w:val="18"/>
                <w:szCs w:val="18"/>
              </w:rPr>
              <w:t>1</w:t>
            </w:r>
            <w:r w:rsidR="008F5644" w:rsidRPr="00C92C9A">
              <w:rPr>
                <w:rFonts w:cs="Times New Roman"/>
                <w:b w:val="0"/>
                <w:sz w:val="18"/>
                <w:szCs w:val="18"/>
              </w:rPr>
              <w:t>4</w:t>
            </w:r>
            <w:r w:rsidRPr="00C92C9A">
              <w:rPr>
                <w:rFonts w:cs="Times New Roman"/>
                <w:b w:val="0"/>
                <w:sz w:val="18"/>
                <w:szCs w:val="18"/>
              </w:rPr>
              <w:t>.</w:t>
            </w:r>
            <w:r w:rsidR="008F5644" w:rsidRPr="00C92C9A">
              <w:rPr>
                <w:rFonts w:cs="Times New Roman"/>
                <w:b w:val="0"/>
                <w:sz w:val="18"/>
                <w:szCs w:val="18"/>
              </w:rPr>
              <w:t>1</w:t>
            </w:r>
            <w:r w:rsidRPr="00C92C9A">
              <w:rPr>
                <w:rFonts w:cs="Times New Roman"/>
                <w:b w:val="0"/>
                <w:sz w:val="18"/>
                <w:szCs w:val="18"/>
              </w:rPr>
              <w:t>%</w:t>
            </w:r>
          </w:p>
        </w:tc>
        <w:tc>
          <w:tcPr>
            <w:tcW w:w="2987" w:type="dxa"/>
            <w:vAlign w:val="center"/>
          </w:tcPr>
          <w:p w:rsidR="000A5D8B" w:rsidRPr="00C92C9A" w:rsidRDefault="000A5D8B" w:rsidP="004B465B">
            <w:pPr>
              <w:pStyle w:val="Heading1"/>
              <w:spacing w:before="159"/>
              <w:ind w:left="0"/>
              <w:jc w:val="both"/>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FE0A85" w:rsidP="0051554C">
            <w:pPr>
              <w:pStyle w:val="Heading1"/>
              <w:spacing w:before="159"/>
              <w:ind w:left="0"/>
              <w:rPr>
                <w:rFonts w:cs="Times New Roman"/>
                <w:b w:val="0"/>
                <w:sz w:val="18"/>
                <w:szCs w:val="18"/>
              </w:rPr>
            </w:pPr>
            <w:r w:rsidRPr="00C92C9A">
              <w:rPr>
                <w:rFonts w:cs="Times New Roman"/>
                <w:b w:val="0"/>
                <w:sz w:val="18"/>
                <w:szCs w:val="18"/>
              </w:rPr>
              <w:t>Headache</w:t>
            </w:r>
          </w:p>
        </w:tc>
        <w:tc>
          <w:tcPr>
            <w:tcW w:w="3717" w:type="dxa"/>
            <w:vAlign w:val="center"/>
          </w:tcPr>
          <w:p w:rsidR="00FE0A85" w:rsidRPr="00C92C9A" w:rsidRDefault="00DF6E97" w:rsidP="00927610">
            <w:pPr>
              <w:pStyle w:val="Heading1"/>
              <w:spacing w:before="159"/>
              <w:ind w:left="0"/>
              <w:jc w:val="both"/>
              <w:rPr>
                <w:rFonts w:cs="Times New Roman"/>
                <w:b w:val="0"/>
                <w:sz w:val="18"/>
                <w:szCs w:val="18"/>
              </w:rPr>
            </w:pPr>
            <w:r w:rsidRPr="00C92C9A">
              <w:rPr>
                <w:rFonts w:cs="Times New Roman"/>
                <w:b w:val="0"/>
                <w:sz w:val="18"/>
                <w:szCs w:val="18"/>
              </w:rPr>
              <w:t>11.</w:t>
            </w:r>
            <w:r w:rsidR="00927610" w:rsidRPr="00C92C9A">
              <w:rPr>
                <w:rFonts w:cs="Times New Roman"/>
                <w:b w:val="0"/>
                <w:sz w:val="18"/>
                <w:szCs w:val="18"/>
              </w:rPr>
              <w:t>5</w:t>
            </w:r>
            <w:r w:rsidRPr="00C92C9A">
              <w:rPr>
                <w:rFonts w:cs="Times New Roman"/>
                <w:b w:val="0"/>
                <w:sz w:val="18"/>
                <w:szCs w:val="18"/>
              </w:rPr>
              <w:t>%</w:t>
            </w:r>
          </w:p>
        </w:tc>
        <w:tc>
          <w:tcPr>
            <w:tcW w:w="2987" w:type="dxa"/>
            <w:vAlign w:val="center"/>
          </w:tcPr>
          <w:p w:rsidR="00FE0A85" w:rsidRPr="00C92C9A" w:rsidRDefault="00E25D26" w:rsidP="00E25D26">
            <w:pPr>
              <w:pStyle w:val="Heading1"/>
              <w:spacing w:before="159"/>
              <w:ind w:left="0"/>
              <w:jc w:val="both"/>
              <w:rPr>
                <w:rFonts w:cs="Times New Roman"/>
                <w:b w:val="0"/>
                <w:sz w:val="18"/>
                <w:szCs w:val="18"/>
              </w:rPr>
            </w:pPr>
            <w:r w:rsidRPr="00C92C9A">
              <w:rPr>
                <w:rFonts w:cs="Times New Roman"/>
                <w:b w:val="0"/>
                <w:sz w:val="18"/>
                <w:szCs w:val="18"/>
              </w:rPr>
              <w:t>20.6%</w:t>
            </w:r>
          </w:p>
        </w:tc>
      </w:tr>
      <w:tr w:rsidR="000A5D8B" w:rsidRPr="00A5564D" w:rsidTr="00C92C9A">
        <w:trPr>
          <w:trHeight w:val="431"/>
          <w:tblHeader/>
        </w:trPr>
        <w:tc>
          <w:tcPr>
            <w:tcW w:w="3230" w:type="dxa"/>
            <w:vAlign w:val="center"/>
          </w:tcPr>
          <w:p w:rsidR="000A5D8B" w:rsidRPr="00C92C9A" w:rsidRDefault="000A5D8B" w:rsidP="000A5D8B">
            <w:pPr>
              <w:pStyle w:val="Heading1"/>
              <w:spacing w:before="159"/>
              <w:ind w:left="0"/>
              <w:rPr>
                <w:rFonts w:cs="Times New Roman"/>
                <w:b w:val="0"/>
                <w:sz w:val="18"/>
                <w:szCs w:val="18"/>
              </w:rPr>
            </w:pPr>
            <w:r w:rsidRPr="00C92C9A">
              <w:rPr>
                <w:rFonts w:cs="Times New Roman"/>
                <w:b w:val="0"/>
                <w:sz w:val="18"/>
                <w:szCs w:val="18"/>
              </w:rPr>
              <w:t>Abdominal Pain/Tenderness</w:t>
            </w:r>
          </w:p>
        </w:tc>
        <w:tc>
          <w:tcPr>
            <w:tcW w:w="3717" w:type="dxa"/>
            <w:vAlign w:val="center"/>
          </w:tcPr>
          <w:p w:rsidR="000A5D8B" w:rsidRPr="00C92C9A" w:rsidRDefault="000A5D8B" w:rsidP="002F18B4">
            <w:pPr>
              <w:pStyle w:val="Heading1"/>
              <w:spacing w:before="159"/>
              <w:ind w:left="0"/>
              <w:jc w:val="both"/>
              <w:rPr>
                <w:rFonts w:cs="Times New Roman"/>
                <w:b w:val="0"/>
                <w:sz w:val="18"/>
                <w:szCs w:val="18"/>
              </w:rPr>
            </w:pPr>
            <w:r w:rsidRPr="00C92C9A">
              <w:rPr>
                <w:rFonts w:cs="Times New Roman"/>
                <w:b w:val="0"/>
                <w:sz w:val="18"/>
                <w:szCs w:val="18"/>
              </w:rPr>
              <w:t>6.</w:t>
            </w:r>
            <w:r w:rsidR="002F18B4" w:rsidRPr="00C92C9A">
              <w:rPr>
                <w:rFonts w:cs="Times New Roman"/>
                <w:b w:val="0"/>
                <w:sz w:val="18"/>
                <w:szCs w:val="18"/>
              </w:rPr>
              <w:t>4</w:t>
            </w:r>
            <w:r w:rsidRPr="00C92C9A">
              <w:rPr>
                <w:rFonts w:cs="Times New Roman"/>
                <w:b w:val="0"/>
                <w:sz w:val="18"/>
                <w:szCs w:val="18"/>
              </w:rPr>
              <w:t>%</w:t>
            </w:r>
          </w:p>
        </w:tc>
        <w:tc>
          <w:tcPr>
            <w:tcW w:w="2987" w:type="dxa"/>
            <w:vAlign w:val="center"/>
          </w:tcPr>
          <w:p w:rsidR="000A5D8B" w:rsidRPr="00C92C9A" w:rsidRDefault="000A5D8B" w:rsidP="000B0BD1">
            <w:pPr>
              <w:pStyle w:val="Heading1"/>
              <w:spacing w:before="159"/>
              <w:ind w:left="0"/>
              <w:jc w:val="both"/>
              <w:rPr>
                <w:rFonts w:cs="Times New Roman"/>
                <w:b w:val="0"/>
                <w:sz w:val="18"/>
                <w:szCs w:val="18"/>
              </w:rPr>
            </w:pPr>
          </w:p>
        </w:tc>
      </w:tr>
      <w:tr w:rsidR="005B5FB4" w:rsidRPr="00A5564D" w:rsidTr="00C92C9A">
        <w:trPr>
          <w:trHeight w:val="431"/>
          <w:tblHeader/>
        </w:trPr>
        <w:tc>
          <w:tcPr>
            <w:tcW w:w="3230" w:type="dxa"/>
            <w:vAlign w:val="center"/>
          </w:tcPr>
          <w:p w:rsidR="005B5FB4" w:rsidRPr="00C92C9A" w:rsidRDefault="005B5FB4" w:rsidP="00622C2A">
            <w:pPr>
              <w:pStyle w:val="Heading1"/>
              <w:spacing w:before="159"/>
              <w:ind w:left="0"/>
              <w:rPr>
                <w:rFonts w:cs="Times New Roman"/>
                <w:b w:val="0"/>
                <w:sz w:val="18"/>
                <w:szCs w:val="18"/>
              </w:rPr>
            </w:pPr>
            <w:r w:rsidRPr="00C92C9A">
              <w:rPr>
                <w:rFonts w:cs="Times New Roman"/>
                <w:b w:val="0"/>
                <w:sz w:val="18"/>
                <w:szCs w:val="18"/>
              </w:rPr>
              <w:t xml:space="preserve">Bleeding at </w:t>
            </w:r>
            <w:proofErr w:type="spellStart"/>
            <w:r w:rsidR="00622C2A" w:rsidRPr="00C92C9A">
              <w:rPr>
                <w:rFonts w:cs="Times New Roman"/>
                <w:b w:val="0"/>
                <w:sz w:val="18"/>
                <w:szCs w:val="18"/>
              </w:rPr>
              <w:t>V</w:t>
            </w:r>
            <w:r w:rsidR="00224A0F" w:rsidRPr="00C92C9A">
              <w:rPr>
                <w:rFonts w:cs="Times New Roman"/>
                <w:b w:val="0"/>
                <w:sz w:val="18"/>
                <w:szCs w:val="18"/>
              </w:rPr>
              <w:t>eni</w:t>
            </w:r>
            <w:r w:rsidR="00622C2A" w:rsidRPr="00C92C9A">
              <w:rPr>
                <w:rFonts w:cs="Times New Roman"/>
                <w:b w:val="0"/>
                <w:sz w:val="18"/>
                <w:szCs w:val="18"/>
              </w:rPr>
              <w:t>puncture</w:t>
            </w:r>
            <w:proofErr w:type="spellEnd"/>
            <w:r w:rsidR="00622C2A" w:rsidRPr="00C92C9A">
              <w:rPr>
                <w:rFonts w:cs="Times New Roman"/>
                <w:b w:val="0"/>
                <w:sz w:val="18"/>
                <w:szCs w:val="18"/>
              </w:rPr>
              <w:t xml:space="preserve"> S</w:t>
            </w:r>
            <w:r w:rsidRPr="00C92C9A">
              <w:rPr>
                <w:rFonts w:cs="Times New Roman"/>
                <w:b w:val="0"/>
                <w:sz w:val="18"/>
                <w:szCs w:val="18"/>
              </w:rPr>
              <w:t>ite</w:t>
            </w:r>
          </w:p>
        </w:tc>
        <w:tc>
          <w:tcPr>
            <w:tcW w:w="3717" w:type="dxa"/>
            <w:vAlign w:val="center"/>
          </w:tcPr>
          <w:p w:rsidR="005B5FB4" w:rsidRPr="00C92C9A" w:rsidRDefault="005B5FB4" w:rsidP="004B465B">
            <w:pPr>
              <w:pStyle w:val="Heading1"/>
              <w:spacing w:before="159"/>
              <w:ind w:left="0"/>
              <w:jc w:val="both"/>
              <w:rPr>
                <w:rFonts w:cs="Times New Roman"/>
                <w:b w:val="0"/>
                <w:sz w:val="18"/>
                <w:szCs w:val="18"/>
              </w:rPr>
            </w:pPr>
            <w:r w:rsidRPr="00C92C9A">
              <w:rPr>
                <w:rFonts w:cs="Times New Roman"/>
                <w:b w:val="0"/>
                <w:sz w:val="18"/>
                <w:szCs w:val="18"/>
              </w:rPr>
              <w:t>2.6%</w:t>
            </w:r>
          </w:p>
        </w:tc>
        <w:tc>
          <w:tcPr>
            <w:tcW w:w="2987" w:type="dxa"/>
            <w:vAlign w:val="center"/>
          </w:tcPr>
          <w:p w:rsidR="005B5FB4" w:rsidRPr="00C92C9A" w:rsidRDefault="005B5FB4" w:rsidP="004B465B">
            <w:pPr>
              <w:pStyle w:val="Heading1"/>
              <w:spacing w:before="159"/>
              <w:ind w:left="0"/>
              <w:jc w:val="both"/>
              <w:rPr>
                <w:rFonts w:cs="Times New Roman"/>
                <w:b w:val="0"/>
                <w:sz w:val="18"/>
                <w:szCs w:val="18"/>
              </w:rPr>
            </w:pPr>
          </w:p>
        </w:tc>
      </w:tr>
      <w:tr w:rsidR="007F1B56" w:rsidRPr="00A5564D" w:rsidTr="00C92C9A">
        <w:trPr>
          <w:trHeight w:val="431"/>
          <w:tblHeader/>
        </w:trPr>
        <w:tc>
          <w:tcPr>
            <w:tcW w:w="3230" w:type="dxa"/>
            <w:vAlign w:val="center"/>
          </w:tcPr>
          <w:p w:rsidR="007F1B56" w:rsidRPr="00C92C9A" w:rsidRDefault="007F1B56">
            <w:pPr>
              <w:pStyle w:val="Heading1"/>
              <w:spacing w:before="159"/>
              <w:ind w:left="0"/>
              <w:rPr>
                <w:rFonts w:cs="Times New Roman"/>
                <w:b w:val="0"/>
                <w:sz w:val="18"/>
                <w:szCs w:val="18"/>
              </w:rPr>
            </w:pPr>
            <w:r w:rsidRPr="00C92C9A">
              <w:rPr>
                <w:rFonts w:cs="Times New Roman"/>
                <w:b w:val="0"/>
                <w:sz w:val="18"/>
                <w:szCs w:val="18"/>
              </w:rPr>
              <w:t>Backache/</w:t>
            </w:r>
            <w:proofErr w:type="spellStart"/>
            <w:r w:rsidRPr="00C92C9A">
              <w:rPr>
                <w:rFonts w:cs="Times New Roman"/>
                <w:b w:val="0"/>
                <w:sz w:val="18"/>
                <w:szCs w:val="18"/>
              </w:rPr>
              <w:t>Lumbalgia</w:t>
            </w:r>
            <w:proofErr w:type="spellEnd"/>
          </w:p>
        </w:tc>
        <w:tc>
          <w:tcPr>
            <w:tcW w:w="3717" w:type="dxa"/>
            <w:vAlign w:val="center"/>
          </w:tcPr>
          <w:p w:rsidR="007F1B56" w:rsidRPr="00C92C9A" w:rsidRDefault="00784CC8" w:rsidP="000B0BD1">
            <w:pPr>
              <w:pStyle w:val="Heading1"/>
              <w:spacing w:before="159"/>
              <w:ind w:left="0"/>
              <w:jc w:val="both"/>
              <w:rPr>
                <w:rFonts w:cs="Times New Roman"/>
                <w:b w:val="0"/>
                <w:sz w:val="18"/>
                <w:szCs w:val="18"/>
              </w:rPr>
            </w:pPr>
            <w:r w:rsidRPr="00C92C9A">
              <w:rPr>
                <w:rFonts w:cs="Times New Roman"/>
                <w:b w:val="0"/>
                <w:sz w:val="18"/>
                <w:szCs w:val="18"/>
              </w:rPr>
              <w:t>2.6%</w:t>
            </w:r>
          </w:p>
        </w:tc>
        <w:tc>
          <w:tcPr>
            <w:tcW w:w="2987" w:type="dxa"/>
            <w:vAlign w:val="center"/>
          </w:tcPr>
          <w:p w:rsidR="007F1B56" w:rsidRPr="00C92C9A" w:rsidRDefault="007F1B56" w:rsidP="000B0BD1">
            <w:pPr>
              <w:pStyle w:val="Heading1"/>
              <w:spacing w:before="159"/>
              <w:ind w:left="0"/>
              <w:jc w:val="both"/>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b w:val="0"/>
                <w:sz w:val="18"/>
                <w:szCs w:val="18"/>
              </w:rPr>
            </w:pPr>
            <w:r w:rsidRPr="00C92C9A">
              <w:rPr>
                <w:rFonts w:cs="Times New Roman"/>
                <w:b w:val="0"/>
                <w:sz w:val="18"/>
                <w:szCs w:val="18"/>
              </w:rPr>
              <w:t>Feeling Drunk</w:t>
            </w:r>
          </w:p>
        </w:tc>
        <w:tc>
          <w:tcPr>
            <w:tcW w:w="3717" w:type="dxa"/>
            <w:vAlign w:val="center"/>
          </w:tcPr>
          <w:p w:rsidR="00FE0A85" w:rsidRPr="00C92C9A" w:rsidRDefault="00FE0A85" w:rsidP="00D66C5C">
            <w:pPr>
              <w:pStyle w:val="Heading1"/>
              <w:spacing w:before="159"/>
              <w:ind w:left="0"/>
              <w:jc w:val="both"/>
              <w:rPr>
                <w:rFonts w:cs="Times New Roman"/>
                <w:b w:val="0"/>
                <w:sz w:val="18"/>
                <w:szCs w:val="18"/>
              </w:rPr>
            </w:pPr>
          </w:p>
        </w:tc>
        <w:tc>
          <w:tcPr>
            <w:tcW w:w="2987" w:type="dxa"/>
            <w:vAlign w:val="center"/>
          </w:tcPr>
          <w:p w:rsidR="00FE0A85" w:rsidRPr="00C92C9A" w:rsidRDefault="006670A1" w:rsidP="00D66C5C">
            <w:pPr>
              <w:pStyle w:val="Heading1"/>
              <w:spacing w:before="159"/>
              <w:ind w:left="0"/>
              <w:jc w:val="both"/>
              <w:rPr>
                <w:rFonts w:cs="Times New Roman"/>
                <w:b w:val="0"/>
                <w:sz w:val="18"/>
                <w:szCs w:val="18"/>
              </w:rPr>
            </w:pPr>
            <w:r w:rsidRPr="00C92C9A">
              <w:rPr>
                <w:rFonts w:cs="Times New Roman"/>
                <w:b w:val="0"/>
                <w:sz w:val="18"/>
                <w:szCs w:val="18"/>
              </w:rPr>
              <w:t>3.2%</w:t>
            </w:r>
          </w:p>
        </w:tc>
      </w:tr>
      <w:tr w:rsidR="00C6301C" w:rsidRPr="00A5564D" w:rsidTr="00C92C9A">
        <w:trPr>
          <w:trHeight w:val="431"/>
          <w:tblHeader/>
        </w:trPr>
        <w:tc>
          <w:tcPr>
            <w:tcW w:w="3230" w:type="dxa"/>
            <w:vAlign w:val="center"/>
          </w:tcPr>
          <w:p w:rsidR="00C6301C" w:rsidRPr="00C92C9A" w:rsidRDefault="00C6301C">
            <w:pPr>
              <w:pStyle w:val="Heading1"/>
              <w:spacing w:before="159"/>
              <w:ind w:left="0"/>
              <w:rPr>
                <w:rFonts w:cs="Times New Roman"/>
                <w:sz w:val="18"/>
                <w:szCs w:val="18"/>
              </w:rPr>
            </w:pPr>
            <w:proofErr w:type="spellStart"/>
            <w:r w:rsidRPr="00C92C9A">
              <w:rPr>
                <w:rFonts w:cs="Times New Roman"/>
                <w:sz w:val="18"/>
                <w:szCs w:val="18"/>
              </w:rPr>
              <w:t>Urogential</w:t>
            </w:r>
            <w:proofErr w:type="spellEnd"/>
            <w:r w:rsidRPr="00C92C9A">
              <w:rPr>
                <w:rFonts w:cs="Times New Roman"/>
                <w:sz w:val="18"/>
                <w:szCs w:val="18"/>
              </w:rPr>
              <w:t xml:space="preserve"> System</w:t>
            </w:r>
          </w:p>
        </w:tc>
        <w:tc>
          <w:tcPr>
            <w:tcW w:w="3717" w:type="dxa"/>
            <w:vAlign w:val="center"/>
          </w:tcPr>
          <w:p w:rsidR="00C6301C" w:rsidRPr="00C92C9A" w:rsidRDefault="00C6301C" w:rsidP="000B0BD1">
            <w:pPr>
              <w:pStyle w:val="Heading1"/>
              <w:spacing w:before="159"/>
              <w:ind w:left="0"/>
              <w:jc w:val="both"/>
              <w:rPr>
                <w:rFonts w:cs="Times New Roman"/>
                <w:b w:val="0"/>
                <w:sz w:val="18"/>
                <w:szCs w:val="18"/>
              </w:rPr>
            </w:pPr>
          </w:p>
        </w:tc>
        <w:tc>
          <w:tcPr>
            <w:tcW w:w="2987" w:type="dxa"/>
            <w:vAlign w:val="center"/>
          </w:tcPr>
          <w:p w:rsidR="00C6301C" w:rsidRPr="00C92C9A" w:rsidRDefault="00C6301C" w:rsidP="000B0BD1">
            <w:pPr>
              <w:pStyle w:val="Heading1"/>
              <w:spacing w:before="159"/>
              <w:ind w:left="0"/>
              <w:jc w:val="both"/>
              <w:rPr>
                <w:rFonts w:cs="Times New Roman"/>
                <w:b w:val="0"/>
                <w:sz w:val="18"/>
                <w:szCs w:val="18"/>
              </w:rPr>
            </w:pPr>
          </w:p>
        </w:tc>
      </w:tr>
      <w:tr w:rsidR="00C6301C" w:rsidRPr="00A5564D" w:rsidTr="00C92C9A">
        <w:trPr>
          <w:trHeight w:val="431"/>
          <w:tblHeader/>
        </w:trPr>
        <w:tc>
          <w:tcPr>
            <w:tcW w:w="3230" w:type="dxa"/>
            <w:vAlign w:val="center"/>
          </w:tcPr>
          <w:p w:rsidR="00C6301C" w:rsidRPr="00C92C9A" w:rsidRDefault="00CA5F7B">
            <w:pPr>
              <w:pStyle w:val="Heading1"/>
              <w:spacing w:before="159"/>
              <w:ind w:left="0"/>
              <w:rPr>
                <w:rFonts w:cs="Times New Roman"/>
                <w:b w:val="0"/>
                <w:sz w:val="18"/>
                <w:szCs w:val="18"/>
              </w:rPr>
            </w:pPr>
            <w:r w:rsidRPr="00C92C9A">
              <w:rPr>
                <w:rFonts w:cs="Times New Roman"/>
                <w:b w:val="0"/>
                <w:sz w:val="18"/>
                <w:szCs w:val="18"/>
              </w:rPr>
              <w:t>Acute renal failure</w:t>
            </w:r>
          </w:p>
        </w:tc>
        <w:tc>
          <w:tcPr>
            <w:tcW w:w="3717" w:type="dxa"/>
            <w:vAlign w:val="center"/>
          </w:tcPr>
          <w:p w:rsidR="00C6301C" w:rsidRPr="00C92C9A" w:rsidRDefault="00B35538" w:rsidP="00B61E8F">
            <w:pPr>
              <w:pStyle w:val="Heading1"/>
              <w:spacing w:before="159"/>
              <w:ind w:left="0"/>
              <w:jc w:val="both"/>
              <w:rPr>
                <w:rFonts w:cs="Times New Roman"/>
                <w:b w:val="0"/>
                <w:sz w:val="18"/>
                <w:szCs w:val="18"/>
              </w:rPr>
            </w:pPr>
            <w:r w:rsidRPr="00C92C9A">
              <w:rPr>
                <w:rFonts w:cs="Times New Roman"/>
                <w:b w:val="0"/>
                <w:sz w:val="18"/>
                <w:szCs w:val="18"/>
              </w:rPr>
              <w:t>14.</w:t>
            </w:r>
            <w:r w:rsidR="00B61E8F" w:rsidRPr="00C92C9A">
              <w:rPr>
                <w:rFonts w:cs="Times New Roman"/>
                <w:b w:val="0"/>
                <w:sz w:val="18"/>
                <w:szCs w:val="18"/>
              </w:rPr>
              <w:t>1</w:t>
            </w:r>
            <w:r w:rsidRPr="00C92C9A">
              <w:rPr>
                <w:rFonts w:cs="Times New Roman"/>
                <w:b w:val="0"/>
                <w:sz w:val="18"/>
                <w:szCs w:val="18"/>
              </w:rPr>
              <w:t>%</w:t>
            </w:r>
          </w:p>
        </w:tc>
        <w:tc>
          <w:tcPr>
            <w:tcW w:w="2987" w:type="dxa"/>
            <w:vAlign w:val="center"/>
          </w:tcPr>
          <w:p w:rsidR="00C6301C" w:rsidRPr="00C92C9A" w:rsidRDefault="00C6301C" w:rsidP="000B0BD1">
            <w:pPr>
              <w:pStyle w:val="Heading1"/>
              <w:spacing w:before="159"/>
              <w:ind w:left="0"/>
              <w:jc w:val="both"/>
              <w:rPr>
                <w:rFonts w:cs="Times New Roman"/>
                <w:b w:val="0"/>
                <w:sz w:val="18"/>
                <w:szCs w:val="18"/>
              </w:rPr>
            </w:pPr>
          </w:p>
        </w:tc>
      </w:tr>
      <w:tr w:rsidR="00C6301C" w:rsidRPr="00A5564D" w:rsidTr="00C92C9A">
        <w:trPr>
          <w:trHeight w:val="431"/>
          <w:tblHeader/>
        </w:trPr>
        <w:tc>
          <w:tcPr>
            <w:tcW w:w="3230" w:type="dxa"/>
            <w:vAlign w:val="center"/>
          </w:tcPr>
          <w:p w:rsidR="00C6301C" w:rsidRPr="00C92C9A" w:rsidRDefault="00D121E8">
            <w:pPr>
              <w:pStyle w:val="Heading1"/>
              <w:spacing w:before="159"/>
              <w:ind w:left="0"/>
              <w:rPr>
                <w:rFonts w:cs="Times New Roman"/>
                <w:b w:val="0"/>
                <w:sz w:val="18"/>
                <w:szCs w:val="18"/>
              </w:rPr>
            </w:pPr>
            <w:r w:rsidRPr="00C92C9A">
              <w:rPr>
                <w:rFonts w:cs="Times New Roman"/>
                <w:b w:val="0"/>
                <w:sz w:val="18"/>
                <w:szCs w:val="18"/>
              </w:rPr>
              <w:t>Worsening/increasing acute renal failure</w:t>
            </w:r>
          </w:p>
        </w:tc>
        <w:tc>
          <w:tcPr>
            <w:tcW w:w="3717" w:type="dxa"/>
            <w:vAlign w:val="center"/>
          </w:tcPr>
          <w:p w:rsidR="00C6301C" w:rsidRPr="00C92C9A" w:rsidRDefault="00F643F3" w:rsidP="000B0BD1">
            <w:pPr>
              <w:pStyle w:val="Heading1"/>
              <w:spacing w:before="159"/>
              <w:ind w:left="0"/>
              <w:jc w:val="both"/>
              <w:rPr>
                <w:rFonts w:cs="Times New Roman"/>
                <w:b w:val="0"/>
                <w:sz w:val="18"/>
                <w:szCs w:val="18"/>
              </w:rPr>
            </w:pPr>
            <w:r w:rsidRPr="00C92C9A">
              <w:rPr>
                <w:rFonts w:cs="Times New Roman"/>
                <w:b w:val="0"/>
                <w:sz w:val="18"/>
                <w:szCs w:val="18"/>
              </w:rPr>
              <w:t>3.</w:t>
            </w:r>
            <w:r w:rsidR="00366271" w:rsidRPr="00C92C9A">
              <w:rPr>
                <w:rFonts w:cs="Times New Roman"/>
                <w:b w:val="0"/>
                <w:sz w:val="18"/>
                <w:szCs w:val="18"/>
              </w:rPr>
              <w:t>8</w:t>
            </w:r>
            <w:r w:rsidRPr="00C92C9A">
              <w:rPr>
                <w:rFonts w:cs="Times New Roman"/>
                <w:b w:val="0"/>
                <w:sz w:val="18"/>
                <w:szCs w:val="18"/>
              </w:rPr>
              <w:t>%</w:t>
            </w:r>
          </w:p>
        </w:tc>
        <w:tc>
          <w:tcPr>
            <w:tcW w:w="2987" w:type="dxa"/>
            <w:vAlign w:val="center"/>
          </w:tcPr>
          <w:p w:rsidR="00C6301C" w:rsidRPr="00C92C9A" w:rsidRDefault="00C6301C" w:rsidP="000B0BD1">
            <w:pPr>
              <w:pStyle w:val="Heading1"/>
              <w:spacing w:before="159"/>
              <w:ind w:left="0"/>
              <w:jc w:val="both"/>
              <w:rPr>
                <w:rFonts w:cs="Times New Roman"/>
                <w:b w:val="0"/>
                <w:sz w:val="18"/>
                <w:szCs w:val="18"/>
              </w:rPr>
            </w:pPr>
          </w:p>
        </w:tc>
      </w:tr>
      <w:tr w:rsidR="00041FA0" w:rsidRPr="00A5564D" w:rsidTr="00C92C9A">
        <w:trPr>
          <w:trHeight w:val="431"/>
          <w:tblHeader/>
        </w:trPr>
        <w:tc>
          <w:tcPr>
            <w:tcW w:w="3230" w:type="dxa"/>
            <w:vAlign w:val="center"/>
          </w:tcPr>
          <w:p w:rsidR="00041FA0" w:rsidRPr="00C92C9A" w:rsidRDefault="00041FA0">
            <w:pPr>
              <w:pStyle w:val="Heading1"/>
              <w:spacing w:before="159"/>
              <w:ind w:left="0"/>
              <w:rPr>
                <w:rFonts w:cs="Times New Roman"/>
                <w:b w:val="0"/>
                <w:sz w:val="18"/>
                <w:szCs w:val="18"/>
              </w:rPr>
            </w:pPr>
            <w:r w:rsidRPr="00C92C9A">
              <w:rPr>
                <w:rFonts w:cs="Times New Roman"/>
                <w:b w:val="0"/>
                <w:sz w:val="18"/>
                <w:szCs w:val="18"/>
              </w:rPr>
              <w:t>Anuria</w:t>
            </w:r>
          </w:p>
        </w:tc>
        <w:tc>
          <w:tcPr>
            <w:tcW w:w="3717" w:type="dxa"/>
            <w:vAlign w:val="center"/>
          </w:tcPr>
          <w:p w:rsidR="00041FA0" w:rsidRPr="00C92C9A" w:rsidRDefault="00041FA0" w:rsidP="00D66C5C">
            <w:pPr>
              <w:pStyle w:val="Heading1"/>
              <w:spacing w:before="159"/>
              <w:ind w:left="0"/>
              <w:jc w:val="both"/>
              <w:rPr>
                <w:rFonts w:cs="Times New Roman"/>
                <w:b w:val="0"/>
                <w:sz w:val="18"/>
                <w:szCs w:val="18"/>
              </w:rPr>
            </w:pPr>
            <w:r w:rsidRPr="00C92C9A">
              <w:rPr>
                <w:rFonts w:cs="Times New Roman"/>
                <w:b w:val="0"/>
                <w:sz w:val="18"/>
                <w:szCs w:val="18"/>
              </w:rPr>
              <w:t>2.6%</w:t>
            </w:r>
          </w:p>
        </w:tc>
        <w:tc>
          <w:tcPr>
            <w:tcW w:w="2987" w:type="dxa"/>
            <w:vAlign w:val="center"/>
          </w:tcPr>
          <w:p w:rsidR="00041FA0" w:rsidRPr="00C92C9A" w:rsidRDefault="00041FA0" w:rsidP="00D66C5C">
            <w:pPr>
              <w:pStyle w:val="Heading1"/>
              <w:spacing w:before="159"/>
              <w:ind w:left="0"/>
              <w:jc w:val="both"/>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Nervous System</w:t>
            </w:r>
          </w:p>
        </w:tc>
        <w:tc>
          <w:tcPr>
            <w:tcW w:w="3717" w:type="dxa"/>
            <w:vAlign w:val="center"/>
          </w:tcPr>
          <w:p w:rsidR="00FE0A85" w:rsidRPr="00C92C9A" w:rsidRDefault="00FE0A85" w:rsidP="00D66C5C">
            <w:pPr>
              <w:pStyle w:val="Heading1"/>
              <w:spacing w:before="159"/>
              <w:ind w:left="0"/>
              <w:jc w:val="both"/>
              <w:rPr>
                <w:rFonts w:cs="Times New Roman"/>
                <w:b w:val="0"/>
                <w:sz w:val="18"/>
                <w:szCs w:val="18"/>
              </w:rPr>
            </w:pPr>
          </w:p>
        </w:tc>
        <w:tc>
          <w:tcPr>
            <w:tcW w:w="2987" w:type="dxa"/>
            <w:vAlign w:val="center"/>
          </w:tcPr>
          <w:p w:rsidR="00FE0A85" w:rsidRPr="00C92C9A" w:rsidRDefault="00FE0A85" w:rsidP="00D66C5C">
            <w:pPr>
              <w:pStyle w:val="Heading1"/>
              <w:spacing w:before="159"/>
              <w:ind w:left="0"/>
              <w:jc w:val="both"/>
              <w:rPr>
                <w:rFonts w:cs="Times New Roman"/>
                <w:b w:val="0"/>
                <w:sz w:val="18"/>
                <w:szCs w:val="18"/>
              </w:rPr>
            </w:pPr>
          </w:p>
        </w:tc>
      </w:tr>
      <w:tr w:rsidR="005B326E" w:rsidRPr="00A5564D" w:rsidTr="00C92C9A">
        <w:trPr>
          <w:trHeight w:val="431"/>
          <w:tblHeader/>
        </w:trPr>
        <w:tc>
          <w:tcPr>
            <w:tcW w:w="3230" w:type="dxa"/>
            <w:vAlign w:val="center"/>
          </w:tcPr>
          <w:p w:rsidR="005B326E" w:rsidRPr="00C92C9A" w:rsidRDefault="005B326E" w:rsidP="0021576E">
            <w:pPr>
              <w:pStyle w:val="Heading1"/>
              <w:spacing w:before="159"/>
              <w:ind w:left="0"/>
              <w:rPr>
                <w:rFonts w:cs="Times New Roman"/>
                <w:b w:val="0"/>
                <w:sz w:val="18"/>
                <w:szCs w:val="18"/>
              </w:rPr>
            </w:pPr>
            <w:r w:rsidRPr="00C92C9A">
              <w:rPr>
                <w:rFonts w:cs="Times New Roman"/>
                <w:b w:val="0"/>
                <w:sz w:val="18"/>
                <w:szCs w:val="18"/>
              </w:rPr>
              <w:t>Agitation</w:t>
            </w:r>
          </w:p>
        </w:tc>
        <w:tc>
          <w:tcPr>
            <w:tcW w:w="3717" w:type="dxa"/>
            <w:vAlign w:val="center"/>
          </w:tcPr>
          <w:p w:rsidR="005B326E" w:rsidRPr="00C92C9A" w:rsidRDefault="005B326E" w:rsidP="0021576E">
            <w:pPr>
              <w:pStyle w:val="Heading1"/>
              <w:spacing w:before="159"/>
              <w:ind w:left="0"/>
              <w:jc w:val="both"/>
              <w:rPr>
                <w:rFonts w:cs="Times New Roman"/>
                <w:b w:val="0"/>
                <w:sz w:val="18"/>
                <w:szCs w:val="18"/>
              </w:rPr>
            </w:pPr>
            <w:r w:rsidRPr="00C92C9A">
              <w:rPr>
                <w:rFonts w:cs="Times New Roman"/>
                <w:b w:val="0"/>
                <w:sz w:val="18"/>
                <w:szCs w:val="18"/>
              </w:rPr>
              <w:t>7.7%</w:t>
            </w:r>
          </w:p>
        </w:tc>
        <w:tc>
          <w:tcPr>
            <w:tcW w:w="2987" w:type="dxa"/>
            <w:vAlign w:val="center"/>
          </w:tcPr>
          <w:p w:rsidR="005B326E" w:rsidRPr="00C92C9A" w:rsidRDefault="005B326E" w:rsidP="0021576E">
            <w:pPr>
              <w:pStyle w:val="Heading1"/>
              <w:spacing w:before="159"/>
              <w:ind w:left="0"/>
              <w:jc w:val="both"/>
              <w:rPr>
                <w:rFonts w:cs="Times New Roman"/>
                <w:b w:val="0"/>
                <w:sz w:val="18"/>
                <w:szCs w:val="18"/>
              </w:rPr>
            </w:pPr>
          </w:p>
        </w:tc>
      </w:tr>
      <w:tr w:rsidR="001A6E15" w:rsidRPr="00A5564D" w:rsidTr="00C92C9A">
        <w:trPr>
          <w:trHeight w:val="418"/>
          <w:tblHeader/>
        </w:trPr>
        <w:tc>
          <w:tcPr>
            <w:tcW w:w="3230" w:type="dxa"/>
            <w:vAlign w:val="center"/>
          </w:tcPr>
          <w:p w:rsidR="001A6E15" w:rsidRPr="00C92C9A" w:rsidRDefault="001A6E15" w:rsidP="004B465B">
            <w:pPr>
              <w:pStyle w:val="Heading1"/>
              <w:spacing w:before="159"/>
              <w:ind w:left="0"/>
              <w:rPr>
                <w:rFonts w:cs="Times New Roman"/>
                <w:b w:val="0"/>
                <w:sz w:val="18"/>
                <w:szCs w:val="18"/>
              </w:rPr>
            </w:pPr>
            <w:r w:rsidRPr="00C92C9A">
              <w:rPr>
                <w:rFonts w:cs="Times New Roman"/>
                <w:b w:val="0"/>
                <w:sz w:val="18"/>
                <w:szCs w:val="18"/>
              </w:rPr>
              <w:t>Seizure</w:t>
            </w:r>
          </w:p>
        </w:tc>
        <w:tc>
          <w:tcPr>
            <w:tcW w:w="3717" w:type="dxa"/>
            <w:vAlign w:val="center"/>
          </w:tcPr>
          <w:p w:rsidR="001A6E15" w:rsidRPr="00C92C9A" w:rsidRDefault="001A6E15" w:rsidP="004B465B">
            <w:pPr>
              <w:pStyle w:val="Heading1"/>
              <w:spacing w:before="159"/>
              <w:ind w:left="0"/>
              <w:rPr>
                <w:rFonts w:cs="Times New Roman"/>
                <w:b w:val="0"/>
                <w:sz w:val="18"/>
                <w:szCs w:val="18"/>
              </w:rPr>
            </w:pPr>
            <w:r w:rsidRPr="00C92C9A">
              <w:rPr>
                <w:rFonts w:cs="Times New Roman"/>
                <w:b w:val="0"/>
                <w:sz w:val="18"/>
                <w:szCs w:val="18"/>
              </w:rPr>
              <w:t>3.</w:t>
            </w:r>
            <w:r w:rsidR="00036611" w:rsidRPr="00C92C9A">
              <w:rPr>
                <w:rFonts w:cs="Times New Roman"/>
                <w:b w:val="0"/>
                <w:sz w:val="18"/>
                <w:szCs w:val="18"/>
              </w:rPr>
              <w:t>8</w:t>
            </w:r>
            <w:r w:rsidRPr="00C92C9A">
              <w:rPr>
                <w:rFonts w:cs="Times New Roman"/>
                <w:b w:val="0"/>
                <w:sz w:val="18"/>
                <w:szCs w:val="18"/>
              </w:rPr>
              <w:t>%</w:t>
            </w:r>
          </w:p>
        </w:tc>
        <w:tc>
          <w:tcPr>
            <w:tcW w:w="2987" w:type="dxa"/>
            <w:vAlign w:val="center"/>
          </w:tcPr>
          <w:p w:rsidR="001A6E15" w:rsidRPr="00C92C9A" w:rsidRDefault="001A6E15" w:rsidP="004B465B">
            <w:pPr>
              <w:pStyle w:val="Heading1"/>
              <w:spacing w:before="159"/>
              <w:ind w:left="0"/>
              <w:rPr>
                <w:rFonts w:cs="Times New Roman"/>
                <w:b w:val="0"/>
                <w:sz w:val="18"/>
                <w:szCs w:val="18"/>
              </w:rPr>
            </w:pPr>
          </w:p>
        </w:tc>
      </w:tr>
      <w:tr w:rsidR="00AF5E2A" w:rsidRPr="00A5564D" w:rsidTr="00C92C9A">
        <w:trPr>
          <w:trHeight w:val="431"/>
          <w:tblHeader/>
        </w:trPr>
        <w:tc>
          <w:tcPr>
            <w:tcW w:w="3230" w:type="dxa"/>
            <w:vAlign w:val="center"/>
          </w:tcPr>
          <w:p w:rsidR="00AF5E2A" w:rsidRPr="00C92C9A" w:rsidRDefault="00AF5E2A">
            <w:pPr>
              <w:pStyle w:val="Heading1"/>
              <w:spacing w:before="159"/>
              <w:ind w:left="0"/>
              <w:rPr>
                <w:rFonts w:cs="Times New Roman"/>
                <w:b w:val="0"/>
                <w:sz w:val="18"/>
                <w:szCs w:val="18"/>
              </w:rPr>
            </w:pPr>
            <w:r w:rsidRPr="00C92C9A">
              <w:rPr>
                <w:rFonts w:cs="Times New Roman"/>
                <w:b w:val="0"/>
                <w:sz w:val="18"/>
                <w:szCs w:val="18"/>
              </w:rPr>
              <w:t>Anxiety</w:t>
            </w:r>
          </w:p>
        </w:tc>
        <w:tc>
          <w:tcPr>
            <w:tcW w:w="3717" w:type="dxa"/>
            <w:vAlign w:val="center"/>
          </w:tcPr>
          <w:p w:rsidR="00AF5E2A" w:rsidRPr="00C92C9A" w:rsidRDefault="00694B87" w:rsidP="000B0BD1">
            <w:pPr>
              <w:pStyle w:val="Heading1"/>
              <w:spacing w:before="159"/>
              <w:ind w:left="0"/>
              <w:jc w:val="both"/>
              <w:rPr>
                <w:rFonts w:cs="Times New Roman"/>
                <w:b w:val="0"/>
                <w:sz w:val="18"/>
                <w:szCs w:val="18"/>
              </w:rPr>
            </w:pPr>
            <w:r w:rsidRPr="00C92C9A">
              <w:rPr>
                <w:rFonts w:cs="Times New Roman"/>
                <w:b w:val="0"/>
                <w:sz w:val="18"/>
                <w:szCs w:val="18"/>
              </w:rPr>
              <w:t>3.8%</w:t>
            </w:r>
          </w:p>
        </w:tc>
        <w:tc>
          <w:tcPr>
            <w:tcW w:w="2987" w:type="dxa"/>
            <w:vAlign w:val="center"/>
          </w:tcPr>
          <w:p w:rsidR="00AF5E2A" w:rsidRPr="00C92C9A" w:rsidRDefault="00AF5E2A" w:rsidP="000B0BD1">
            <w:pPr>
              <w:pStyle w:val="Heading1"/>
              <w:spacing w:before="159"/>
              <w:ind w:left="0"/>
              <w:jc w:val="both"/>
              <w:rPr>
                <w:rFonts w:cs="Times New Roman"/>
                <w:b w:val="0"/>
                <w:sz w:val="18"/>
                <w:szCs w:val="18"/>
              </w:rPr>
            </w:pPr>
          </w:p>
        </w:tc>
      </w:tr>
      <w:tr w:rsidR="00CF2E1A" w:rsidRPr="00A5564D" w:rsidTr="00C92C9A">
        <w:trPr>
          <w:trHeight w:val="431"/>
          <w:tblHeader/>
        </w:trPr>
        <w:tc>
          <w:tcPr>
            <w:tcW w:w="3230" w:type="dxa"/>
            <w:vAlign w:val="center"/>
          </w:tcPr>
          <w:p w:rsidR="00CF2E1A" w:rsidRPr="00C92C9A" w:rsidRDefault="0075130F">
            <w:pPr>
              <w:pStyle w:val="Heading1"/>
              <w:spacing w:before="159"/>
              <w:ind w:left="0"/>
              <w:rPr>
                <w:rFonts w:cs="Times New Roman"/>
                <w:b w:val="0"/>
                <w:sz w:val="18"/>
                <w:szCs w:val="18"/>
              </w:rPr>
            </w:pPr>
            <w:r w:rsidRPr="00C92C9A">
              <w:rPr>
                <w:rFonts w:cs="Times New Roman"/>
                <w:b w:val="0"/>
                <w:sz w:val="18"/>
                <w:szCs w:val="18"/>
              </w:rPr>
              <w:t>Increased Drowsiness</w:t>
            </w:r>
          </w:p>
        </w:tc>
        <w:tc>
          <w:tcPr>
            <w:tcW w:w="3717" w:type="dxa"/>
            <w:vAlign w:val="center"/>
          </w:tcPr>
          <w:p w:rsidR="00CF2E1A" w:rsidRPr="00C92C9A" w:rsidRDefault="00412EDA" w:rsidP="000B0BD1">
            <w:pPr>
              <w:pStyle w:val="Heading1"/>
              <w:spacing w:before="159"/>
              <w:ind w:left="0"/>
              <w:jc w:val="both"/>
              <w:rPr>
                <w:rFonts w:cs="Times New Roman"/>
                <w:b w:val="0"/>
                <w:sz w:val="18"/>
                <w:szCs w:val="18"/>
              </w:rPr>
            </w:pPr>
            <w:r w:rsidRPr="00C92C9A">
              <w:rPr>
                <w:rFonts w:cs="Times New Roman"/>
                <w:b w:val="0"/>
                <w:sz w:val="18"/>
                <w:szCs w:val="18"/>
              </w:rPr>
              <w:t>2.6%</w:t>
            </w:r>
          </w:p>
        </w:tc>
        <w:tc>
          <w:tcPr>
            <w:tcW w:w="2987" w:type="dxa"/>
            <w:vAlign w:val="center"/>
          </w:tcPr>
          <w:p w:rsidR="00CF2E1A" w:rsidRPr="00C92C9A" w:rsidRDefault="00D2014F" w:rsidP="000B0BD1">
            <w:pPr>
              <w:pStyle w:val="Heading1"/>
              <w:spacing w:before="159"/>
              <w:ind w:left="0"/>
              <w:jc w:val="both"/>
              <w:rPr>
                <w:rFonts w:cs="Times New Roman"/>
                <w:b w:val="0"/>
                <w:sz w:val="18"/>
                <w:szCs w:val="18"/>
              </w:rPr>
            </w:pPr>
            <w:r w:rsidRPr="00C92C9A">
              <w:rPr>
                <w:rFonts w:cs="Times New Roman"/>
                <w:b w:val="0"/>
                <w:sz w:val="18"/>
                <w:szCs w:val="18"/>
              </w:rPr>
              <w:t>11.1%</w:t>
            </w:r>
          </w:p>
        </w:tc>
      </w:tr>
      <w:tr w:rsidR="00795F7B" w:rsidRPr="00A5564D" w:rsidTr="00C92C9A">
        <w:trPr>
          <w:trHeight w:val="431"/>
          <w:tblHeader/>
        </w:trPr>
        <w:tc>
          <w:tcPr>
            <w:tcW w:w="3230" w:type="dxa"/>
            <w:vAlign w:val="center"/>
          </w:tcPr>
          <w:p w:rsidR="00795F7B" w:rsidRPr="00C92C9A" w:rsidRDefault="00795F7B">
            <w:pPr>
              <w:pStyle w:val="Heading1"/>
              <w:spacing w:before="159"/>
              <w:ind w:left="0"/>
              <w:rPr>
                <w:rFonts w:cs="Times New Roman"/>
                <w:b w:val="0"/>
                <w:sz w:val="18"/>
                <w:szCs w:val="18"/>
              </w:rPr>
            </w:pPr>
            <w:r w:rsidRPr="00C92C9A">
              <w:rPr>
                <w:rFonts w:cs="Times New Roman"/>
                <w:b w:val="0"/>
                <w:sz w:val="18"/>
                <w:szCs w:val="18"/>
              </w:rPr>
              <w:t>Toxic Encephalopathy</w:t>
            </w:r>
          </w:p>
        </w:tc>
        <w:tc>
          <w:tcPr>
            <w:tcW w:w="3717" w:type="dxa"/>
            <w:vAlign w:val="center"/>
          </w:tcPr>
          <w:p w:rsidR="00795F7B" w:rsidRPr="00C92C9A" w:rsidRDefault="00795F7B" w:rsidP="000B0BD1">
            <w:pPr>
              <w:pStyle w:val="Heading1"/>
              <w:spacing w:before="159"/>
              <w:ind w:left="0"/>
              <w:jc w:val="both"/>
              <w:rPr>
                <w:rFonts w:cs="Times New Roman"/>
                <w:b w:val="0"/>
                <w:sz w:val="18"/>
                <w:szCs w:val="18"/>
              </w:rPr>
            </w:pPr>
            <w:r w:rsidRPr="00C92C9A">
              <w:rPr>
                <w:rFonts w:cs="Times New Roman"/>
                <w:b w:val="0"/>
                <w:sz w:val="18"/>
                <w:szCs w:val="18"/>
              </w:rPr>
              <w:t>2.6%</w:t>
            </w:r>
          </w:p>
        </w:tc>
        <w:tc>
          <w:tcPr>
            <w:tcW w:w="2987" w:type="dxa"/>
            <w:vAlign w:val="center"/>
          </w:tcPr>
          <w:p w:rsidR="00795F7B" w:rsidRPr="00C92C9A" w:rsidRDefault="00795F7B" w:rsidP="000B0BD1">
            <w:pPr>
              <w:pStyle w:val="Heading1"/>
              <w:spacing w:before="159"/>
              <w:ind w:left="0"/>
              <w:jc w:val="both"/>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B8219A">
            <w:pPr>
              <w:pStyle w:val="Heading1"/>
              <w:spacing w:before="159"/>
              <w:ind w:left="0"/>
              <w:rPr>
                <w:rFonts w:cs="Times New Roman"/>
                <w:b w:val="0"/>
                <w:sz w:val="18"/>
                <w:szCs w:val="18"/>
              </w:rPr>
            </w:pPr>
            <w:r w:rsidRPr="00C92C9A">
              <w:rPr>
                <w:rFonts w:cs="Times New Roman"/>
                <w:b w:val="0"/>
                <w:sz w:val="18"/>
                <w:szCs w:val="18"/>
              </w:rPr>
              <w:t>Dizziness</w:t>
            </w:r>
          </w:p>
        </w:tc>
        <w:tc>
          <w:tcPr>
            <w:tcW w:w="3717" w:type="dxa"/>
            <w:vAlign w:val="center"/>
          </w:tcPr>
          <w:p w:rsidR="00FE0A85" w:rsidRPr="00C92C9A" w:rsidRDefault="00EB74C3" w:rsidP="00D66C5C">
            <w:pPr>
              <w:pStyle w:val="Heading1"/>
              <w:spacing w:before="159"/>
              <w:ind w:left="0"/>
              <w:jc w:val="both"/>
              <w:rPr>
                <w:rFonts w:cs="Times New Roman"/>
                <w:b w:val="0"/>
                <w:sz w:val="18"/>
                <w:szCs w:val="18"/>
              </w:rPr>
            </w:pPr>
            <w:r w:rsidRPr="00C92C9A">
              <w:rPr>
                <w:rFonts w:cs="Times New Roman"/>
                <w:b w:val="0"/>
                <w:sz w:val="18"/>
                <w:szCs w:val="18"/>
              </w:rPr>
              <w:t>1.3%</w:t>
            </w:r>
          </w:p>
        </w:tc>
        <w:tc>
          <w:tcPr>
            <w:tcW w:w="2987" w:type="dxa"/>
            <w:vAlign w:val="center"/>
          </w:tcPr>
          <w:p w:rsidR="00FE0A85" w:rsidRPr="00C92C9A" w:rsidRDefault="00280352" w:rsidP="00D66C5C">
            <w:pPr>
              <w:pStyle w:val="Heading1"/>
              <w:spacing w:before="159"/>
              <w:ind w:left="0"/>
              <w:jc w:val="both"/>
              <w:rPr>
                <w:rFonts w:cs="Times New Roman"/>
                <w:b w:val="0"/>
                <w:sz w:val="18"/>
                <w:szCs w:val="18"/>
              </w:rPr>
            </w:pPr>
            <w:r w:rsidRPr="00C92C9A">
              <w:rPr>
                <w:rFonts w:cs="Times New Roman"/>
                <w:b w:val="0"/>
                <w:sz w:val="18"/>
                <w:szCs w:val="18"/>
              </w:rPr>
              <w:t>14.3%</w:t>
            </w:r>
          </w:p>
        </w:tc>
      </w:tr>
      <w:tr w:rsidR="00FE0A85" w:rsidRPr="00A5564D" w:rsidTr="00C92C9A">
        <w:trPr>
          <w:trHeight w:val="431"/>
          <w:tblHeader/>
        </w:trPr>
        <w:tc>
          <w:tcPr>
            <w:tcW w:w="3230" w:type="dxa"/>
            <w:vAlign w:val="center"/>
          </w:tcPr>
          <w:p w:rsidR="00FE0A85" w:rsidRPr="00C92C9A" w:rsidRDefault="00B8219A">
            <w:pPr>
              <w:pStyle w:val="Heading1"/>
              <w:spacing w:before="159"/>
              <w:ind w:left="0"/>
              <w:rPr>
                <w:rFonts w:cs="Times New Roman"/>
                <w:b w:val="0"/>
                <w:sz w:val="18"/>
                <w:szCs w:val="18"/>
              </w:rPr>
            </w:pPr>
            <w:proofErr w:type="spellStart"/>
            <w:r w:rsidRPr="00C92C9A">
              <w:rPr>
                <w:rFonts w:cs="Times New Roman"/>
                <w:b w:val="0"/>
                <w:sz w:val="18"/>
                <w:szCs w:val="18"/>
              </w:rPr>
              <w:t>Lightheadedness</w:t>
            </w:r>
            <w:proofErr w:type="spellEnd"/>
          </w:p>
        </w:tc>
        <w:tc>
          <w:tcPr>
            <w:tcW w:w="3717" w:type="dxa"/>
            <w:vAlign w:val="center"/>
          </w:tcPr>
          <w:p w:rsidR="00FE0A85" w:rsidRPr="00C92C9A" w:rsidRDefault="00FE0A85" w:rsidP="00D66C5C">
            <w:pPr>
              <w:pStyle w:val="Heading1"/>
              <w:spacing w:before="159"/>
              <w:ind w:left="0"/>
              <w:jc w:val="both"/>
              <w:rPr>
                <w:rFonts w:cs="Times New Roman"/>
                <w:b w:val="0"/>
                <w:sz w:val="18"/>
                <w:szCs w:val="18"/>
              </w:rPr>
            </w:pPr>
          </w:p>
        </w:tc>
        <w:tc>
          <w:tcPr>
            <w:tcW w:w="2987" w:type="dxa"/>
            <w:vAlign w:val="center"/>
          </w:tcPr>
          <w:p w:rsidR="00FE0A85" w:rsidRPr="00C92C9A" w:rsidRDefault="00AB0544" w:rsidP="00D66C5C">
            <w:pPr>
              <w:pStyle w:val="Heading1"/>
              <w:spacing w:before="159"/>
              <w:ind w:left="0"/>
              <w:jc w:val="both"/>
              <w:rPr>
                <w:rFonts w:cs="Times New Roman"/>
                <w:b w:val="0"/>
                <w:sz w:val="18"/>
                <w:szCs w:val="18"/>
              </w:rPr>
            </w:pPr>
            <w:r w:rsidRPr="00C92C9A">
              <w:rPr>
                <w:rFonts w:cs="Times New Roman"/>
                <w:b w:val="0"/>
                <w:sz w:val="18"/>
                <w:szCs w:val="18"/>
              </w:rPr>
              <w:t>6.3%</w:t>
            </w:r>
          </w:p>
        </w:tc>
      </w:tr>
      <w:tr w:rsidR="00B8219A" w:rsidRPr="00A5564D" w:rsidTr="00C92C9A">
        <w:trPr>
          <w:trHeight w:val="418"/>
          <w:tblHeader/>
        </w:trPr>
        <w:tc>
          <w:tcPr>
            <w:tcW w:w="3230" w:type="dxa"/>
            <w:vAlign w:val="center"/>
          </w:tcPr>
          <w:p w:rsidR="00B8219A" w:rsidRPr="00C92C9A" w:rsidRDefault="00BC5FF9">
            <w:pPr>
              <w:pStyle w:val="Heading1"/>
              <w:spacing w:before="159"/>
              <w:ind w:left="0"/>
              <w:rPr>
                <w:rFonts w:cs="Times New Roman"/>
                <w:b w:val="0"/>
                <w:sz w:val="18"/>
                <w:szCs w:val="18"/>
              </w:rPr>
            </w:pPr>
            <w:r w:rsidRPr="00C92C9A">
              <w:rPr>
                <w:rFonts w:cs="Times New Roman"/>
                <w:b w:val="0"/>
                <w:sz w:val="18"/>
                <w:szCs w:val="18"/>
              </w:rPr>
              <w:t>Burning/tingling in vein</w:t>
            </w:r>
          </w:p>
        </w:tc>
        <w:tc>
          <w:tcPr>
            <w:tcW w:w="3717" w:type="dxa"/>
            <w:vAlign w:val="center"/>
          </w:tcPr>
          <w:p w:rsidR="00B8219A" w:rsidRPr="00C92C9A" w:rsidRDefault="001947AD" w:rsidP="00D66C5C">
            <w:pPr>
              <w:pStyle w:val="Heading1"/>
              <w:spacing w:before="159"/>
              <w:ind w:left="0"/>
              <w:jc w:val="both"/>
              <w:rPr>
                <w:rFonts w:cs="Times New Roman"/>
                <w:b w:val="0"/>
                <w:sz w:val="18"/>
                <w:szCs w:val="18"/>
              </w:rPr>
            </w:pPr>
            <w:r>
              <w:rPr>
                <w:rFonts w:cs="Times New Roman"/>
                <w:b w:val="0"/>
                <w:sz w:val="18"/>
                <w:szCs w:val="18"/>
              </w:rPr>
              <w:t>2.6%</w:t>
            </w:r>
          </w:p>
        </w:tc>
        <w:tc>
          <w:tcPr>
            <w:tcW w:w="2987" w:type="dxa"/>
            <w:vAlign w:val="center"/>
          </w:tcPr>
          <w:p w:rsidR="00B8219A" w:rsidRPr="00C92C9A" w:rsidRDefault="001170BF" w:rsidP="00D66C5C">
            <w:pPr>
              <w:pStyle w:val="Heading1"/>
              <w:spacing w:before="159"/>
              <w:ind w:left="0"/>
              <w:jc w:val="both"/>
              <w:rPr>
                <w:rFonts w:cs="Times New Roman"/>
                <w:b w:val="0"/>
                <w:sz w:val="18"/>
                <w:szCs w:val="18"/>
              </w:rPr>
            </w:pPr>
            <w:r w:rsidRPr="00C92C9A">
              <w:rPr>
                <w:rFonts w:cs="Times New Roman"/>
                <w:b w:val="0"/>
                <w:sz w:val="18"/>
                <w:szCs w:val="18"/>
              </w:rPr>
              <w:t>3.2%</w:t>
            </w:r>
          </w:p>
        </w:tc>
      </w:tr>
      <w:tr w:rsidR="00FE0A85" w:rsidRPr="00A5564D" w:rsidTr="00C92C9A">
        <w:trPr>
          <w:trHeight w:val="418"/>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Gastrointestinal System</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2A0CC7" w:rsidRPr="00A5564D" w:rsidTr="00C92C9A">
        <w:trPr>
          <w:trHeight w:val="431"/>
          <w:tblHeader/>
        </w:trPr>
        <w:tc>
          <w:tcPr>
            <w:tcW w:w="3230" w:type="dxa"/>
            <w:vAlign w:val="center"/>
          </w:tcPr>
          <w:p w:rsidR="002A0CC7" w:rsidRPr="00C92C9A" w:rsidRDefault="002A0CC7" w:rsidP="004B465B">
            <w:pPr>
              <w:pStyle w:val="Heading1"/>
              <w:spacing w:before="159"/>
              <w:ind w:left="0"/>
              <w:rPr>
                <w:rFonts w:cs="Times New Roman"/>
                <w:b w:val="0"/>
                <w:sz w:val="18"/>
                <w:szCs w:val="18"/>
              </w:rPr>
            </w:pPr>
            <w:r w:rsidRPr="00C92C9A">
              <w:rPr>
                <w:rFonts w:cs="Times New Roman"/>
                <w:b w:val="0"/>
                <w:sz w:val="18"/>
                <w:szCs w:val="18"/>
              </w:rPr>
              <w:t xml:space="preserve">Vomiting </w:t>
            </w:r>
          </w:p>
        </w:tc>
        <w:tc>
          <w:tcPr>
            <w:tcW w:w="3717" w:type="dxa"/>
            <w:vAlign w:val="center"/>
          </w:tcPr>
          <w:p w:rsidR="002A0CC7" w:rsidRPr="00C92C9A" w:rsidRDefault="002A0CC7" w:rsidP="0023671A">
            <w:pPr>
              <w:pStyle w:val="Heading1"/>
              <w:spacing w:before="159"/>
              <w:ind w:left="0"/>
              <w:rPr>
                <w:rFonts w:cs="Times New Roman"/>
                <w:b w:val="0"/>
                <w:sz w:val="18"/>
                <w:szCs w:val="18"/>
              </w:rPr>
            </w:pPr>
            <w:r w:rsidRPr="00C92C9A">
              <w:rPr>
                <w:rFonts w:cs="Times New Roman"/>
                <w:b w:val="0"/>
                <w:sz w:val="18"/>
                <w:szCs w:val="18"/>
              </w:rPr>
              <w:t>7.</w:t>
            </w:r>
            <w:r w:rsidR="0023671A" w:rsidRPr="00C92C9A">
              <w:rPr>
                <w:rFonts w:cs="Times New Roman"/>
                <w:b w:val="0"/>
                <w:sz w:val="18"/>
                <w:szCs w:val="18"/>
              </w:rPr>
              <w:t>7</w:t>
            </w:r>
            <w:r w:rsidRPr="00C92C9A">
              <w:rPr>
                <w:rFonts w:cs="Times New Roman"/>
                <w:b w:val="0"/>
                <w:sz w:val="18"/>
                <w:szCs w:val="18"/>
              </w:rPr>
              <w:t>%</w:t>
            </w:r>
          </w:p>
        </w:tc>
        <w:tc>
          <w:tcPr>
            <w:tcW w:w="2987" w:type="dxa"/>
            <w:vAlign w:val="center"/>
          </w:tcPr>
          <w:p w:rsidR="002A0CC7" w:rsidRPr="00C92C9A" w:rsidRDefault="000F48AE" w:rsidP="004B465B">
            <w:pPr>
              <w:pStyle w:val="Heading1"/>
              <w:spacing w:before="159"/>
              <w:ind w:left="0"/>
              <w:rPr>
                <w:rFonts w:cs="Times New Roman"/>
                <w:b w:val="0"/>
                <w:sz w:val="18"/>
                <w:szCs w:val="18"/>
              </w:rPr>
            </w:pPr>
            <w:r w:rsidRPr="00C92C9A">
              <w:rPr>
                <w:rFonts w:cs="Times New Roman"/>
                <w:b w:val="0"/>
                <w:sz w:val="18"/>
                <w:szCs w:val="18"/>
              </w:rPr>
              <w:t>1.6%</w:t>
            </w:r>
          </w:p>
        </w:tc>
      </w:tr>
      <w:tr w:rsidR="00B859A8" w:rsidRPr="00A5564D" w:rsidTr="00C92C9A">
        <w:trPr>
          <w:trHeight w:val="431"/>
          <w:tblHeader/>
        </w:trPr>
        <w:tc>
          <w:tcPr>
            <w:tcW w:w="3230" w:type="dxa"/>
            <w:vAlign w:val="center"/>
          </w:tcPr>
          <w:p w:rsidR="00B859A8" w:rsidRPr="00C92C9A" w:rsidRDefault="00ED712C">
            <w:pPr>
              <w:pStyle w:val="Heading1"/>
              <w:spacing w:before="159"/>
              <w:ind w:left="0"/>
              <w:rPr>
                <w:rFonts w:cs="Times New Roman"/>
                <w:b w:val="0"/>
                <w:sz w:val="18"/>
                <w:szCs w:val="18"/>
              </w:rPr>
            </w:pPr>
            <w:r w:rsidRPr="00C92C9A">
              <w:rPr>
                <w:rFonts w:cs="Times New Roman"/>
                <w:b w:val="0"/>
                <w:sz w:val="18"/>
                <w:szCs w:val="18"/>
              </w:rPr>
              <w:t>Nausea</w:t>
            </w:r>
          </w:p>
        </w:tc>
        <w:tc>
          <w:tcPr>
            <w:tcW w:w="3717" w:type="dxa"/>
            <w:vAlign w:val="center"/>
          </w:tcPr>
          <w:p w:rsidR="00B859A8" w:rsidRPr="00C92C9A" w:rsidRDefault="00DA477F">
            <w:pPr>
              <w:pStyle w:val="Heading1"/>
              <w:spacing w:before="159"/>
              <w:ind w:left="0"/>
              <w:rPr>
                <w:rFonts w:cs="Times New Roman"/>
                <w:b w:val="0"/>
                <w:sz w:val="18"/>
                <w:szCs w:val="18"/>
              </w:rPr>
            </w:pPr>
            <w:r w:rsidRPr="00C92C9A">
              <w:rPr>
                <w:rFonts w:cs="Times New Roman"/>
                <w:b w:val="0"/>
                <w:sz w:val="18"/>
                <w:szCs w:val="18"/>
              </w:rPr>
              <w:t>2.6</w:t>
            </w:r>
            <w:r w:rsidR="00AB51F6" w:rsidRPr="00C92C9A">
              <w:rPr>
                <w:rFonts w:cs="Times New Roman"/>
                <w:b w:val="0"/>
                <w:sz w:val="18"/>
                <w:szCs w:val="18"/>
              </w:rPr>
              <w:t>%</w:t>
            </w:r>
          </w:p>
        </w:tc>
        <w:tc>
          <w:tcPr>
            <w:tcW w:w="2987" w:type="dxa"/>
            <w:vAlign w:val="center"/>
          </w:tcPr>
          <w:p w:rsidR="00B859A8" w:rsidRPr="00C92C9A" w:rsidRDefault="004E6659">
            <w:pPr>
              <w:pStyle w:val="Heading1"/>
              <w:spacing w:before="159"/>
              <w:ind w:left="0"/>
              <w:rPr>
                <w:rFonts w:cs="Times New Roman"/>
                <w:b w:val="0"/>
                <w:sz w:val="18"/>
                <w:szCs w:val="18"/>
              </w:rPr>
            </w:pPr>
            <w:r w:rsidRPr="00C92C9A">
              <w:rPr>
                <w:rFonts w:cs="Times New Roman"/>
                <w:b w:val="0"/>
                <w:sz w:val="18"/>
                <w:szCs w:val="18"/>
              </w:rPr>
              <w:t xml:space="preserve"> </w:t>
            </w:r>
            <w:r w:rsidR="00E25D26" w:rsidRPr="00C92C9A">
              <w:rPr>
                <w:rFonts w:cs="Times New Roman"/>
                <w:b w:val="0"/>
                <w:sz w:val="18"/>
                <w:szCs w:val="18"/>
              </w:rPr>
              <w:t>22.2%</w:t>
            </w:r>
          </w:p>
        </w:tc>
      </w:tr>
      <w:tr w:rsidR="00DA477F" w:rsidRPr="00A5564D" w:rsidTr="00C92C9A">
        <w:trPr>
          <w:trHeight w:val="431"/>
          <w:tblHeader/>
        </w:trPr>
        <w:tc>
          <w:tcPr>
            <w:tcW w:w="3230" w:type="dxa"/>
            <w:vAlign w:val="center"/>
          </w:tcPr>
          <w:p w:rsidR="00DA477F" w:rsidRPr="00C92C9A" w:rsidRDefault="00A814D9" w:rsidP="009F6607">
            <w:pPr>
              <w:pStyle w:val="Heading1"/>
              <w:spacing w:before="159"/>
              <w:ind w:left="0"/>
              <w:rPr>
                <w:rFonts w:cs="Times New Roman"/>
                <w:b w:val="0"/>
                <w:sz w:val="18"/>
                <w:szCs w:val="18"/>
              </w:rPr>
            </w:pPr>
            <w:r w:rsidRPr="00C92C9A">
              <w:rPr>
                <w:rFonts w:cs="Times New Roman"/>
                <w:b w:val="0"/>
                <w:sz w:val="18"/>
                <w:szCs w:val="18"/>
              </w:rPr>
              <w:t>G</w:t>
            </w:r>
            <w:r w:rsidR="009F6607" w:rsidRPr="00C92C9A">
              <w:rPr>
                <w:rFonts w:cs="Times New Roman"/>
                <w:b w:val="0"/>
                <w:sz w:val="18"/>
                <w:szCs w:val="18"/>
              </w:rPr>
              <w:t>astrointestinal</w:t>
            </w:r>
            <w:r w:rsidRPr="00C92C9A">
              <w:rPr>
                <w:rFonts w:cs="Times New Roman"/>
                <w:b w:val="0"/>
                <w:sz w:val="18"/>
                <w:szCs w:val="18"/>
              </w:rPr>
              <w:t xml:space="preserve"> Bleeding</w:t>
            </w:r>
          </w:p>
        </w:tc>
        <w:tc>
          <w:tcPr>
            <w:tcW w:w="3717" w:type="dxa"/>
            <w:vAlign w:val="center"/>
          </w:tcPr>
          <w:p w:rsidR="00DA477F" w:rsidRPr="00C92C9A" w:rsidRDefault="00A814D9">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DA477F" w:rsidRPr="00C92C9A" w:rsidRDefault="00DA477F">
            <w:pPr>
              <w:pStyle w:val="Heading1"/>
              <w:spacing w:before="159"/>
              <w:ind w:left="0"/>
              <w:rPr>
                <w:rFonts w:cs="Times New Roman"/>
                <w:b w:val="0"/>
                <w:sz w:val="18"/>
                <w:szCs w:val="18"/>
              </w:rPr>
            </w:pPr>
          </w:p>
        </w:tc>
      </w:tr>
      <w:tr w:rsidR="00DA477F" w:rsidRPr="00A5564D" w:rsidTr="00C92C9A">
        <w:trPr>
          <w:trHeight w:val="431"/>
          <w:tblHeader/>
        </w:trPr>
        <w:tc>
          <w:tcPr>
            <w:tcW w:w="3230" w:type="dxa"/>
            <w:vAlign w:val="center"/>
          </w:tcPr>
          <w:p w:rsidR="00DA477F" w:rsidRPr="00C92C9A" w:rsidRDefault="00CD0049">
            <w:pPr>
              <w:pStyle w:val="Heading1"/>
              <w:spacing w:before="159"/>
              <w:ind w:left="0"/>
              <w:rPr>
                <w:rFonts w:cs="Times New Roman"/>
                <w:b w:val="0"/>
                <w:sz w:val="18"/>
                <w:szCs w:val="18"/>
              </w:rPr>
            </w:pPr>
            <w:proofErr w:type="spellStart"/>
            <w:r w:rsidRPr="00C92C9A">
              <w:rPr>
                <w:rFonts w:cs="Times New Roman"/>
                <w:b w:val="0"/>
                <w:sz w:val="18"/>
                <w:szCs w:val="18"/>
              </w:rPr>
              <w:lastRenderedPageBreak/>
              <w:t>Haematemesis</w:t>
            </w:r>
            <w:proofErr w:type="spellEnd"/>
          </w:p>
        </w:tc>
        <w:tc>
          <w:tcPr>
            <w:tcW w:w="3717" w:type="dxa"/>
            <w:vAlign w:val="center"/>
          </w:tcPr>
          <w:p w:rsidR="00DA477F" w:rsidRPr="00C92C9A" w:rsidRDefault="00CD0049">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DA477F" w:rsidRPr="00C92C9A" w:rsidRDefault="00DA477F">
            <w:pPr>
              <w:pStyle w:val="Heading1"/>
              <w:spacing w:before="159"/>
              <w:ind w:left="0"/>
              <w:rPr>
                <w:rFonts w:cs="Times New Roman"/>
                <w:b w:val="0"/>
                <w:sz w:val="18"/>
                <w:szCs w:val="18"/>
              </w:rPr>
            </w:pPr>
          </w:p>
        </w:tc>
      </w:tr>
      <w:tr w:rsidR="00ED712C" w:rsidRPr="00A5564D" w:rsidTr="00C92C9A">
        <w:trPr>
          <w:trHeight w:val="431"/>
          <w:tblHeader/>
        </w:trPr>
        <w:tc>
          <w:tcPr>
            <w:tcW w:w="3230" w:type="dxa"/>
            <w:vAlign w:val="center"/>
          </w:tcPr>
          <w:p w:rsidR="00ED712C" w:rsidRPr="00C92C9A" w:rsidRDefault="00ED712C">
            <w:pPr>
              <w:pStyle w:val="Heading1"/>
              <w:spacing w:before="159"/>
              <w:ind w:left="0"/>
              <w:rPr>
                <w:rFonts w:cs="Times New Roman"/>
                <w:b w:val="0"/>
                <w:sz w:val="18"/>
                <w:szCs w:val="18"/>
              </w:rPr>
            </w:pPr>
            <w:r w:rsidRPr="00C92C9A">
              <w:rPr>
                <w:rFonts w:cs="Times New Roman"/>
                <w:b w:val="0"/>
                <w:sz w:val="18"/>
                <w:szCs w:val="18"/>
              </w:rPr>
              <w:t>Diarrhoea/Loose stool</w:t>
            </w:r>
          </w:p>
        </w:tc>
        <w:tc>
          <w:tcPr>
            <w:tcW w:w="3717" w:type="dxa"/>
            <w:vAlign w:val="center"/>
          </w:tcPr>
          <w:p w:rsidR="00ED712C" w:rsidRPr="00C92C9A" w:rsidRDefault="00BA36E3">
            <w:pPr>
              <w:pStyle w:val="Heading1"/>
              <w:spacing w:before="159"/>
              <w:ind w:left="0"/>
              <w:rPr>
                <w:rFonts w:cs="Times New Roman"/>
                <w:b w:val="0"/>
                <w:sz w:val="18"/>
                <w:szCs w:val="18"/>
              </w:rPr>
            </w:pPr>
            <w:r w:rsidRPr="00C92C9A">
              <w:rPr>
                <w:rFonts w:cs="Times New Roman"/>
                <w:b w:val="0"/>
                <w:sz w:val="18"/>
                <w:szCs w:val="18"/>
              </w:rPr>
              <w:t>1.3%</w:t>
            </w:r>
          </w:p>
        </w:tc>
        <w:tc>
          <w:tcPr>
            <w:tcW w:w="2987" w:type="dxa"/>
            <w:vAlign w:val="center"/>
          </w:tcPr>
          <w:p w:rsidR="00ED712C" w:rsidRPr="00C92C9A" w:rsidRDefault="00E338E7">
            <w:pPr>
              <w:pStyle w:val="Heading1"/>
              <w:spacing w:before="159"/>
              <w:ind w:left="0"/>
              <w:rPr>
                <w:rFonts w:cs="Times New Roman"/>
                <w:b w:val="0"/>
                <w:sz w:val="18"/>
                <w:szCs w:val="18"/>
              </w:rPr>
            </w:pPr>
            <w:r w:rsidRPr="00C92C9A">
              <w:rPr>
                <w:rFonts w:cs="Times New Roman"/>
                <w:b w:val="0"/>
                <w:sz w:val="18"/>
                <w:szCs w:val="18"/>
              </w:rPr>
              <w:t>4.8%</w:t>
            </w: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Cardiovascular System</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D143EC" w:rsidRPr="00A5564D" w:rsidTr="00C92C9A">
        <w:trPr>
          <w:trHeight w:val="431"/>
          <w:tblHeader/>
        </w:trPr>
        <w:tc>
          <w:tcPr>
            <w:tcW w:w="3230" w:type="dxa"/>
            <w:vAlign w:val="center"/>
          </w:tcPr>
          <w:p w:rsidR="00D143EC" w:rsidRPr="00C92C9A" w:rsidRDefault="00D143EC" w:rsidP="004B465B">
            <w:pPr>
              <w:pStyle w:val="Heading1"/>
              <w:spacing w:before="159"/>
              <w:ind w:left="0"/>
              <w:rPr>
                <w:rFonts w:cs="Times New Roman"/>
                <w:b w:val="0"/>
                <w:sz w:val="18"/>
                <w:szCs w:val="18"/>
              </w:rPr>
            </w:pPr>
            <w:r w:rsidRPr="00C92C9A">
              <w:rPr>
                <w:rFonts w:cs="Times New Roman"/>
                <w:b w:val="0"/>
                <w:sz w:val="18"/>
                <w:szCs w:val="18"/>
              </w:rPr>
              <w:t>Hypotension</w:t>
            </w:r>
          </w:p>
        </w:tc>
        <w:tc>
          <w:tcPr>
            <w:tcW w:w="3717" w:type="dxa"/>
            <w:vAlign w:val="center"/>
          </w:tcPr>
          <w:p w:rsidR="00D143EC" w:rsidRPr="00C92C9A" w:rsidRDefault="00D143EC" w:rsidP="00FA048F">
            <w:pPr>
              <w:pStyle w:val="Heading1"/>
              <w:spacing w:before="159"/>
              <w:ind w:left="0"/>
              <w:rPr>
                <w:rFonts w:cs="Times New Roman"/>
                <w:b w:val="0"/>
                <w:sz w:val="18"/>
                <w:szCs w:val="18"/>
              </w:rPr>
            </w:pPr>
            <w:r w:rsidRPr="00C92C9A">
              <w:rPr>
                <w:rFonts w:cs="Times New Roman"/>
                <w:b w:val="0"/>
                <w:sz w:val="18"/>
                <w:szCs w:val="18"/>
              </w:rPr>
              <w:t>5.</w:t>
            </w:r>
            <w:r w:rsidR="00FA048F" w:rsidRPr="00C92C9A">
              <w:rPr>
                <w:rFonts w:cs="Times New Roman"/>
                <w:b w:val="0"/>
                <w:sz w:val="18"/>
                <w:szCs w:val="18"/>
              </w:rPr>
              <w:t>1</w:t>
            </w:r>
            <w:r w:rsidRPr="00C92C9A">
              <w:rPr>
                <w:rFonts w:cs="Times New Roman"/>
                <w:b w:val="0"/>
                <w:sz w:val="18"/>
                <w:szCs w:val="18"/>
              </w:rPr>
              <w:t>%</w:t>
            </w:r>
          </w:p>
        </w:tc>
        <w:tc>
          <w:tcPr>
            <w:tcW w:w="2987" w:type="dxa"/>
            <w:vAlign w:val="center"/>
          </w:tcPr>
          <w:p w:rsidR="00D143EC" w:rsidRPr="00C92C9A" w:rsidRDefault="00D143EC" w:rsidP="004B465B">
            <w:pPr>
              <w:pStyle w:val="Heading1"/>
              <w:spacing w:before="159"/>
              <w:ind w:left="0"/>
              <w:rPr>
                <w:rFonts w:cs="Times New Roman"/>
                <w:b w:val="0"/>
                <w:sz w:val="18"/>
                <w:szCs w:val="18"/>
              </w:rPr>
            </w:pPr>
          </w:p>
        </w:tc>
      </w:tr>
      <w:tr w:rsidR="00104789" w:rsidRPr="00A5564D" w:rsidTr="00C92C9A">
        <w:trPr>
          <w:trHeight w:val="431"/>
          <w:tblHeader/>
        </w:trPr>
        <w:tc>
          <w:tcPr>
            <w:tcW w:w="3230" w:type="dxa"/>
            <w:vAlign w:val="center"/>
          </w:tcPr>
          <w:p w:rsidR="00104789" w:rsidRPr="00C92C9A" w:rsidRDefault="00104789" w:rsidP="004B465B">
            <w:pPr>
              <w:pStyle w:val="Heading1"/>
              <w:spacing w:before="159"/>
              <w:ind w:left="0"/>
              <w:rPr>
                <w:rFonts w:cs="Times New Roman"/>
                <w:b w:val="0"/>
                <w:sz w:val="18"/>
                <w:szCs w:val="18"/>
              </w:rPr>
            </w:pPr>
            <w:r w:rsidRPr="00C92C9A">
              <w:rPr>
                <w:rFonts w:cs="Times New Roman"/>
                <w:b w:val="0"/>
                <w:sz w:val="18"/>
                <w:szCs w:val="18"/>
              </w:rPr>
              <w:t>Bradycardia/sinus bradycardia</w:t>
            </w:r>
          </w:p>
        </w:tc>
        <w:tc>
          <w:tcPr>
            <w:tcW w:w="3717" w:type="dxa"/>
            <w:vAlign w:val="center"/>
          </w:tcPr>
          <w:p w:rsidR="00104789" w:rsidRPr="00C92C9A" w:rsidRDefault="00D92D23" w:rsidP="004B465B">
            <w:pPr>
              <w:pStyle w:val="Heading1"/>
              <w:spacing w:before="159"/>
              <w:ind w:left="0"/>
              <w:rPr>
                <w:rFonts w:cs="Times New Roman"/>
                <w:b w:val="0"/>
                <w:sz w:val="18"/>
                <w:szCs w:val="18"/>
              </w:rPr>
            </w:pPr>
            <w:r w:rsidRPr="00C92C9A">
              <w:rPr>
                <w:rFonts w:cs="Times New Roman"/>
                <w:b w:val="0"/>
                <w:sz w:val="18"/>
                <w:szCs w:val="18"/>
              </w:rPr>
              <w:t>3.</w:t>
            </w:r>
            <w:r w:rsidR="00347A47" w:rsidRPr="00C92C9A">
              <w:rPr>
                <w:rFonts w:cs="Times New Roman"/>
                <w:b w:val="0"/>
                <w:sz w:val="18"/>
                <w:szCs w:val="18"/>
              </w:rPr>
              <w:t>8</w:t>
            </w:r>
            <w:r w:rsidRPr="00C92C9A">
              <w:rPr>
                <w:rFonts w:cs="Times New Roman"/>
                <w:b w:val="0"/>
                <w:sz w:val="18"/>
                <w:szCs w:val="18"/>
              </w:rPr>
              <w:t>%</w:t>
            </w:r>
          </w:p>
        </w:tc>
        <w:tc>
          <w:tcPr>
            <w:tcW w:w="2987" w:type="dxa"/>
            <w:vAlign w:val="center"/>
          </w:tcPr>
          <w:p w:rsidR="00104789" w:rsidRPr="00C92C9A" w:rsidRDefault="00104789" w:rsidP="004B465B">
            <w:pPr>
              <w:pStyle w:val="Heading1"/>
              <w:spacing w:before="159"/>
              <w:ind w:left="0"/>
              <w:rPr>
                <w:rFonts w:cs="Times New Roman"/>
                <w:b w:val="0"/>
                <w:sz w:val="18"/>
                <w:szCs w:val="18"/>
              </w:rPr>
            </w:pPr>
          </w:p>
        </w:tc>
      </w:tr>
      <w:tr w:rsidR="00136AE2" w:rsidRPr="00A5564D" w:rsidTr="00C92C9A">
        <w:trPr>
          <w:trHeight w:val="431"/>
          <w:tblHeader/>
        </w:trPr>
        <w:tc>
          <w:tcPr>
            <w:tcW w:w="3230" w:type="dxa"/>
            <w:vAlign w:val="center"/>
          </w:tcPr>
          <w:p w:rsidR="00136AE2" w:rsidRPr="00C92C9A" w:rsidRDefault="00493988">
            <w:pPr>
              <w:pStyle w:val="Heading1"/>
              <w:spacing w:before="159"/>
              <w:ind w:left="0"/>
              <w:rPr>
                <w:rFonts w:cs="Times New Roman"/>
                <w:b w:val="0"/>
                <w:sz w:val="18"/>
                <w:szCs w:val="18"/>
              </w:rPr>
            </w:pPr>
            <w:r w:rsidRPr="00C92C9A">
              <w:rPr>
                <w:rFonts w:cs="Times New Roman"/>
                <w:b w:val="0"/>
                <w:sz w:val="18"/>
                <w:szCs w:val="18"/>
              </w:rPr>
              <w:t>Hypertension</w:t>
            </w:r>
          </w:p>
        </w:tc>
        <w:tc>
          <w:tcPr>
            <w:tcW w:w="3717" w:type="dxa"/>
            <w:vAlign w:val="center"/>
          </w:tcPr>
          <w:p w:rsidR="00136AE2" w:rsidRPr="00C92C9A" w:rsidRDefault="00FF3D3C">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136AE2" w:rsidRPr="00C92C9A" w:rsidRDefault="00136AE2">
            <w:pPr>
              <w:pStyle w:val="Heading1"/>
              <w:spacing w:before="159"/>
              <w:ind w:left="0"/>
              <w:rPr>
                <w:rFonts w:cs="Times New Roman"/>
                <w:b w:val="0"/>
                <w:sz w:val="18"/>
                <w:szCs w:val="18"/>
              </w:rPr>
            </w:pPr>
          </w:p>
        </w:tc>
      </w:tr>
      <w:tr w:rsidR="006432CA" w:rsidRPr="00A5564D" w:rsidTr="00C92C9A">
        <w:trPr>
          <w:trHeight w:val="431"/>
          <w:tblHeader/>
        </w:trPr>
        <w:tc>
          <w:tcPr>
            <w:tcW w:w="3230" w:type="dxa"/>
            <w:vAlign w:val="center"/>
          </w:tcPr>
          <w:p w:rsidR="006432CA" w:rsidRPr="00C92C9A" w:rsidRDefault="006432CA" w:rsidP="004B465B">
            <w:pPr>
              <w:pStyle w:val="Heading1"/>
              <w:spacing w:before="159"/>
              <w:ind w:left="0"/>
              <w:rPr>
                <w:rFonts w:cs="Times New Roman"/>
                <w:b w:val="0"/>
                <w:sz w:val="18"/>
                <w:szCs w:val="18"/>
              </w:rPr>
            </w:pPr>
            <w:r w:rsidRPr="00C92C9A">
              <w:rPr>
                <w:rFonts w:cs="Times New Roman"/>
                <w:b w:val="0"/>
                <w:sz w:val="18"/>
                <w:szCs w:val="18"/>
              </w:rPr>
              <w:t>Collapse</w:t>
            </w:r>
          </w:p>
        </w:tc>
        <w:tc>
          <w:tcPr>
            <w:tcW w:w="3717" w:type="dxa"/>
            <w:vAlign w:val="center"/>
          </w:tcPr>
          <w:p w:rsidR="006432CA" w:rsidRPr="00C92C9A" w:rsidRDefault="006432CA" w:rsidP="004B465B">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6432CA" w:rsidRPr="00C92C9A" w:rsidRDefault="006432CA" w:rsidP="004B465B">
            <w:pPr>
              <w:pStyle w:val="Heading1"/>
              <w:spacing w:before="159"/>
              <w:ind w:left="0"/>
              <w:rPr>
                <w:rFonts w:cs="Times New Roman"/>
                <w:b w:val="0"/>
                <w:sz w:val="18"/>
                <w:szCs w:val="18"/>
              </w:rPr>
            </w:pPr>
          </w:p>
        </w:tc>
      </w:tr>
      <w:tr w:rsidR="00EE4764" w:rsidRPr="00A5564D" w:rsidTr="00C92C9A">
        <w:trPr>
          <w:trHeight w:val="431"/>
          <w:tblHeader/>
        </w:trPr>
        <w:tc>
          <w:tcPr>
            <w:tcW w:w="3230" w:type="dxa"/>
            <w:vAlign w:val="center"/>
          </w:tcPr>
          <w:p w:rsidR="00EE4764" w:rsidRPr="00C92C9A" w:rsidRDefault="00880D90">
            <w:pPr>
              <w:pStyle w:val="Heading1"/>
              <w:spacing w:before="159"/>
              <w:ind w:left="0"/>
              <w:rPr>
                <w:rFonts w:cs="Times New Roman"/>
                <w:b w:val="0"/>
                <w:sz w:val="18"/>
                <w:szCs w:val="18"/>
              </w:rPr>
            </w:pPr>
            <w:r w:rsidRPr="00C92C9A">
              <w:rPr>
                <w:rFonts w:cs="Times New Roman"/>
                <w:b w:val="0"/>
                <w:sz w:val="18"/>
                <w:szCs w:val="18"/>
              </w:rPr>
              <w:t>Facial flush</w:t>
            </w:r>
          </w:p>
        </w:tc>
        <w:tc>
          <w:tcPr>
            <w:tcW w:w="3717" w:type="dxa"/>
            <w:vAlign w:val="center"/>
          </w:tcPr>
          <w:p w:rsidR="00EE4764" w:rsidRPr="00C92C9A" w:rsidRDefault="00EE4764">
            <w:pPr>
              <w:pStyle w:val="Heading1"/>
              <w:spacing w:before="159"/>
              <w:ind w:left="0"/>
              <w:rPr>
                <w:rFonts w:cs="Times New Roman"/>
                <w:b w:val="0"/>
                <w:sz w:val="18"/>
                <w:szCs w:val="18"/>
              </w:rPr>
            </w:pPr>
          </w:p>
        </w:tc>
        <w:tc>
          <w:tcPr>
            <w:tcW w:w="2987" w:type="dxa"/>
            <w:vAlign w:val="center"/>
          </w:tcPr>
          <w:p w:rsidR="00EE4764" w:rsidRPr="00C92C9A" w:rsidRDefault="00056F48">
            <w:pPr>
              <w:pStyle w:val="Heading1"/>
              <w:spacing w:before="159"/>
              <w:ind w:left="0"/>
              <w:rPr>
                <w:rFonts w:cs="Times New Roman"/>
                <w:b w:val="0"/>
                <w:sz w:val="18"/>
                <w:szCs w:val="18"/>
              </w:rPr>
            </w:pPr>
            <w:r w:rsidRPr="00C92C9A">
              <w:rPr>
                <w:rFonts w:cs="Times New Roman"/>
                <w:b w:val="0"/>
                <w:sz w:val="18"/>
                <w:szCs w:val="18"/>
              </w:rPr>
              <w:t>3.2%</w:t>
            </w:r>
          </w:p>
        </w:tc>
      </w:tr>
      <w:tr w:rsidR="00880D90" w:rsidRPr="00A5564D" w:rsidTr="00C92C9A">
        <w:trPr>
          <w:trHeight w:val="431"/>
          <w:tblHeader/>
        </w:trPr>
        <w:tc>
          <w:tcPr>
            <w:tcW w:w="3230" w:type="dxa"/>
            <w:vAlign w:val="center"/>
          </w:tcPr>
          <w:p w:rsidR="00880D90" w:rsidRPr="00C92C9A" w:rsidRDefault="00880D90">
            <w:pPr>
              <w:pStyle w:val="Heading1"/>
              <w:spacing w:before="159"/>
              <w:ind w:left="0"/>
              <w:rPr>
                <w:rFonts w:cs="Times New Roman"/>
                <w:b w:val="0"/>
                <w:sz w:val="18"/>
                <w:szCs w:val="18"/>
              </w:rPr>
            </w:pPr>
            <w:proofErr w:type="spellStart"/>
            <w:r w:rsidRPr="00C92C9A">
              <w:rPr>
                <w:rFonts w:cs="Times New Roman"/>
                <w:b w:val="0"/>
                <w:sz w:val="18"/>
                <w:szCs w:val="18"/>
              </w:rPr>
              <w:t>Phlebosclerosis</w:t>
            </w:r>
            <w:proofErr w:type="spellEnd"/>
          </w:p>
        </w:tc>
        <w:tc>
          <w:tcPr>
            <w:tcW w:w="3717" w:type="dxa"/>
            <w:vAlign w:val="center"/>
          </w:tcPr>
          <w:p w:rsidR="00880D90" w:rsidRPr="00C92C9A" w:rsidRDefault="00880D90">
            <w:pPr>
              <w:pStyle w:val="Heading1"/>
              <w:spacing w:before="159"/>
              <w:ind w:left="0"/>
              <w:rPr>
                <w:rFonts w:cs="Times New Roman"/>
                <w:b w:val="0"/>
                <w:sz w:val="18"/>
                <w:szCs w:val="18"/>
              </w:rPr>
            </w:pPr>
          </w:p>
        </w:tc>
        <w:tc>
          <w:tcPr>
            <w:tcW w:w="2987" w:type="dxa"/>
            <w:vAlign w:val="center"/>
          </w:tcPr>
          <w:p w:rsidR="00880D90" w:rsidRPr="00C92C9A" w:rsidRDefault="007537B9">
            <w:pPr>
              <w:pStyle w:val="Heading1"/>
              <w:spacing w:before="159"/>
              <w:ind w:left="0"/>
              <w:rPr>
                <w:rFonts w:cs="Times New Roman"/>
                <w:b w:val="0"/>
                <w:sz w:val="18"/>
                <w:szCs w:val="18"/>
              </w:rPr>
            </w:pPr>
            <w:r w:rsidRPr="00C92C9A">
              <w:rPr>
                <w:rFonts w:cs="Times New Roman"/>
                <w:b w:val="0"/>
                <w:sz w:val="18"/>
                <w:szCs w:val="18"/>
              </w:rPr>
              <w:t>3.2%</w:t>
            </w: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Metabolic and Nutritional Disorders</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180D82" w:rsidRPr="00A5564D" w:rsidTr="00C92C9A">
        <w:trPr>
          <w:trHeight w:val="418"/>
          <w:tblHeader/>
        </w:trPr>
        <w:tc>
          <w:tcPr>
            <w:tcW w:w="3230" w:type="dxa"/>
            <w:vAlign w:val="center"/>
          </w:tcPr>
          <w:p w:rsidR="00180D82" w:rsidRPr="00C92C9A" w:rsidRDefault="0085188B">
            <w:pPr>
              <w:pStyle w:val="Heading1"/>
              <w:spacing w:before="159"/>
              <w:ind w:left="0"/>
              <w:rPr>
                <w:rFonts w:cs="Times New Roman"/>
                <w:b w:val="0"/>
                <w:sz w:val="18"/>
                <w:szCs w:val="18"/>
              </w:rPr>
            </w:pPr>
            <w:r w:rsidRPr="00C92C9A">
              <w:rPr>
                <w:rFonts w:cs="Times New Roman"/>
                <w:b w:val="0"/>
                <w:sz w:val="18"/>
                <w:szCs w:val="18"/>
              </w:rPr>
              <w:t>Hypocalcaemia</w:t>
            </w:r>
          </w:p>
        </w:tc>
        <w:tc>
          <w:tcPr>
            <w:tcW w:w="3717" w:type="dxa"/>
            <w:vAlign w:val="center"/>
          </w:tcPr>
          <w:p w:rsidR="00180D82" w:rsidRPr="00C92C9A" w:rsidRDefault="00B56ACD" w:rsidP="00F47C4F">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180D82" w:rsidRPr="00C92C9A" w:rsidRDefault="00180D82">
            <w:pPr>
              <w:pStyle w:val="Heading1"/>
              <w:spacing w:before="159"/>
              <w:ind w:left="0"/>
              <w:rPr>
                <w:rFonts w:cs="Times New Roman"/>
                <w:b w:val="0"/>
                <w:sz w:val="18"/>
                <w:szCs w:val="18"/>
              </w:rPr>
            </w:pPr>
          </w:p>
        </w:tc>
      </w:tr>
      <w:tr w:rsidR="00FE0A85" w:rsidRPr="00A5564D" w:rsidTr="00C92C9A">
        <w:trPr>
          <w:trHeight w:val="418"/>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Skin and Appendages</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6A7F1F" w:rsidRPr="00A5564D" w:rsidTr="00C92C9A">
        <w:trPr>
          <w:trHeight w:val="418"/>
          <w:tblHeader/>
        </w:trPr>
        <w:tc>
          <w:tcPr>
            <w:tcW w:w="3230" w:type="dxa"/>
            <w:vAlign w:val="center"/>
          </w:tcPr>
          <w:p w:rsidR="006A7F1F" w:rsidRPr="00C92C9A" w:rsidRDefault="000B7065">
            <w:pPr>
              <w:pStyle w:val="Heading1"/>
              <w:spacing w:before="159"/>
              <w:ind w:left="0"/>
              <w:rPr>
                <w:rFonts w:cs="Times New Roman"/>
                <w:b w:val="0"/>
                <w:sz w:val="18"/>
                <w:szCs w:val="18"/>
              </w:rPr>
            </w:pPr>
            <w:r w:rsidRPr="00C92C9A">
              <w:rPr>
                <w:rFonts w:cs="Times New Roman"/>
                <w:b w:val="0"/>
                <w:sz w:val="18"/>
                <w:szCs w:val="18"/>
              </w:rPr>
              <w:t>Rash</w:t>
            </w:r>
          </w:p>
        </w:tc>
        <w:tc>
          <w:tcPr>
            <w:tcW w:w="3717" w:type="dxa"/>
            <w:vAlign w:val="center"/>
          </w:tcPr>
          <w:p w:rsidR="006A7F1F" w:rsidRPr="00C92C9A" w:rsidRDefault="00740748">
            <w:pPr>
              <w:pStyle w:val="Heading1"/>
              <w:spacing w:before="159"/>
              <w:ind w:left="0"/>
              <w:rPr>
                <w:rFonts w:cs="Times New Roman"/>
                <w:b w:val="0"/>
                <w:sz w:val="18"/>
                <w:szCs w:val="18"/>
              </w:rPr>
            </w:pPr>
            <w:r w:rsidRPr="00C92C9A">
              <w:rPr>
                <w:rFonts w:cs="Times New Roman"/>
                <w:b w:val="0"/>
                <w:sz w:val="18"/>
                <w:szCs w:val="18"/>
              </w:rPr>
              <w:t>3.</w:t>
            </w:r>
            <w:r w:rsidR="000737F0" w:rsidRPr="00C92C9A">
              <w:rPr>
                <w:rFonts w:cs="Times New Roman"/>
                <w:b w:val="0"/>
                <w:sz w:val="18"/>
                <w:szCs w:val="18"/>
              </w:rPr>
              <w:t>8</w:t>
            </w:r>
            <w:r w:rsidRPr="00C92C9A">
              <w:rPr>
                <w:rFonts w:cs="Times New Roman"/>
                <w:b w:val="0"/>
                <w:sz w:val="18"/>
                <w:szCs w:val="18"/>
              </w:rPr>
              <w:t>%</w:t>
            </w:r>
          </w:p>
        </w:tc>
        <w:tc>
          <w:tcPr>
            <w:tcW w:w="2987" w:type="dxa"/>
            <w:vAlign w:val="center"/>
          </w:tcPr>
          <w:p w:rsidR="006A7F1F" w:rsidRPr="00C92C9A" w:rsidRDefault="006A7F1F">
            <w:pPr>
              <w:pStyle w:val="Heading1"/>
              <w:spacing w:before="159"/>
              <w:ind w:left="0"/>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Respiratory System</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792E4B" w:rsidRPr="00A5564D" w:rsidTr="00C92C9A">
        <w:trPr>
          <w:trHeight w:val="431"/>
          <w:tblHeader/>
        </w:trPr>
        <w:tc>
          <w:tcPr>
            <w:tcW w:w="3230" w:type="dxa"/>
            <w:vAlign w:val="center"/>
          </w:tcPr>
          <w:p w:rsidR="00792E4B" w:rsidRPr="00C92C9A" w:rsidRDefault="00792E4B">
            <w:pPr>
              <w:pStyle w:val="Heading1"/>
              <w:spacing w:before="159"/>
              <w:ind w:left="0"/>
              <w:rPr>
                <w:rFonts w:cs="Times New Roman"/>
                <w:b w:val="0"/>
                <w:sz w:val="18"/>
                <w:szCs w:val="18"/>
              </w:rPr>
            </w:pPr>
            <w:r w:rsidRPr="00C92C9A">
              <w:rPr>
                <w:rFonts w:cs="Times New Roman"/>
                <w:b w:val="0"/>
                <w:sz w:val="18"/>
                <w:szCs w:val="18"/>
              </w:rPr>
              <w:t>Pneumonia</w:t>
            </w:r>
          </w:p>
        </w:tc>
        <w:tc>
          <w:tcPr>
            <w:tcW w:w="3717" w:type="dxa"/>
            <w:vAlign w:val="center"/>
          </w:tcPr>
          <w:p w:rsidR="00792E4B" w:rsidRPr="00C92C9A" w:rsidRDefault="006B339D">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792E4B" w:rsidRPr="00C92C9A" w:rsidRDefault="00792E4B">
            <w:pPr>
              <w:pStyle w:val="Heading1"/>
              <w:spacing w:before="159"/>
              <w:ind w:left="0"/>
              <w:rPr>
                <w:rFonts w:cs="Times New Roman"/>
                <w:b w:val="0"/>
                <w:sz w:val="18"/>
                <w:szCs w:val="18"/>
              </w:rPr>
            </w:pPr>
          </w:p>
        </w:tc>
      </w:tr>
      <w:tr w:rsidR="00792E4B" w:rsidRPr="00A5564D" w:rsidTr="00C92C9A">
        <w:trPr>
          <w:trHeight w:val="431"/>
          <w:tblHeader/>
        </w:trPr>
        <w:tc>
          <w:tcPr>
            <w:tcW w:w="3230" w:type="dxa"/>
            <w:vAlign w:val="center"/>
          </w:tcPr>
          <w:p w:rsidR="00792E4B" w:rsidRPr="00C92C9A" w:rsidRDefault="00792E4B">
            <w:pPr>
              <w:pStyle w:val="Heading1"/>
              <w:spacing w:before="159"/>
              <w:ind w:left="0"/>
              <w:rPr>
                <w:rFonts w:cs="Times New Roman"/>
                <w:b w:val="0"/>
                <w:sz w:val="18"/>
                <w:szCs w:val="18"/>
              </w:rPr>
            </w:pPr>
            <w:r w:rsidRPr="00C92C9A">
              <w:rPr>
                <w:rFonts w:cs="Times New Roman"/>
                <w:b w:val="0"/>
                <w:sz w:val="18"/>
                <w:szCs w:val="18"/>
              </w:rPr>
              <w:t>Pharyngitis</w:t>
            </w:r>
          </w:p>
        </w:tc>
        <w:tc>
          <w:tcPr>
            <w:tcW w:w="3717" w:type="dxa"/>
            <w:vAlign w:val="center"/>
          </w:tcPr>
          <w:p w:rsidR="00792E4B" w:rsidRPr="00C92C9A" w:rsidRDefault="006B339D">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792E4B" w:rsidRPr="00C92C9A" w:rsidRDefault="00792E4B">
            <w:pPr>
              <w:pStyle w:val="Heading1"/>
              <w:spacing w:before="159"/>
              <w:ind w:left="0"/>
              <w:rPr>
                <w:rFonts w:cs="Times New Roman"/>
                <w:b w:val="0"/>
                <w:sz w:val="18"/>
                <w:szCs w:val="18"/>
              </w:rPr>
            </w:pPr>
          </w:p>
        </w:tc>
      </w:tr>
      <w:tr w:rsidR="00792E4B" w:rsidRPr="00A5564D" w:rsidTr="00C92C9A">
        <w:trPr>
          <w:trHeight w:val="431"/>
          <w:tblHeader/>
        </w:trPr>
        <w:tc>
          <w:tcPr>
            <w:tcW w:w="3230" w:type="dxa"/>
            <w:vAlign w:val="center"/>
          </w:tcPr>
          <w:p w:rsidR="00792E4B" w:rsidRPr="00C92C9A" w:rsidRDefault="0028155D">
            <w:pPr>
              <w:pStyle w:val="Heading1"/>
              <w:spacing w:before="159"/>
              <w:ind w:left="0"/>
              <w:rPr>
                <w:rFonts w:cs="Times New Roman"/>
                <w:b w:val="0"/>
                <w:sz w:val="18"/>
                <w:szCs w:val="18"/>
              </w:rPr>
            </w:pPr>
            <w:r w:rsidRPr="00C92C9A">
              <w:rPr>
                <w:rFonts w:cs="Times New Roman"/>
                <w:b w:val="0"/>
                <w:sz w:val="18"/>
                <w:szCs w:val="18"/>
              </w:rPr>
              <w:t>Sinusitis</w:t>
            </w:r>
          </w:p>
        </w:tc>
        <w:tc>
          <w:tcPr>
            <w:tcW w:w="3717" w:type="dxa"/>
            <w:vAlign w:val="center"/>
          </w:tcPr>
          <w:p w:rsidR="00792E4B" w:rsidRPr="00C92C9A" w:rsidRDefault="00F56530">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792E4B" w:rsidRPr="00C92C9A" w:rsidRDefault="00792E4B">
            <w:pPr>
              <w:pStyle w:val="Heading1"/>
              <w:spacing w:before="159"/>
              <w:ind w:left="0"/>
              <w:rPr>
                <w:rFonts w:cs="Times New Roman"/>
                <w:b w:val="0"/>
                <w:sz w:val="18"/>
                <w:szCs w:val="18"/>
              </w:rPr>
            </w:pPr>
          </w:p>
        </w:tc>
      </w:tr>
      <w:tr w:rsidR="00A22BE9" w:rsidRPr="00A5564D" w:rsidTr="00C92C9A">
        <w:trPr>
          <w:trHeight w:val="431"/>
          <w:tblHeader/>
        </w:trPr>
        <w:tc>
          <w:tcPr>
            <w:tcW w:w="3230" w:type="dxa"/>
            <w:vAlign w:val="center"/>
          </w:tcPr>
          <w:p w:rsidR="00A22BE9" w:rsidRPr="00C92C9A" w:rsidRDefault="00A22BE9">
            <w:pPr>
              <w:pStyle w:val="Heading1"/>
              <w:spacing w:before="159"/>
              <w:ind w:left="0"/>
              <w:rPr>
                <w:rFonts w:cs="Times New Roman"/>
                <w:b w:val="0"/>
                <w:sz w:val="18"/>
                <w:szCs w:val="18"/>
              </w:rPr>
            </w:pPr>
            <w:r w:rsidRPr="00C92C9A">
              <w:rPr>
                <w:rFonts w:cs="Times New Roman"/>
                <w:b w:val="0"/>
                <w:sz w:val="18"/>
                <w:szCs w:val="18"/>
              </w:rPr>
              <w:t>Pulmonary Oedema</w:t>
            </w:r>
          </w:p>
        </w:tc>
        <w:tc>
          <w:tcPr>
            <w:tcW w:w="3717" w:type="dxa"/>
            <w:vAlign w:val="center"/>
          </w:tcPr>
          <w:p w:rsidR="00A22BE9" w:rsidRPr="00C92C9A" w:rsidRDefault="00F56530">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A22BE9" w:rsidRPr="00C92C9A" w:rsidRDefault="00A22BE9">
            <w:pPr>
              <w:pStyle w:val="Heading1"/>
              <w:spacing w:before="159"/>
              <w:ind w:left="0"/>
              <w:rPr>
                <w:rFonts w:cs="Times New Roman"/>
                <w:b w:val="0"/>
                <w:sz w:val="18"/>
                <w:szCs w:val="18"/>
              </w:rPr>
            </w:pPr>
          </w:p>
        </w:tc>
      </w:tr>
      <w:tr w:rsidR="0028155D" w:rsidRPr="00A5564D" w:rsidTr="00C92C9A">
        <w:trPr>
          <w:trHeight w:val="431"/>
          <w:tblHeader/>
        </w:trPr>
        <w:tc>
          <w:tcPr>
            <w:tcW w:w="3230" w:type="dxa"/>
            <w:vAlign w:val="center"/>
          </w:tcPr>
          <w:p w:rsidR="0028155D" w:rsidRPr="00C92C9A" w:rsidRDefault="00276B36">
            <w:pPr>
              <w:pStyle w:val="Heading1"/>
              <w:spacing w:before="159"/>
              <w:ind w:left="0"/>
              <w:rPr>
                <w:rFonts w:cs="Times New Roman"/>
                <w:b w:val="0"/>
                <w:sz w:val="18"/>
                <w:szCs w:val="18"/>
              </w:rPr>
            </w:pPr>
            <w:proofErr w:type="spellStart"/>
            <w:r w:rsidRPr="00C92C9A">
              <w:rPr>
                <w:rFonts w:cs="Times New Roman"/>
                <w:b w:val="0"/>
                <w:sz w:val="18"/>
                <w:szCs w:val="18"/>
              </w:rPr>
              <w:t>Rhinorrhea</w:t>
            </w:r>
            <w:proofErr w:type="spellEnd"/>
            <w:r w:rsidRPr="00C92C9A">
              <w:rPr>
                <w:rFonts w:cs="Times New Roman"/>
                <w:b w:val="0"/>
                <w:sz w:val="18"/>
                <w:szCs w:val="18"/>
              </w:rPr>
              <w:t>/Rhinitis</w:t>
            </w:r>
          </w:p>
        </w:tc>
        <w:tc>
          <w:tcPr>
            <w:tcW w:w="3717" w:type="dxa"/>
            <w:vAlign w:val="center"/>
          </w:tcPr>
          <w:p w:rsidR="0028155D" w:rsidRPr="00C92C9A" w:rsidRDefault="00F56530">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28155D" w:rsidRPr="00C92C9A" w:rsidRDefault="0028155D">
            <w:pPr>
              <w:pStyle w:val="Heading1"/>
              <w:spacing w:before="159"/>
              <w:ind w:left="0"/>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AB3DE2">
            <w:pPr>
              <w:pStyle w:val="Heading1"/>
              <w:spacing w:before="159"/>
              <w:ind w:left="0"/>
              <w:rPr>
                <w:rFonts w:cs="Times New Roman"/>
                <w:sz w:val="18"/>
                <w:szCs w:val="18"/>
              </w:rPr>
            </w:pPr>
            <w:r w:rsidRPr="00C92C9A">
              <w:rPr>
                <w:rFonts w:cs="Times New Roman"/>
                <w:sz w:val="18"/>
                <w:szCs w:val="18"/>
              </w:rPr>
              <w:t xml:space="preserve">Blood </w:t>
            </w:r>
            <w:r w:rsidR="00FE0A85" w:rsidRPr="00C92C9A">
              <w:rPr>
                <w:rFonts w:cs="Times New Roman"/>
                <w:sz w:val="18"/>
                <w:szCs w:val="18"/>
              </w:rPr>
              <w:t>and Lymphatic System</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BC647E" w:rsidRPr="00A5564D" w:rsidTr="00C92C9A">
        <w:trPr>
          <w:trHeight w:val="431"/>
          <w:tblHeader/>
        </w:trPr>
        <w:tc>
          <w:tcPr>
            <w:tcW w:w="3230" w:type="dxa"/>
            <w:vAlign w:val="center"/>
          </w:tcPr>
          <w:p w:rsidR="00BC647E" w:rsidRPr="00C92C9A" w:rsidRDefault="00BC647E">
            <w:pPr>
              <w:pStyle w:val="Heading1"/>
              <w:spacing w:before="159"/>
              <w:ind w:left="0"/>
              <w:rPr>
                <w:rFonts w:cs="Times New Roman"/>
                <w:b w:val="0"/>
                <w:sz w:val="18"/>
                <w:szCs w:val="18"/>
              </w:rPr>
            </w:pPr>
            <w:r w:rsidRPr="00C92C9A">
              <w:rPr>
                <w:rFonts w:cs="Times New Roman"/>
                <w:b w:val="0"/>
                <w:sz w:val="18"/>
                <w:szCs w:val="18"/>
              </w:rPr>
              <w:t>Anaemia</w:t>
            </w:r>
          </w:p>
        </w:tc>
        <w:tc>
          <w:tcPr>
            <w:tcW w:w="3717" w:type="dxa"/>
            <w:vAlign w:val="center"/>
          </w:tcPr>
          <w:p w:rsidR="00BC647E" w:rsidRPr="00C92C9A" w:rsidRDefault="00BC647E">
            <w:pPr>
              <w:pStyle w:val="Heading1"/>
              <w:spacing w:before="159"/>
              <w:ind w:left="0"/>
              <w:rPr>
                <w:rFonts w:cs="Times New Roman"/>
                <w:b w:val="0"/>
                <w:sz w:val="18"/>
                <w:szCs w:val="18"/>
              </w:rPr>
            </w:pPr>
            <w:r w:rsidRPr="00C92C9A">
              <w:rPr>
                <w:rFonts w:cs="Times New Roman"/>
                <w:b w:val="0"/>
                <w:sz w:val="18"/>
                <w:szCs w:val="18"/>
              </w:rPr>
              <w:t>6.</w:t>
            </w:r>
            <w:r w:rsidR="00C35195" w:rsidRPr="00C92C9A">
              <w:rPr>
                <w:rFonts w:cs="Times New Roman"/>
                <w:b w:val="0"/>
                <w:sz w:val="18"/>
                <w:szCs w:val="18"/>
              </w:rPr>
              <w:t>4</w:t>
            </w:r>
            <w:r w:rsidRPr="00C92C9A">
              <w:rPr>
                <w:rFonts w:cs="Times New Roman"/>
                <w:b w:val="0"/>
                <w:sz w:val="18"/>
                <w:szCs w:val="18"/>
              </w:rPr>
              <w:t>%</w:t>
            </w:r>
          </w:p>
        </w:tc>
        <w:tc>
          <w:tcPr>
            <w:tcW w:w="2987" w:type="dxa"/>
            <w:vAlign w:val="center"/>
          </w:tcPr>
          <w:p w:rsidR="00BC647E" w:rsidRPr="00C92C9A" w:rsidRDefault="00BC647E">
            <w:pPr>
              <w:pStyle w:val="Heading1"/>
              <w:spacing w:before="159"/>
              <w:ind w:left="0"/>
              <w:rPr>
                <w:rFonts w:cs="Times New Roman"/>
                <w:b w:val="0"/>
                <w:sz w:val="18"/>
                <w:szCs w:val="18"/>
              </w:rPr>
            </w:pPr>
          </w:p>
        </w:tc>
      </w:tr>
      <w:tr w:rsidR="00BC647E" w:rsidRPr="00A5564D" w:rsidTr="00C92C9A">
        <w:trPr>
          <w:trHeight w:val="431"/>
          <w:tblHeader/>
        </w:trPr>
        <w:tc>
          <w:tcPr>
            <w:tcW w:w="3230" w:type="dxa"/>
            <w:vAlign w:val="center"/>
          </w:tcPr>
          <w:p w:rsidR="00BC647E" w:rsidRPr="00C92C9A" w:rsidRDefault="00BC647E">
            <w:pPr>
              <w:pStyle w:val="Heading1"/>
              <w:spacing w:before="159"/>
              <w:ind w:left="0"/>
              <w:rPr>
                <w:rFonts w:cs="Times New Roman"/>
                <w:b w:val="0"/>
                <w:sz w:val="18"/>
                <w:szCs w:val="18"/>
              </w:rPr>
            </w:pPr>
            <w:r w:rsidRPr="00C92C9A">
              <w:rPr>
                <w:rFonts w:cs="Times New Roman"/>
                <w:b w:val="0"/>
                <w:sz w:val="18"/>
                <w:szCs w:val="18"/>
              </w:rPr>
              <w:t>Lymphangitis</w:t>
            </w:r>
          </w:p>
        </w:tc>
        <w:tc>
          <w:tcPr>
            <w:tcW w:w="3717" w:type="dxa"/>
            <w:vAlign w:val="center"/>
          </w:tcPr>
          <w:p w:rsidR="00BC647E" w:rsidRPr="00C92C9A" w:rsidRDefault="002606E6" w:rsidP="00C14948">
            <w:pPr>
              <w:pStyle w:val="Heading1"/>
              <w:spacing w:before="159"/>
              <w:ind w:left="0"/>
              <w:rPr>
                <w:rFonts w:cs="Times New Roman"/>
                <w:b w:val="0"/>
                <w:sz w:val="18"/>
                <w:szCs w:val="18"/>
              </w:rPr>
            </w:pPr>
            <w:r w:rsidRPr="00C92C9A">
              <w:rPr>
                <w:rFonts w:cs="Times New Roman"/>
                <w:b w:val="0"/>
                <w:sz w:val="18"/>
                <w:szCs w:val="18"/>
              </w:rPr>
              <w:t>3.</w:t>
            </w:r>
            <w:r w:rsidR="00C14948" w:rsidRPr="00C92C9A">
              <w:rPr>
                <w:rFonts w:cs="Times New Roman"/>
                <w:b w:val="0"/>
                <w:sz w:val="18"/>
                <w:szCs w:val="18"/>
              </w:rPr>
              <w:t>8</w:t>
            </w:r>
            <w:r w:rsidRPr="00C92C9A">
              <w:rPr>
                <w:rFonts w:cs="Times New Roman"/>
                <w:b w:val="0"/>
                <w:sz w:val="18"/>
                <w:szCs w:val="18"/>
              </w:rPr>
              <w:t>%</w:t>
            </w:r>
          </w:p>
        </w:tc>
        <w:tc>
          <w:tcPr>
            <w:tcW w:w="2987" w:type="dxa"/>
            <w:vAlign w:val="center"/>
          </w:tcPr>
          <w:p w:rsidR="00BC647E" w:rsidRPr="00C92C9A" w:rsidRDefault="00BC647E">
            <w:pPr>
              <w:pStyle w:val="Heading1"/>
              <w:spacing w:before="159"/>
              <w:ind w:left="0"/>
              <w:rPr>
                <w:rFonts w:cs="Times New Roman"/>
                <w:b w:val="0"/>
                <w:sz w:val="18"/>
                <w:szCs w:val="18"/>
              </w:rPr>
            </w:pPr>
          </w:p>
        </w:tc>
      </w:tr>
      <w:tr w:rsidR="00BC647E" w:rsidRPr="00A5564D" w:rsidTr="00C92C9A">
        <w:trPr>
          <w:trHeight w:val="431"/>
          <w:tblHeader/>
        </w:trPr>
        <w:tc>
          <w:tcPr>
            <w:tcW w:w="3230" w:type="dxa"/>
            <w:vAlign w:val="center"/>
          </w:tcPr>
          <w:p w:rsidR="00BC647E" w:rsidRPr="00C92C9A" w:rsidRDefault="00D87625">
            <w:pPr>
              <w:pStyle w:val="Heading1"/>
              <w:spacing w:before="159"/>
              <w:ind w:left="0"/>
              <w:rPr>
                <w:rFonts w:cs="Times New Roman"/>
                <w:b w:val="0"/>
                <w:sz w:val="18"/>
                <w:szCs w:val="18"/>
              </w:rPr>
            </w:pPr>
            <w:r w:rsidRPr="00C92C9A">
              <w:rPr>
                <w:rFonts w:cs="Times New Roman"/>
                <w:b w:val="0"/>
                <w:sz w:val="18"/>
                <w:szCs w:val="18"/>
              </w:rPr>
              <w:t>Disseminated Intravascular Coagulation</w:t>
            </w:r>
          </w:p>
        </w:tc>
        <w:tc>
          <w:tcPr>
            <w:tcW w:w="3717" w:type="dxa"/>
            <w:vAlign w:val="center"/>
          </w:tcPr>
          <w:p w:rsidR="00BC647E" w:rsidRPr="00C92C9A" w:rsidRDefault="006B4A58">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BC647E" w:rsidRPr="00C92C9A" w:rsidRDefault="00BC647E">
            <w:pPr>
              <w:pStyle w:val="Heading1"/>
              <w:spacing w:before="159"/>
              <w:ind w:left="0"/>
              <w:rPr>
                <w:rFonts w:cs="Times New Roman"/>
                <w:b w:val="0"/>
                <w:sz w:val="18"/>
                <w:szCs w:val="18"/>
              </w:rPr>
            </w:pPr>
          </w:p>
        </w:tc>
      </w:tr>
      <w:tr w:rsidR="00AD3D75" w:rsidRPr="00A5564D" w:rsidTr="00C92C9A">
        <w:trPr>
          <w:trHeight w:val="431"/>
          <w:tblHeader/>
        </w:trPr>
        <w:tc>
          <w:tcPr>
            <w:tcW w:w="3230" w:type="dxa"/>
            <w:vAlign w:val="center"/>
          </w:tcPr>
          <w:p w:rsidR="00AD3D75" w:rsidRPr="00C92C9A" w:rsidRDefault="00644E37">
            <w:pPr>
              <w:pStyle w:val="Heading1"/>
              <w:spacing w:before="159"/>
              <w:ind w:left="0"/>
              <w:rPr>
                <w:rFonts w:cs="Times New Roman"/>
                <w:b w:val="0"/>
                <w:sz w:val="18"/>
                <w:szCs w:val="18"/>
              </w:rPr>
            </w:pPr>
            <w:r w:rsidRPr="00C92C9A">
              <w:rPr>
                <w:rFonts w:cs="Times New Roman"/>
                <w:b w:val="0"/>
                <w:sz w:val="18"/>
                <w:szCs w:val="18"/>
              </w:rPr>
              <w:t>Eosinophilia/</w:t>
            </w:r>
            <w:proofErr w:type="spellStart"/>
            <w:r w:rsidRPr="00C92C9A">
              <w:rPr>
                <w:rFonts w:cs="Times New Roman"/>
                <w:b w:val="0"/>
                <w:sz w:val="18"/>
                <w:szCs w:val="18"/>
              </w:rPr>
              <w:t>hypereosinophilia</w:t>
            </w:r>
            <w:proofErr w:type="spellEnd"/>
          </w:p>
        </w:tc>
        <w:tc>
          <w:tcPr>
            <w:tcW w:w="3717" w:type="dxa"/>
            <w:vAlign w:val="center"/>
          </w:tcPr>
          <w:p w:rsidR="00AD3D75" w:rsidRPr="00C92C9A" w:rsidRDefault="00425CF0">
            <w:pPr>
              <w:pStyle w:val="Heading1"/>
              <w:spacing w:before="159"/>
              <w:ind w:left="0"/>
              <w:rPr>
                <w:rFonts w:cs="Times New Roman"/>
                <w:b w:val="0"/>
                <w:sz w:val="18"/>
                <w:szCs w:val="18"/>
              </w:rPr>
            </w:pPr>
            <w:r w:rsidRPr="00C92C9A">
              <w:rPr>
                <w:rFonts w:cs="Times New Roman"/>
                <w:b w:val="0"/>
                <w:sz w:val="18"/>
                <w:szCs w:val="18"/>
              </w:rPr>
              <w:t>2.6%</w:t>
            </w:r>
          </w:p>
        </w:tc>
        <w:tc>
          <w:tcPr>
            <w:tcW w:w="2987" w:type="dxa"/>
            <w:vAlign w:val="center"/>
          </w:tcPr>
          <w:p w:rsidR="00AD3D75" w:rsidRPr="00C92C9A" w:rsidRDefault="00AD3D75">
            <w:pPr>
              <w:pStyle w:val="Heading1"/>
              <w:spacing w:before="159"/>
              <w:ind w:left="0"/>
              <w:rPr>
                <w:rFonts w:cs="Times New Roman"/>
                <w:b w:val="0"/>
                <w:sz w:val="18"/>
                <w:szCs w:val="18"/>
              </w:rPr>
            </w:pPr>
          </w:p>
        </w:tc>
      </w:tr>
      <w:tr w:rsidR="00FE0A85" w:rsidRPr="00A5564D" w:rsidTr="00C92C9A">
        <w:trPr>
          <w:trHeight w:val="431"/>
          <w:tblHeader/>
        </w:trPr>
        <w:tc>
          <w:tcPr>
            <w:tcW w:w="3230" w:type="dxa"/>
            <w:vAlign w:val="center"/>
          </w:tcPr>
          <w:p w:rsidR="00FE0A85" w:rsidRPr="00C92C9A" w:rsidRDefault="00FE0A85">
            <w:pPr>
              <w:pStyle w:val="Heading1"/>
              <w:spacing w:before="159"/>
              <w:ind w:left="0"/>
              <w:rPr>
                <w:rFonts w:cs="Times New Roman"/>
                <w:sz w:val="18"/>
                <w:szCs w:val="18"/>
              </w:rPr>
            </w:pPr>
            <w:r w:rsidRPr="00C92C9A">
              <w:rPr>
                <w:rFonts w:cs="Times New Roman"/>
                <w:sz w:val="18"/>
                <w:szCs w:val="18"/>
              </w:rPr>
              <w:t>Special Senses</w:t>
            </w:r>
          </w:p>
        </w:tc>
        <w:tc>
          <w:tcPr>
            <w:tcW w:w="3717" w:type="dxa"/>
            <w:vAlign w:val="center"/>
          </w:tcPr>
          <w:p w:rsidR="00FE0A85" w:rsidRPr="00C92C9A" w:rsidRDefault="00FE0A85">
            <w:pPr>
              <w:pStyle w:val="Heading1"/>
              <w:spacing w:before="159"/>
              <w:ind w:left="0"/>
              <w:rPr>
                <w:rFonts w:cs="Times New Roman"/>
                <w:b w:val="0"/>
                <w:sz w:val="18"/>
                <w:szCs w:val="18"/>
              </w:rPr>
            </w:pPr>
          </w:p>
        </w:tc>
        <w:tc>
          <w:tcPr>
            <w:tcW w:w="2987" w:type="dxa"/>
            <w:vAlign w:val="center"/>
          </w:tcPr>
          <w:p w:rsidR="00FE0A85" w:rsidRPr="00C92C9A" w:rsidRDefault="00FE0A85">
            <w:pPr>
              <w:pStyle w:val="Heading1"/>
              <w:spacing w:before="159"/>
              <w:ind w:left="0"/>
              <w:rPr>
                <w:rFonts w:cs="Times New Roman"/>
                <w:b w:val="0"/>
                <w:sz w:val="18"/>
                <w:szCs w:val="18"/>
              </w:rPr>
            </w:pPr>
          </w:p>
        </w:tc>
      </w:tr>
      <w:tr w:rsidR="00524EEE" w:rsidRPr="00A5564D" w:rsidTr="00C92C9A">
        <w:trPr>
          <w:trHeight w:val="431"/>
          <w:tblHeader/>
        </w:trPr>
        <w:tc>
          <w:tcPr>
            <w:tcW w:w="3230" w:type="dxa"/>
            <w:vAlign w:val="center"/>
          </w:tcPr>
          <w:p w:rsidR="00524EEE" w:rsidRPr="00C92C9A" w:rsidRDefault="008B7BC9" w:rsidP="008B7BC9">
            <w:pPr>
              <w:pStyle w:val="Heading1"/>
              <w:spacing w:before="159"/>
              <w:ind w:left="0"/>
              <w:rPr>
                <w:rFonts w:cs="Times New Roman"/>
                <w:b w:val="0"/>
                <w:sz w:val="18"/>
                <w:szCs w:val="18"/>
              </w:rPr>
            </w:pPr>
            <w:r w:rsidRPr="00C92C9A">
              <w:rPr>
                <w:rFonts w:cs="Times New Roman"/>
                <w:b w:val="0"/>
                <w:sz w:val="18"/>
                <w:szCs w:val="18"/>
              </w:rPr>
              <w:t>Bad/metallic taste</w:t>
            </w:r>
          </w:p>
        </w:tc>
        <w:tc>
          <w:tcPr>
            <w:tcW w:w="3717" w:type="dxa"/>
            <w:vAlign w:val="center"/>
          </w:tcPr>
          <w:p w:rsidR="00524EEE" w:rsidRPr="00C92C9A" w:rsidRDefault="00524EEE">
            <w:pPr>
              <w:pStyle w:val="Heading1"/>
              <w:spacing w:before="159"/>
              <w:ind w:left="0"/>
              <w:rPr>
                <w:rFonts w:cs="Times New Roman"/>
                <w:b w:val="0"/>
                <w:sz w:val="18"/>
                <w:szCs w:val="18"/>
              </w:rPr>
            </w:pPr>
          </w:p>
        </w:tc>
        <w:tc>
          <w:tcPr>
            <w:tcW w:w="2987" w:type="dxa"/>
            <w:vAlign w:val="center"/>
          </w:tcPr>
          <w:p w:rsidR="00524EEE" w:rsidRPr="00C92C9A" w:rsidRDefault="006F2251">
            <w:pPr>
              <w:pStyle w:val="Heading1"/>
              <w:spacing w:before="159"/>
              <w:ind w:left="0"/>
              <w:rPr>
                <w:rFonts w:cs="Times New Roman"/>
                <w:b w:val="0"/>
                <w:sz w:val="18"/>
                <w:szCs w:val="18"/>
              </w:rPr>
            </w:pPr>
            <w:r w:rsidRPr="00C92C9A">
              <w:rPr>
                <w:rFonts w:cs="Times New Roman"/>
                <w:b w:val="0"/>
                <w:sz w:val="18"/>
                <w:szCs w:val="18"/>
              </w:rPr>
              <w:t>12.7%</w:t>
            </w:r>
          </w:p>
        </w:tc>
      </w:tr>
      <w:tr w:rsidR="008B7BC9" w:rsidRPr="00A5564D" w:rsidTr="00C92C9A">
        <w:trPr>
          <w:trHeight w:val="431"/>
          <w:tblHeader/>
        </w:trPr>
        <w:tc>
          <w:tcPr>
            <w:tcW w:w="3230" w:type="dxa"/>
            <w:vAlign w:val="center"/>
          </w:tcPr>
          <w:p w:rsidR="008B7BC9" w:rsidRPr="00C92C9A" w:rsidRDefault="002A580F" w:rsidP="008B7BC9">
            <w:pPr>
              <w:pStyle w:val="Heading1"/>
              <w:spacing w:before="159"/>
              <w:ind w:left="0"/>
              <w:rPr>
                <w:rFonts w:cs="Times New Roman"/>
                <w:b w:val="0"/>
                <w:sz w:val="18"/>
                <w:szCs w:val="18"/>
              </w:rPr>
            </w:pPr>
            <w:r w:rsidRPr="00C92C9A">
              <w:rPr>
                <w:rFonts w:cs="Times New Roman"/>
                <w:b w:val="0"/>
                <w:sz w:val="18"/>
                <w:szCs w:val="18"/>
              </w:rPr>
              <w:t>Abnormal smell</w:t>
            </w:r>
          </w:p>
        </w:tc>
        <w:tc>
          <w:tcPr>
            <w:tcW w:w="3717" w:type="dxa"/>
            <w:vAlign w:val="center"/>
          </w:tcPr>
          <w:p w:rsidR="008B7BC9" w:rsidRPr="00C92C9A" w:rsidRDefault="008B7BC9">
            <w:pPr>
              <w:pStyle w:val="Heading1"/>
              <w:spacing w:before="159"/>
              <w:ind w:left="0"/>
              <w:rPr>
                <w:rFonts w:cs="Times New Roman"/>
                <w:b w:val="0"/>
                <w:sz w:val="18"/>
                <w:szCs w:val="18"/>
              </w:rPr>
            </w:pPr>
          </w:p>
        </w:tc>
        <w:tc>
          <w:tcPr>
            <w:tcW w:w="2987" w:type="dxa"/>
            <w:vAlign w:val="center"/>
          </w:tcPr>
          <w:p w:rsidR="008B7BC9" w:rsidRPr="00C92C9A" w:rsidRDefault="00BF6ED1">
            <w:pPr>
              <w:pStyle w:val="Heading1"/>
              <w:spacing w:before="159"/>
              <w:ind w:left="0"/>
              <w:rPr>
                <w:rFonts w:cs="Times New Roman"/>
                <w:b w:val="0"/>
                <w:sz w:val="18"/>
                <w:szCs w:val="18"/>
              </w:rPr>
            </w:pPr>
            <w:r w:rsidRPr="00C92C9A">
              <w:rPr>
                <w:rFonts w:cs="Times New Roman"/>
                <w:b w:val="0"/>
                <w:sz w:val="18"/>
                <w:szCs w:val="18"/>
              </w:rPr>
              <w:t xml:space="preserve"> 4.8%</w:t>
            </w:r>
          </w:p>
        </w:tc>
      </w:tr>
    </w:tbl>
    <w:p w:rsidR="006D486C" w:rsidRDefault="006D486C" w:rsidP="00E07499">
      <w:pPr>
        <w:pStyle w:val="TextBody"/>
        <w:ind w:left="215" w:right="454"/>
        <w:rPr>
          <w:rFonts w:cs="Times New Roman"/>
          <w:b/>
          <w:i/>
          <w:u w:val="single"/>
        </w:rPr>
      </w:pPr>
    </w:p>
    <w:p w:rsidR="006D486C" w:rsidRDefault="006D486C">
      <w:pPr>
        <w:rPr>
          <w:rFonts w:ascii="Times New Roman" w:eastAsia="Times New Roman" w:hAnsi="Times New Roman" w:cs="Times New Roman"/>
          <w:b/>
          <w:i/>
          <w:u w:val="single"/>
        </w:rPr>
      </w:pPr>
      <w:r>
        <w:rPr>
          <w:rFonts w:cs="Times New Roman"/>
          <w:b/>
          <w:i/>
          <w:u w:val="single"/>
        </w:rPr>
        <w:br w:type="page"/>
      </w:r>
    </w:p>
    <w:p w:rsidR="00445A35" w:rsidRPr="00641D98" w:rsidRDefault="00445A35" w:rsidP="00E07499">
      <w:pPr>
        <w:pStyle w:val="TextBody"/>
        <w:ind w:left="215" w:right="454"/>
        <w:rPr>
          <w:rFonts w:cs="Times New Roman"/>
          <w:b/>
          <w:i/>
          <w:u w:val="single"/>
        </w:rPr>
      </w:pPr>
      <w:proofErr w:type="gramStart"/>
      <w:r w:rsidRPr="00641D98">
        <w:rPr>
          <w:rFonts w:cs="Times New Roman"/>
          <w:b/>
          <w:i/>
          <w:u w:val="single"/>
        </w:rPr>
        <w:lastRenderedPageBreak/>
        <w:t>Table of Adverse Reactions</w:t>
      </w:r>
      <w:r w:rsidR="00257440">
        <w:rPr>
          <w:rFonts w:cs="Times New Roman"/>
          <w:b/>
          <w:i/>
          <w:u w:val="single"/>
        </w:rPr>
        <w:t xml:space="preserve"> – P</w:t>
      </w:r>
      <w:r w:rsidR="00D1108B">
        <w:rPr>
          <w:rFonts w:cs="Times New Roman"/>
          <w:b/>
          <w:i/>
          <w:u w:val="single"/>
        </w:rPr>
        <w:t>ossibly</w:t>
      </w:r>
      <w:r w:rsidR="00257440">
        <w:rPr>
          <w:rFonts w:cs="Times New Roman"/>
          <w:b/>
          <w:i/>
          <w:u w:val="single"/>
        </w:rPr>
        <w:t xml:space="preserve">, Probably, Definitely or Unknown Relationship to </w:t>
      </w:r>
      <w:proofErr w:type="spellStart"/>
      <w:r w:rsidR="00257440">
        <w:rPr>
          <w:rFonts w:cs="Times New Roman"/>
          <w:b/>
          <w:i/>
          <w:u w:val="single"/>
        </w:rPr>
        <w:t>Fomepizole</w:t>
      </w:r>
      <w:proofErr w:type="spellEnd"/>
      <w:r w:rsidR="00101FF0">
        <w:rPr>
          <w:rFonts w:cs="Times New Roman"/>
          <w:b/>
          <w:i/>
          <w:u w:val="single"/>
        </w:rPr>
        <w:t xml:space="preserve"> from clinical trials and literature.</w:t>
      </w:r>
      <w:proofErr w:type="gramEnd"/>
    </w:p>
    <w:tbl>
      <w:tblPr>
        <w:tblStyle w:val="TableGrid"/>
        <w:tblpPr w:leftFromText="180" w:rightFromText="180" w:vertAnchor="text" w:horzAnchor="margin" w:tblpXSpec="center" w:tblpY="303"/>
        <w:tblW w:w="9266" w:type="dxa"/>
        <w:tblLayout w:type="fixed"/>
        <w:tblLook w:val="04A0" w:firstRow="1" w:lastRow="0" w:firstColumn="1" w:lastColumn="0" w:noHBand="0" w:noVBand="1"/>
      </w:tblPr>
      <w:tblGrid>
        <w:gridCol w:w="1774"/>
        <w:gridCol w:w="1439"/>
        <w:gridCol w:w="2709"/>
        <w:gridCol w:w="3344"/>
      </w:tblGrid>
      <w:tr w:rsidR="00C675EA" w:rsidRPr="008A2D47" w:rsidTr="00C34633">
        <w:tc>
          <w:tcPr>
            <w:tcW w:w="1774" w:type="dxa"/>
          </w:tcPr>
          <w:p w:rsidR="00C675EA" w:rsidRPr="008A2D47" w:rsidRDefault="00C675EA" w:rsidP="008A2D47">
            <w:pPr>
              <w:pStyle w:val="TextBody"/>
              <w:ind w:left="0" w:right="451"/>
              <w:jc w:val="center"/>
              <w:rPr>
                <w:rFonts w:cs="Times New Roman"/>
                <w:b/>
                <w:sz w:val="16"/>
                <w:szCs w:val="16"/>
                <w:u w:val="single"/>
              </w:rPr>
            </w:pPr>
            <w:r w:rsidRPr="008A2D47">
              <w:rPr>
                <w:rFonts w:cs="Times New Roman"/>
                <w:b/>
                <w:sz w:val="16"/>
                <w:szCs w:val="16"/>
                <w:u w:val="single"/>
              </w:rPr>
              <w:t>Body System</w:t>
            </w:r>
          </w:p>
        </w:tc>
        <w:tc>
          <w:tcPr>
            <w:tcW w:w="1439" w:type="dxa"/>
          </w:tcPr>
          <w:p w:rsidR="00C675EA" w:rsidRDefault="00C675EA" w:rsidP="008A2D47">
            <w:pPr>
              <w:pStyle w:val="TextBody"/>
              <w:ind w:left="0" w:right="451"/>
              <w:jc w:val="center"/>
              <w:rPr>
                <w:rFonts w:cs="Times New Roman"/>
                <w:b/>
                <w:sz w:val="16"/>
                <w:szCs w:val="16"/>
                <w:u w:val="single"/>
              </w:rPr>
            </w:pPr>
            <w:r>
              <w:rPr>
                <w:rFonts w:cs="Times New Roman"/>
                <w:b/>
                <w:sz w:val="16"/>
                <w:szCs w:val="16"/>
                <w:u w:val="single"/>
              </w:rPr>
              <w:t xml:space="preserve">Very Common </w:t>
            </w:r>
          </w:p>
          <w:p w:rsidR="00C675EA" w:rsidRPr="008A2D47" w:rsidRDefault="00C675EA" w:rsidP="008A2D47">
            <w:pPr>
              <w:pStyle w:val="TextBody"/>
              <w:ind w:left="0" w:right="451"/>
              <w:jc w:val="center"/>
              <w:rPr>
                <w:rFonts w:cs="Times New Roman"/>
                <w:b/>
                <w:sz w:val="16"/>
                <w:szCs w:val="16"/>
                <w:u w:val="single"/>
              </w:rPr>
            </w:pPr>
            <w:r>
              <w:rPr>
                <w:rFonts w:cs="Times New Roman"/>
                <w:b/>
                <w:sz w:val="16"/>
                <w:szCs w:val="16"/>
                <w:u w:val="single"/>
              </w:rPr>
              <w:t>≥ 10%</w:t>
            </w:r>
          </w:p>
        </w:tc>
        <w:tc>
          <w:tcPr>
            <w:tcW w:w="2709" w:type="dxa"/>
          </w:tcPr>
          <w:p w:rsidR="00C675EA" w:rsidRPr="008A2D47" w:rsidRDefault="00C675EA" w:rsidP="008A2D47">
            <w:pPr>
              <w:pStyle w:val="TextBody"/>
              <w:ind w:left="0" w:right="451"/>
              <w:jc w:val="center"/>
              <w:rPr>
                <w:rFonts w:cs="Times New Roman"/>
                <w:b/>
                <w:sz w:val="16"/>
                <w:szCs w:val="16"/>
                <w:u w:val="single"/>
              </w:rPr>
            </w:pPr>
            <w:r w:rsidRPr="008A2D47">
              <w:rPr>
                <w:rFonts w:cs="Times New Roman"/>
                <w:b/>
                <w:sz w:val="16"/>
                <w:szCs w:val="16"/>
                <w:u w:val="single"/>
              </w:rPr>
              <w:t>Common</w:t>
            </w:r>
          </w:p>
          <w:p w:rsidR="00C675EA" w:rsidRPr="008A2D47" w:rsidRDefault="00C675EA" w:rsidP="008A2D47">
            <w:pPr>
              <w:pStyle w:val="TextBody"/>
              <w:ind w:left="0" w:right="451"/>
              <w:jc w:val="center"/>
              <w:rPr>
                <w:rFonts w:cs="Times New Roman"/>
                <w:b/>
                <w:sz w:val="16"/>
                <w:szCs w:val="16"/>
                <w:u w:val="single"/>
              </w:rPr>
            </w:pPr>
            <w:r>
              <w:rPr>
                <w:rFonts w:cs="Times New Roman"/>
                <w:b/>
                <w:sz w:val="16"/>
                <w:szCs w:val="16"/>
                <w:u w:val="single"/>
              </w:rPr>
              <w:t>≥1% and ˂ 10%</w:t>
            </w:r>
          </w:p>
        </w:tc>
        <w:tc>
          <w:tcPr>
            <w:tcW w:w="3344" w:type="dxa"/>
          </w:tcPr>
          <w:p w:rsidR="00C675EA" w:rsidRPr="008A2D47" w:rsidRDefault="00C675EA" w:rsidP="008A2D47">
            <w:pPr>
              <w:pStyle w:val="TextBody"/>
              <w:ind w:left="0" w:right="451"/>
              <w:jc w:val="center"/>
              <w:rPr>
                <w:rFonts w:cs="Times New Roman"/>
                <w:b/>
                <w:sz w:val="16"/>
                <w:szCs w:val="16"/>
                <w:u w:val="single"/>
              </w:rPr>
            </w:pPr>
            <w:r w:rsidRPr="008A2D47">
              <w:rPr>
                <w:rFonts w:cs="Times New Roman"/>
                <w:b/>
                <w:sz w:val="16"/>
                <w:szCs w:val="16"/>
                <w:u w:val="single"/>
              </w:rPr>
              <w:t>Uncommon</w:t>
            </w:r>
          </w:p>
          <w:p w:rsidR="00C675EA" w:rsidRPr="008A2D47" w:rsidRDefault="00C675EA" w:rsidP="008A2D47">
            <w:pPr>
              <w:pStyle w:val="TextBody"/>
              <w:ind w:left="0" w:right="451"/>
              <w:jc w:val="center"/>
              <w:rPr>
                <w:rFonts w:cs="Times New Roman"/>
                <w:b/>
                <w:sz w:val="16"/>
                <w:szCs w:val="16"/>
                <w:u w:val="single"/>
              </w:rPr>
            </w:pPr>
            <w:r>
              <w:rPr>
                <w:rFonts w:cs="Times New Roman"/>
                <w:b/>
                <w:sz w:val="16"/>
                <w:szCs w:val="16"/>
                <w:u w:val="single"/>
              </w:rPr>
              <w:t>≥0.1% and ˂1%</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Body as a Whole</w:t>
            </w:r>
          </w:p>
        </w:tc>
        <w:tc>
          <w:tcPr>
            <w:tcW w:w="143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Headache</w:t>
            </w:r>
          </w:p>
        </w:tc>
        <w:tc>
          <w:tcPr>
            <w:tcW w:w="2709" w:type="dxa"/>
          </w:tcPr>
          <w:p w:rsidR="0072306E" w:rsidRDefault="00C675EA" w:rsidP="009872A7">
            <w:pPr>
              <w:pStyle w:val="TextBody"/>
              <w:ind w:left="0" w:right="451"/>
              <w:rPr>
                <w:rFonts w:cs="Times New Roman"/>
                <w:sz w:val="16"/>
                <w:szCs w:val="16"/>
              </w:rPr>
            </w:pPr>
            <w:r w:rsidRPr="008A2D47">
              <w:rPr>
                <w:rFonts w:cs="Times New Roman"/>
                <w:sz w:val="16"/>
                <w:szCs w:val="16"/>
              </w:rPr>
              <w:t xml:space="preserve">Abdominal </w:t>
            </w:r>
            <w:r w:rsidR="00DB2F00">
              <w:rPr>
                <w:rFonts w:cs="Times New Roman"/>
                <w:sz w:val="16"/>
                <w:szCs w:val="16"/>
              </w:rPr>
              <w:t>p</w:t>
            </w:r>
            <w:r w:rsidRPr="008A2D47">
              <w:rPr>
                <w:rFonts w:cs="Times New Roman"/>
                <w:sz w:val="16"/>
                <w:szCs w:val="16"/>
              </w:rPr>
              <w:t>ain</w:t>
            </w:r>
          </w:p>
          <w:p w:rsidR="0072306E" w:rsidRDefault="00DB2F00" w:rsidP="009872A7">
            <w:pPr>
              <w:pStyle w:val="TextBody"/>
              <w:ind w:left="0" w:right="451"/>
              <w:rPr>
                <w:rFonts w:cs="Times New Roman"/>
                <w:sz w:val="16"/>
                <w:szCs w:val="16"/>
              </w:rPr>
            </w:pPr>
            <w:r>
              <w:rPr>
                <w:rFonts w:cs="Times New Roman"/>
                <w:sz w:val="16"/>
                <w:szCs w:val="16"/>
              </w:rPr>
              <w:t xml:space="preserve">Bleeding at </w:t>
            </w:r>
            <w:proofErr w:type="spellStart"/>
            <w:r>
              <w:rPr>
                <w:rFonts w:cs="Times New Roman"/>
                <w:sz w:val="16"/>
                <w:szCs w:val="16"/>
              </w:rPr>
              <w:t>venipuncture</w:t>
            </w:r>
            <w:proofErr w:type="spellEnd"/>
            <w:r>
              <w:rPr>
                <w:rFonts w:cs="Times New Roman"/>
                <w:sz w:val="16"/>
                <w:szCs w:val="16"/>
              </w:rPr>
              <w:t xml:space="preserve"> site</w:t>
            </w:r>
          </w:p>
          <w:p w:rsidR="00C675EA" w:rsidRPr="008A2D47" w:rsidRDefault="00C675EA" w:rsidP="009872A7">
            <w:pPr>
              <w:pStyle w:val="TextBody"/>
              <w:ind w:left="0" w:right="451"/>
              <w:rPr>
                <w:rFonts w:cs="Times New Roman"/>
                <w:sz w:val="16"/>
                <w:szCs w:val="16"/>
              </w:rPr>
            </w:pPr>
            <w:r w:rsidRPr="008A2D47">
              <w:rPr>
                <w:rFonts w:cs="Times New Roman"/>
                <w:sz w:val="16"/>
                <w:szCs w:val="16"/>
              </w:rPr>
              <w:t>Fever</w:t>
            </w:r>
          </w:p>
        </w:tc>
        <w:tc>
          <w:tcPr>
            <w:tcW w:w="3344" w:type="dxa"/>
          </w:tcPr>
          <w:p w:rsidR="00C675EA" w:rsidRPr="008A2D47" w:rsidRDefault="00C675EA" w:rsidP="008A2D47">
            <w:pPr>
              <w:pStyle w:val="TextBody"/>
              <w:ind w:left="0" w:right="451"/>
              <w:rPr>
                <w:rFonts w:cs="Times New Roman"/>
                <w:sz w:val="16"/>
                <w:szCs w:val="16"/>
              </w:rPr>
            </w:pPr>
            <w:proofErr w:type="spellStart"/>
            <w:r w:rsidRPr="008A2D47">
              <w:rPr>
                <w:rFonts w:cs="Times New Roman"/>
                <w:sz w:val="16"/>
                <w:szCs w:val="16"/>
              </w:rPr>
              <w:t>Multiorgan</w:t>
            </w:r>
            <w:proofErr w:type="spellEnd"/>
            <w:r w:rsidRPr="008A2D47">
              <w:rPr>
                <w:rFonts w:cs="Times New Roman"/>
                <w:sz w:val="16"/>
                <w:szCs w:val="16"/>
              </w:rPr>
              <w:t xml:space="preserve"> system failure</w:t>
            </w:r>
            <w:r w:rsidR="002B7387">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Pain during 4MP injection</w:t>
            </w:r>
          </w:p>
          <w:p w:rsidR="00C675EA" w:rsidRPr="008A2D47" w:rsidRDefault="00C675EA" w:rsidP="008A2D47">
            <w:pPr>
              <w:pStyle w:val="TextBody"/>
              <w:ind w:left="0" w:right="451"/>
              <w:rPr>
                <w:rFonts w:cs="Times New Roman"/>
                <w:sz w:val="16"/>
                <w:szCs w:val="16"/>
              </w:rPr>
            </w:pPr>
            <w:r w:rsidRPr="008A2D47">
              <w:rPr>
                <w:rFonts w:cs="Times New Roman"/>
                <w:sz w:val="16"/>
                <w:szCs w:val="16"/>
              </w:rPr>
              <w:t>Inflammation of left arm</w:t>
            </w:r>
          </w:p>
          <w:p w:rsidR="00C675EA" w:rsidRPr="008A2D47" w:rsidRDefault="00C675EA" w:rsidP="008A2D47">
            <w:pPr>
              <w:pStyle w:val="TextBody"/>
              <w:ind w:left="0" w:right="451"/>
              <w:rPr>
                <w:rFonts w:cs="Times New Roman"/>
                <w:sz w:val="16"/>
                <w:szCs w:val="16"/>
              </w:rPr>
            </w:pPr>
            <w:proofErr w:type="spellStart"/>
            <w:r w:rsidRPr="008A2D47">
              <w:rPr>
                <w:rFonts w:cs="Times New Roman"/>
                <w:sz w:val="16"/>
                <w:szCs w:val="16"/>
              </w:rPr>
              <w:t>Lumbalgia</w:t>
            </w:r>
            <w:proofErr w:type="spellEnd"/>
            <w:r w:rsidRPr="008A2D47">
              <w:rPr>
                <w:rFonts w:cs="Times New Roman"/>
                <w:sz w:val="16"/>
                <w:szCs w:val="16"/>
              </w:rPr>
              <w:t>/ Backache</w:t>
            </w:r>
          </w:p>
          <w:p w:rsidR="00C675EA" w:rsidRPr="008A2D47" w:rsidRDefault="00C675EA" w:rsidP="008A2D47">
            <w:pPr>
              <w:pStyle w:val="TextBody"/>
              <w:ind w:left="0" w:right="451"/>
              <w:rPr>
                <w:rFonts w:cs="Times New Roman"/>
                <w:sz w:val="16"/>
                <w:szCs w:val="16"/>
              </w:rPr>
            </w:pPr>
            <w:r w:rsidRPr="008A2D47">
              <w:rPr>
                <w:rFonts w:cs="Times New Roman"/>
                <w:sz w:val="16"/>
                <w:szCs w:val="16"/>
              </w:rPr>
              <w:t>Hangover</w:t>
            </w:r>
          </w:p>
        </w:tc>
      </w:tr>
      <w:tr w:rsidR="00C675EA" w:rsidRPr="008A2D47" w:rsidDel="00292C46" w:rsidTr="00C34633">
        <w:tc>
          <w:tcPr>
            <w:tcW w:w="1774" w:type="dxa"/>
          </w:tcPr>
          <w:p w:rsidR="00C675EA" w:rsidRPr="008A2D47" w:rsidDel="00292C46" w:rsidRDefault="00C675EA" w:rsidP="008A2D47">
            <w:pPr>
              <w:pStyle w:val="TextBody"/>
              <w:ind w:left="0" w:right="451"/>
              <w:rPr>
                <w:rFonts w:cs="Times New Roman"/>
                <w:b/>
                <w:sz w:val="16"/>
                <w:szCs w:val="16"/>
              </w:rPr>
            </w:pPr>
            <w:r w:rsidRPr="008A2D47">
              <w:rPr>
                <w:rFonts w:cs="Times New Roman"/>
                <w:b/>
                <w:sz w:val="16"/>
                <w:szCs w:val="16"/>
              </w:rPr>
              <w:t>Urogenital System</w:t>
            </w:r>
          </w:p>
        </w:tc>
        <w:tc>
          <w:tcPr>
            <w:tcW w:w="1439" w:type="dxa"/>
          </w:tcPr>
          <w:p w:rsidR="00C675EA" w:rsidRPr="008A2D47" w:rsidDel="00292C46" w:rsidRDefault="00C675EA" w:rsidP="008A2D47">
            <w:pPr>
              <w:pStyle w:val="TextBody"/>
              <w:ind w:left="0" w:right="451"/>
              <w:rPr>
                <w:rFonts w:cs="Times New Roman"/>
                <w:sz w:val="16"/>
                <w:szCs w:val="16"/>
              </w:rPr>
            </w:pPr>
          </w:p>
        </w:tc>
        <w:tc>
          <w:tcPr>
            <w:tcW w:w="2709" w:type="dxa"/>
          </w:tcPr>
          <w:p w:rsidR="00C675EA" w:rsidRDefault="00C675EA" w:rsidP="008A2D47">
            <w:pPr>
              <w:pStyle w:val="TextBody"/>
              <w:ind w:left="0" w:right="451"/>
              <w:rPr>
                <w:rFonts w:cs="Times New Roman"/>
                <w:sz w:val="16"/>
                <w:szCs w:val="16"/>
              </w:rPr>
            </w:pPr>
          </w:p>
          <w:p w:rsidR="0072306E" w:rsidRPr="008A2D47" w:rsidDel="00292C46" w:rsidRDefault="0072306E" w:rsidP="008A2D47">
            <w:pPr>
              <w:pStyle w:val="TextBody"/>
              <w:ind w:left="0" w:right="451"/>
              <w:rPr>
                <w:rFonts w:cs="Times New Roman"/>
                <w:sz w:val="16"/>
                <w:szCs w:val="16"/>
              </w:rPr>
            </w:pPr>
          </w:p>
        </w:tc>
        <w:tc>
          <w:tcPr>
            <w:tcW w:w="3344" w:type="dxa"/>
          </w:tcPr>
          <w:p w:rsidR="00C675EA" w:rsidRPr="008A2D47" w:rsidDel="00292C46" w:rsidRDefault="00C675EA" w:rsidP="008A2D47">
            <w:pPr>
              <w:pStyle w:val="TextBody"/>
              <w:ind w:left="0" w:right="451"/>
              <w:rPr>
                <w:rFonts w:cs="Times New Roman"/>
                <w:sz w:val="16"/>
                <w:szCs w:val="16"/>
              </w:rPr>
            </w:pPr>
            <w:r w:rsidRPr="008A2D47">
              <w:rPr>
                <w:rFonts w:cs="Times New Roman"/>
                <w:sz w:val="16"/>
                <w:szCs w:val="16"/>
              </w:rPr>
              <w:t>Anuria</w:t>
            </w:r>
            <w:r w:rsidR="00C74D39">
              <w:rPr>
                <w:rFonts w:cs="Times New Roman"/>
                <w:sz w:val="16"/>
                <w:szCs w:val="16"/>
              </w:rPr>
              <w:t>*</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Nervous System</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Dizziness</w:t>
            </w:r>
          </w:p>
          <w:p w:rsidR="00C675EA" w:rsidRPr="008A2D47" w:rsidRDefault="00C675EA" w:rsidP="008A2D47">
            <w:pPr>
              <w:pStyle w:val="TextBody"/>
              <w:ind w:left="0" w:right="451"/>
              <w:rPr>
                <w:rFonts w:cs="Times New Roman"/>
                <w:sz w:val="16"/>
                <w:szCs w:val="16"/>
              </w:rPr>
            </w:pPr>
            <w:r w:rsidRPr="008A2D47">
              <w:rPr>
                <w:rFonts w:cs="Times New Roman"/>
                <w:sz w:val="16"/>
                <w:szCs w:val="16"/>
              </w:rPr>
              <w:t>Increased drowsiness</w:t>
            </w:r>
          </w:p>
          <w:p w:rsidR="00C675EA" w:rsidRPr="008A2D47" w:rsidRDefault="00C675EA" w:rsidP="008A2D47">
            <w:pPr>
              <w:pStyle w:val="TextBody"/>
              <w:ind w:left="0" w:right="451"/>
              <w:rPr>
                <w:rFonts w:cs="Times New Roman"/>
                <w:sz w:val="16"/>
                <w:szCs w:val="16"/>
              </w:rPr>
            </w:pPr>
            <w:proofErr w:type="spellStart"/>
            <w:r w:rsidRPr="008A2D47">
              <w:rPr>
                <w:rFonts w:cs="Times New Roman"/>
                <w:sz w:val="16"/>
                <w:szCs w:val="16"/>
              </w:rPr>
              <w:t>Lightheadedness</w:t>
            </w:r>
            <w:proofErr w:type="spellEnd"/>
          </w:p>
          <w:p w:rsidR="00C675EA" w:rsidRPr="008A2D47" w:rsidRDefault="00C675EA" w:rsidP="008A2D47">
            <w:pPr>
              <w:pStyle w:val="TextBody"/>
              <w:ind w:left="0" w:right="451"/>
              <w:rPr>
                <w:rFonts w:cs="Times New Roman"/>
                <w:sz w:val="16"/>
                <w:szCs w:val="16"/>
              </w:rPr>
            </w:pPr>
            <w:r w:rsidRPr="008A2D47">
              <w:rPr>
                <w:rFonts w:cs="Times New Roman"/>
                <w:sz w:val="16"/>
                <w:szCs w:val="16"/>
              </w:rPr>
              <w:t>Seizure</w:t>
            </w:r>
            <w:r w:rsidR="000C2B3C">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Agitation</w:t>
            </w:r>
            <w:r w:rsidR="00517EDE">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Feeling drunk</w:t>
            </w:r>
          </w:p>
          <w:p w:rsidR="00C675EA" w:rsidRPr="008A2D47" w:rsidRDefault="00C675EA" w:rsidP="008A2D47">
            <w:pPr>
              <w:pStyle w:val="TextBody"/>
              <w:ind w:left="0" w:right="451"/>
              <w:rPr>
                <w:rFonts w:cs="Times New Roman"/>
                <w:sz w:val="16"/>
                <w:szCs w:val="16"/>
              </w:rPr>
            </w:pPr>
            <w:r w:rsidRPr="008A2D47">
              <w:rPr>
                <w:rFonts w:cs="Times New Roman"/>
                <w:sz w:val="16"/>
                <w:szCs w:val="16"/>
              </w:rPr>
              <w:t>Facial flush</w:t>
            </w:r>
          </w:p>
          <w:p w:rsidR="00C675EA" w:rsidRDefault="00C675EA" w:rsidP="008A2D47">
            <w:pPr>
              <w:pStyle w:val="TextBody"/>
              <w:ind w:left="0" w:right="451"/>
              <w:rPr>
                <w:rFonts w:cs="Times New Roman"/>
                <w:sz w:val="16"/>
                <w:szCs w:val="16"/>
              </w:rPr>
            </w:pPr>
            <w:r w:rsidRPr="008A2D47">
              <w:rPr>
                <w:rFonts w:cs="Times New Roman"/>
                <w:sz w:val="16"/>
                <w:szCs w:val="16"/>
              </w:rPr>
              <w:t>Vertigo</w:t>
            </w:r>
          </w:p>
          <w:p w:rsidR="008146D5" w:rsidRPr="008A2D47" w:rsidRDefault="008146D5" w:rsidP="008A2D47">
            <w:pPr>
              <w:pStyle w:val="TextBody"/>
              <w:ind w:left="0" w:right="451"/>
              <w:rPr>
                <w:rFonts w:cs="Times New Roman"/>
                <w:sz w:val="16"/>
                <w:szCs w:val="16"/>
              </w:rPr>
            </w:pPr>
            <w:r>
              <w:rPr>
                <w:rFonts w:cs="Times New Roman"/>
                <w:sz w:val="16"/>
                <w:szCs w:val="16"/>
              </w:rPr>
              <w:t>Burning/tingling in vein</w:t>
            </w: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Nystagmus</w:t>
            </w:r>
          </w:p>
          <w:p w:rsidR="00C675EA" w:rsidRPr="008A2D47" w:rsidRDefault="00C675EA" w:rsidP="008A2D47">
            <w:pPr>
              <w:pStyle w:val="TextBody"/>
              <w:ind w:left="0" w:right="451"/>
              <w:rPr>
                <w:rFonts w:cs="Times New Roman"/>
                <w:sz w:val="16"/>
                <w:szCs w:val="16"/>
              </w:rPr>
            </w:pPr>
            <w:r w:rsidRPr="008A2D47">
              <w:rPr>
                <w:rFonts w:cs="Times New Roman"/>
                <w:sz w:val="16"/>
                <w:szCs w:val="16"/>
              </w:rPr>
              <w:t>Anxiety</w:t>
            </w:r>
            <w:r w:rsidR="00517EDE">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Felt strange</w:t>
            </w:r>
          </w:p>
          <w:p w:rsidR="00C675EA" w:rsidRPr="008A2D47" w:rsidRDefault="00C675EA" w:rsidP="008A2D47">
            <w:pPr>
              <w:pStyle w:val="TextBody"/>
              <w:ind w:left="0" w:right="451"/>
              <w:rPr>
                <w:rFonts w:cs="Times New Roman"/>
                <w:sz w:val="16"/>
                <w:szCs w:val="16"/>
              </w:rPr>
            </w:pPr>
            <w:r w:rsidRPr="008A2D47">
              <w:rPr>
                <w:rFonts w:cs="Times New Roman"/>
                <w:sz w:val="16"/>
                <w:szCs w:val="16"/>
              </w:rPr>
              <w:t>Decreased environmental awareness</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Gastrointestinal System</w:t>
            </w:r>
          </w:p>
        </w:tc>
        <w:tc>
          <w:tcPr>
            <w:tcW w:w="143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Nausea</w:t>
            </w: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Vomiting</w:t>
            </w:r>
          </w:p>
          <w:p w:rsidR="00C675EA" w:rsidRPr="008A2D47" w:rsidRDefault="00C675EA" w:rsidP="008A2D47">
            <w:pPr>
              <w:pStyle w:val="TextBody"/>
              <w:ind w:left="0" w:right="451"/>
              <w:rPr>
                <w:rFonts w:cs="Times New Roman"/>
                <w:sz w:val="16"/>
                <w:szCs w:val="16"/>
              </w:rPr>
            </w:pPr>
            <w:r w:rsidRPr="008A2D47">
              <w:rPr>
                <w:rFonts w:cs="Times New Roman"/>
                <w:sz w:val="16"/>
                <w:szCs w:val="16"/>
              </w:rPr>
              <w:t>Diarrhoea</w:t>
            </w: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Dyspepsia</w:t>
            </w:r>
            <w:r w:rsidR="00517EDE">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Heartburn</w:t>
            </w:r>
          </w:p>
          <w:p w:rsidR="00C675EA" w:rsidRPr="008A2D47" w:rsidRDefault="00C675EA" w:rsidP="008A2D47">
            <w:pPr>
              <w:pStyle w:val="TextBody"/>
              <w:ind w:left="0" w:right="451"/>
              <w:rPr>
                <w:rFonts w:cs="Times New Roman"/>
                <w:sz w:val="16"/>
                <w:szCs w:val="16"/>
              </w:rPr>
            </w:pPr>
            <w:r w:rsidRPr="008A2D47">
              <w:rPr>
                <w:rFonts w:cs="Times New Roman"/>
                <w:sz w:val="16"/>
                <w:szCs w:val="16"/>
              </w:rPr>
              <w:t>Decreased appetite</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Cardiovascular System</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Bradycardia/sinus bradycardia</w:t>
            </w:r>
          </w:p>
          <w:p w:rsidR="00C675EA" w:rsidRDefault="00C675EA" w:rsidP="008A2D47">
            <w:pPr>
              <w:pStyle w:val="TextBody"/>
              <w:ind w:left="0" w:right="451"/>
              <w:rPr>
                <w:rFonts w:cs="Times New Roman"/>
                <w:sz w:val="16"/>
                <w:szCs w:val="16"/>
              </w:rPr>
            </w:pPr>
            <w:proofErr w:type="spellStart"/>
            <w:r w:rsidRPr="008A2D47">
              <w:rPr>
                <w:rFonts w:cs="Times New Roman"/>
                <w:sz w:val="16"/>
                <w:szCs w:val="16"/>
              </w:rPr>
              <w:t>Phlebosclerosis</w:t>
            </w:r>
            <w:proofErr w:type="spellEnd"/>
          </w:p>
          <w:p w:rsidR="00157A91" w:rsidRPr="008A2D47" w:rsidRDefault="00157A91" w:rsidP="008A2D47">
            <w:pPr>
              <w:pStyle w:val="TextBody"/>
              <w:ind w:left="0" w:right="451"/>
              <w:rPr>
                <w:rFonts w:cs="Times New Roman"/>
                <w:sz w:val="16"/>
                <w:szCs w:val="16"/>
              </w:rPr>
            </w:pPr>
            <w:r>
              <w:rPr>
                <w:rFonts w:cs="Times New Roman"/>
                <w:sz w:val="16"/>
                <w:szCs w:val="16"/>
              </w:rPr>
              <w:t>Hypertension*</w:t>
            </w:r>
          </w:p>
          <w:p w:rsidR="00C675EA" w:rsidRPr="008A2D47" w:rsidRDefault="00C675EA" w:rsidP="008A2D47">
            <w:pPr>
              <w:pStyle w:val="TextBody"/>
              <w:ind w:left="0" w:right="451"/>
              <w:rPr>
                <w:rFonts w:cs="Times New Roman"/>
                <w:sz w:val="16"/>
                <w:szCs w:val="16"/>
              </w:rPr>
            </w:pP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Tachycardia</w:t>
            </w:r>
          </w:p>
          <w:p w:rsidR="00C675EA" w:rsidRPr="008A2D47" w:rsidRDefault="00C675EA" w:rsidP="008A2D47">
            <w:pPr>
              <w:pStyle w:val="TextBody"/>
              <w:ind w:left="0" w:right="451"/>
              <w:rPr>
                <w:rFonts w:cs="Times New Roman"/>
                <w:sz w:val="16"/>
                <w:szCs w:val="16"/>
              </w:rPr>
            </w:pPr>
            <w:r w:rsidRPr="008A2D47">
              <w:rPr>
                <w:rFonts w:cs="Times New Roman"/>
                <w:sz w:val="16"/>
                <w:szCs w:val="16"/>
              </w:rPr>
              <w:t>Hypotension</w:t>
            </w:r>
            <w:r w:rsidR="000C2B3C">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Phlebitis</w:t>
            </w:r>
          </w:p>
          <w:p w:rsidR="00C675EA" w:rsidRPr="008A2D47" w:rsidRDefault="00C675EA" w:rsidP="008A2D47">
            <w:pPr>
              <w:pStyle w:val="TextBody"/>
              <w:ind w:left="0" w:right="451"/>
              <w:rPr>
                <w:rFonts w:cs="Times New Roman"/>
                <w:sz w:val="16"/>
                <w:szCs w:val="16"/>
              </w:rPr>
            </w:pPr>
            <w:r w:rsidRPr="008A2D47">
              <w:rPr>
                <w:rFonts w:cs="Times New Roman"/>
                <w:sz w:val="16"/>
                <w:szCs w:val="16"/>
              </w:rPr>
              <w:t>Collapse</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Skin and Appendages</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Application site reaction</w:t>
            </w:r>
          </w:p>
          <w:p w:rsidR="00C675EA" w:rsidRPr="008A2D47" w:rsidRDefault="00C675EA" w:rsidP="008A2D47">
            <w:pPr>
              <w:pStyle w:val="TextBody"/>
              <w:ind w:left="0" w:right="451"/>
              <w:rPr>
                <w:rFonts w:cs="Times New Roman"/>
                <w:sz w:val="16"/>
                <w:szCs w:val="16"/>
              </w:rPr>
            </w:pPr>
            <w:r w:rsidRPr="008A2D47">
              <w:rPr>
                <w:rFonts w:cs="Times New Roman"/>
                <w:sz w:val="16"/>
                <w:szCs w:val="16"/>
              </w:rPr>
              <w:t>Rash</w:t>
            </w:r>
          </w:p>
        </w:tc>
        <w:tc>
          <w:tcPr>
            <w:tcW w:w="3344" w:type="dxa"/>
          </w:tcPr>
          <w:p w:rsidR="00C675EA" w:rsidRPr="008A2D47" w:rsidRDefault="00C675EA" w:rsidP="008A2D47">
            <w:pPr>
              <w:pStyle w:val="TextBody"/>
              <w:ind w:left="0" w:right="451"/>
              <w:rPr>
                <w:rFonts w:cs="Times New Roman"/>
                <w:sz w:val="16"/>
                <w:szCs w:val="16"/>
              </w:rPr>
            </w:pP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Respiratory System</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Hiccups</w:t>
            </w:r>
          </w:p>
          <w:p w:rsidR="00C675EA" w:rsidRPr="008A2D47" w:rsidRDefault="00C675EA" w:rsidP="008A2D47">
            <w:pPr>
              <w:pStyle w:val="TextBody"/>
              <w:ind w:left="0" w:right="451"/>
              <w:rPr>
                <w:rFonts w:cs="Times New Roman"/>
                <w:sz w:val="16"/>
                <w:szCs w:val="16"/>
              </w:rPr>
            </w:pPr>
            <w:r w:rsidRPr="008A2D47">
              <w:rPr>
                <w:rFonts w:cs="Times New Roman"/>
                <w:sz w:val="16"/>
                <w:szCs w:val="16"/>
              </w:rPr>
              <w:t>Pharyngitis</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Blood and Lymphatic System</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 xml:space="preserve">Eosinophilia/ </w:t>
            </w:r>
            <w:proofErr w:type="spellStart"/>
            <w:r w:rsidRPr="008A2D47">
              <w:rPr>
                <w:rFonts w:cs="Times New Roman"/>
                <w:sz w:val="16"/>
                <w:szCs w:val="16"/>
              </w:rPr>
              <w:t>hypereosinophilia</w:t>
            </w:r>
            <w:proofErr w:type="spellEnd"/>
          </w:p>
          <w:p w:rsidR="00C675EA" w:rsidRPr="008A2D47" w:rsidRDefault="00C675EA" w:rsidP="008A2D47">
            <w:pPr>
              <w:pStyle w:val="TextBody"/>
              <w:ind w:left="0" w:right="451"/>
              <w:rPr>
                <w:rFonts w:cs="Times New Roman"/>
                <w:sz w:val="16"/>
                <w:szCs w:val="16"/>
              </w:rPr>
            </w:pPr>
            <w:r w:rsidRPr="008A2D47">
              <w:rPr>
                <w:rFonts w:cs="Times New Roman"/>
                <w:sz w:val="16"/>
                <w:szCs w:val="16"/>
              </w:rPr>
              <w:t>Lymphangitis</w:t>
            </w:r>
            <w:r w:rsidR="00C74D39">
              <w:rPr>
                <w:rFonts w:cs="Times New Roman"/>
                <w:sz w:val="16"/>
                <w:szCs w:val="16"/>
              </w:rPr>
              <w:t>*</w:t>
            </w: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Disseminated intravascular coagulation</w:t>
            </w:r>
            <w:r w:rsidR="004D3C93">
              <w:rPr>
                <w:rFonts w:cs="Times New Roman"/>
                <w:sz w:val="16"/>
                <w:szCs w:val="16"/>
              </w:rPr>
              <w:t>*</w:t>
            </w:r>
          </w:p>
          <w:p w:rsidR="00C675EA" w:rsidRPr="008A2D47" w:rsidRDefault="00C675EA" w:rsidP="008A2D47">
            <w:pPr>
              <w:pStyle w:val="TextBody"/>
              <w:ind w:left="0" w:right="451"/>
              <w:rPr>
                <w:rFonts w:cs="Times New Roman"/>
                <w:sz w:val="16"/>
                <w:szCs w:val="16"/>
              </w:rPr>
            </w:pPr>
            <w:r w:rsidRPr="008A2D47">
              <w:rPr>
                <w:rFonts w:cs="Times New Roman"/>
                <w:sz w:val="16"/>
                <w:szCs w:val="16"/>
              </w:rPr>
              <w:t>Anaemia</w:t>
            </w:r>
          </w:p>
        </w:tc>
      </w:tr>
      <w:tr w:rsidR="00C675EA" w:rsidRPr="008A2D47" w:rsidTr="00C34633">
        <w:tc>
          <w:tcPr>
            <w:tcW w:w="1774" w:type="dxa"/>
          </w:tcPr>
          <w:p w:rsidR="00C675EA" w:rsidRPr="008A2D47" w:rsidRDefault="00C675EA" w:rsidP="008A2D47">
            <w:pPr>
              <w:pStyle w:val="TextBody"/>
              <w:ind w:left="0" w:right="451"/>
              <w:rPr>
                <w:rFonts w:cs="Times New Roman"/>
                <w:b/>
                <w:sz w:val="16"/>
                <w:szCs w:val="16"/>
              </w:rPr>
            </w:pPr>
            <w:r w:rsidRPr="008A2D47">
              <w:rPr>
                <w:rFonts w:cs="Times New Roman"/>
                <w:b/>
                <w:sz w:val="16"/>
                <w:szCs w:val="16"/>
              </w:rPr>
              <w:t>Special Senses</w:t>
            </w:r>
          </w:p>
        </w:tc>
        <w:tc>
          <w:tcPr>
            <w:tcW w:w="1439" w:type="dxa"/>
          </w:tcPr>
          <w:p w:rsidR="00C675EA" w:rsidRPr="008A2D47" w:rsidRDefault="00C675EA" w:rsidP="008A2D47">
            <w:pPr>
              <w:pStyle w:val="TextBody"/>
              <w:ind w:left="0" w:right="451"/>
              <w:rPr>
                <w:rFonts w:cs="Times New Roman"/>
                <w:sz w:val="16"/>
                <w:szCs w:val="16"/>
              </w:rPr>
            </w:pPr>
          </w:p>
        </w:tc>
        <w:tc>
          <w:tcPr>
            <w:tcW w:w="2709"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Bad taste/metallic taste</w:t>
            </w:r>
          </w:p>
          <w:p w:rsidR="00C675EA" w:rsidRPr="008A2D47" w:rsidRDefault="00C675EA" w:rsidP="008A2D47">
            <w:pPr>
              <w:pStyle w:val="TextBody"/>
              <w:ind w:left="0" w:right="451"/>
              <w:rPr>
                <w:rFonts w:cs="Times New Roman"/>
                <w:sz w:val="16"/>
                <w:szCs w:val="16"/>
              </w:rPr>
            </w:pPr>
            <w:r w:rsidRPr="008A2D47">
              <w:rPr>
                <w:rFonts w:cs="Times New Roman"/>
                <w:sz w:val="16"/>
                <w:szCs w:val="16"/>
              </w:rPr>
              <w:t>Abnormal smell</w:t>
            </w:r>
          </w:p>
          <w:p w:rsidR="00C675EA" w:rsidRPr="008A2D47" w:rsidRDefault="00C675EA" w:rsidP="008A2D47">
            <w:pPr>
              <w:pStyle w:val="TextBody"/>
              <w:ind w:left="0" w:right="451"/>
              <w:rPr>
                <w:rFonts w:cs="Times New Roman"/>
                <w:sz w:val="16"/>
                <w:szCs w:val="16"/>
              </w:rPr>
            </w:pPr>
            <w:r w:rsidRPr="008A2D47">
              <w:rPr>
                <w:rFonts w:cs="Times New Roman"/>
                <w:sz w:val="16"/>
                <w:szCs w:val="16"/>
              </w:rPr>
              <w:t>Speech/visual disturbances</w:t>
            </w:r>
          </w:p>
          <w:p w:rsidR="00C675EA" w:rsidRPr="008A2D47" w:rsidRDefault="00C675EA" w:rsidP="008A2D47">
            <w:pPr>
              <w:pStyle w:val="TextBody"/>
              <w:ind w:left="0" w:right="451"/>
              <w:rPr>
                <w:rFonts w:cs="Times New Roman"/>
                <w:sz w:val="16"/>
                <w:szCs w:val="16"/>
              </w:rPr>
            </w:pPr>
            <w:r w:rsidRPr="008A2D47">
              <w:rPr>
                <w:rFonts w:cs="Times New Roman"/>
                <w:sz w:val="16"/>
                <w:szCs w:val="16"/>
              </w:rPr>
              <w:t>Transient blurred vision</w:t>
            </w:r>
          </w:p>
        </w:tc>
        <w:tc>
          <w:tcPr>
            <w:tcW w:w="3344" w:type="dxa"/>
          </w:tcPr>
          <w:p w:rsidR="00C675EA" w:rsidRPr="008A2D47" w:rsidRDefault="00C675EA" w:rsidP="008A2D47">
            <w:pPr>
              <w:pStyle w:val="TextBody"/>
              <w:ind w:left="0" w:right="451"/>
              <w:rPr>
                <w:rFonts w:cs="Times New Roman"/>
                <w:sz w:val="16"/>
                <w:szCs w:val="16"/>
              </w:rPr>
            </w:pPr>
            <w:r w:rsidRPr="008A2D47">
              <w:rPr>
                <w:rFonts w:cs="Times New Roman"/>
                <w:sz w:val="16"/>
                <w:szCs w:val="16"/>
              </w:rPr>
              <w:t>Roar in ear</w:t>
            </w:r>
          </w:p>
        </w:tc>
      </w:tr>
    </w:tbl>
    <w:p w:rsidR="00E642BF" w:rsidRPr="00C92C9A" w:rsidRDefault="000C2B3C">
      <w:pPr>
        <w:pStyle w:val="TextBody"/>
        <w:spacing w:before="186"/>
        <w:ind w:left="216" w:right="451" w:firstLine="1"/>
        <w:rPr>
          <w:rFonts w:cs="Times New Roman"/>
          <w:i/>
        </w:rPr>
      </w:pPr>
      <w:r w:rsidRPr="00C92C9A">
        <w:rPr>
          <w:rFonts w:cs="Times New Roman"/>
          <w:i/>
        </w:rPr>
        <w:t xml:space="preserve">*Unknown relationship to </w:t>
      </w:r>
      <w:proofErr w:type="spellStart"/>
      <w:r w:rsidRPr="00C92C9A">
        <w:rPr>
          <w:rFonts w:cs="Times New Roman"/>
          <w:i/>
        </w:rPr>
        <w:t>fomepizole</w:t>
      </w:r>
      <w:proofErr w:type="spellEnd"/>
    </w:p>
    <w:p w:rsidR="000C1442" w:rsidRDefault="004E6F96">
      <w:pPr>
        <w:pStyle w:val="TextBody"/>
        <w:spacing w:before="186"/>
        <w:ind w:left="216" w:right="451" w:firstLine="1"/>
        <w:rPr>
          <w:rFonts w:cs="Times New Roman"/>
          <w:b/>
        </w:rPr>
      </w:pPr>
      <w:r>
        <w:rPr>
          <w:rFonts w:cs="Times New Roman"/>
          <w:b/>
        </w:rPr>
        <w:t>Post-Marketing Experience</w:t>
      </w:r>
    </w:p>
    <w:p w:rsidR="000C1442" w:rsidRDefault="004E6F96" w:rsidP="00840283">
      <w:pPr>
        <w:pStyle w:val="TextBody"/>
        <w:spacing w:before="186"/>
        <w:ind w:left="216" w:right="451"/>
        <w:rPr>
          <w:rFonts w:cs="Times New Roman"/>
        </w:rPr>
      </w:pPr>
      <w:r>
        <w:rPr>
          <w:rFonts w:cs="Times New Roman"/>
        </w:rPr>
        <w:t>Cyanosis, anaphylactic reaction, brain herniation, drug administration error, decreased platelet count, hypoglycaemia, brain oedema, renal failure, renal necrosis, pharyngeal oedema, respiratory distress and superficial thrombophlebitis have been reported in post-market data</w:t>
      </w:r>
      <w:r w:rsidR="00242B61">
        <w:rPr>
          <w:rFonts w:cs="Times New Roman"/>
        </w:rPr>
        <w:t>.</w:t>
      </w:r>
      <w:r>
        <w:rPr>
          <w:rFonts w:cs="Times New Roman"/>
        </w:rPr>
        <w:t xml:space="preserve"> </w:t>
      </w:r>
    </w:p>
    <w:p w:rsidR="000C1442" w:rsidRDefault="000C1442">
      <w:pPr>
        <w:spacing w:before="7"/>
        <w:rPr>
          <w:rFonts w:ascii="Times New Roman" w:eastAsia="Times New Roman" w:hAnsi="Times New Roman" w:cs="Times New Roman"/>
          <w:sz w:val="21"/>
          <w:szCs w:val="21"/>
        </w:rPr>
      </w:pPr>
    </w:p>
    <w:p w:rsidR="00D66C5C" w:rsidRDefault="00D66C5C">
      <w:pPr>
        <w:spacing w:before="7"/>
        <w:rPr>
          <w:rFonts w:ascii="Times New Roman" w:eastAsia="Times New Roman" w:hAnsi="Times New Roman" w:cs="Times New Roman"/>
          <w:sz w:val="21"/>
          <w:szCs w:val="21"/>
        </w:rPr>
      </w:pPr>
    </w:p>
    <w:p w:rsidR="000C1442" w:rsidRDefault="004E6F96">
      <w:pPr>
        <w:pStyle w:val="Heading1"/>
        <w:spacing w:before="157"/>
        <w:ind w:left="216"/>
        <w:rPr>
          <w:rFonts w:cs="Times New Roman"/>
          <w:b w:val="0"/>
          <w:bCs w:val="0"/>
        </w:rPr>
      </w:pPr>
      <w:r>
        <w:rPr>
          <w:rFonts w:cs="Times New Roman"/>
        </w:rPr>
        <w:t xml:space="preserve"> DOSAGE AND ADMINISTRATION</w:t>
      </w:r>
    </w:p>
    <w:p w:rsidR="000C1442" w:rsidRDefault="004E6F96">
      <w:pPr>
        <w:spacing w:before="157"/>
        <w:ind w:left="1439"/>
        <w:rPr>
          <w:rFonts w:ascii="Times New Roman" w:eastAsia="Times New Roman" w:hAnsi="Times New Roman" w:cs="Times New Roman"/>
          <w:sz w:val="30"/>
          <w:szCs w:val="30"/>
        </w:rPr>
      </w:pPr>
      <w:r>
        <w:rPr>
          <w:rFonts w:ascii="Times New Roman" w:hAnsi="Times New Roman" w:cs="Times New Roman"/>
          <w:b/>
          <w:sz w:val="30"/>
          <w:u w:val="thick" w:color="000000"/>
        </w:rPr>
        <w:t>CAUTION: MUST BE DILUTED PRIOR TO USE</w:t>
      </w:r>
    </w:p>
    <w:p w:rsidR="000C1442" w:rsidRDefault="000C1442">
      <w:pPr>
        <w:spacing w:before="6"/>
        <w:rPr>
          <w:rFonts w:ascii="Times New Roman" w:eastAsia="Times New Roman" w:hAnsi="Times New Roman" w:cs="Times New Roman"/>
          <w:b/>
          <w:bCs/>
          <w:sz w:val="20"/>
          <w:szCs w:val="20"/>
        </w:rPr>
      </w:pPr>
    </w:p>
    <w:p w:rsidR="000C1442" w:rsidRDefault="004E6F96">
      <w:pPr>
        <w:pStyle w:val="TextBody"/>
        <w:spacing w:before="74" w:line="235" w:lineRule="auto"/>
        <w:ind w:left="215" w:right="228" w:firstLine="1"/>
        <w:rPr>
          <w:rFonts w:cs="Times New Roman"/>
        </w:rPr>
      </w:pPr>
      <w:r>
        <w:rPr>
          <w:rFonts w:cs="Times New Roman"/>
          <w:b/>
        </w:rPr>
        <w:t>Treatment Guidelines:</w:t>
      </w:r>
      <w:r>
        <w:rPr>
          <w:rFonts w:cs="Times New Roman"/>
          <w:b/>
          <w:spacing w:val="1"/>
        </w:rPr>
        <w:t xml:space="preserve"> </w:t>
      </w:r>
      <w:bookmarkStart w:id="17" w:name="move461621811"/>
      <w:r>
        <w:rPr>
          <w:rFonts w:cs="Times New Roman"/>
        </w:rPr>
        <w:t>If ethylene glycol or</w:t>
      </w:r>
      <w:r>
        <w:rPr>
          <w:rFonts w:cs="Times New Roman"/>
          <w:spacing w:val="1"/>
        </w:rPr>
        <w:t xml:space="preserve"> </w:t>
      </w:r>
      <w:r>
        <w:rPr>
          <w:rFonts w:cs="Times New Roman"/>
        </w:rPr>
        <w:t>methanol poisoning is left untreated, the natural</w:t>
      </w:r>
      <w:r>
        <w:rPr>
          <w:rFonts w:cs="Times New Roman"/>
          <w:spacing w:val="86"/>
        </w:rPr>
        <w:t xml:space="preserve"> </w:t>
      </w:r>
      <w:r>
        <w:rPr>
          <w:rFonts w:cs="Times New Roman"/>
        </w:rPr>
        <w:t>progression of the poisoning leads to accumulation of toxic metabolites, including glycolic and oxalic</w:t>
      </w:r>
      <w:r>
        <w:rPr>
          <w:rFonts w:cs="Times New Roman"/>
          <w:spacing w:val="84"/>
        </w:rPr>
        <w:t xml:space="preserve"> </w:t>
      </w:r>
      <w:r>
        <w:rPr>
          <w:rFonts w:cs="Times New Roman"/>
        </w:rPr>
        <w:t>acids (ethylene glycol intoxication) and formic acid (methanol intoxication). These metabolites can</w:t>
      </w:r>
      <w:r>
        <w:rPr>
          <w:rFonts w:cs="Times New Roman"/>
          <w:spacing w:val="58"/>
        </w:rPr>
        <w:t xml:space="preserve"> </w:t>
      </w:r>
      <w:r>
        <w:rPr>
          <w:rFonts w:cs="Times New Roman"/>
        </w:rPr>
        <w:t xml:space="preserve">induce metabolic acidosis, nausea/vomiting, seizures, stupor, coma, calcium </w:t>
      </w:r>
      <w:proofErr w:type="spellStart"/>
      <w:r>
        <w:rPr>
          <w:rFonts w:cs="Times New Roman"/>
        </w:rPr>
        <w:t>oxaluria</w:t>
      </w:r>
      <w:proofErr w:type="spellEnd"/>
      <w:r>
        <w:rPr>
          <w:rFonts w:cs="Times New Roman"/>
        </w:rPr>
        <w:t>, acute tubular</w:t>
      </w:r>
      <w:r>
        <w:rPr>
          <w:rFonts w:cs="Times New Roman"/>
          <w:spacing w:val="82"/>
        </w:rPr>
        <w:t xml:space="preserve"> </w:t>
      </w:r>
      <w:r>
        <w:rPr>
          <w:rFonts w:cs="Times New Roman"/>
        </w:rPr>
        <w:t>necrosis, blindness and death. The diagnosis of these poisonings may be difficult because ethylene</w:t>
      </w:r>
      <w:r>
        <w:rPr>
          <w:rFonts w:cs="Times New Roman"/>
          <w:spacing w:val="57"/>
        </w:rPr>
        <w:t xml:space="preserve"> </w:t>
      </w:r>
      <w:r>
        <w:rPr>
          <w:rFonts w:cs="Times New Roman"/>
        </w:rPr>
        <w:t>glycol and methanol concentrations diminish in the blood as they are metabolized to their respective</w:t>
      </w:r>
      <w:r>
        <w:rPr>
          <w:rFonts w:cs="Times New Roman"/>
          <w:spacing w:val="57"/>
        </w:rPr>
        <w:t xml:space="preserve"> </w:t>
      </w:r>
      <w:r>
        <w:rPr>
          <w:rFonts w:cs="Times New Roman"/>
        </w:rPr>
        <w:t xml:space="preserve">metabolites. Hence, </w:t>
      </w:r>
      <w:bookmarkEnd w:id="17"/>
      <w:r>
        <w:rPr>
          <w:rFonts w:cs="Times New Roman"/>
        </w:rPr>
        <w:t>if</w:t>
      </w:r>
      <w:r>
        <w:rPr>
          <w:rFonts w:cs="Times New Roman"/>
          <w:spacing w:val="76"/>
        </w:rPr>
        <w:t xml:space="preserve"> </w:t>
      </w:r>
      <w:r>
        <w:rPr>
          <w:rFonts w:cs="Times New Roman"/>
        </w:rPr>
        <w:t xml:space="preserve">the </w:t>
      </w:r>
      <w:proofErr w:type="spellStart"/>
      <w:r>
        <w:rPr>
          <w:rFonts w:cs="Times New Roman"/>
        </w:rPr>
        <w:t>fomepizole</w:t>
      </w:r>
      <w:proofErr w:type="spellEnd"/>
      <w:r>
        <w:rPr>
          <w:rFonts w:cs="Times New Roman"/>
        </w:rPr>
        <w:t xml:space="preserve"> solution has become a solid in the vial, the solution should be liquefied by running the vial</w:t>
      </w:r>
      <w:r>
        <w:rPr>
          <w:rFonts w:cs="Times New Roman"/>
          <w:spacing w:val="82"/>
        </w:rPr>
        <w:t xml:space="preserve"> </w:t>
      </w:r>
      <w:r>
        <w:rPr>
          <w:rFonts w:cs="Times New Roman"/>
        </w:rPr>
        <w:t xml:space="preserve">under warm water or by holding in the hand. </w:t>
      </w:r>
      <w:bookmarkStart w:id="18" w:name="move461625166"/>
      <w:r>
        <w:rPr>
          <w:rFonts w:cs="Times New Roman"/>
        </w:rPr>
        <w:t>Solidification does not affect the stability of</w:t>
      </w:r>
      <w:bookmarkEnd w:id="18"/>
      <w:r>
        <w:rPr>
          <w:rFonts w:cs="Times New Roman"/>
        </w:rPr>
        <w:t xml:space="preserve"> </w:t>
      </w:r>
      <w:proofErr w:type="spellStart"/>
      <w:r>
        <w:rPr>
          <w:rFonts w:cs="Times New Roman"/>
        </w:rPr>
        <w:t>Antizol</w:t>
      </w:r>
      <w:proofErr w:type="spellEnd"/>
      <w:r>
        <w:rPr>
          <w:rFonts w:cs="Times New Roman"/>
        </w:rPr>
        <w:t>.</w:t>
      </w:r>
    </w:p>
    <w:p w:rsidR="000C1442" w:rsidRDefault="004E6F96">
      <w:pPr>
        <w:pStyle w:val="TextBody"/>
        <w:spacing w:before="74" w:line="235" w:lineRule="auto"/>
        <w:ind w:left="215" w:right="228" w:firstLine="1"/>
        <w:rPr>
          <w:rFonts w:cs="Times New Roman"/>
        </w:rPr>
      </w:pPr>
      <w:r>
        <w:rPr>
          <w:rFonts w:cs="Times New Roman"/>
        </w:rPr>
        <w:lastRenderedPageBreak/>
        <w:t xml:space="preserve">Using sterile technique, the appropriate dose of </w:t>
      </w:r>
      <w:proofErr w:type="spellStart"/>
      <w:r>
        <w:rPr>
          <w:rFonts w:cs="Times New Roman"/>
        </w:rPr>
        <w:t>fomepizole</w:t>
      </w:r>
      <w:proofErr w:type="spellEnd"/>
      <w:r>
        <w:rPr>
          <w:rFonts w:cs="Times New Roman"/>
        </w:rPr>
        <w:t xml:space="preserve"> should be drawn from the vial with a syringe</w:t>
      </w:r>
      <w:r>
        <w:rPr>
          <w:rFonts w:cs="Times New Roman"/>
          <w:spacing w:val="69"/>
        </w:rPr>
        <w:t xml:space="preserve"> </w:t>
      </w:r>
      <w:r>
        <w:rPr>
          <w:rFonts w:cs="Times New Roman"/>
        </w:rPr>
        <w:t xml:space="preserve">and injected into at least 100 mL of sterile 0.9% sodium chloride injection or dextrose 5% injection. Mix well. The entire contents of the resulting solution should be infused over 30 minutes. </w:t>
      </w:r>
      <w:proofErr w:type="spellStart"/>
      <w:r>
        <w:rPr>
          <w:rFonts w:cs="Times New Roman"/>
        </w:rPr>
        <w:t>Fomepizole</w:t>
      </w:r>
      <w:proofErr w:type="spellEnd"/>
      <w:r>
        <w:rPr>
          <w:rFonts w:cs="Times New Roman"/>
        </w:rPr>
        <w:t>, like</w:t>
      </w:r>
      <w:r>
        <w:rPr>
          <w:rFonts w:cs="Times New Roman"/>
          <w:spacing w:val="87"/>
        </w:rPr>
        <w:t xml:space="preserve"> </w:t>
      </w:r>
      <w:r>
        <w:rPr>
          <w:rFonts w:cs="Times New Roman"/>
        </w:rPr>
        <w:t>all parenteral products, should be inspected for particulate matter prior to administration.</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16" w:right="147" w:firstLine="1"/>
        <w:rPr>
          <w:rFonts w:cs="Times New Roman"/>
        </w:rPr>
      </w:pPr>
      <w:r>
        <w:rPr>
          <w:rFonts w:cs="Times New Roman"/>
          <w:b/>
        </w:rPr>
        <w:t xml:space="preserve">Treatment with </w:t>
      </w:r>
      <w:proofErr w:type="spellStart"/>
      <w:r>
        <w:rPr>
          <w:rFonts w:cs="Times New Roman"/>
          <w:b/>
        </w:rPr>
        <w:t>Fomepizole</w:t>
      </w:r>
      <w:proofErr w:type="spellEnd"/>
      <w:r>
        <w:rPr>
          <w:rFonts w:cs="Times New Roman"/>
          <w:b/>
        </w:rPr>
        <w:t xml:space="preserve">: </w:t>
      </w:r>
      <w:r>
        <w:rPr>
          <w:rFonts w:cs="Times New Roman"/>
        </w:rPr>
        <w:t xml:space="preserve">Begin </w:t>
      </w:r>
      <w:proofErr w:type="spellStart"/>
      <w:r>
        <w:rPr>
          <w:rFonts w:cs="Times New Roman"/>
        </w:rPr>
        <w:t>fomepizole</w:t>
      </w:r>
      <w:proofErr w:type="spellEnd"/>
      <w:r>
        <w:rPr>
          <w:rFonts w:cs="Times New Roman"/>
        </w:rPr>
        <w:t xml:space="preserve"> treatment immediately upon suspicion of</w:t>
      </w:r>
      <w:r>
        <w:rPr>
          <w:rFonts w:cs="Times New Roman"/>
          <w:spacing w:val="1"/>
        </w:rPr>
        <w:t xml:space="preserve"> </w:t>
      </w:r>
      <w:r>
        <w:rPr>
          <w:rFonts w:cs="Times New Roman"/>
        </w:rPr>
        <w:t>ethylene glycol</w:t>
      </w:r>
      <w:r>
        <w:rPr>
          <w:rFonts w:cs="Times New Roman"/>
          <w:spacing w:val="73"/>
        </w:rPr>
        <w:t xml:space="preserve"> </w:t>
      </w:r>
      <w:r>
        <w:rPr>
          <w:rFonts w:cs="Times New Roman"/>
        </w:rPr>
        <w:t>or</w:t>
      </w:r>
      <w:r>
        <w:rPr>
          <w:rFonts w:cs="Times New Roman"/>
          <w:spacing w:val="1"/>
        </w:rPr>
        <w:t xml:space="preserve"> </w:t>
      </w:r>
      <w:r>
        <w:rPr>
          <w:rFonts w:cs="Times New Roman"/>
        </w:rPr>
        <w:t xml:space="preserve">methanol ingestion based on patient history and/or anion gap metabolic acidosis, increased </w:t>
      </w:r>
      <w:proofErr w:type="spellStart"/>
      <w:r>
        <w:rPr>
          <w:rFonts w:cs="Times New Roman"/>
        </w:rPr>
        <w:t>osmolar</w:t>
      </w:r>
      <w:proofErr w:type="spellEnd"/>
      <w:r>
        <w:rPr>
          <w:rFonts w:cs="Times New Roman"/>
          <w:spacing w:val="68"/>
        </w:rPr>
        <w:t xml:space="preserve"> </w:t>
      </w:r>
      <w:r>
        <w:rPr>
          <w:rFonts w:cs="Times New Roman"/>
        </w:rPr>
        <w:t>gap, visual disturbances, or oxalate crystals in the urine, OR a documented serum ethylene glycol or</w:t>
      </w:r>
      <w:r>
        <w:rPr>
          <w:rFonts w:cs="Times New Roman"/>
          <w:spacing w:val="68"/>
        </w:rPr>
        <w:t xml:space="preserve"> </w:t>
      </w:r>
      <w:r>
        <w:rPr>
          <w:rFonts w:cs="Times New Roman"/>
        </w:rPr>
        <w:t>methanol concentration greater than 20 mg/</w:t>
      </w:r>
      <w:proofErr w:type="spellStart"/>
      <w:r>
        <w:rPr>
          <w:rFonts w:cs="Times New Roman"/>
        </w:rPr>
        <w:t>dL</w:t>
      </w:r>
      <w:proofErr w:type="spellEnd"/>
      <w:r>
        <w:rPr>
          <w:rFonts w:cs="Times New Roman"/>
        </w:rPr>
        <w:t xml:space="preserve"> (ethylene glycol 3.22 </w:t>
      </w:r>
      <w:proofErr w:type="spellStart"/>
      <w:r>
        <w:rPr>
          <w:rFonts w:cs="Times New Roman"/>
        </w:rPr>
        <w:t>mmol</w:t>
      </w:r>
      <w:proofErr w:type="spellEnd"/>
      <w:r>
        <w:rPr>
          <w:rFonts w:cs="Times New Roman"/>
        </w:rPr>
        <w:t xml:space="preserve">/L, methanol 6.24 </w:t>
      </w:r>
      <w:proofErr w:type="spellStart"/>
      <w:r>
        <w:rPr>
          <w:rFonts w:cs="Times New Roman"/>
        </w:rPr>
        <w:t>mmol</w:t>
      </w:r>
      <w:proofErr w:type="spellEnd"/>
      <w:r>
        <w:rPr>
          <w:rFonts w:cs="Times New Roman"/>
        </w:rPr>
        <w:t>/L).</w:t>
      </w:r>
    </w:p>
    <w:p w:rsidR="000C1442" w:rsidRDefault="000C1442">
      <w:pPr>
        <w:pStyle w:val="TextBody"/>
        <w:ind w:left="216" w:right="147" w:firstLine="1"/>
        <w:rPr>
          <w:rFonts w:cs="Times New Roman"/>
        </w:rPr>
      </w:pPr>
    </w:p>
    <w:p w:rsidR="000C1442" w:rsidRDefault="004E6F96">
      <w:pPr>
        <w:pStyle w:val="TextBody"/>
        <w:ind w:left="216" w:right="147" w:firstLine="1"/>
        <w:rPr>
          <w:rFonts w:cs="Times New Roman"/>
        </w:rPr>
      </w:pPr>
      <w:r>
        <w:rPr>
          <w:rFonts w:cs="Times New Roman"/>
          <w:b/>
        </w:rPr>
        <w:t>Dosing of</w:t>
      </w:r>
      <w:r>
        <w:rPr>
          <w:rFonts w:cs="Times New Roman"/>
          <w:b/>
          <w:spacing w:val="1"/>
        </w:rPr>
        <w:t xml:space="preserve"> </w:t>
      </w:r>
      <w:proofErr w:type="spellStart"/>
      <w:r>
        <w:rPr>
          <w:rFonts w:cs="Times New Roman"/>
          <w:b/>
        </w:rPr>
        <w:t>Fomepizole</w:t>
      </w:r>
      <w:proofErr w:type="spellEnd"/>
      <w:r>
        <w:rPr>
          <w:rFonts w:cs="Times New Roman"/>
          <w:b/>
        </w:rPr>
        <w:t xml:space="preserve">: </w:t>
      </w:r>
      <w:r>
        <w:rPr>
          <w:rFonts w:cs="Times New Roman"/>
        </w:rPr>
        <w:t>A loading dose of 15 mg/kg should be administered, followed by doses of 10</w:t>
      </w:r>
      <w:r>
        <w:rPr>
          <w:rFonts w:cs="Times New Roman"/>
          <w:spacing w:val="46"/>
        </w:rPr>
        <w:t xml:space="preserve"> </w:t>
      </w:r>
      <w:r>
        <w:rPr>
          <w:rFonts w:cs="Times New Roman"/>
        </w:rPr>
        <w:t>mg/kg every 12 hours for</w:t>
      </w:r>
      <w:r>
        <w:rPr>
          <w:rFonts w:cs="Times New Roman"/>
          <w:spacing w:val="1"/>
        </w:rPr>
        <w:t xml:space="preserve"> </w:t>
      </w:r>
      <w:r>
        <w:rPr>
          <w:rFonts w:cs="Times New Roman"/>
        </w:rPr>
        <w:t>4 doses, then 15 mg/kg every 12 hours thereafter until ethylene glycol or</w:t>
      </w:r>
      <w:r>
        <w:rPr>
          <w:rFonts w:cs="Times New Roman"/>
          <w:spacing w:val="51"/>
        </w:rPr>
        <w:t xml:space="preserve"> </w:t>
      </w:r>
      <w:r>
        <w:rPr>
          <w:rFonts w:cs="Times New Roman"/>
        </w:rPr>
        <w:t>methanol concentrations are undetectable or have been reduced below 20 mg/</w:t>
      </w:r>
      <w:proofErr w:type="spellStart"/>
      <w:r>
        <w:rPr>
          <w:rFonts w:cs="Times New Roman"/>
        </w:rPr>
        <w:t>dL</w:t>
      </w:r>
      <w:proofErr w:type="spellEnd"/>
      <w:r>
        <w:rPr>
          <w:rFonts w:cs="Times New Roman"/>
        </w:rPr>
        <w:t xml:space="preserve"> (ethylene glycol 3.22 </w:t>
      </w:r>
      <w:proofErr w:type="spellStart"/>
      <w:r>
        <w:rPr>
          <w:rFonts w:cs="Times New Roman"/>
        </w:rPr>
        <w:t>mmol</w:t>
      </w:r>
      <w:proofErr w:type="spellEnd"/>
      <w:r>
        <w:rPr>
          <w:rFonts w:cs="Times New Roman"/>
        </w:rPr>
        <w:t xml:space="preserve">/L, methanol 6.24 </w:t>
      </w:r>
      <w:proofErr w:type="spellStart"/>
      <w:r>
        <w:rPr>
          <w:rFonts w:cs="Times New Roman"/>
        </w:rPr>
        <w:t>mmol</w:t>
      </w:r>
      <w:proofErr w:type="spellEnd"/>
      <w:r>
        <w:rPr>
          <w:rFonts w:cs="Times New Roman"/>
        </w:rPr>
        <w:t xml:space="preserve">/L), and the patient </w:t>
      </w:r>
      <w:r>
        <w:rPr>
          <w:rFonts w:cs="Times New Roman"/>
          <w:spacing w:val="1"/>
        </w:rPr>
        <w:t>is</w:t>
      </w:r>
      <w:r>
        <w:rPr>
          <w:rFonts w:cs="Times New Roman"/>
          <w:spacing w:val="69"/>
        </w:rPr>
        <w:t xml:space="preserve"> </w:t>
      </w:r>
      <w:r>
        <w:rPr>
          <w:rFonts w:cs="Times New Roman"/>
        </w:rPr>
        <w:t xml:space="preserve">asymptomatic with normal </w:t>
      </w:r>
      <w:proofErr w:type="spellStart"/>
      <w:r>
        <w:rPr>
          <w:rFonts w:cs="Times New Roman"/>
        </w:rPr>
        <w:t>pH.</w:t>
      </w:r>
      <w:proofErr w:type="spellEnd"/>
      <w:r>
        <w:rPr>
          <w:rFonts w:cs="Times New Roman"/>
        </w:rPr>
        <w:t xml:space="preserve"> All</w:t>
      </w:r>
      <w:r>
        <w:rPr>
          <w:rFonts w:cs="Times New Roman"/>
          <w:spacing w:val="1"/>
        </w:rPr>
        <w:t xml:space="preserve"> </w:t>
      </w:r>
      <w:r>
        <w:rPr>
          <w:rFonts w:cs="Times New Roman"/>
        </w:rPr>
        <w:t>doses should be administered as a slow intravenous infusion over</w:t>
      </w:r>
      <w:r>
        <w:rPr>
          <w:rFonts w:cs="Times New Roman"/>
          <w:spacing w:val="64"/>
        </w:rPr>
        <w:t xml:space="preserve"> </w:t>
      </w:r>
      <w:r>
        <w:rPr>
          <w:rFonts w:cs="Times New Roman"/>
        </w:rPr>
        <w:t xml:space="preserve">30 </w:t>
      </w:r>
      <w:bookmarkStart w:id="19" w:name="move461621967"/>
      <w:bookmarkEnd w:id="19"/>
      <w:r>
        <w:rPr>
          <w:rFonts w:cs="Times New Roman"/>
        </w:rPr>
        <w:t>minutes (see Treatment Guidelines).</w:t>
      </w:r>
    </w:p>
    <w:p w:rsidR="000C1442" w:rsidRDefault="000C1442">
      <w:pPr>
        <w:pStyle w:val="TextBody"/>
        <w:ind w:left="216" w:right="147" w:firstLine="1"/>
        <w:rPr>
          <w:rFonts w:cs="Times New Roman"/>
        </w:rPr>
      </w:pPr>
    </w:p>
    <w:p w:rsidR="000C1442" w:rsidRDefault="004E6F96">
      <w:pPr>
        <w:pStyle w:val="TextBody"/>
        <w:ind w:left="216" w:right="147" w:firstLine="1"/>
        <w:rPr>
          <w:rFonts w:cs="Times New Roman"/>
        </w:rPr>
      </w:pPr>
      <w:r>
        <w:rPr>
          <w:rFonts w:cs="Times New Roman"/>
          <w:b/>
        </w:rPr>
        <w:t>Discontinuation of</w:t>
      </w:r>
      <w:r>
        <w:rPr>
          <w:rFonts w:cs="Times New Roman"/>
          <w:b/>
          <w:spacing w:val="1"/>
        </w:rPr>
        <w:t xml:space="preserve"> </w:t>
      </w:r>
      <w:proofErr w:type="spellStart"/>
      <w:r>
        <w:rPr>
          <w:rFonts w:cs="Times New Roman"/>
          <w:b/>
        </w:rPr>
        <w:t>Fomepizole</w:t>
      </w:r>
      <w:proofErr w:type="spellEnd"/>
      <w:r>
        <w:rPr>
          <w:rFonts w:cs="Times New Roman"/>
          <w:b/>
        </w:rPr>
        <w:t xml:space="preserve"> Treatment</w:t>
      </w:r>
      <w:r>
        <w:rPr>
          <w:rFonts w:cs="Times New Roman"/>
        </w:rPr>
        <w:t xml:space="preserve">: Treatment with </w:t>
      </w:r>
      <w:proofErr w:type="spellStart"/>
      <w:r>
        <w:rPr>
          <w:rFonts w:cs="Times New Roman"/>
        </w:rPr>
        <w:t>fomepizole</w:t>
      </w:r>
      <w:proofErr w:type="spellEnd"/>
      <w:r>
        <w:rPr>
          <w:rFonts w:cs="Times New Roman"/>
        </w:rPr>
        <w:t xml:space="preserve"> may be discontinued when</w:t>
      </w:r>
      <w:r>
        <w:rPr>
          <w:rFonts w:cs="Times New Roman"/>
          <w:spacing w:val="68"/>
        </w:rPr>
        <w:t xml:space="preserve"> </w:t>
      </w:r>
      <w:r>
        <w:rPr>
          <w:rFonts w:cs="Times New Roman"/>
        </w:rPr>
        <w:t>ethylene glycol or</w:t>
      </w:r>
      <w:r>
        <w:rPr>
          <w:rFonts w:cs="Times New Roman"/>
          <w:spacing w:val="1"/>
        </w:rPr>
        <w:t xml:space="preserve"> </w:t>
      </w:r>
      <w:r>
        <w:rPr>
          <w:rFonts w:cs="Times New Roman"/>
        </w:rPr>
        <w:t>methanol concentrations are undetectable or have been reduced below 20 mg/</w:t>
      </w:r>
      <w:proofErr w:type="spellStart"/>
      <w:r>
        <w:rPr>
          <w:rFonts w:cs="Times New Roman"/>
        </w:rPr>
        <w:t>dL</w:t>
      </w:r>
      <w:proofErr w:type="spellEnd"/>
      <w:r>
        <w:rPr>
          <w:rFonts w:cs="Times New Roman"/>
        </w:rPr>
        <w:t xml:space="preserve"> (ethylene glycol 3.22 </w:t>
      </w:r>
      <w:proofErr w:type="spellStart"/>
      <w:r>
        <w:rPr>
          <w:rFonts w:cs="Times New Roman"/>
        </w:rPr>
        <w:t>mmol</w:t>
      </w:r>
      <w:proofErr w:type="spellEnd"/>
      <w:r>
        <w:rPr>
          <w:rFonts w:cs="Times New Roman"/>
        </w:rPr>
        <w:t xml:space="preserve">/L, methanol 6.24 </w:t>
      </w:r>
      <w:proofErr w:type="spellStart"/>
      <w:r>
        <w:rPr>
          <w:rFonts w:cs="Times New Roman"/>
        </w:rPr>
        <w:t>mmol</w:t>
      </w:r>
      <w:proofErr w:type="spellEnd"/>
      <w:r>
        <w:rPr>
          <w:rFonts w:cs="Times New Roman"/>
        </w:rPr>
        <w:t>/L),</w:t>
      </w:r>
      <w:r>
        <w:rPr>
          <w:rFonts w:cs="Times New Roman"/>
          <w:spacing w:val="64"/>
        </w:rPr>
        <w:t xml:space="preserve"> </w:t>
      </w:r>
      <w:r>
        <w:rPr>
          <w:rFonts w:cs="Times New Roman"/>
        </w:rPr>
        <w:t>and the patient is</w:t>
      </w:r>
      <w:bookmarkStart w:id="20" w:name="move461622001"/>
      <w:bookmarkEnd w:id="20"/>
      <w:r>
        <w:rPr>
          <w:rFonts w:cs="Times New Roman"/>
        </w:rPr>
        <w:t xml:space="preserve"> asymptomatic with normal </w:t>
      </w:r>
      <w:proofErr w:type="spellStart"/>
      <w:r>
        <w:rPr>
          <w:rFonts w:cs="Times New Roman"/>
        </w:rPr>
        <w:t>pH.</w:t>
      </w:r>
      <w:proofErr w:type="spellEnd"/>
    </w:p>
    <w:p w:rsidR="000C1442" w:rsidRDefault="000C1442">
      <w:pPr>
        <w:spacing w:before="5"/>
        <w:rPr>
          <w:rFonts w:ascii="Times New Roman" w:eastAsia="Times New Roman" w:hAnsi="Times New Roman" w:cs="Times New Roman"/>
          <w:sz w:val="17"/>
          <w:szCs w:val="17"/>
        </w:rPr>
      </w:pPr>
    </w:p>
    <w:p w:rsidR="000C1442" w:rsidRDefault="004E6F96" w:rsidP="00840283">
      <w:pPr>
        <w:pStyle w:val="TextBody"/>
        <w:ind w:right="147"/>
        <w:rPr>
          <w:rFonts w:cs="Times New Roman"/>
        </w:rPr>
      </w:pPr>
      <w:r>
        <w:rPr>
          <w:rFonts w:cs="Times New Roman"/>
          <w:b/>
        </w:rPr>
        <w:t>Haemodialysis:</w:t>
      </w:r>
      <w:r>
        <w:rPr>
          <w:rFonts w:cs="Times New Roman"/>
          <w:b/>
          <w:spacing w:val="53"/>
        </w:rPr>
        <w:t xml:space="preserve"> </w:t>
      </w:r>
      <w:r>
        <w:rPr>
          <w:rFonts w:cs="Times New Roman"/>
        </w:rPr>
        <w:t xml:space="preserve">Haemodialysis should be considered in addition to </w:t>
      </w:r>
      <w:proofErr w:type="spellStart"/>
      <w:r>
        <w:rPr>
          <w:rFonts w:cs="Times New Roman"/>
        </w:rPr>
        <w:t>fomepizole</w:t>
      </w:r>
      <w:proofErr w:type="spellEnd"/>
      <w:r>
        <w:rPr>
          <w:rFonts w:cs="Times New Roman"/>
        </w:rPr>
        <w:t xml:space="preserve"> in the case of renal</w:t>
      </w:r>
      <w:r>
        <w:rPr>
          <w:rFonts w:cs="Times New Roman"/>
          <w:spacing w:val="53"/>
        </w:rPr>
        <w:t xml:space="preserve"> </w:t>
      </w:r>
      <w:r>
        <w:rPr>
          <w:rFonts w:cs="Times New Roman"/>
        </w:rPr>
        <w:t>failure (Stage 5 CKD, GFR &lt;15mL/min/1.73m</w:t>
      </w:r>
      <w:r>
        <w:rPr>
          <w:rFonts w:cs="Times New Roman"/>
          <w:vertAlign w:val="superscript"/>
        </w:rPr>
        <w:t>2</w:t>
      </w:r>
      <w:r>
        <w:rPr>
          <w:rFonts w:cs="Times New Roman"/>
        </w:rPr>
        <w:t>), significant or worsening metabolic acidosis, or a measured ethylene glycol or</w:t>
      </w:r>
      <w:r>
        <w:rPr>
          <w:rFonts w:cs="Times New Roman"/>
          <w:spacing w:val="1"/>
        </w:rPr>
        <w:t xml:space="preserve"> </w:t>
      </w:r>
      <w:r>
        <w:rPr>
          <w:rFonts w:cs="Times New Roman"/>
        </w:rPr>
        <w:t>methanol</w:t>
      </w:r>
      <w:r>
        <w:rPr>
          <w:rFonts w:cs="Times New Roman"/>
          <w:spacing w:val="81"/>
        </w:rPr>
        <w:t xml:space="preserve"> </w:t>
      </w:r>
      <w:r>
        <w:rPr>
          <w:rFonts w:cs="Times New Roman"/>
        </w:rPr>
        <w:t>concentration of greater than or</w:t>
      </w:r>
      <w:r>
        <w:rPr>
          <w:rFonts w:cs="Times New Roman"/>
          <w:spacing w:val="1"/>
        </w:rPr>
        <w:t xml:space="preserve"> </w:t>
      </w:r>
      <w:r>
        <w:rPr>
          <w:rFonts w:cs="Times New Roman"/>
        </w:rPr>
        <w:t>equal to 50 mg/</w:t>
      </w:r>
      <w:proofErr w:type="spellStart"/>
      <w:r>
        <w:rPr>
          <w:rFonts w:cs="Times New Roman"/>
        </w:rPr>
        <w:t>dL</w:t>
      </w:r>
      <w:proofErr w:type="spellEnd"/>
      <w:r>
        <w:rPr>
          <w:rFonts w:cs="Times New Roman"/>
        </w:rPr>
        <w:t xml:space="preserve"> (ethylene glycol 8.06 </w:t>
      </w:r>
      <w:proofErr w:type="spellStart"/>
      <w:r>
        <w:rPr>
          <w:rFonts w:cs="Times New Roman"/>
        </w:rPr>
        <w:t>mmol</w:t>
      </w:r>
      <w:proofErr w:type="spellEnd"/>
      <w:r>
        <w:rPr>
          <w:rFonts w:cs="Times New Roman"/>
        </w:rPr>
        <w:t xml:space="preserve">/L, methanol 15.61 </w:t>
      </w:r>
      <w:proofErr w:type="spellStart"/>
      <w:r>
        <w:rPr>
          <w:rFonts w:cs="Times New Roman"/>
        </w:rPr>
        <w:t>mmol</w:t>
      </w:r>
      <w:proofErr w:type="spellEnd"/>
      <w:r>
        <w:rPr>
          <w:rFonts w:cs="Times New Roman"/>
        </w:rPr>
        <w:t>/L). Patients should be dialyzed to correct metabolic</w:t>
      </w:r>
      <w:r>
        <w:rPr>
          <w:rFonts w:cs="Times New Roman"/>
          <w:spacing w:val="52"/>
        </w:rPr>
        <w:t xml:space="preserve"> </w:t>
      </w:r>
      <w:r>
        <w:rPr>
          <w:rFonts w:cs="Times New Roman"/>
        </w:rPr>
        <w:t>abnormalities and to lower the ethylene glycol concentrations below 50 mg/</w:t>
      </w:r>
      <w:proofErr w:type="spellStart"/>
      <w:r>
        <w:rPr>
          <w:rFonts w:cs="Times New Roman"/>
        </w:rPr>
        <w:t>dL</w:t>
      </w:r>
      <w:proofErr w:type="spellEnd"/>
      <w:r>
        <w:rPr>
          <w:rFonts w:cs="Times New Roman"/>
        </w:rPr>
        <w:t xml:space="preserve"> (ethylene glycol </w:t>
      </w:r>
      <w:proofErr w:type="gramStart"/>
      <w:r>
        <w:rPr>
          <w:rFonts w:cs="Times New Roman"/>
        </w:rPr>
        <w:t xml:space="preserve">8.06 </w:t>
      </w:r>
      <w:proofErr w:type="spellStart"/>
      <w:r>
        <w:rPr>
          <w:rFonts w:cs="Times New Roman"/>
        </w:rPr>
        <w:t>mmol</w:t>
      </w:r>
      <w:proofErr w:type="spellEnd"/>
      <w:r>
        <w:rPr>
          <w:rFonts w:cs="Times New Roman"/>
        </w:rPr>
        <w:t>/L</w:t>
      </w:r>
      <w:proofErr w:type="gramEnd"/>
      <w:r>
        <w:rPr>
          <w:rFonts w:cs="Times New Roman"/>
        </w:rPr>
        <w:t>).</w:t>
      </w:r>
    </w:p>
    <w:p w:rsidR="00840283" w:rsidRDefault="00840283" w:rsidP="00840283">
      <w:pPr>
        <w:pStyle w:val="TextBody"/>
        <w:ind w:right="147"/>
        <w:rPr>
          <w:rFonts w:cs="Times New Roman"/>
          <w:b/>
        </w:rPr>
      </w:pPr>
    </w:p>
    <w:p w:rsidR="008A7F84" w:rsidRDefault="008A7F84" w:rsidP="00840283">
      <w:pPr>
        <w:pStyle w:val="TextBody"/>
        <w:ind w:right="147"/>
        <w:rPr>
          <w:rFonts w:cs="Times New Roman"/>
          <w:b/>
        </w:rPr>
      </w:pPr>
    </w:p>
    <w:p w:rsidR="00E40F59" w:rsidRDefault="00E40F59" w:rsidP="00840283">
      <w:pPr>
        <w:pStyle w:val="TextBody"/>
        <w:ind w:right="147"/>
        <w:rPr>
          <w:rFonts w:cs="Times New Roman"/>
          <w:b/>
        </w:rPr>
      </w:pPr>
    </w:p>
    <w:p w:rsidR="000C1442" w:rsidRDefault="004E6F96">
      <w:pPr>
        <w:pStyle w:val="TextBody"/>
        <w:ind w:left="219" w:right="99"/>
        <w:rPr>
          <w:rFonts w:cs="Times New Roman"/>
          <w:b/>
        </w:rPr>
      </w:pPr>
      <w:proofErr w:type="spellStart"/>
      <w:r>
        <w:rPr>
          <w:rFonts w:cs="Times New Roman"/>
          <w:b/>
        </w:rPr>
        <w:t>Fomepizole</w:t>
      </w:r>
      <w:proofErr w:type="spellEnd"/>
      <w:r>
        <w:rPr>
          <w:rFonts w:cs="Times New Roman"/>
          <w:b/>
        </w:rPr>
        <w:t xml:space="preserve"> Dosing in Patients Requiring Haemodialysis</w:t>
      </w:r>
    </w:p>
    <w:p w:rsidR="000C1442" w:rsidRDefault="000C1442">
      <w:pPr>
        <w:pStyle w:val="TextBody"/>
        <w:ind w:left="219" w:right="99"/>
        <w:rPr>
          <w:rFonts w:cs="Times New Roman"/>
          <w:b/>
        </w:rPr>
      </w:pPr>
    </w:p>
    <w:tbl>
      <w:tblPr>
        <w:tblStyle w:val="TableGrid"/>
        <w:tblW w:w="9027" w:type="dxa"/>
        <w:tblInd w:w="214" w:type="dxa"/>
        <w:tblCellMar>
          <w:left w:w="103" w:type="dxa"/>
        </w:tblCellMar>
        <w:tblLook w:val="04A0" w:firstRow="1" w:lastRow="0" w:firstColumn="1" w:lastColumn="0" w:noHBand="0" w:noVBand="1"/>
      </w:tblPr>
      <w:tblGrid>
        <w:gridCol w:w="4516"/>
        <w:gridCol w:w="4511"/>
      </w:tblGrid>
      <w:tr w:rsidR="000C1442">
        <w:tc>
          <w:tcPr>
            <w:tcW w:w="9026" w:type="dxa"/>
            <w:gridSpan w:val="2"/>
            <w:shd w:val="clear" w:color="auto" w:fill="auto"/>
            <w:tcMar>
              <w:left w:w="103" w:type="dxa"/>
            </w:tcMar>
          </w:tcPr>
          <w:p w:rsidR="000C1442" w:rsidRDefault="004E6F96">
            <w:pPr>
              <w:pStyle w:val="TextBody"/>
              <w:ind w:left="0" w:right="99"/>
              <w:rPr>
                <w:rFonts w:cs="Times New Roman"/>
                <w:b/>
              </w:rPr>
            </w:pPr>
            <w:r>
              <w:rPr>
                <w:rFonts w:cs="Times New Roman"/>
                <w:b/>
              </w:rPr>
              <w:t>DOSE AT THE BEGINNING OF HAEMODIALYSIS</w:t>
            </w:r>
          </w:p>
        </w:tc>
      </w:tr>
      <w:tr w:rsidR="000C1442">
        <w:tc>
          <w:tcPr>
            <w:tcW w:w="4515" w:type="dxa"/>
            <w:shd w:val="clear" w:color="auto" w:fill="auto"/>
            <w:tcMar>
              <w:left w:w="103" w:type="dxa"/>
            </w:tcMar>
          </w:tcPr>
          <w:p w:rsidR="000C1442" w:rsidRDefault="004E6F96">
            <w:pPr>
              <w:pStyle w:val="TextBody"/>
              <w:ind w:left="0" w:right="99"/>
              <w:rPr>
                <w:rFonts w:cs="Times New Roman"/>
                <w:b/>
              </w:rPr>
            </w:pPr>
            <w:r>
              <w:rPr>
                <w:rFonts w:cs="Times New Roman"/>
                <w:b/>
              </w:rPr>
              <w:t>If &lt;6 hours since last dose</w:t>
            </w:r>
          </w:p>
        </w:tc>
        <w:tc>
          <w:tcPr>
            <w:tcW w:w="4511" w:type="dxa"/>
            <w:shd w:val="clear" w:color="auto" w:fill="auto"/>
            <w:tcMar>
              <w:left w:w="103" w:type="dxa"/>
            </w:tcMar>
          </w:tcPr>
          <w:p w:rsidR="000C1442" w:rsidRDefault="004E6F96">
            <w:pPr>
              <w:pStyle w:val="TextBody"/>
              <w:ind w:left="0" w:right="99"/>
              <w:rPr>
                <w:rFonts w:cs="Times New Roman"/>
                <w:b/>
              </w:rPr>
            </w:pPr>
            <w:r>
              <w:rPr>
                <w:rFonts w:cs="Times New Roman"/>
                <w:b/>
              </w:rPr>
              <w:t>If ≥6 hours since last dose</w:t>
            </w:r>
          </w:p>
        </w:tc>
      </w:tr>
      <w:tr w:rsidR="000C1442">
        <w:tc>
          <w:tcPr>
            <w:tcW w:w="4515" w:type="dxa"/>
            <w:shd w:val="clear" w:color="auto" w:fill="auto"/>
            <w:tcMar>
              <w:left w:w="103" w:type="dxa"/>
            </w:tcMar>
          </w:tcPr>
          <w:p w:rsidR="000C1442" w:rsidRDefault="004E6F96">
            <w:pPr>
              <w:pStyle w:val="TextBody"/>
              <w:ind w:left="0" w:right="99"/>
              <w:rPr>
                <w:rFonts w:cs="Times New Roman"/>
              </w:rPr>
            </w:pPr>
            <w:r>
              <w:rPr>
                <w:rFonts w:cs="Times New Roman"/>
              </w:rPr>
              <w:t>Do not administer dose</w:t>
            </w:r>
          </w:p>
        </w:tc>
        <w:tc>
          <w:tcPr>
            <w:tcW w:w="4511" w:type="dxa"/>
            <w:shd w:val="clear" w:color="auto" w:fill="auto"/>
            <w:tcMar>
              <w:left w:w="103" w:type="dxa"/>
            </w:tcMar>
          </w:tcPr>
          <w:p w:rsidR="000C1442" w:rsidRDefault="004E6F96">
            <w:pPr>
              <w:pStyle w:val="TextBody"/>
              <w:ind w:left="0" w:right="99"/>
              <w:rPr>
                <w:rFonts w:cs="Times New Roman"/>
              </w:rPr>
            </w:pPr>
            <w:r>
              <w:rPr>
                <w:rFonts w:cs="Times New Roman"/>
              </w:rPr>
              <w:t>Administer next scheduled dose</w:t>
            </w:r>
          </w:p>
        </w:tc>
      </w:tr>
    </w:tbl>
    <w:p w:rsidR="000C1442" w:rsidRDefault="000C1442">
      <w:pPr>
        <w:pStyle w:val="TextBody"/>
        <w:ind w:left="219" w:right="99"/>
        <w:rPr>
          <w:rFonts w:cs="Times New Roman"/>
          <w:b/>
        </w:rPr>
      </w:pPr>
    </w:p>
    <w:tbl>
      <w:tblPr>
        <w:tblStyle w:val="TableGrid"/>
        <w:tblW w:w="9027" w:type="dxa"/>
        <w:tblInd w:w="214" w:type="dxa"/>
        <w:tblCellMar>
          <w:left w:w="103" w:type="dxa"/>
        </w:tblCellMar>
        <w:tblLook w:val="04A0" w:firstRow="1" w:lastRow="0" w:firstColumn="1" w:lastColumn="0" w:noHBand="0" w:noVBand="1"/>
      </w:tblPr>
      <w:tblGrid>
        <w:gridCol w:w="9027"/>
      </w:tblGrid>
      <w:tr w:rsidR="000C1442">
        <w:tc>
          <w:tcPr>
            <w:tcW w:w="9027" w:type="dxa"/>
            <w:shd w:val="clear" w:color="auto" w:fill="auto"/>
            <w:tcMar>
              <w:left w:w="103" w:type="dxa"/>
            </w:tcMar>
          </w:tcPr>
          <w:p w:rsidR="000C1442" w:rsidRDefault="004E6F96">
            <w:pPr>
              <w:pStyle w:val="TextBody"/>
              <w:ind w:left="0" w:right="99"/>
              <w:rPr>
                <w:rFonts w:cs="Times New Roman"/>
                <w:b/>
              </w:rPr>
            </w:pPr>
            <w:r>
              <w:rPr>
                <w:rFonts w:cs="Times New Roman"/>
                <w:b/>
              </w:rPr>
              <w:t>DOSING DURING HAEMODIALYSIS</w:t>
            </w:r>
          </w:p>
        </w:tc>
      </w:tr>
      <w:tr w:rsidR="000C1442">
        <w:tc>
          <w:tcPr>
            <w:tcW w:w="9027" w:type="dxa"/>
            <w:shd w:val="clear" w:color="auto" w:fill="auto"/>
            <w:tcMar>
              <w:left w:w="103" w:type="dxa"/>
            </w:tcMar>
          </w:tcPr>
          <w:p w:rsidR="000C1442" w:rsidRDefault="004E6F96">
            <w:pPr>
              <w:pStyle w:val="TextBody"/>
              <w:ind w:left="0" w:right="99"/>
              <w:rPr>
                <w:rFonts w:cs="Times New Roman"/>
              </w:rPr>
            </w:pPr>
            <w:r>
              <w:rPr>
                <w:rFonts w:cs="Times New Roman"/>
              </w:rPr>
              <w:t>Dose every 4 hours</w:t>
            </w:r>
          </w:p>
        </w:tc>
      </w:tr>
    </w:tbl>
    <w:p w:rsidR="000C1442" w:rsidRDefault="000C1442">
      <w:pPr>
        <w:pStyle w:val="TextBody"/>
        <w:ind w:left="219" w:right="99"/>
        <w:rPr>
          <w:rFonts w:cs="Times New Roman"/>
          <w:b/>
        </w:rPr>
      </w:pPr>
    </w:p>
    <w:p w:rsidR="000C1442" w:rsidRDefault="000C1442">
      <w:pPr>
        <w:pStyle w:val="TextBody"/>
        <w:ind w:left="219" w:right="99"/>
        <w:rPr>
          <w:rFonts w:cs="Times New Roman"/>
          <w:b/>
        </w:rPr>
      </w:pPr>
    </w:p>
    <w:tbl>
      <w:tblPr>
        <w:tblStyle w:val="TableGrid"/>
        <w:tblW w:w="9027" w:type="dxa"/>
        <w:tblInd w:w="214" w:type="dxa"/>
        <w:tblCellMar>
          <w:left w:w="103" w:type="dxa"/>
        </w:tblCellMar>
        <w:tblLook w:val="04A0" w:firstRow="1" w:lastRow="0" w:firstColumn="1" w:lastColumn="0" w:noHBand="0" w:noVBand="1"/>
      </w:tblPr>
      <w:tblGrid>
        <w:gridCol w:w="4516"/>
        <w:gridCol w:w="4511"/>
      </w:tblGrid>
      <w:tr w:rsidR="000C1442">
        <w:tc>
          <w:tcPr>
            <w:tcW w:w="9026" w:type="dxa"/>
            <w:gridSpan w:val="2"/>
            <w:shd w:val="clear" w:color="auto" w:fill="auto"/>
            <w:tcMar>
              <w:left w:w="103" w:type="dxa"/>
            </w:tcMar>
          </w:tcPr>
          <w:p w:rsidR="000C1442" w:rsidRDefault="004E6F96">
            <w:pPr>
              <w:pStyle w:val="TextBody"/>
              <w:ind w:left="0" w:right="99"/>
              <w:rPr>
                <w:rFonts w:cs="Times New Roman"/>
                <w:b/>
              </w:rPr>
            </w:pPr>
            <w:r>
              <w:rPr>
                <w:rFonts w:cs="Times New Roman"/>
                <w:b/>
              </w:rPr>
              <w:t>DOSING AT THE TIME HAEMODIALYSIS IS COMPLETED</w:t>
            </w:r>
          </w:p>
        </w:tc>
      </w:tr>
      <w:tr w:rsidR="000C1442">
        <w:tc>
          <w:tcPr>
            <w:tcW w:w="4515" w:type="dxa"/>
            <w:shd w:val="clear" w:color="auto" w:fill="auto"/>
            <w:tcMar>
              <w:left w:w="103" w:type="dxa"/>
            </w:tcMar>
          </w:tcPr>
          <w:p w:rsidR="000C1442" w:rsidRDefault="004E6F96">
            <w:pPr>
              <w:pStyle w:val="TextBody"/>
              <w:ind w:left="0" w:right="99"/>
              <w:rPr>
                <w:rFonts w:cs="Times New Roman"/>
                <w:b/>
              </w:rPr>
            </w:pPr>
            <w:r>
              <w:rPr>
                <w:rFonts w:cs="Times New Roman"/>
                <w:b/>
              </w:rPr>
              <w:t>Time between last dose and the end of haemodialysis</w:t>
            </w:r>
          </w:p>
        </w:tc>
        <w:tc>
          <w:tcPr>
            <w:tcW w:w="4511" w:type="dxa"/>
            <w:shd w:val="clear" w:color="auto" w:fill="auto"/>
            <w:tcMar>
              <w:left w:w="103" w:type="dxa"/>
            </w:tcMar>
          </w:tcPr>
          <w:p w:rsidR="000C1442" w:rsidRDefault="000C1442">
            <w:pPr>
              <w:pStyle w:val="TextBody"/>
              <w:ind w:left="0" w:right="99"/>
              <w:rPr>
                <w:rFonts w:cs="Times New Roman"/>
                <w:b/>
              </w:rPr>
            </w:pPr>
          </w:p>
        </w:tc>
      </w:tr>
      <w:tr w:rsidR="000C1442">
        <w:tc>
          <w:tcPr>
            <w:tcW w:w="4515" w:type="dxa"/>
            <w:shd w:val="clear" w:color="auto" w:fill="auto"/>
            <w:tcMar>
              <w:left w:w="103" w:type="dxa"/>
            </w:tcMar>
          </w:tcPr>
          <w:p w:rsidR="000C1442" w:rsidRDefault="004E6F96">
            <w:pPr>
              <w:pStyle w:val="TextBody"/>
              <w:ind w:left="0" w:right="99"/>
              <w:rPr>
                <w:rFonts w:cs="Times New Roman"/>
              </w:rPr>
            </w:pPr>
            <w:r>
              <w:rPr>
                <w:rFonts w:cs="Times New Roman"/>
              </w:rPr>
              <w:t>&lt;1 hour</w:t>
            </w:r>
          </w:p>
        </w:tc>
        <w:tc>
          <w:tcPr>
            <w:tcW w:w="4511" w:type="dxa"/>
            <w:shd w:val="clear" w:color="auto" w:fill="auto"/>
            <w:tcMar>
              <w:left w:w="103" w:type="dxa"/>
            </w:tcMar>
          </w:tcPr>
          <w:p w:rsidR="000C1442" w:rsidRDefault="004E6F96">
            <w:pPr>
              <w:pStyle w:val="TextBody"/>
              <w:ind w:left="0" w:right="99"/>
              <w:rPr>
                <w:rFonts w:cs="Times New Roman"/>
              </w:rPr>
            </w:pPr>
            <w:r>
              <w:rPr>
                <w:rFonts w:cs="Times New Roman"/>
              </w:rPr>
              <w:t>Do not administer dose at the end of haemodialysis</w:t>
            </w:r>
          </w:p>
        </w:tc>
      </w:tr>
      <w:tr w:rsidR="000C1442">
        <w:tc>
          <w:tcPr>
            <w:tcW w:w="4515" w:type="dxa"/>
            <w:shd w:val="clear" w:color="auto" w:fill="auto"/>
            <w:tcMar>
              <w:left w:w="103" w:type="dxa"/>
            </w:tcMar>
          </w:tcPr>
          <w:p w:rsidR="000C1442" w:rsidRDefault="004E6F96">
            <w:pPr>
              <w:pStyle w:val="TextBody"/>
              <w:ind w:left="0" w:right="99"/>
              <w:rPr>
                <w:rFonts w:cs="Times New Roman"/>
              </w:rPr>
            </w:pPr>
            <w:r>
              <w:rPr>
                <w:rFonts w:cs="Times New Roman"/>
              </w:rPr>
              <w:t>1-3 hours</w:t>
            </w:r>
          </w:p>
        </w:tc>
        <w:tc>
          <w:tcPr>
            <w:tcW w:w="4511" w:type="dxa"/>
            <w:shd w:val="clear" w:color="auto" w:fill="auto"/>
            <w:tcMar>
              <w:left w:w="103" w:type="dxa"/>
            </w:tcMar>
          </w:tcPr>
          <w:p w:rsidR="000C1442" w:rsidRDefault="004E6F96">
            <w:pPr>
              <w:pStyle w:val="TextBody"/>
              <w:ind w:left="0" w:right="99"/>
              <w:rPr>
                <w:rFonts w:cs="Times New Roman"/>
              </w:rPr>
            </w:pPr>
            <w:r>
              <w:rPr>
                <w:rFonts w:cs="Times New Roman"/>
              </w:rPr>
              <w:t>Administer ½ of next scheduled dose</w:t>
            </w:r>
          </w:p>
        </w:tc>
      </w:tr>
      <w:tr w:rsidR="000C1442">
        <w:tc>
          <w:tcPr>
            <w:tcW w:w="4515" w:type="dxa"/>
            <w:shd w:val="clear" w:color="auto" w:fill="auto"/>
            <w:tcMar>
              <w:left w:w="103" w:type="dxa"/>
            </w:tcMar>
          </w:tcPr>
          <w:p w:rsidR="000C1442" w:rsidRDefault="004E6F96">
            <w:pPr>
              <w:pStyle w:val="TextBody"/>
              <w:ind w:left="0" w:right="99"/>
              <w:rPr>
                <w:rFonts w:cs="Times New Roman"/>
              </w:rPr>
            </w:pPr>
            <w:r>
              <w:rPr>
                <w:rFonts w:cs="Times New Roman"/>
              </w:rPr>
              <w:t>&gt;3 hours</w:t>
            </w:r>
          </w:p>
        </w:tc>
        <w:tc>
          <w:tcPr>
            <w:tcW w:w="4511" w:type="dxa"/>
            <w:shd w:val="clear" w:color="auto" w:fill="auto"/>
            <w:tcMar>
              <w:left w:w="103" w:type="dxa"/>
            </w:tcMar>
          </w:tcPr>
          <w:p w:rsidR="000C1442" w:rsidRDefault="004E6F96">
            <w:pPr>
              <w:pStyle w:val="TextBody"/>
              <w:ind w:left="0" w:right="99"/>
              <w:rPr>
                <w:rFonts w:cs="Times New Roman"/>
              </w:rPr>
            </w:pPr>
            <w:r>
              <w:rPr>
                <w:rFonts w:cs="Times New Roman"/>
              </w:rPr>
              <w:t>Administer next scheduled dose</w:t>
            </w:r>
          </w:p>
        </w:tc>
      </w:tr>
    </w:tbl>
    <w:p w:rsidR="000C1442" w:rsidRDefault="000C1442">
      <w:pPr>
        <w:pStyle w:val="TextBody"/>
        <w:ind w:left="219" w:right="99"/>
        <w:rPr>
          <w:rFonts w:cs="Times New Roman"/>
          <w:b/>
        </w:rPr>
      </w:pPr>
    </w:p>
    <w:tbl>
      <w:tblPr>
        <w:tblStyle w:val="TableGrid"/>
        <w:tblW w:w="9027" w:type="dxa"/>
        <w:tblInd w:w="214" w:type="dxa"/>
        <w:tblCellMar>
          <w:left w:w="103" w:type="dxa"/>
        </w:tblCellMar>
        <w:tblLook w:val="04A0" w:firstRow="1" w:lastRow="0" w:firstColumn="1" w:lastColumn="0" w:noHBand="0" w:noVBand="1"/>
      </w:tblPr>
      <w:tblGrid>
        <w:gridCol w:w="9027"/>
      </w:tblGrid>
      <w:tr w:rsidR="000C1442">
        <w:tc>
          <w:tcPr>
            <w:tcW w:w="9027" w:type="dxa"/>
            <w:shd w:val="clear" w:color="auto" w:fill="auto"/>
            <w:tcMar>
              <w:left w:w="103" w:type="dxa"/>
            </w:tcMar>
          </w:tcPr>
          <w:p w:rsidR="000C1442" w:rsidRDefault="004E6F96">
            <w:pPr>
              <w:pStyle w:val="TextBody"/>
              <w:ind w:left="0" w:right="99"/>
              <w:rPr>
                <w:rFonts w:cs="Times New Roman"/>
                <w:b/>
              </w:rPr>
            </w:pPr>
            <w:r>
              <w:rPr>
                <w:rFonts w:cs="Times New Roman"/>
                <w:b/>
              </w:rPr>
              <w:t>MAINTENANCE DOSING OFF HAEMODIALYSIS</w:t>
            </w:r>
          </w:p>
        </w:tc>
      </w:tr>
      <w:tr w:rsidR="000C1442">
        <w:tc>
          <w:tcPr>
            <w:tcW w:w="9027" w:type="dxa"/>
            <w:shd w:val="clear" w:color="auto" w:fill="auto"/>
            <w:tcMar>
              <w:left w:w="103" w:type="dxa"/>
            </w:tcMar>
          </w:tcPr>
          <w:p w:rsidR="000C1442" w:rsidRDefault="004E6F96">
            <w:pPr>
              <w:pStyle w:val="TextBody"/>
              <w:ind w:left="0" w:right="99"/>
              <w:rPr>
                <w:rFonts w:cs="Times New Roman"/>
              </w:rPr>
            </w:pPr>
            <w:r>
              <w:rPr>
                <w:rFonts w:cs="Times New Roman"/>
              </w:rPr>
              <w:t>Give next scheduled dose 12 hours from last dose administered.</w:t>
            </w:r>
          </w:p>
        </w:tc>
      </w:tr>
    </w:tbl>
    <w:p w:rsidR="000C1442" w:rsidRDefault="000C1442">
      <w:pPr>
        <w:pStyle w:val="TextBody"/>
        <w:ind w:left="219" w:right="99"/>
        <w:rPr>
          <w:rFonts w:cs="Times New Roman"/>
          <w:b/>
        </w:rPr>
      </w:pPr>
    </w:p>
    <w:p w:rsidR="000C1442" w:rsidRDefault="004E6F96">
      <w:pPr>
        <w:pStyle w:val="TextBody"/>
        <w:ind w:left="219" w:right="99"/>
        <w:rPr>
          <w:rFonts w:cs="Times New Roman"/>
        </w:rPr>
      </w:pPr>
      <w:r>
        <w:rPr>
          <w:rFonts w:cs="Times New Roman"/>
          <w:b/>
        </w:rPr>
        <w:lastRenderedPageBreak/>
        <w:t xml:space="preserve">Dosage with Renal Dialysis: </w:t>
      </w:r>
      <w:proofErr w:type="spellStart"/>
      <w:r>
        <w:rPr>
          <w:rFonts w:cs="Times New Roman"/>
        </w:rPr>
        <w:t>Fomepizole</w:t>
      </w:r>
      <w:proofErr w:type="spellEnd"/>
      <w:r>
        <w:rPr>
          <w:rFonts w:cs="Times New Roman"/>
          <w:spacing w:val="1"/>
        </w:rPr>
        <w:t xml:space="preserve"> </w:t>
      </w:r>
      <w:r>
        <w:rPr>
          <w:rFonts w:cs="Times New Roman"/>
        </w:rPr>
        <w:t>Injection is dialyzable and the frequency of</w:t>
      </w:r>
      <w:r>
        <w:rPr>
          <w:rFonts w:cs="Times New Roman"/>
          <w:spacing w:val="64"/>
        </w:rPr>
        <w:t xml:space="preserve"> </w:t>
      </w:r>
      <w:r>
        <w:rPr>
          <w:rFonts w:cs="Times New Roman"/>
        </w:rPr>
        <w:t xml:space="preserve">dosing should be increased to every 4 </w:t>
      </w:r>
      <w:bookmarkStart w:id="21" w:name="move4616252411"/>
      <w:bookmarkEnd w:id="21"/>
      <w:r>
        <w:rPr>
          <w:rFonts w:cs="Times New Roman"/>
        </w:rPr>
        <w:t>hours during haemodialysis.</w:t>
      </w:r>
    </w:p>
    <w:p w:rsidR="000C1442" w:rsidRDefault="000C1442">
      <w:pPr>
        <w:rPr>
          <w:rFonts w:ascii="Times New Roman" w:eastAsia="Times New Roman" w:hAnsi="Times New Roman" w:cs="Times New Roman"/>
          <w:sz w:val="20"/>
          <w:szCs w:val="20"/>
        </w:rPr>
      </w:pPr>
    </w:p>
    <w:p w:rsidR="000C1442" w:rsidRDefault="004E6F96">
      <w:pPr>
        <w:ind w:left="220"/>
        <w:rPr>
          <w:rFonts w:ascii="Times New Roman" w:hAnsi="Times New Roman" w:cs="Times New Roman"/>
        </w:rPr>
      </w:pPr>
      <w:r>
        <w:rPr>
          <w:rFonts w:ascii="Times New Roman" w:hAnsi="Times New Roman" w:cs="Times New Roman"/>
        </w:rPr>
        <w:t xml:space="preserve">Both ethylene glycol and methanol </w:t>
      </w:r>
      <w:proofErr w:type="spellStart"/>
      <w:r>
        <w:rPr>
          <w:rFonts w:ascii="Times New Roman" w:hAnsi="Times New Roman" w:cs="Times New Roman"/>
        </w:rPr>
        <w:t>concentrations</w:t>
      </w:r>
      <w:proofErr w:type="gramStart"/>
      <w:r w:rsidR="009D2859">
        <w:rPr>
          <w:rFonts w:ascii="Times New Roman" w:hAnsi="Times New Roman" w:cs="Times New Roman"/>
        </w:rPr>
        <w:t>,</w:t>
      </w:r>
      <w:r>
        <w:rPr>
          <w:rFonts w:ascii="Times New Roman" w:hAnsi="Times New Roman" w:cs="Times New Roman"/>
        </w:rPr>
        <w:t>acid</w:t>
      </w:r>
      <w:proofErr w:type="spellEnd"/>
      <w:proofErr w:type="gramEnd"/>
      <w:r>
        <w:rPr>
          <w:rFonts w:ascii="Times New Roman" w:hAnsi="Times New Roman" w:cs="Times New Roman"/>
        </w:rPr>
        <w:t xml:space="preserve"> base balance</w:t>
      </w:r>
      <w:r w:rsidR="00C00642">
        <w:rPr>
          <w:rFonts w:ascii="Times New Roman" w:hAnsi="Times New Roman" w:cs="Times New Roman"/>
        </w:rPr>
        <w:t>[</w:t>
      </w:r>
      <w:r>
        <w:rPr>
          <w:rFonts w:ascii="Times New Roman" w:hAnsi="Times New Roman" w:cs="Times New Roman"/>
        </w:rPr>
        <w:t>as</w:t>
      </w:r>
      <w:r>
        <w:rPr>
          <w:rFonts w:ascii="Times New Roman" w:hAnsi="Times New Roman" w:cs="Times New Roman"/>
          <w:spacing w:val="38"/>
        </w:rPr>
        <w:t xml:space="preserve"> </w:t>
      </w:r>
      <w:r>
        <w:rPr>
          <w:rFonts w:ascii="Times New Roman" w:hAnsi="Times New Roman" w:cs="Times New Roman"/>
        </w:rPr>
        <w:t>determined by serum electrolyte (anion gap) and/or blood gas analysis</w:t>
      </w:r>
      <w:r w:rsidR="00C00642">
        <w:rPr>
          <w:rFonts w:ascii="Times New Roman" w:hAnsi="Times New Roman" w:cs="Times New Roman"/>
        </w:rPr>
        <w:t>]</w:t>
      </w:r>
      <w:r>
        <w:rPr>
          <w:rFonts w:ascii="Times New Roman" w:hAnsi="Times New Roman" w:cs="Times New Roman"/>
        </w:rPr>
        <w:t>, should be frequently</w:t>
      </w:r>
      <w:r>
        <w:rPr>
          <w:rFonts w:ascii="Times New Roman" w:hAnsi="Times New Roman" w:cs="Times New Roman"/>
          <w:spacing w:val="90"/>
        </w:rPr>
        <w:t xml:space="preserve"> </w:t>
      </w:r>
      <w:r>
        <w:rPr>
          <w:rFonts w:ascii="Times New Roman" w:hAnsi="Times New Roman" w:cs="Times New Roman"/>
        </w:rPr>
        <w:t xml:space="preserve">monitored and used to guide treatment. </w:t>
      </w:r>
    </w:p>
    <w:p w:rsidR="000C1442" w:rsidRDefault="000C1442">
      <w:pPr>
        <w:ind w:left="220"/>
        <w:rPr>
          <w:rFonts w:ascii="Times New Roman" w:hAnsi="Times New Roman" w:cs="Times New Roman"/>
        </w:rPr>
      </w:pPr>
    </w:p>
    <w:p w:rsidR="000C1442" w:rsidRDefault="004E6F96">
      <w:pPr>
        <w:pStyle w:val="Heading1"/>
        <w:jc w:val="both"/>
        <w:rPr>
          <w:rFonts w:cs="Times New Roman"/>
          <w:b w:val="0"/>
          <w:bCs w:val="0"/>
        </w:rPr>
      </w:pPr>
      <w:bookmarkStart w:id="22" w:name="Overdosage"/>
      <w:bookmarkEnd w:id="22"/>
      <w:r>
        <w:rPr>
          <w:rFonts w:cs="Times New Roman"/>
        </w:rPr>
        <w:t>OVERDOSAGE</w:t>
      </w:r>
    </w:p>
    <w:p w:rsidR="000C1442" w:rsidRDefault="004E6F96">
      <w:pPr>
        <w:pStyle w:val="TextBody"/>
        <w:spacing w:before="186"/>
        <w:ind w:left="216" w:right="190"/>
        <w:jc w:val="both"/>
        <w:rPr>
          <w:rFonts w:cs="Times New Roman"/>
        </w:rPr>
      </w:pPr>
      <w:r>
        <w:rPr>
          <w:rFonts w:cs="Times New Roman"/>
        </w:rPr>
        <w:t>Nausea, dizziness, and vertigo were noted in healthy volunteers receiving 50 – 100 mg/kg doses of</w:t>
      </w:r>
      <w:r>
        <w:rPr>
          <w:rFonts w:cs="Times New Roman"/>
          <w:spacing w:val="57"/>
        </w:rPr>
        <w:t xml:space="preserve"> </w:t>
      </w:r>
      <w:proofErr w:type="spellStart"/>
      <w:r>
        <w:rPr>
          <w:rFonts w:cs="Times New Roman"/>
        </w:rPr>
        <w:t>fomepizole</w:t>
      </w:r>
      <w:proofErr w:type="spellEnd"/>
      <w:r>
        <w:rPr>
          <w:rFonts w:cs="Times New Roman"/>
        </w:rPr>
        <w:t xml:space="preserve"> (at</w:t>
      </w:r>
      <w:r>
        <w:rPr>
          <w:rFonts w:cs="Times New Roman"/>
          <w:spacing w:val="1"/>
        </w:rPr>
        <w:t xml:space="preserve"> </w:t>
      </w:r>
      <w:r>
        <w:rPr>
          <w:rFonts w:cs="Times New Roman"/>
        </w:rPr>
        <w:t>plasma concentrations of 290 – 520 µ</w:t>
      </w:r>
      <w:proofErr w:type="spellStart"/>
      <w:r>
        <w:rPr>
          <w:rFonts w:cs="Times New Roman"/>
        </w:rPr>
        <w:t>mol</w:t>
      </w:r>
      <w:proofErr w:type="spellEnd"/>
      <w:r>
        <w:rPr>
          <w:rFonts w:cs="Times New Roman"/>
        </w:rPr>
        <w:t>/L, 23.8 – 42.6 mg/L). These doses are 3 – 6</w:t>
      </w:r>
      <w:r>
        <w:rPr>
          <w:rFonts w:cs="Times New Roman"/>
          <w:spacing w:val="53"/>
        </w:rPr>
        <w:t xml:space="preserve"> </w:t>
      </w:r>
      <w:r>
        <w:rPr>
          <w:rFonts w:cs="Times New Roman"/>
        </w:rPr>
        <w:t>times the recommended dose. This dose-dependent CNS effect was short-lived in most subjects and</w:t>
      </w:r>
      <w:r>
        <w:rPr>
          <w:rFonts w:cs="Times New Roman"/>
          <w:spacing w:val="45"/>
        </w:rPr>
        <w:t xml:space="preserve"> </w:t>
      </w:r>
      <w:r>
        <w:rPr>
          <w:rFonts w:cs="Times New Roman"/>
        </w:rPr>
        <w:t>lasted up to 30 hours in one subject.</w:t>
      </w:r>
    </w:p>
    <w:p w:rsidR="000C1442" w:rsidRDefault="000C1442">
      <w:pPr>
        <w:spacing w:before="5"/>
        <w:rPr>
          <w:rFonts w:ascii="Times New Roman" w:eastAsia="Times New Roman" w:hAnsi="Times New Roman" w:cs="Times New Roman"/>
          <w:sz w:val="17"/>
          <w:szCs w:val="17"/>
        </w:rPr>
      </w:pPr>
    </w:p>
    <w:p w:rsidR="000C1442" w:rsidRDefault="004E6F96">
      <w:pPr>
        <w:pStyle w:val="TextBody"/>
        <w:ind w:left="220"/>
        <w:jc w:val="both"/>
        <w:rPr>
          <w:rFonts w:cs="Times New Roman"/>
        </w:rPr>
      </w:pPr>
      <w:proofErr w:type="spellStart"/>
      <w:r>
        <w:rPr>
          <w:rFonts w:cs="Times New Roman"/>
        </w:rPr>
        <w:t>Fomepizole</w:t>
      </w:r>
      <w:proofErr w:type="spellEnd"/>
      <w:r>
        <w:rPr>
          <w:rFonts w:cs="Times New Roman"/>
        </w:rPr>
        <w:t xml:space="preserve"> is dialyzable, and haemodialysis may be useful in treating cases of </w:t>
      </w:r>
      <w:proofErr w:type="spellStart"/>
      <w:r>
        <w:rPr>
          <w:rFonts w:cs="Times New Roman"/>
        </w:rPr>
        <w:t>overdosage</w:t>
      </w:r>
      <w:proofErr w:type="spellEnd"/>
      <w:r>
        <w:rPr>
          <w:rFonts w:cs="Times New Roman"/>
        </w:rPr>
        <w:t>.</w:t>
      </w:r>
    </w:p>
    <w:p w:rsidR="000C1442" w:rsidRDefault="000C1442">
      <w:pPr>
        <w:pStyle w:val="TextBody"/>
        <w:ind w:left="220"/>
        <w:jc w:val="both"/>
        <w:rPr>
          <w:rFonts w:cs="Times New Roman"/>
        </w:rPr>
      </w:pPr>
    </w:p>
    <w:p w:rsidR="000C1442" w:rsidRDefault="004E6F96">
      <w:pPr>
        <w:pStyle w:val="TextBody"/>
        <w:ind w:left="220"/>
        <w:jc w:val="both"/>
        <w:rPr>
          <w:rFonts w:cs="Times New Roman"/>
        </w:rPr>
      </w:pPr>
      <w:r>
        <w:rPr>
          <w:rFonts w:cs="Times New Roman"/>
        </w:rPr>
        <w:t>Contact the Poisons Information Centre (Australia telephone 13 11 26), New Zealand 0800 POISON (0800 764 766) for advice on the management of overdose.</w:t>
      </w:r>
    </w:p>
    <w:p w:rsidR="000C1442" w:rsidRDefault="000C1442">
      <w:pPr>
        <w:spacing w:before="8"/>
        <w:rPr>
          <w:rFonts w:ascii="Times New Roman" w:eastAsia="Times New Roman" w:hAnsi="Times New Roman" w:cs="Times New Roman"/>
          <w:sz w:val="18"/>
          <w:szCs w:val="18"/>
        </w:rPr>
      </w:pPr>
    </w:p>
    <w:p w:rsidR="000C1442" w:rsidRDefault="000C1442">
      <w:pPr>
        <w:spacing w:before="8"/>
        <w:rPr>
          <w:rFonts w:ascii="Times New Roman" w:eastAsia="Times New Roman" w:hAnsi="Times New Roman" w:cs="Times New Roman"/>
          <w:sz w:val="18"/>
          <w:szCs w:val="18"/>
        </w:rPr>
      </w:pPr>
    </w:p>
    <w:p w:rsidR="000C1442" w:rsidRDefault="004E6F96">
      <w:pPr>
        <w:pStyle w:val="Heading1"/>
        <w:jc w:val="both"/>
        <w:rPr>
          <w:rFonts w:cs="Times New Roman"/>
          <w:b w:val="0"/>
          <w:bCs w:val="0"/>
        </w:rPr>
      </w:pPr>
      <w:r>
        <w:rPr>
          <w:rFonts w:cs="Times New Roman"/>
        </w:rPr>
        <w:t>PRESENTATION AND STORAGE CONDITIONS</w:t>
      </w:r>
    </w:p>
    <w:p w:rsidR="000C1442" w:rsidRDefault="004E6F96">
      <w:pPr>
        <w:pStyle w:val="TextBody"/>
        <w:spacing w:before="179"/>
        <w:rPr>
          <w:rFonts w:cs="Times New Roman"/>
        </w:rPr>
      </w:pPr>
      <w:proofErr w:type="spellStart"/>
      <w:r>
        <w:rPr>
          <w:rFonts w:cs="Times New Roman"/>
        </w:rPr>
        <w:t>Antizol</w:t>
      </w:r>
      <w:proofErr w:type="spellEnd"/>
      <w:r w:rsidRPr="006666D3">
        <w:rPr>
          <w:rFonts w:cs="Times New Roman"/>
          <w:vertAlign w:val="superscript"/>
        </w:rPr>
        <w:t>®</w:t>
      </w:r>
      <w:r>
        <w:rPr>
          <w:rFonts w:cs="Times New Roman"/>
        </w:rPr>
        <w:t xml:space="preserve"> (</w:t>
      </w:r>
      <w:proofErr w:type="spellStart"/>
      <w:r>
        <w:rPr>
          <w:rFonts w:cs="Times New Roman"/>
        </w:rPr>
        <w:t>fomepizole</w:t>
      </w:r>
      <w:proofErr w:type="spellEnd"/>
      <w:r>
        <w:rPr>
          <w:rFonts w:cs="Times New Roman"/>
        </w:rPr>
        <w:t xml:space="preserve"> 1.5 g/1.5 mL injection) is supplied as a clear to yellow liquid (or solid)</w:t>
      </w:r>
      <w:r>
        <w:rPr>
          <w:rFonts w:cs="Times New Roman"/>
          <w:spacing w:val="1"/>
        </w:rPr>
        <w:t xml:space="preserve"> </w:t>
      </w:r>
      <w:r>
        <w:rPr>
          <w:rFonts w:cs="Times New Roman"/>
        </w:rPr>
        <w:t>sterile, preservative-free solution for</w:t>
      </w:r>
      <w:r>
        <w:rPr>
          <w:rFonts w:cs="Times New Roman"/>
          <w:spacing w:val="77"/>
        </w:rPr>
        <w:t xml:space="preserve"> </w:t>
      </w:r>
      <w:r>
        <w:rPr>
          <w:rFonts w:cs="Times New Roman"/>
        </w:rPr>
        <w:t>intravenous use in type I, 2 mL vials.</w:t>
      </w:r>
    </w:p>
    <w:p w:rsidR="000C1442" w:rsidRDefault="004E6F96">
      <w:pPr>
        <w:pStyle w:val="TextBody"/>
        <w:spacing w:before="179"/>
        <w:rPr>
          <w:rFonts w:cs="Times New Roman"/>
        </w:rPr>
      </w:pPr>
      <w:bookmarkStart w:id="23" w:name="move4616251661"/>
      <w:r>
        <w:rPr>
          <w:rFonts w:cs="Times New Roman"/>
        </w:rPr>
        <w:t xml:space="preserve">Solidification does not affect the stability of </w:t>
      </w:r>
      <w:bookmarkEnd w:id="23"/>
      <w:proofErr w:type="spellStart"/>
      <w:r>
        <w:rPr>
          <w:rFonts w:cs="Times New Roman"/>
        </w:rPr>
        <w:t>Antizol</w:t>
      </w:r>
      <w:proofErr w:type="spellEnd"/>
      <w:r w:rsidR="00387EF3">
        <w:rPr>
          <w:rFonts w:cs="Times New Roman"/>
          <w:vertAlign w:val="superscript"/>
        </w:rPr>
        <w:t>®</w:t>
      </w:r>
      <w:r>
        <w:rPr>
          <w:rFonts w:cs="Times New Roman"/>
        </w:rPr>
        <w:t>.</w:t>
      </w:r>
    </w:p>
    <w:p w:rsidR="000C1442" w:rsidRDefault="000C1442">
      <w:pPr>
        <w:spacing w:before="5"/>
        <w:rPr>
          <w:rFonts w:ascii="Times New Roman" w:eastAsia="Times New Roman" w:hAnsi="Times New Roman" w:cs="Times New Roman"/>
          <w:sz w:val="17"/>
          <w:szCs w:val="17"/>
        </w:rPr>
      </w:pPr>
    </w:p>
    <w:p w:rsidR="000C1442" w:rsidRDefault="004E6F96">
      <w:pPr>
        <w:pStyle w:val="TextBody"/>
        <w:spacing w:line="427" w:lineRule="auto"/>
        <w:ind w:left="220" w:right="3705"/>
        <w:rPr>
          <w:rFonts w:cs="Times New Roman"/>
        </w:rPr>
      </w:pPr>
      <w:r>
        <w:rPr>
          <w:rFonts w:cs="Times New Roman"/>
        </w:rPr>
        <w:t xml:space="preserve">Each 1.5 mL vial contains 1.5 g </w:t>
      </w:r>
      <w:r>
        <w:rPr>
          <w:rFonts w:cs="Times New Roman"/>
          <w:spacing w:val="1"/>
        </w:rPr>
        <w:t>(1</w:t>
      </w:r>
      <w:r>
        <w:rPr>
          <w:rFonts w:cs="Times New Roman"/>
        </w:rPr>
        <w:t xml:space="preserve"> g/mL) of</w:t>
      </w:r>
      <w:r>
        <w:rPr>
          <w:rFonts w:cs="Times New Roman"/>
          <w:spacing w:val="1"/>
        </w:rPr>
        <w:t xml:space="preserve"> </w:t>
      </w:r>
      <w:proofErr w:type="spellStart"/>
      <w:r>
        <w:rPr>
          <w:rFonts w:cs="Times New Roman"/>
        </w:rPr>
        <w:t>fomepizole</w:t>
      </w:r>
      <w:proofErr w:type="spellEnd"/>
      <w:r>
        <w:rPr>
          <w:rFonts w:cs="Times New Roman"/>
        </w:rPr>
        <w:t>.</w:t>
      </w:r>
      <w:r>
        <w:rPr>
          <w:rFonts w:cs="Times New Roman"/>
          <w:spacing w:val="30"/>
        </w:rPr>
        <w:t xml:space="preserve"> </w:t>
      </w:r>
      <w:proofErr w:type="gramStart"/>
      <w:r>
        <w:rPr>
          <w:rFonts w:cs="Times New Roman"/>
        </w:rPr>
        <w:t>Supplied in packages of four vials or one vial.</w:t>
      </w:r>
      <w:proofErr w:type="gramEnd"/>
    </w:p>
    <w:p w:rsidR="000C1442" w:rsidRDefault="004E6F96">
      <w:pPr>
        <w:pStyle w:val="TextBody"/>
        <w:spacing w:before="42"/>
        <w:ind w:left="220"/>
        <w:jc w:val="both"/>
        <w:rPr>
          <w:rFonts w:cs="Times New Roman"/>
        </w:rPr>
      </w:pPr>
      <w:r>
        <w:rPr>
          <w:rFonts w:cs="Times New Roman"/>
        </w:rPr>
        <w:t>Store below 25</w:t>
      </w:r>
      <w:r>
        <w:rPr>
          <w:rFonts w:cs="Times New Roman"/>
          <w:position w:val="10"/>
          <w:sz w:val="14"/>
        </w:rPr>
        <w:t>o</w:t>
      </w:r>
      <w:r>
        <w:rPr>
          <w:rFonts w:cs="Times New Roman"/>
        </w:rPr>
        <w:t>C. Protect from light.</w:t>
      </w:r>
    </w:p>
    <w:p w:rsidR="000C1442" w:rsidRDefault="000C1442">
      <w:pPr>
        <w:spacing w:before="3"/>
        <w:rPr>
          <w:rFonts w:ascii="Times New Roman" w:eastAsia="Times New Roman" w:hAnsi="Times New Roman" w:cs="Times New Roman"/>
          <w:sz w:val="28"/>
          <w:szCs w:val="28"/>
        </w:rPr>
      </w:pPr>
    </w:p>
    <w:p w:rsidR="000C1442" w:rsidRDefault="004E6F96">
      <w:pPr>
        <w:pStyle w:val="TextBody"/>
        <w:ind w:left="219"/>
        <w:rPr>
          <w:rFonts w:cs="Times New Roman"/>
        </w:rPr>
      </w:pPr>
      <w:bookmarkStart w:id="24" w:name="Contains_no_antimicrobial_preservative._"/>
      <w:bookmarkEnd w:id="24"/>
      <w:proofErr w:type="gramStart"/>
      <w:r>
        <w:rPr>
          <w:rFonts w:cs="Times New Roman"/>
        </w:rPr>
        <w:t>Contains no antimicrobial</w:t>
      </w:r>
      <w:r>
        <w:rPr>
          <w:rFonts w:cs="Times New Roman"/>
          <w:spacing w:val="1"/>
        </w:rPr>
        <w:t xml:space="preserve"> </w:t>
      </w:r>
      <w:r>
        <w:rPr>
          <w:rFonts w:cs="Times New Roman"/>
        </w:rPr>
        <w:t>preservative.</w:t>
      </w:r>
      <w:proofErr w:type="gramEnd"/>
      <w:r>
        <w:rPr>
          <w:rFonts w:cs="Times New Roman"/>
        </w:rPr>
        <w:t xml:space="preserve"> Product is for single use in one patient only. Discard any</w:t>
      </w:r>
      <w:r>
        <w:rPr>
          <w:rFonts w:cs="Times New Roman"/>
          <w:spacing w:val="44"/>
        </w:rPr>
        <w:t xml:space="preserve"> </w:t>
      </w:r>
      <w:r>
        <w:rPr>
          <w:rFonts w:cs="Times New Roman"/>
        </w:rPr>
        <w:t>residue.</w:t>
      </w:r>
    </w:p>
    <w:p w:rsidR="000C1442" w:rsidRDefault="000C1442">
      <w:pPr>
        <w:pStyle w:val="TextBody"/>
        <w:ind w:left="219"/>
        <w:rPr>
          <w:rFonts w:cs="Times New Roman"/>
        </w:rPr>
      </w:pPr>
    </w:p>
    <w:p w:rsidR="000C1442" w:rsidRDefault="004E6F96">
      <w:pPr>
        <w:pStyle w:val="TextBody"/>
        <w:spacing w:before="3" w:line="254" w:lineRule="exact"/>
        <w:ind w:left="216"/>
        <w:rPr>
          <w:rFonts w:cs="Times New Roman"/>
        </w:rPr>
      </w:pPr>
      <w:proofErr w:type="gramStart"/>
      <w:r>
        <w:rPr>
          <w:rFonts w:cs="Times New Roman"/>
          <w:spacing w:val="1"/>
        </w:rPr>
        <w:t>To</w:t>
      </w:r>
      <w:r>
        <w:rPr>
          <w:rFonts w:cs="Times New Roman"/>
        </w:rPr>
        <w:t xml:space="preserve"> reduce microbiological hazard, use as soon as practicable after reconstitution/preparation.</w:t>
      </w:r>
      <w:proofErr w:type="gramEnd"/>
      <w:r>
        <w:rPr>
          <w:rFonts w:cs="Times New Roman"/>
        </w:rPr>
        <w:t xml:space="preserve"> </w:t>
      </w:r>
      <w:proofErr w:type="gramStart"/>
      <w:r>
        <w:rPr>
          <w:rFonts w:cs="Times New Roman"/>
        </w:rPr>
        <w:t>If</w:t>
      </w:r>
      <w:r w:rsidR="00703961">
        <w:rPr>
          <w:rFonts w:cs="Times New Roman"/>
        </w:rPr>
        <w:t xml:space="preserve"> </w:t>
      </w:r>
      <w:r>
        <w:rPr>
          <w:rFonts w:cs="Times New Roman"/>
        </w:rPr>
        <w:t>storage is necessary, hold at 2-8</w:t>
      </w:r>
      <w:r>
        <w:rPr>
          <w:rFonts w:cs="Times New Roman"/>
          <w:position w:val="10"/>
          <w:sz w:val="14"/>
        </w:rPr>
        <w:t>o</w:t>
      </w:r>
      <w:r>
        <w:rPr>
          <w:rFonts w:cs="Times New Roman"/>
        </w:rPr>
        <w:t>C for</w:t>
      </w:r>
      <w:r>
        <w:rPr>
          <w:rFonts w:cs="Times New Roman"/>
          <w:spacing w:val="1"/>
        </w:rPr>
        <w:t xml:space="preserve"> </w:t>
      </w:r>
      <w:r>
        <w:rPr>
          <w:rFonts w:cs="Times New Roman"/>
        </w:rPr>
        <w:t>not</w:t>
      </w:r>
      <w:r>
        <w:rPr>
          <w:rFonts w:cs="Times New Roman"/>
          <w:spacing w:val="1"/>
        </w:rPr>
        <w:t xml:space="preserve"> </w:t>
      </w:r>
      <w:r>
        <w:rPr>
          <w:rFonts w:cs="Times New Roman"/>
        </w:rPr>
        <w:t>more than 24 hours.</w:t>
      </w:r>
      <w:proofErr w:type="gramEnd"/>
    </w:p>
    <w:p w:rsidR="000C1442" w:rsidRDefault="000C1442">
      <w:pPr>
        <w:pStyle w:val="TextBody"/>
        <w:spacing w:before="3" w:line="254" w:lineRule="exact"/>
        <w:ind w:left="216"/>
        <w:rPr>
          <w:rFonts w:cs="Times New Roman"/>
        </w:rPr>
      </w:pPr>
    </w:p>
    <w:p w:rsidR="000C1442" w:rsidRDefault="004E6F96">
      <w:pPr>
        <w:pStyle w:val="Heading1"/>
        <w:ind w:left="215"/>
        <w:rPr>
          <w:rFonts w:cs="Times New Roman"/>
        </w:rPr>
      </w:pPr>
      <w:r>
        <w:rPr>
          <w:rFonts w:cs="Times New Roman"/>
        </w:rPr>
        <w:t>NAME AND ADDRESS OF THE SPONSOR</w:t>
      </w:r>
    </w:p>
    <w:p w:rsidR="000C1442" w:rsidRDefault="004E6F96">
      <w:pPr>
        <w:pStyle w:val="Heading1"/>
        <w:spacing w:before="209" w:line="415" w:lineRule="auto"/>
        <w:ind w:left="217" w:right="5507"/>
        <w:rPr>
          <w:rFonts w:cs="Times New Roman"/>
          <w:b w:val="0"/>
          <w:bCs w:val="0"/>
        </w:rPr>
      </w:pPr>
      <w:r>
        <w:rPr>
          <w:rFonts w:cs="Times New Roman"/>
        </w:rPr>
        <w:t>In Australia:</w:t>
      </w:r>
    </w:p>
    <w:p w:rsidR="000C1442" w:rsidRDefault="004E6F96">
      <w:pPr>
        <w:pStyle w:val="TextBody"/>
        <w:spacing w:before="9"/>
        <w:ind w:right="5943"/>
        <w:rPr>
          <w:rFonts w:cs="Times New Roman"/>
        </w:rPr>
      </w:pPr>
      <w:r>
        <w:rPr>
          <w:rFonts w:cs="Times New Roman"/>
        </w:rPr>
        <w:t>AFT</w:t>
      </w:r>
      <w:r>
        <w:rPr>
          <w:rFonts w:cs="Times New Roman"/>
          <w:spacing w:val="2"/>
        </w:rPr>
        <w:t xml:space="preserve"> </w:t>
      </w:r>
      <w:r>
        <w:rPr>
          <w:rFonts w:cs="Times New Roman"/>
        </w:rPr>
        <w:t>Pharmaceuticals Pty Ltd</w:t>
      </w:r>
      <w:r>
        <w:rPr>
          <w:rFonts w:cs="Times New Roman"/>
          <w:spacing w:val="27"/>
        </w:rPr>
        <w:t xml:space="preserve"> </w:t>
      </w:r>
      <w:r>
        <w:rPr>
          <w:rFonts w:cs="Times New Roman"/>
        </w:rPr>
        <w:t>113 Wicks Road</w:t>
      </w:r>
    </w:p>
    <w:p w:rsidR="000C1442" w:rsidRDefault="004E6F96">
      <w:pPr>
        <w:pStyle w:val="TextBody"/>
        <w:spacing w:before="1"/>
        <w:ind w:right="7321"/>
        <w:rPr>
          <w:rFonts w:cs="Times New Roman"/>
        </w:rPr>
      </w:pPr>
      <w:r>
        <w:rPr>
          <w:rFonts w:cs="Times New Roman"/>
        </w:rPr>
        <w:t>North Ryde</w:t>
      </w:r>
      <w:r>
        <w:rPr>
          <w:rFonts w:cs="Times New Roman"/>
          <w:spacing w:val="21"/>
        </w:rPr>
        <w:t xml:space="preserve"> </w:t>
      </w:r>
      <w:r>
        <w:rPr>
          <w:rFonts w:cs="Times New Roman"/>
        </w:rPr>
        <w:t>NSW 2113</w:t>
      </w:r>
    </w:p>
    <w:p w:rsidR="000C1442" w:rsidRDefault="000C1442">
      <w:pPr>
        <w:spacing w:before="8"/>
        <w:rPr>
          <w:rFonts w:ascii="Times New Roman" w:eastAsia="Times New Roman" w:hAnsi="Times New Roman" w:cs="Times New Roman"/>
          <w:sz w:val="23"/>
          <w:szCs w:val="23"/>
        </w:rPr>
      </w:pPr>
    </w:p>
    <w:p w:rsidR="000C1442" w:rsidRDefault="004E6F96">
      <w:pPr>
        <w:pStyle w:val="Heading1"/>
        <w:ind w:left="217"/>
        <w:rPr>
          <w:rFonts w:cs="Times New Roman"/>
        </w:rPr>
      </w:pPr>
      <w:bookmarkStart w:id="25" w:name="In_New_Zealand"/>
      <w:bookmarkEnd w:id="25"/>
      <w:r>
        <w:rPr>
          <w:rFonts w:cs="Times New Roman"/>
        </w:rPr>
        <w:t>In New</w:t>
      </w:r>
      <w:r>
        <w:rPr>
          <w:rFonts w:cs="Times New Roman"/>
          <w:spacing w:val="4"/>
        </w:rPr>
        <w:t xml:space="preserve"> </w:t>
      </w:r>
      <w:r>
        <w:rPr>
          <w:rFonts w:cs="Times New Roman"/>
        </w:rPr>
        <w:t>Zealand</w:t>
      </w:r>
    </w:p>
    <w:p w:rsidR="00BC2767" w:rsidRDefault="004E6F96">
      <w:pPr>
        <w:pStyle w:val="Heading1"/>
        <w:ind w:left="217"/>
        <w:rPr>
          <w:rFonts w:cs="Times New Roman"/>
          <w:b w:val="0"/>
        </w:rPr>
      </w:pPr>
      <w:r>
        <w:rPr>
          <w:rFonts w:cs="Times New Roman"/>
          <w:b w:val="0"/>
        </w:rPr>
        <w:t>AFT</w:t>
      </w:r>
      <w:r>
        <w:rPr>
          <w:rFonts w:cs="Times New Roman"/>
          <w:b w:val="0"/>
          <w:spacing w:val="2"/>
        </w:rPr>
        <w:t xml:space="preserve"> </w:t>
      </w:r>
      <w:r>
        <w:rPr>
          <w:rFonts w:cs="Times New Roman"/>
          <w:b w:val="0"/>
        </w:rPr>
        <w:t>Pharmaceuticals</w:t>
      </w:r>
    </w:p>
    <w:p w:rsidR="00D84EAF" w:rsidRDefault="00D84EAF">
      <w:pPr>
        <w:pStyle w:val="Heading1"/>
        <w:ind w:left="217"/>
        <w:rPr>
          <w:rFonts w:cs="Times New Roman"/>
          <w:b w:val="0"/>
        </w:rPr>
      </w:pPr>
      <w:r>
        <w:rPr>
          <w:rFonts w:cs="Times New Roman"/>
          <w:b w:val="0"/>
        </w:rPr>
        <w:t>PO Box 33-203</w:t>
      </w:r>
    </w:p>
    <w:p w:rsidR="00BC2767" w:rsidRDefault="00D84EAF">
      <w:pPr>
        <w:pStyle w:val="Heading1"/>
        <w:ind w:left="217"/>
        <w:rPr>
          <w:rFonts w:cs="Times New Roman"/>
          <w:b w:val="0"/>
        </w:rPr>
      </w:pPr>
      <w:proofErr w:type="gramStart"/>
      <w:r>
        <w:rPr>
          <w:rFonts w:cs="Times New Roman"/>
          <w:b w:val="0"/>
        </w:rPr>
        <w:t xml:space="preserve">Takapuna </w:t>
      </w:r>
      <w:r w:rsidR="00821503">
        <w:rPr>
          <w:rFonts w:cs="Times New Roman"/>
          <w:b w:val="0"/>
        </w:rPr>
        <w:t xml:space="preserve"> </w:t>
      </w:r>
      <w:r>
        <w:rPr>
          <w:rFonts w:cs="Times New Roman"/>
          <w:b w:val="0"/>
        </w:rPr>
        <w:t>0740</w:t>
      </w:r>
      <w:proofErr w:type="gramEnd"/>
    </w:p>
    <w:p w:rsidR="000C1442" w:rsidRDefault="004E6F96">
      <w:pPr>
        <w:pStyle w:val="Heading1"/>
        <w:ind w:left="217"/>
        <w:rPr>
          <w:rFonts w:cs="Times New Roman"/>
          <w:b w:val="0"/>
        </w:rPr>
      </w:pPr>
      <w:r>
        <w:rPr>
          <w:rFonts w:cs="Times New Roman"/>
          <w:b w:val="0"/>
        </w:rPr>
        <w:t>Auckland.</w:t>
      </w:r>
    </w:p>
    <w:p w:rsidR="000C1442" w:rsidRDefault="000C1442">
      <w:pPr>
        <w:pStyle w:val="Heading1"/>
        <w:ind w:left="217"/>
        <w:rPr>
          <w:rFonts w:cs="Times New Roman"/>
          <w:b w:val="0"/>
        </w:rPr>
      </w:pPr>
    </w:p>
    <w:p w:rsidR="00E40F59" w:rsidRDefault="00E40F59">
      <w:pPr>
        <w:pStyle w:val="Heading1"/>
        <w:ind w:left="217"/>
        <w:rPr>
          <w:rFonts w:cs="Times New Roman"/>
          <w:b w:val="0"/>
        </w:rPr>
      </w:pPr>
    </w:p>
    <w:p w:rsidR="00E40F59" w:rsidRDefault="00E40F59">
      <w:pPr>
        <w:pStyle w:val="Heading1"/>
        <w:ind w:left="217"/>
        <w:rPr>
          <w:rFonts w:cs="Times New Roman"/>
          <w:b w:val="0"/>
        </w:rPr>
      </w:pPr>
    </w:p>
    <w:p w:rsidR="000C1442" w:rsidRDefault="004E6F96">
      <w:pPr>
        <w:pStyle w:val="Heading1"/>
        <w:ind w:left="217"/>
        <w:rPr>
          <w:rFonts w:cs="Times New Roman"/>
          <w:b w:val="0"/>
          <w:bCs w:val="0"/>
        </w:rPr>
      </w:pPr>
      <w:r>
        <w:rPr>
          <w:rFonts w:cs="Times New Roman"/>
        </w:rPr>
        <w:lastRenderedPageBreak/>
        <w:t>POISON SCHEDULE OF THE MEDICINE</w:t>
      </w:r>
    </w:p>
    <w:p w:rsidR="000C1442" w:rsidRDefault="004E6F96">
      <w:pPr>
        <w:pStyle w:val="TextBody"/>
        <w:spacing w:before="181"/>
        <w:rPr>
          <w:rFonts w:cs="Times New Roman"/>
        </w:rPr>
      </w:pPr>
      <w:r>
        <w:rPr>
          <w:rFonts w:cs="Times New Roman"/>
        </w:rPr>
        <w:t>Prescription Medicine S4</w:t>
      </w:r>
    </w:p>
    <w:p w:rsidR="000C1442" w:rsidRDefault="000C1442">
      <w:pPr>
        <w:spacing w:before="11"/>
        <w:rPr>
          <w:rFonts w:ascii="Times New Roman" w:eastAsia="Times New Roman" w:hAnsi="Times New Roman" w:cs="Times New Roman"/>
          <w:sz w:val="18"/>
          <w:szCs w:val="18"/>
        </w:rPr>
      </w:pPr>
    </w:p>
    <w:p w:rsidR="000C1442" w:rsidRDefault="004E6F96">
      <w:pPr>
        <w:pStyle w:val="Heading1"/>
        <w:rPr>
          <w:rFonts w:cs="Times New Roman"/>
          <w:b w:val="0"/>
          <w:bCs w:val="0"/>
        </w:rPr>
      </w:pPr>
      <w:bookmarkStart w:id="26" w:name="Date_of_First_Inclusion_in_the_Australia"/>
      <w:bookmarkEnd w:id="26"/>
      <w:r>
        <w:rPr>
          <w:rFonts w:cs="Times New Roman"/>
        </w:rPr>
        <w:t>DATE OF FIRST INCLUSION IN THE AUSTRALIA REGISTER OF THERAPEUTIC GOODS (THE ARTG)</w:t>
      </w:r>
    </w:p>
    <w:p w:rsidR="00BE03CF" w:rsidRDefault="00BE03CF">
      <w:pPr>
        <w:pStyle w:val="TextBody"/>
        <w:spacing w:before="186" w:line="614" w:lineRule="auto"/>
        <w:ind w:left="220" w:right="6329" w:hanging="3"/>
        <w:rPr>
          <w:rFonts w:cs="Times New Roman"/>
        </w:rPr>
      </w:pPr>
      <w:r>
        <w:rPr>
          <w:rFonts w:cs="Times New Roman"/>
        </w:rPr>
        <w:t>24/04/2017</w:t>
      </w:r>
    </w:p>
    <w:p w:rsidR="000C1442" w:rsidRDefault="004E6F96">
      <w:pPr>
        <w:pStyle w:val="TextBody"/>
        <w:spacing w:before="186" w:line="614" w:lineRule="auto"/>
        <w:ind w:left="220" w:right="6329" w:hanging="3"/>
      </w:pPr>
      <w:r>
        <w:rPr>
          <w:rFonts w:cs="Times New Roman"/>
        </w:rPr>
        <w:t>AUST</w:t>
      </w:r>
      <w:r>
        <w:rPr>
          <w:rFonts w:cs="Times New Roman"/>
          <w:spacing w:val="2"/>
        </w:rPr>
        <w:t xml:space="preserve"> </w:t>
      </w:r>
      <w:r>
        <w:rPr>
          <w:rFonts w:cs="Times New Roman"/>
        </w:rPr>
        <w:t xml:space="preserve">R </w:t>
      </w:r>
      <w:r w:rsidR="00A278EE">
        <w:rPr>
          <w:rFonts w:cs="Times New Roman"/>
        </w:rPr>
        <w:t>263913</w:t>
      </w:r>
    </w:p>
    <w:sectPr w:rsidR="000C1442" w:rsidSect="008A2D47">
      <w:headerReference w:type="default" r:id="rId9"/>
      <w:footerReference w:type="default" r:id="rId10"/>
      <w:pgSz w:w="11930" w:h="16860"/>
      <w:pgMar w:top="1440" w:right="1440" w:bottom="1440" w:left="1440" w:header="0" w:footer="1014"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78" w:rsidRDefault="004E6F96">
      <w:r>
        <w:separator/>
      </w:r>
    </w:p>
  </w:endnote>
  <w:endnote w:type="continuationSeparator" w:id="0">
    <w:p w:rsidR="00C72878" w:rsidRDefault="004E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81164"/>
      <w:docPartObj>
        <w:docPartGallery w:val="Page Numbers (Bottom of Page)"/>
        <w:docPartUnique/>
      </w:docPartObj>
    </w:sdtPr>
    <w:sdtEndPr>
      <w:rPr>
        <w:noProof/>
      </w:rPr>
    </w:sdtEndPr>
    <w:sdtContent>
      <w:p w:rsidR="0067726A" w:rsidRDefault="0067726A">
        <w:pPr>
          <w:pStyle w:val="Footer"/>
          <w:jc w:val="right"/>
        </w:pPr>
        <w:r>
          <w:fldChar w:fldCharType="begin"/>
        </w:r>
        <w:r>
          <w:instrText xml:space="preserve"> PAGE   \* MERGEFORMAT </w:instrText>
        </w:r>
        <w:r>
          <w:fldChar w:fldCharType="separate"/>
        </w:r>
        <w:r w:rsidR="003D7A99">
          <w:rPr>
            <w:noProof/>
          </w:rPr>
          <w:t>10</w:t>
        </w:r>
        <w:r>
          <w:rPr>
            <w:noProof/>
          </w:rPr>
          <w:fldChar w:fldCharType="end"/>
        </w:r>
      </w:p>
    </w:sdtContent>
  </w:sdt>
  <w:p w:rsidR="000C1442" w:rsidRDefault="002B0B41">
    <w:pPr>
      <w:pStyle w:val="Footer"/>
    </w:pPr>
    <w:r>
      <w:t>FOMEPIZ-AU-PI-</w:t>
    </w:r>
    <w:r w:rsidR="00AF0136">
      <w:t>v</w:t>
    </w:r>
    <w:r w:rsidR="009872A7">
      <w:t>1</w:t>
    </w:r>
    <w:r w:rsidR="00954718">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78" w:rsidRDefault="004E6F96">
      <w:r>
        <w:separator/>
      </w:r>
    </w:p>
  </w:footnote>
  <w:footnote w:type="continuationSeparator" w:id="0">
    <w:p w:rsidR="00C72878" w:rsidRDefault="004E6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A7" w:rsidRDefault="009872A7">
    <w:pPr>
      <w:pStyle w:val="Header"/>
    </w:pPr>
  </w:p>
  <w:tbl>
    <w:tblPr>
      <w:tblStyle w:val="TableGrid"/>
      <w:tblW w:w="0" w:type="auto"/>
      <w:shd w:val="clear" w:color="auto" w:fill="E4F2E0"/>
      <w:tblLook w:val="04A0" w:firstRow="1" w:lastRow="0" w:firstColumn="1" w:lastColumn="0" w:noHBand="0" w:noVBand="1"/>
    </w:tblPr>
    <w:tblGrid>
      <w:gridCol w:w="8720"/>
    </w:tblGrid>
    <w:tr w:rsidR="003D7A99" w:rsidRPr="006C3A1E" w:rsidTr="00B66296">
      <w:tc>
        <w:tcPr>
          <w:tcW w:w="8720" w:type="dxa"/>
          <w:shd w:val="clear" w:color="auto" w:fill="E4F2E0"/>
        </w:tcPr>
        <w:p w:rsidR="003D7A99" w:rsidRPr="006C3A1E" w:rsidRDefault="003D7A99" w:rsidP="00B66296">
          <w:pPr>
            <w:spacing w:before="40" w:after="40"/>
            <w:rPr>
              <w:b/>
              <w:sz w:val="20"/>
              <w:szCs w:val="20"/>
            </w:rPr>
          </w:pPr>
          <w:r w:rsidRPr="005572E1">
            <w:rPr>
              <w:b/>
              <w:sz w:val="20"/>
              <w:szCs w:val="20"/>
            </w:rPr>
            <w:t xml:space="preserve">AusPAR </w:t>
          </w:r>
          <w:proofErr w:type="spellStart"/>
          <w:r w:rsidRPr="005572E1">
            <w:rPr>
              <w:b/>
              <w:sz w:val="20"/>
              <w:szCs w:val="20"/>
            </w:rPr>
            <w:t>Antizol</w:t>
          </w:r>
          <w:proofErr w:type="spellEnd"/>
          <w:r w:rsidRPr="005572E1">
            <w:rPr>
              <w:b/>
              <w:sz w:val="20"/>
              <w:szCs w:val="20"/>
            </w:rPr>
            <w:t xml:space="preserve"> </w:t>
          </w:r>
          <w:proofErr w:type="spellStart"/>
          <w:r w:rsidRPr="005572E1">
            <w:rPr>
              <w:b/>
              <w:sz w:val="20"/>
              <w:szCs w:val="20"/>
            </w:rPr>
            <w:t>Fomepizole</w:t>
          </w:r>
          <w:proofErr w:type="spellEnd"/>
          <w:r w:rsidRPr="005572E1">
            <w:rPr>
              <w:b/>
              <w:sz w:val="20"/>
              <w:szCs w:val="20"/>
            </w:rPr>
            <w:t xml:space="preserve"> AFT Pharmaceuticals PM-2015-02803-1-3</w:t>
          </w:r>
          <w:r>
            <w:rPr>
              <w:b/>
              <w:sz w:val="20"/>
              <w:szCs w:val="20"/>
            </w:rPr>
            <w:t xml:space="preserve"> </w:t>
          </w:r>
          <w:r w:rsidRPr="005572E1">
            <w:rPr>
              <w:b/>
              <w:sz w:val="20"/>
              <w:szCs w:val="20"/>
            </w:rPr>
            <w:t>Final 17 August 2017</w:t>
          </w:r>
        </w:p>
      </w:tc>
    </w:tr>
  </w:tbl>
  <w:p w:rsidR="003D7A99" w:rsidRDefault="003D7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42"/>
    <w:rsid w:val="000101E9"/>
    <w:rsid w:val="00010866"/>
    <w:rsid w:val="00015418"/>
    <w:rsid w:val="00016CE2"/>
    <w:rsid w:val="0002740C"/>
    <w:rsid w:val="0003035A"/>
    <w:rsid w:val="00035D60"/>
    <w:rsid w:val="00036611"/>
    <w:rsid w:val="00041FA0"/>
    <w:rsid w:val="00046028"/>
    <w:rsid w:val="00051BE5"/>
    <w:rsid w:val="0005454F"/>
    <w:rsid w:val="00056F48"/>
    <w:rsid w:val="000676DB"/>
    <w:rsid w:val="00067A95"/>
    <w:rsid w:val="00071329"/>
    <w:rsid w:val="000737F0"/>
    <w:rsid w:val="000769EA"/>
    <w:rsid w:val="00077142"/>
    <w:rsid w:val="00077660"/>
    <w:rsid w:val="000777C0"/>
    <w:rsid w:val="00080359"/>
    <w:rsid w:val="0008520C"/>
    <w:rsid w:val="000872BC"/>
    <w:rsid w:val="000A2C9A"/>
    <w:rsid w:val="000A5D8B"/>
    <w:rsid w:val="000A6565"/>
    <w:rsid w:val="000B0781"/>
    <w:rsid w:val="000B0BD1"/>
    <w:rsid w:val="000B4DC2"/>
    <w:rsid w:val="000B7065"/>
    <w:rsid w:val="000B7FF5"/>
    <w:rsid w:val="000C1442"/>
    <w:rsid w:val="000C2B3C"/>
    <w:rsid w:val="000C53C1"/>
    <w:rsid w:val="000C61E5"/>
    <w:rsid w:val="000D136B"/>
    <w:rsid w:val="000D4361"/>
    <w:rsid w:val="000E28D4"/>
    <w:rsid w:val="000E3AB3"/>
    <w:rsid w:val="000F44AE"/>
    <w:rsid w:val="000F48AE"/>
    <w:rsid w:val="000F6059"/>
    <w:rsid w:val="00101FF0"/>
    <w:rsid w:val="00102E80"/>
    <w:rsid w:val="00103783"/>
    <w:rsid w:val="00104789"/>
    <w:rsid w:val="00115E46"/>
    <w:rsid w:val="001170BF"/>
    <w:rsid w:val="0012501D"/>
    <w:rsid w:val="001355E5"/>
    <w:rsid w:val="001361E8"/>
    <w:rsid w:val="00136AE2"/>
    <w:rsid w:val="0013733D"/>
    <w:rsid w:val="00140942"/>
    <w:rsid w:val="00142472"/>
    <w:rsid w:val="00142878"/>
    <w:rsid w:val="00143DF8"/>
    <w:rsid w:val="00145688"/>
    <w:rsid w:val="00147A55"/>
    <w:rsid w:val="00150716"/>
    <w:rsid w:val="001538D0"/>
    <w:rsid w:val="00155C46"/>
    <w:rsid w:val="00155D6C"/>
    <w:rsid w:val="00157A91"/>
    <w:rsid w:val="00160884"/>
    <w:rsid w:val="00162B03"/>
    <w:rsid w:val="001701D4"/>
    <w:rsid w:val="0017274A"/>
    <w:rsid w:val="001743A8"/>
    <w:rsid w:val="00180D82"/>
    <w:rsid w:val="00192100"/>
    <w:rsid w:val="001947AD"/>
    <w:rsid w:val="001964A3"/>
    <w:rsid w:val="00196A75"/>
    <w:rsid w:val="001A6E15"/>
    <w:rsid w:val="001C3B04"/>
    <w:rsid w:val="001D052C"/>
    <w:rsid w:val="001D5783"/>
    <w:rsid w:val="001E7361"/>
    <w:rsid w:val="001F20A6"/>
    <w:rsid w:val="00201D28"/>
    <w:rsid w:val="00204637"/>
    <w:rsid w:val="0021496E"/>
    <w:rsid w:val="00222B1B"/>
    <w:rsid w:val="00222E69"/>
    <w:rsid w:val="002248CA"/>
    <w:rsid w:val="00224A0F"/>
    <w:rsid w:val="002303A1"/>
    <w:rsid w:val="00230E6E"/>
    <w:rsid w:val="002328F2"/>
    <w:rsid w:val="00234F03"/>
    <w:rsid w:val="00235157"/>
    <w:rsid w:val="002366E1"/>
    <w:rsid w:val="0023671A"/>
    <w:rsid w:val="00242B61"/>
    <w:rsid w:val="00244C2A"/>
    <w:rsid w:val="00247F45"/>
    <w:rsid w:val="00251F7C"/>
    <w:rsid w:val="00257440"/>
    <w:rsid w:val="002606E6"/>
    <w:rsid w:val="00261C79"/>
    <w:rsid w:val="0026775A"/>
    <w:rsid w:val="002732FF"/>
    <w:rsid w:val="00273F82"/>
    <w:rsid w:val="00276AD8"/>
    <w:rsid w:val="00276B36"/>
    <w:rsid w:val="00280352"/>
    <w:rsid w:val="0028155D"/>
    <w:rsid w:val="00281FAE"/>
    <w:rsid w:val="00286083"/>
    <w:rsid w:val="00292C46"/>
    <w:rsid w:val="00293AEA"/>
    <w:rsid w:val="00294989"/>
    <w:rsid w:val="002953E4"/>
    <w:rsid w:val="002955AA"/>
    <w:rsid w:val="00296D76"/>
    <w:rsid w:val="002A0CC7"/>
    <w:rsid w:val="002A0F2C"/>
    <w:rsid w:val="002A286A"/>
    <w:rsid w:val="002A56D1"/>
    <w:rsid w:val="002A580F"/>
    <w:rsid w:val="002A5A69"/>
    <w:rsid w:val="002B0B41"/>
    <w:rsid w:val="002B7387"/>
    <w:rsid w:val="002B7677"/>
    <w:rsid w:val="002C4141"/>
    <w:rsid w:val="002C61DD"/>
    <w:rsid w:val="002C751E"/>
    <w:rsid w:val="002C7602"/>
    <w:rsid w:val="002D04D1"/>
    <w:rsid w:val="002D5D17"/>
    <w:rsid w:val="002F18B4"/>
    <w:rsid w:val="003015FB"/>
    <w:rsid w:val="00301651"/>
    <w:rsid w:val="00303D53"/>
    <w:rsid w:val="00305343"/>
    <w:rsid w:val="0031423C"/>
    <w:rsid w:val="00314A41"/>
    <w:rsid w:val="00320317"/>
    <w:rsid w:val="00332D27"/>
    <w:rsid w:val="003343BB"/>
    <w:rsid w:val="00340C73"/>
    <w:rsid w:val="003410B1"/>
    <w:rsid w:val="0034339F"/>
    <w:rsid w:val="003441F5"/>
    <w:rsid w:val="0034477D"/>
    <w:rsid w:val="00347A47"/>
    <w:rsid w:val="00347B2C"/>
    <w:rsid w:val="00351532"/>
    <w:rsid w:val="00353E23"/>
    <w:rsid w:val="0035600A"/>
    <w:rsid w:val="00363107"/>
    <w:rsid w:val="00366271"/>
    <w:rsid w:val="0037342D"/>
    <w:rsid w:val="0037525B"/>
    <w:rsid w:val="003814C7"/>
    <w:rsid w:val="0038753B"/>
    <w:rsid w:val="00387EF3"/>
    <w:rsid w:val="00393941"/>
    <w:rsid w:val="003A2233"/>
    <w:rsid w:val="003A4FEE"/>
    <w:rsid w:val="003A6E6B"/>
    <w:rsid w:val="003B1C20"/>
    <w:rsid w:val="003C0364"/>
    <w:rsid w:val="003C365B"/>
    <w:rsid w:val="003C5507"/>
    <w:rsid w:val="003D6107"/>
    <w:rsid w:val="003D7A99"/>
    <w:rsid w:val="003E3DD4"/>
    <w:rsid w:val="003E6B15"/>
    <w:rsid w:val="003F0172"/>
    <w:rsid w:val="003F2C00"/>
    <w:rsid w:val="003F6982"/>
    <w:rsid w:val="004023D4"/>
    <w:rsid w:val="0040484B"/>
    <w:rsid w:val="004120F6"/>
    <w:rsid w:val="00412EDA"/>
    <w:rsid w:val="004133BC"/>
    <w:rsid w:val="00413BF6"/>
    <w:rsid w:val="00417C4B"/>
    <w:rsid w:val="004219E4"/>
    <w:rsid w:val="0042391C"/>
    <w:rsid w:val="00423D2C"/>
    <w:rsid w:val="00423D7A"/>
    <w:rsid w:val="00425CF0"/>
    <w:rsid w:val="004264E8"/>
    <w:rsid w:val="00434524"/>
    <w:rsid w:val="00437651"/>
    <w:rsid w:val="004424BF"/>
    <w:rsid w:val="0044307A"/>
    <w:rsid w:val="00445A35"/>
    <w:rsid w:val="00450565"/>
    <w:rsid w:val="00453F77"/>
    <w:rsid w:val="00455C30"/>
    <w:rsid w:val="00463729"/>
    <w:rsid w:val="00465C13"/>
    <w:rsid w:val="00467DF0"/>
    <w:rsid w:val="00471F4D"/>
    <w:rsid w:val="00473189"/>
    <w:rsid w:val="00475156"/>
    <w:rsid w:val="00481408"/>
    <w:rsid w:val="00490895"/>
    <w:rsid w:val="00492140"/>
    <w:rsid w:val="004937A3"/>
    <w:rsid w:val="00493988"/>
    <w:rsid w:val="004A0932"/>
    <w:rsid w:val="004A38BE"/>
    <w:rsid w:val="004A4F05"/>
    <w:rsid w:val="004C1345"/>
    <w:rsid w:val="004C5A11"/>
    <w:rsid w:val="004C67FA"/>
    <w:rsid w:val="004C7AEB"/>
    <w:rsid w:val="004D2E61"/>
    <w:rsid w:val="004D3C93"/>
    <w:rsid w:val="004D4B1F"/>
    <w:rsid w:val="004E3994"/>
    <w:rsid w:val="004E6659"/>
    <w:rsid w:val="004E6F96"/>
    <w:rsid w:val="004E7D0E"/>
    <w:rsid w:val="004F1AB2"/>
    <w:rsid w:val="004F51F5"/>
    <w:rsid w:val="004F6124"/>
    <w:rsid w:val="004F6701"/>
    <w:rsid w:val="00504299"/>
    <w:rsid w:val="005104FF"/>
    <w:rsid w:val="0051554C"/>
    <w:rsid w:val="00517EDE"/>
    <w:rsid w:val="005225BE"/>
    <w:rsid w:val="00524EEE"/>
    <w:rsid w:val="0053010D"/>
    <w:rsid w:val="00530FC0"/>
    <w:rsid w:val="00540E3F"/>
    <w:rsid w:val="005417C3"/>
    <w:rsid w:val="005433F5"/>
    <w:rsid w:val="00566258"/>
    <w:rsid w:val="00571572"/>
    <w:rsid w:val="005763C4"/>
    <w:rsid w:val="0058004F"/>
    <w:rsid w:val="00580278"/>
    <w:rsid w:val="00583118"/>
    <w:rsid w:val="005862DF"/>
    <w:rsid w:val="0058708F"/>
    <w:rsid w:val="0059185B"/>
    <w:rsid w:val="00594967"/>
    <w:rsid w:val="005969E3"/>
    <w:rsid w:val="00597A67"/>
    <w:rsid w:val="00597EED"/>
    <w:rsid w:val="005A6EEB"/>
    <w:rsid w:val="005A708A"/>
    <w:rsid w:val="005B2D9B"/>
    <w:rsid w:val="005B326E"/>
    <w:rsid w:val="005B53F0"/>
    <w:rsid w:val="005B5FB4"/>
    <w:rsid w:val="005C7A8F"/>
    <w:rsid w:val="005C7C0B"/>
    <w:rsid w:val="005D1015"/>
    <w:rsid w:val="005D1C43"/>
    <w:rsid w:val="005D27E3"/>
    <w:rsid w:val="005D6D1B"/>
    <w:rsid w:val="005E6E62"/>
    <w:rsid w:val="005F2BF3"/>
    <w:rsid w:val="005F2CA5"/>
    <w:rsid w:val="006026AA"/>
    <w:rsid w:val="00602FDE"/>
    <w:rsid w:val="00604363"/>
    <w:rsid w:val="006044E3"/>
    <w:rsid w:val="00611049"/>
    <w:rsid w:val="0061474A"/>
    <w:rsid w:val="006172BB"/>
    <w:rsid w:val="00622C2A"/>
    <w:rsid w:val="00630A97"/>
    <w:rsid w:val="006345FB"/>
    <w:rsid w:val="0063538E"/>
    <w:rsid w:val="00641D98"/>
    <w:rsid w:val="006432CA"/>
    <w:rsid w:val="00643ABD"/>
    <w:rsid w:val="00644E37"/>
    <w:rsid w:val="00644F5F"/>
    <w:rsid w:val="006456BC"/>
    <w:rsid w:val="006603AD"/>
    <w:rsid w:val="006666D3"/>
    <w:rsid w:val="006670A1"/>
    <w:rsid w:val="0067726A"/>
    <w:rsid w:val="0068656A"/>
    <w:rsid w:val="006867C3"/>
    <w:rsid w:val="00694B87"/>
    <w:rsid w:val="006A2BC6"/>
    <w:rsid w:val="006A3A74"/>
    <w:rsid w:val="006A6024"/>
    <w:rsid w:val="006A7F1F"/>
    <w:rsid w:val="006A7FE9"/>
    <w:rsid w:val="006B14FC"/>
    <w:rsid w:val="006B2F18"/>
    <w:rsid w:val="006B3169"/>
    <w:rsid w:val="006B339D"/>
    <w:rsid w:val="006B4A58"/>
    <w:rsid w:val="006B7577"/>
    <w:rsid w:val="006C00C9"/>
    <w:rsid w:val="006C02CD"/>
    <w:rsid w:val="006C2D63"/>
    <w:rsid w:val="006C306E"/>
    <w:rsid w:val="006D486C"/>
    <w:rsid w:val="006D7491"/>
    <w:rsid w:val="006E2117"/>
    <w:rsid w:val="006E26DF"/>
    <w:rsid w:val="006E78A0"/>
    <w:rsid w:val="006F2251"/>
    <w:rsid w:val="006F411E"/>
    <w:rsid w:val="006F6AC1"/>
    <w:rsid w:val="00703961"/>
    <w:rsid w:val="0070428D"/>
    <w:rsid w:val="007078A1"/>
    <w:rsid w:val="007147C1"/>
    <w:rsid w:val="00716590"/>
    <w:rsid w:val="0072306E"/>
    <w:rsid w:val="00730566"/>
    <w:rsid w:val="0073398D"/>
    <w:rsid w:val="00740748"/>
    <w:rsid w:val="00741FFE"/>
    <w:rsid w:val="007453C1"/>
    <w:rsid w:val="0075130F"/>
    <w:rsid w:val="00751401"/>
    <w:rsid w:val="0075192E"/>
    <w:rsid w:val="00753465"/>
    <w:rsid w:val="007537B9"/>
    <w:rsid w:val="00755CF5"/>
    <w:rsid w:val="0075641C"/>
    <w:rsid w:val="00757F22"/>
    <w:rsid w:val="00760A49"/>
    <w:rsid w:val="007613E6"/>
    <w:rsid w:val="007631B0"/>
    <w:rsid w:val="007837DF"/>
    <w:rsid w:val="00783E0C"/>
    <w:rsid w:val="00784CC8"/>
    <w:rsid w:val="0078774A"/>
    <w:rsid w:val="00792804"/>
    <w:rsid w:val="00792E4B"/>
    <w:rsid w:val="00795F7B"/>
    <w:rsid w:val="007A688A"/>
    <w:rsid w:val="007B33B3"/>
    <w:rsid w:val="007C28E2"/>
    <w:rsid w:val="007D1360"/>
    <w:rsid w:val="007E3B80"/>
    <w:rsid w:val="007E4F3D"/>
    <w:rsid w:val="007E63AF"/>
    <w:rsid w:val="007E7E34"/>
    <w:rsid w:val="007F1B56"/>
    <w:rsid w:val="007F3F3F"/>
    <w:rsid w:val="00802851"/>
    <w:rsid w:val="00803E0D"/>
    <w:rsid w:val="008100D3"/>
    <w:rsid w:val="00813485"/>
    <w:rsid w:val="008146D5"/>
    <w:rsid w:val="00814C90"/>
    <w:rsid w:val="008150AD"/>
    <w:rsid w:val="00820809"/>
    <w:rsid w:val="00821417"/>
    <w:rsid w:val="00821503"/>
    <w:rsid w:val="0083454E"/>
    <w:rsid w:val="00835E3B"/>
    <w:rsid w:val="00840283"/>
    <w:rsid w:val="00843B35"/>
    <w:rsid w:val="0085188B"/>
    <w:rsid w:val="00863DED"/>
    <w:rsid w:val="008707C9"/>
    <w:rsid w:val="008805C6"/>
    <w:rsid w:val="00880D90"/>
    <w:rsid w:val="00885566"/>
    <w:rsid w:val="008920AA"/>
    <w:rsid w:val="008A2D47"/>
    <w:rsid w:val="008A7F84"/>
    <w:rsid w:val="008B01FF"/>
    <w:rsid w:val="008B1643"/>
    <w:rsid w:val="008B1AC1"/>
    <w:rsid w:val="008B2A4B"/>
    <w:rsid w:val="008B7BC9"/>
    <w:rsid w:val="008C02BB"/>
    <w:rsid w:val="008D3F22"/>
    <w:rsid w:val="008D4485"/>
    <w:rsid w:val="008E34CF"/>
    <w:rsid w:val="008F5644"/>
    <w:rsid w:val="00900690"/>
    <w:rsid w:val="00904705"/>
    <w:rsid w:val="00910730"/>
    <w:rsid w:val="00913766"/>
    <w:rsid w:val="00915B89"/>
    <w:rsid w:val="009223CF"/>
    <w:rsid w:val="00922A73"/>
    <w:rsid w:val="00927610"/>
    <w:rsid w:val="00932837"/>
    <w:rsid w:val="00953DCF"/>
    <w:rsid w:val="00954718"/>
    <w:rsid w:val="00957BF6"/>
    <w:rsid w:val="00970564"/>
    <w:rsid w:val="00980710"/>
    <w:rsid w:val="00985A30"/>
    <w:rsid w:val="009872A7"/>
    <w:rsid w:val="00994EA9"/>
    <w:rsid w:val="009A096A"/>
    <w:rsid w:val="009A2190"/>
    <w:rsid w:val="009A2F80"/>
    <w:rsid w:val="009A399D"/>
    <w:rsid w:val="009A5EF9"/>
    <w:rsid w:val="009B6049"/>
    <w:rsid w:val="009C21C3"/>
    <w:rsid w:val="009C24FE"/>
    <w:rsid w:val="009C70FE"/>
    <w:rsid w:val="009D2859"/>
    <w:rsid w:val="009F025C"/>
    <w:rsid w:val="009F22BD"/>
    <w:rsid w:val="009F6607"/>
    <w:rsid w:val="00A00845"/>
    <w:rsid w:val="00A013A3"/>
    <w:rsid w:val="00A03F58"/>
    <w:rsid w:val="00A121F7"/>
    <w:rsid w:val="00A13F3D"/>
    <w:rsid w:val="00A1476F"/>
    <w:rsid w:val="00A21B5C"/>
    <w:rsid w:val="00A22BE9"/>
    <w:rsid w:val="00A278EE"/>
    <w:rsid w:val="00A32AB9"/>
    <w:rsid w:val="00A33E23"/>
    <w:rsid w:val="00A34A95"/>
    <w:rsid w:val="00A37FEE"/>
    <w:rsid w:val="00A42C92"/>
    <w:rsid w:val="00A460DD"/>
    <w:rsid w:val="00A46459"/>
    <w:rsid w:val="00A47C56"/>
    <w:rsid w:val="00A47D56"/>
    <w:rsid w:val="00A5564D"/>
    <w:rsid w:val="00A5627E"/>
    <w:rsid w:val="00A62180"/>
    <w:rsid w:val="00A629F2"/>
    <w:rsid w:val="00A65E75"/>
    <w:rsid w:val="00A77079"/>
    <w:rsid w:val="00A8146B"/>
    <w:rsid w:val="00A814D9"/>
    <w:rsid w:val="00A831F6"/>
    <w:rsid w:val="00A8416D"/>
    <w:rsid w:val="00A8595B"/>
    <w:rsid w:val="00AA006A"/>
    <w:rsid w:val="00AA61A1"/>
    <w:rsid w:val="00AA68A9"/>
    <w:rsid w:val="00AB0544"/>
    <w:rsid w:val="00AB3DE2"/>
    <w:rsid w:val="00AB51F6"/>
    <w:rsid w:val="00AC04EF"/>
    <w:rsid w:val="00AC1098"/>
    <w:rsid w:val="00AC309A"/>
    <w:rsid w:val="00AC3B60"/>
    <w:rsid w:val="00AD3D75"/>
    <w:rsid w:val="00AF0136"/>
    <w:rsid w:val="00AF4868"/>
    <w:rsid w:val="00AF5E2A"/>
    <w:rsid w:val="00AF69BE"/>
    <w:rsid w:val="00B00D98"/>
    <w:rsid w:val="00B029AB"/>
    <w:rsid w:val="00B04A39"/>
    <w:rsid w:val="00B13AAA"/>
    <w:rsid w:val="00B1683F"/>
    <w:rsid w:val="00B27D9A"/>
    <w:rsid w:val="00B35538"/>
    <w:rsid w:val="00B35D2D"/>
    <w:rsid w:val="00B4130D"/>
    <w:rsid w:val="00B44DFF"/>
    <w:rsid w:val="00B4512E"/>
    <w:rsid w:val="00B45DCD"/>
    <w:rsid w:val="00B56ACD"/>
    <w:rsid w:val="00B61E8F"/>
    <w:rsid w:val="00B63CEB"/>
    <w:rsid w:val="00B64AEB"/>
    <w:rsid w:val="00B77599"/>
    <w:rsid w:val="00B80E3E"/>
    <w:rsid w:val="00B8219A"/>
    <w:rsid w:val="00B859A8"/>
    <w:rsid w:val="00B93743"/>
    <w:rsid w:val="00B96B0C"/>
    <w:rsid w:val="00B97803"/>
    <w:rsid w:val="00BA2A66"/>
    <w:rsid w:val="00BA36E3"/>
    <w:rsid w:val="00BA72C6"/>
    <w:rsid w:val="00BA798F"/>
    <w:rsid w:val="00BC0D6A"/>
    <w:rsid w:val="00BC2767"/>
    <w:rsid w:val="00BC5FF9"/>
    <w:rsid w:val="00BC647E"/>
    <w:rsid w:val="00BD32C9"/>
    <w:rsid w:val="00BE03CF"/>
    <w:rsid w:val="00BE0A31"/>
    <w:rsid w:val="00BE3719"/>
    <w:rsid w:val="00BE7E2B"/>
    <w:rsid w:val="00BF6ED1"/>
    <w:rsid w:val="00C00637"/>
    <w:rsid w:val="00C00642"/>
    <w:rsid w:val="00C02F61"/>
    <w:rsid w:val="00C0426D"/>
    <w:rsid w:val="00C10A94"/>
    <w:rsid w:val="00C116D8"/>
    <w:rsid w:val="00C14948"/>
    <w:rsid w:val="00C22C8F"/>
    <w:rsid w:val="00C23535"/>
    <w:rsid w:val="00C3343A"/>
    <w:rsid w:val="00C34633"/>
    <w:rsid w:val="00C35195"/>
    <w:rsid w:val="00C36491"/>
    <w:rsid w:val="00C4178F"/>
    <w:rsid w:val="00C453E0"/>
    <w:rsid w:val="00C47394"/>
    <w:rsid w:val="00C6301C"/>
    <w:rsid w:val="00C675EA"/>
    <w:rsid w:val="00C72878"/>
    <w:rsid w:val="00C72BE6"/>
    <w:rsid w:val="00C74D39"/>
    <w:rsid w:val="00C855A5"/>
    <w:rsid w:val="00C91967"/>
    <w:rsid w:val="00C92C9A"/>
    <w:rsid w:val="00CA1BDF"/>
    <w:rsid w:val="00CA30C0"/>
    <w:rsid w:val="00CA5F7B"/>
    <w:rsid w:val="00CA6D26"/>
    <w:rsid w:val="00CB362A"/>
    <w:rsid w:val="00CC5DED"/>
    <w:rsid w:val="00CD0049"/>
    <w:rsid w:val="00CE3805"/>
    <w:rsid w:val="00CE66EB"/>
    <w:rsid w:val="00CF21A7"/>
    <w:rsid w:val="00CF2E1A"/>
    <w:rsid w:val="00D1108B"/>
    <w:rsid w:val="00D121E8"/>
    <w:rsid w:val="00D13F7F"/>
    <w:rsid w:val="00D143EC"/>
    <w:rsid w:val="00D14BAA"/>
    <w:rsid w:val="00D16062"/>
    <w:rsid w:val="00D2014F"/>
    <w:rsid w:val="00D26769"/>
    <w:rsid w:val="00D27FC8"/>
    <w:rsid w:val="00D34256"/>
    <w:rsid w:val="00D37EA0"/>
    <w:rsid w:val="00D404F6"/>
    <w:rsid w:val="00D52A2F"/>
    <w:rsid w:val="00D52CFD"/>
    <w:rsid w:val="00D53CB5"/>
    <w:rsid w:val="00D55AC8"/>
    <w:rsid w:val="00D61A0D"/>
    <w:rsid w:val="00D648CD"/>
    <w:rsid w:val="00D64D72"/>
    <w:rsid w:val="00D66C5C"/>
    <w:rsid w:val="00D7370E"/>
    <w:rsid w:val="00D74266"/>
    <w:rsid w:val="00D80B75"/>
    <w:rsid w:val="00D84EAF"/>
    <w:rsid w:val="00D87625"/>
    <w:rsid w:val="00D92D23"/>
    <w:rsid w:val="00DA477F"/>
    <w:rsid w:val="00DB0A21"/>
    <w:rsid w:val="00DB2E44"/>
    <w:rsid w:val="00DB2F00"/>
    <w:rsid w:val="00DB5444"/>
    <w:rsid w:val="00DB6940"/>
    <w:rsid w:val="00DB6DCF"/>
    <w:rsid w:val="00DC1765"/>
    <w:rsid w:val="00DD010D"/>
    <w:rsid w:val="00DE1394"/>
    <w:rsid w:val="00DE2DAE"/>
    <w:rsid w:val="00DE7365"/>
    <w:rsid w:val="00DF4197"/>
    <w:rsid w:val="00DF48C4"/>
    <w:rsid w:val="00DF6E97"/>
    <w:rsid w:val="00DF7C1F"/>
    <w:rsid w:val="00E00E06"/>
    <w:rsid w:val="00E01412"/>
    <w:rsid w:val="00E06BC6"/>
    <w:rsid w:val="00E07499"/>
    <w:rsid w:val="00E20796"/>
    <w:rsid w:val="00E2527C"/>
    <w:rsid w:val="00E25D26"/>
    <w:rsid w:val="00E267FB"/>
    <w:rsid w:val="00E27849"/>
    <w:rsid w:val="00E338E7"/>
    <w:rsid w:val="00E3483E"/>
    <w:rsid w:val="00E40F59"/>
    <w:rsid w:val="00E411E1"/>
    <w:rsid w:val="00E44FD3"/>
    <w:rsid w:val="00E46B79"/>
    <w:rsid w:val="00E53E2B"/>
    <w:rsid w:val="00E55D42"/>
    <w:rsid w:val="00E571CE"/>
    <w:rsid w:val="00E573E9"/>
    <w:rsid w:val="00E642BF"/>
    <w:rsid w:val="00E71659"/>
    <w:rsid w:val="00E7241F"/>
    <w:rsid w:val="00E76F3C"/>
    <w:rsid w:val="00E81D25"/>
    <w:rsid w:val="00E9185C"/>
    <w:rsid w:val="00E94786"/>
    <w:rsid w:val="00E951E5"/>
    <w:rsid w:val="00E954D6"/>
    <w:rsid w:val="00E97677"/>
    <w:rsid w:val="00EA0A82"/>
    <w:rsid w:val="00EA1B2F"/>
    <w:rsid w:val="00EA76C7"/>
    <w:rsid w:val="00EB31C3"/>
    <w:rsid w:val="00EB74C3"/>
    <w:rsid w:val="00EC04A1"/>
    <w:rsid w:val="00EC3B85"/>
    <w:rsid w:val="00EC6057"/>
    <w:rsid w:val="00EC7A64"/>
    <w:rsid w:val="00ED1956"/>
    <w:rsid w:val="00ED4C7F"/>
    <w:rsid w:val="00ED712C"/>
    <w:rsid w:val="00EE3F83"/>
    <w:rsid w:val="00EE4764"/>
    <w:rsid w:val="00EF22F2"/>
    <w:rsid w:val="00EF4F53"/>
    <w:rsid w:val="00F02FA9"/>
    <w:rsid w:val="00F04640"/>
    <w:rsid w:val="00F068F6"/>
    <w:rsid w:val="00F21818"/>
    <w:rsid w:val="00F32F82"/>
    <w:rsid w:val="00F34DF8"/>
    <w:rsid w:val="00F47C4F"/>
    <w:rsid w:val="00F510C7"/>
    <w:rsid w:val="00F51455"/>
    <w:rsid w:val="00F52877"/>
    <w:rsid w:val="00F53CB9"/>
    <w:rsid w:val="00F56530"/>
    <w:rsid w:val="00F61A94"/>
    <w:rsid w:val="00F63219"/>
    <w:rsid w:val="00F643F3"/>
    <w:rsid w:val="00F6700C"/>
    <w:rsid w:val="00F85635"/>
    <w:rsid w:val="00F85671"/>
    <w:rsid w:val="00F860A0"/>
    <w:rsid w:val="00F86DF1"/>
    <w:rsid w:val="00F87FD4"/>
    <w:rsid w:val="00F93B9C"/>
    <w:rsid w:val="00FA048F"/>
    <w:rsid w:val="00FA68DD"/>
    <w:rsid w:val="00FC004B"/>
    <w:rsid w:val="00FD09E4"/>
    <w:rsid w:val="00FD2BA2"/>
    <w:rsid w:val="00FD36B0"/>
    <w:rsid w:val="00FE004F"/>
    <w:rsid w:val="00FE0A85"/>
    <w:rsid w:val="00FE5F19"/>
    <w:rsid w:val="00FF1601"/>
    <w:rsid w:val="00FF3D3C"/>
    <w:rsid w:val="00FF3D8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en-AU"/>
    </w:rPr>
  </w:style>
  <w:style w:type="paragraph" w:styleId="Heading1">
    <w:name w:val="heading 1"/>
    <w:basedOn w:val="Normal"/>
    <w:uiPriority w:val="1"/>
    <w:qFormat/>
    <w:pPr>
      <w:ind w:left="2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26A83"/>
    <w:rPr>
      <w:rFonts w:ascii="Tahoma" w:hAnsi="Tahoma" w:cs="Tahoma"/>
      <w:sz w:val="16"/>
      <w:szCs w:val="16"/>
    </w:rPr>
  </w:style>
  <w:style w:type="character" w:customStyle="1" w:styleId="HeaderChar">
    <w:name w:val="Header Char"/>
    <w:basedOn w:val="DefaultParagraphFont"/>
    <w:link w:val="Header"/>
    <w:uiPriority w:val="99"/>
    <w:qFormat/>
    <w:rsid w:val="00526A83"/>
  </w:style>
  <w:style w:type="character" w:customStyle="1" w:styleId="FooterChar">
    <w:name w:val="Footer Char"/>
    <w:basedOn w:val="DefaultParagraphFont"/>
    <w:link w:val="Footer"/>
    <w:uiPriority w:val="99"/>
    <w:qFormat/>
    <w:rsid w:val="00526A83"/>
  </w:style>
  <w:style w:type="character" w:styleId="CommentReference">
    <w:name w:val="annotation reference"/>
    <w:basedOn w:val="DefaultParagraphFont"/>
    <w:uiPriority w:val="99"/>
    <w:semiHidden/>
    <w:unhideWhenUsed/>
    <w:qFormat/>
    <w:rsid w:val="00DA7A3A"/>
    <w:rPr>
      <w:sz w:val="16"/>
      <w:szCs w:val="16"/>
    </w:rPr>
  </w:style>
  <w:style w:type="character" w:customStyle="1" w:styleId="CommentTextChar">
    <w:name w:val="Comment Text Char"/>
    <w:basedOn w:val="DefaultParagraphFont"/>
    <w:link w:val="CommentText"/>
    <w:uiPriority w:val="99"/>
    <w:semiHidden/>
    <w:qFormat/>
    <w:rsid w:val="00DA7A3A"/>
    <w:rPr>
      <w:sz w:val="20"/>
      <w:szCs w:val="20"/>
      <w:lang w:val="en-AU"/>
    </w:rPr>
  </w:style>
  <w:style w:type="character" w:customStyle="1" w:styleId="CommentSubjectChar">
    <w:name w:val="Comment Subject Char"/>
    <w:basedOn w:val="CommentTextChar"/>
    <w:link w:val="CommentSubject"/>
    <w:uiPriority w:val="99"/>
    <w:semiHidden/>
    <w:qFormat/>
    <w:rsid w:val="00DA7A3A"/>
    <w:rPr>
      <w:b/>
      <w:bCs/>
      <w:sz w:val="20"/>
      <w:szCs w:val="20"/>
      <w:lang w:val="en-AU"/>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1"/>
    <w:qFormat/>
    <w:pPr>
      <w:ind w:left="217"/>
    </w:pPr>
    <w:rPr>
      <w:rFonts w:ascii="Times New Roman" w:eastAsia="Times New Roman" w:hAnsi="Times New Roman"/>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526A83"/>
    <w:rPr>
      <w:rFonts w:ascii="Tahoma" w:hAnsi="Tahoma" w:cs="Tahoma"/>
      <w:sz w:val="16"/>
      <w:szCs w:val="16"/>
    </w:rPr>
  </w:style>
  <w:style w:type="paragraph" w:styleId="Header">
    <w:name w:val="header"/>
    <w:basedOn w:val="Normal"/>
    <w:link w:val="HeaderChar"/>
    <w:uiPriority w:val="99"/>
    <w:unhideWhenUsed/>
    <w:rsid w:val="00526A83"/>
    <w:pPr>
      <w:tabs>
        <w:tab w:val="center" w:pos="4513"/>
        <w:tab w:val="right" w:pos="9026"/>
      </w:tabs>
    </w:pPr>
  </w:style>
  <w:style w:type="paragraph" w:styleId="Footer">
    <w:name w:val="footer"/>
    <w:basedOn w:val="Normal"/>
    <w:link w:val="FooterChar"/>
    <w:uiPriority w:val="99"/>
    <w:unhideWhenUsed/>
    <w:rsid w:val="00526A83"/>
    <w:pPr>
      <w:tabs>
        <w:tab w:val="center" w:pos="4513"/>
        <w:tab w:val="right" w:pos="9026"/>
      </w:tabs>
    </w:pPr>
  </w:style>
  <w:style w:type="paragraph" w:styleId="CommentText">
    <w:name w:val="annotation text"/>
    <w:basedOn w:val="Normal"/>
    <w:link w:val="CommentTextChar"/>
    <w:uiPriority w:val="99"/>
    <w:semiHidden/>
    <w:unhideWhenUsed/>
    <w:qFormat/>
    <w:rsid w:val="00DA7A3A"/>
    <w:rPr>
      <w:sz w:val="20"/>
      <w:szCs w:val="20"/>
    </w:rPr>
  </w:style>
  <w:style w:type="paragraph" w:styleId="CommentSubject">
    <w:name w:val="annotation subject"/>
    <w:basedOn w:val="CommentText"/>
    <w:link w:val="CommentSubjectChar"/>
    <w:uiPriority w:val="99"/>
    <w:semiHidden/>
    <w:unhideWhenUsed/>
    <w:qFormat/>
    <w:rsid w:val="00DA7A3A"/>
    <w:rPr>
      <w:b/>
      <w:bCs/>
    </w:rPr>
  </w:style>
  <w:style w:type="paragraph" w:customStyle="1" w:styleId="FrameContents">
    <w:name w:val="Frame Contents"/>
    <w:basedOn w:val="Normal"/>
    <w:qFormat/>
  </w:style>
  <w:style w:type="table" w:styleId="TableGrid">
    <w:name w:val="Table Grid"/>
    <w:basedOn w:val="TableNormal"/>
    <w:uiPriority w:val="59"/>
    <w:rsid w:val="007F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en-AU"/>
    </w:rPr>
  </w:style>
  <w:style w:type="paragraph" w:styleId="Heading1">
    <w:name w:val="heading 1"/>
    <w:basedOn w:val="Normal"/>
    <w:uiPriority w:val="1"/>
    <w:qFormat/>
    <w:pPr>
      <w:ind w:left="2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26A83"/>
    <w:rPr>
      <w:rFonts w:ascii="Tahoma" w:hAnsi="Tahoma" w:cs="Tahoma"/>
      <w:sz w:val="16"/>
      <w:szCs w:val="16"/>
    </w:rPr>
  </w:style>
  <w:style w:type="character" w:customStyle="1" w:styleId="HeaderChar">
    <w:name w:val="Header Char"/>
    <w:basedOn w:val="DefaultParagraphFont"/>
    <w:link w:val="Header"/>
    <w:uiPriority w:val="99"/>
    <w:qFormat/>
    <w:rsid w:val="00526A83"/>
  </w:style>
  <w:style w:type="character" w:customStyle="1" w:styleId="FooterChar">
    <w:name w:val="Footer Char"/>
    <w:basedOn w:val="DefaultParagraphFont"/>
    <w:link w:val="Footer"/>
    <w:uiPriority w:val="99"/>
    <w:qFormat/>
    <w:rsid w:val="00526A83"/>
  </w:style>
  <w:style w:type="character" w:styleId="CommentReference">
    <w:name w:val="annotation reference"/>
    <w:basedOn w:val="DefaultParagraphFont"/>
    <w:uiPriority w:val="99"/>
    <w:semiHidden/>
    <w:unhideWhenUsed/>
    <w:qFormat/>
    <w:rsid w:val="00DA7A3A"/>
    <w:rPr>
      <w:sz w:val="16"/>
      <w:szCs w:val="16"/>
    </w:rPr>
  </w:style>
  <w:style w:type="character" w:customStyle="1" w:styleId="CommentTextChar">
    <w:name w:val="Comment Text Char"/>
    <w:basedOn w:val="DefaultParagraphFont"/>
    <w:link w:val="CommentText"/>
    <w:uiPriority w:val="99"/>
    <w:semiHidden/>
    <w:qFormat/>
    <w:rsid w:val="00DA7A3A"/>
    <w:rPr>
      <w:sz w:val="20"/>
      <w:szCs w:val="20"/>
      <w:lang w:val="en-AU"/>
    </w:rPr>
  </w:style>
  <w:style w:type="character" w:customStyle="1" w:styleId="CommentSubjectChar">
    <w:name w:val="Comment Subject Char"/>
    <w:basedOn w:val="CommentTextChar"/>
    <w:link w:val="CommentSubject"/>
    <w:uiPriority w:val="99"/>
    <w:semiHidden/>
    <w:qFormat/>
    <w:rsid w:val="00DA7A3A"/>
    <w:rPr>
      <w:b/>
      <w:bCs/>
      <w:sz w:val="20"/>
      <w:szCs w:val="20"/>
      <w:lang w:val="en-AU"/>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1"/>
    <w:qFormat/>
    <w:pPr>
      <w:ind w:left="217"/>
    </w:pPr>
    <w:rPr>
      <w:rFonts w:ascii="Times New Roman" w:eastAsia="Times New Roman" w:hAnsi="Times New Roman"/>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526A83"/>
    <w:rPr>
      <w:rFonts w:ascii="Tahoma" w:hAnsi="Tahoma" w:cs="Tahoma"/>
      <w:sz w:val="16"/>
      <w:szCs w:val="16"/>
    </w:rPr>
  </w:style>
  <w:style w:type="paragraph" w:styleId="Header">
    <w:name w:val="header"/>
    <w:basedOn w:val="Normal"/>
    <w:link w:val="HeaderChar"/>
    <w:uiPriority w:val="99"/>
    <w:unhideWhenUsed/>
    <w:rsid w:val="00526A83"/>
    <w:pPr>
      <w:tabs>
        <w:tab w:val="center" w:pos="4513"/>
        <w:tab w:val="right" w:pos="9026"/>
      </w:tabs>
    </w:pPr>
  </w:style>
  <w:style w:type="paragraph" w:styleId="Footer">
    <w:name w:val="footer"/>
    <w:basedOn w:val="Normal"/>
    <w:link w:val="FooterChar"/>
    <w:uiPriority w:val="99"/>
    <w:unhideWhenUsed/>
    <w:rsid w:val="00526A83"/>
    <w:pPr>
      <w:tabs>
        <w:tab w:val="center" w:pos="4513"/>
        <w:tab w:val="right" w:pos="9026"/>
      </w:tabs>
    </w:pPr>
  </w:style>
  <w:style w:type="paragraph" w:styleId="CommentText">
    <w:name w:val="annotation text"/>
    <w:basedOn w:val="Normal"/>
    <w:link w:val="CommentTextChar"/>
    <w:uiPriority w:val="99"/>
    <w:semiHidden/>
    <w:unhideWhenUsed/>
    <w:qFormat/>
    <w:rsid w:val="00DA7A3A"/>
    <w:rPr>
      <w:sz w:val="20"/>
      <w:szCs w:val="20"/>
    </w:rPr>
  </w:style>
  <w:style w:type="paragraph" w:styleId="CommentSubject">
    <w:name w:val="annotation subject"/>
    <w:basedOn w:val="CommentText"/>
    <w:link w:val="CommentSubjectChar"/>
    <w:uiPriority w:val="99"/>
    <w:semiHidden/>
    <w:unhideWhenUsed/>
    <w:qFormat/>
    <w:rsid w:val="00DA7A3A"/>
    <w:rPr>
      <w:b/>
      <w:bCs/>
    </w:rPr>
  </w:style>
  <w:style w:type="paragraph" w:customStyle="1" w:styleId="FrameContents">
    <w:name w:val="Frame Contents"/>
    <w:basedOn w:val="Normal"/>
    <w:qFormat/>
  </w:style>
  <w:style w:type="table" w:styleId="TableGrid">
    <w:name w:val="Table Grid"/>
    <w:basedOn w:val="TableNormal"/>
    <w:uiPriority w:val="59"/>
    <w:rsid w:val="007F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2C6F-83A2-4CCE-A31F-36EAE77E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3665</Words>
  <Characters>20124</Characters>
  <Application>Microsoft Office Word</Application>
  <DocSecurity>0</DocSecurity>
  <Lines>387</Lines>
  <Paragraphs>115</Paragraphs>
  <ScaleCrop>false</ScaleCrop>
  <HeadingPairs>
    <vt:vector size="2" baseType="variant">
      <vt:variant>
        <vt:lpstr>Title</vt:lpstr>
      </vt:variant>
      <vt:variant>
        <vt:i4>1</vt:i4>
      </vt:variant>
    </vt:vector>
  </HeadingPairs>
  <TitlesOfParts>
    <vt:vector size="1" baseType="lpstr">
      <vt:lpstr>Attachment: Product Information: Fomepizole</vt:lpstr>
    </vt:vector>
  </TitlesOfParts>
  <Company>AFT Pharmaceuticals</Company>
  <LinksUpToDate>false</LinksUpToDate>
  <CharactersWithSpaces>23674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Fomepizole</dc:title>
  <dc:subject>prescription medicines</dc:subject>
  <dc:creator>AFT Pharmaceuticals</dc:creator>
  <cp:keywords>AusPARs</cp:keywords>
  <cp:lastModifiedBy>LACK, Janet</cp:lastModifiedBy>
  <cp:revision>3</cp:revision>
  <dcterms:created xsi:type="dcterms:W3CDTF">2017-10-04T23:20:00Z</dcterms:created>
  <dcterms:modified xsi:type="dcterms:W3CDTF">2017-10-05T00:23:00Z</dcterms:modified>
  <cp:category/>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2016-08-08T00:00:00Z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2016-08-15T00:00:00Z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