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7C47D7" w:rsidRPr="004C587F" w:rsidTr="007C47D7">
        <w:tc>
          <w:tcPr>
            <w:tcW w:w="10206" w:type="dxa"/>
          </w:tcPr>
          <w:p w:rsidR="007C47D7" w:rsidRPr="004C587F" w:rsidRDefault="007C47D7" w:rsidP="00204E6B">
            <w:pPr>
              <w:pStyle w:val="Heading1"/>
              <w:outlineLvl w:val="0"/>
              <w:rPr>
                <w:i w:val="0"/>
                <w:u w:val="single"/>
              </w:rPr>
            </w:pPr>
            <w:r w:rsidRPr="004C587F">
              <w:rPr>
                <w:i w:val="0"/>
                <w:u w:val="single"/>
              </w:rPr>
              <w:t>Name of the medicine</w:t>
            </w:r>
          </w:p>
        </w:tc>
      </w:tr>
      <w:tr w:rsidR="007C47D7" w:rsidRPr="00813180" w:rsidTr="007C47D7">
        <w:tc>
          <w:tcPr>
            <w:tcW w:w="10206" w:type="dxa"/>
          </w:tcPr>
          <w:p w:rsidR="007C47D7" w:rsidRDefault="007C47D7">
            <w:pPr>
              <w:rPr>
                <w:rFonts w:ascii="Times New Roman" w:hAnsi="Times New Roman" w:cs="Times New Roman"/>
                <w:sz w:val="24"/>
              </w:rPr>
            </w:pPr>
            <w:r>
              <w:rPr>
                <w:rFonts w:ascii="Times New Roman" w:hAnsi="Times New Roman" w:cs="Times New Roman"/>
                <w:b/>
                <w:sz w:val="24"/>
              </w:rPr>
              <w:t>REKOVELLE</w:t>
            </w:r>
            <w:r w:rsidRPr="00813180">
              <w:rPr>
                <w:rFonts w:ascii="Times New Roman" w:hAnsi="Times New Roman" w:cs="Times New Roman"/>
                <w:sz w:val="24"/>
                <w:vertAlign w:val="superscript"/>
              </w:rPr>
              <w:t>®</w:t>
            </w:r>
            <w:r w:rsidRPr="00813180">
              <w:rPr>
                <w:rFonts w:ascii="Times New Roman" w:hAnsi="Times New Roman" w:cs="Times New Roman"/>
                <w:sz w:val="24"/>
              </w:rPr>
              <w:t xml:space="preserve"> (</w:t>
            </w:r>
            <w:proofErr w:type="spellStart"/>
            <w:r w:rsidRPr="00813180">
              <w:rPr>
                <w:rFonts w:ascii="Times New Roman" w:hAnsi="Times New Roman" w:cs="Times New Roman"/>
                <w:sz w:val="24"/>
              </w:rPr>
              <w:t>follitropin</w:t>
            </w:r>
            <w:proofErr w:type="spellEnd"/>
            <w:r w:rsidRPr="00813180">
              <w:rPr>
                <w:rFonts w:ascii="Times New Roman" w:hAnsi="Times New Roman" w:cs="Times New Roman"/>
                <w:sz w:val="24"/>
              </w:rPr>
              <w:t xml:space="preserve"> delta*) (</w:t>
            </w:r>
            <w:proofErr w:type="spellStart"/>
            <w:r w:rsidRPr="00813180">
              <w:rPr>
                <w:rFonts w:ascii="Times New Roman" w:hAnsi="Times New Roman" w:cs="Times New Roman"/>
                <w:sz w:val="24"/>
              </w:rPr>
              <w:t>rhu</w:t>
            </w:r>
            <w:proofErr w:type="spellEnd"/>
            <w:r w:rsidRPr="00813180">
              <w:rPr>
                <w:rFonts w:ascii="Times New Roman" w:hAnsi="Times New Roman" w:cs="Times New Roman"/>
                <w:sz w:val="24"/>
              </w:rPr>
              <w:t>)</w:t>
            </w:r>
            <w:r>
              <w:rPr>
                <w:rFonts w:ascii="Times New Roman" w:hAnsi="Times New Roman" w:cs="Times New Roman"/>
                <w:sz w:val="24"/>
              </w:rPr>
              <w:t xml:space="preserve"> </w:t>
            </w:r>
            <w:r w:rsidRPr="00813180">
              <w:rPr>
                <w:rFonts w:ascii="Times New Roman" w:hAnsi="Times New Roman" w:cs="Times New Roman"/>
                <w:sz w:val="24"/>
              </w:rPr>
              <w:t xml:space="preserve">solution for injection  </w:t>
            </w:r>
          </w:p>
          <w:p w:rsidR="007C47D7" w:rsidRPr="00813180" w:rsidRDefault="007C47D7">
            <w:pPr>
              <w:rPr>
                <w:rFonts w:ascii="Times New Roman" w:hAnsi="Times New Roman" w:cs="Times New Roman"/>
                <w:sz w:val="24"/>
              </w:rPr>
            </w:pPr>
          </w:p>
        </w:tc>
      </w:tr>
      <w:tr w:rsidR="007C47D7" w:rsidRPr="00813180" w:rsidTr="007C47D7">
        <w:tc>
          <w:tcPr>
            <w:tcW w:w="10206" w:type="dxa"/>
          </w:tcPr>
          <w:p w:rsidR="007C47D7" w:rsidRPr="009A4063" w:rsidRDefault="007C47D7" w:rsidP="007C47D7">
            <w:pPr>
              <w:jc w:val="both"/>
              <w:rPr>
                <w:rFonts w:ascii="Times New Roman" w:hAnsi="Times New Roman" w:cs="Times New Roman"/>
                <w:sz w:val="24"/>
              </w:rPr>
            </w:pPr>
            <w:r>
              <w:rPr>
                <w:rFonts w:ascii="Times New Roman" w:hAnsi="Times New Roman" w:cs="Times New Roman"/>
                <w:sz w:val="24"/>
              </w:rPr>
              <w:t>REKOVELLE</w:t>
            </w:r>
            <w:r w:rsidRPr="009A4063">
              <w:rPr>
                <w:rFonts w:ascii="Times New Roman" w:hAnsi="Times New Roman" w:cs="Times New Roman"/>
                <w:sz w:val="24"/>
              </w:rPr>
              <w:t xml:space="preserve"> 12 micrograms: contains 12 micrograms </w:t>
            </w:r>
            <w:proofErr w:type="spellStart"/>
            <w:r w:rsidRPr="009A4063">
              <w:rPr>
                <w:rFonts w:ascii="Times New Roman" w:hAnsi="Times New Roman" w:cs="Times New Roman"/>
                <w:sz w:val="24"/>
              </w:rPr>
              <w:t>follitropin</w:t>
            </w:r>
            <w:proofErr w:type="spellEnd"/>
            <w:r w:rsidRPr="009A4063">
              <w:rPr>
                <w:rFonts w:ascii="Times New Roman" w:hAnsi="Times New Roman" w:cs="Times New Roman"/>
                <w:sz w:val="24"/>
              </w:rPr>
              <w:t xml:space="preserve"> delta (</w:t>
            </w:r>
            <w:proofErr w:type="spellStart"/>
            <w:r w:rsidRPr="009A4063">
              <w:rPr>
                <w:rFonts w:ascii="Times New Roman" w:hAnsi="Times New Roman" w:cs="Times New Roman"/>
                <w:sz w:val="24"/>
              </w:rPr>
              <w:t>rhu</w:t>
            </w:r>
            <w:proofErr w:type="spellEnd"/>
            <w:r w:rsidRPr="009A4063">
              <w:rPr>
                <w:rFonts w:ascii="Times New Roman" w:hAnsi="Times New Roman" w:cs="Times New Roman"/>
                <w:sz w:val="24"/>
              </w:rPr>
              <w:t>)  in 0.36 mL</w:t>
            </w:r>
          </w:p>
          <w:p w:rsidR="007C47D7" w:rsidRPr="009A4063" w:rsidRDefault="007C47D7" w:rsidP="007C47D7">
            <w:pPr>
              <w:jc w:val="both"/>
              <w:rPr>
                <w:rFonts w:ascii="Times New Roman" w:hAnsi="Times New Roman" w:cs="Times New Roman"/>
                <w:sz w:val="24"/>
              </w:rPr>
            </w:pPr>
          </w:p>
          <w:p w:rsidR="007C47D7" w:rsidRPr="009A4063" w:rsidRDefault="007C47D7" w:rsidP="007C47D7">
            <w:pPr>
              <w:jc w:val="both"/>
              <w:rPr>
                <w:rFonts w:ascii="Times New Roman" w:hAnsi="Times New Roman" w:cs="Times New Roman"/>
                <w:sz w:val="24"/>
              </w:rPr>
            </w:pPr>
            <w:r>
              <w:rPr>
                <w:rFonts w:ascii="Times New Roman" w:hAnsi="Times New Roman" w:cs="Times New Roman"/>
                <w:sz w:val="24"/>
              </w:rPr>
              <w:t>REKOVELLE</w:t>
            </w:r>
            <w:r w:rsidRPr="009A4063">
              <w:rPr>
                <w:rFonts w:ascii="Times New Roman" w:hAnsi="Times New Roman" w:cs="Times New Roman"/>
                <w:sz w:val="24"/>
              </w:rPr>
              <w:t xml:space="preserve"> 36 micrograms: contains 36 micrograms </w:t>
            </w:r>
            <w:proofErr w:type="spellStart"/>
            <w:r w:rsidRPr="009A4063">
              <w:rPr>
                <w:rFonts w:ascii="Times New Roman" w:hAnsi="Times New Roman" w:cs="Times New Roman"/>
                <w:sz w:val="24"/>
              </w:rPr>
              <w:t>follitropin</w:t>
            </w:r>
            <w:proofErr w:type="spellEnd"/>
            <w:r w:rsidRPr="009A4063">
              <w:rPr>
                <w:rFonts w:ascii="Times New Roman" w:hAnsi="Times New Roman" w:cs="Times New Roman"/>
                <w:sz w:val="24"/>
              </w:rPr>
              <w:t xml:space="preserve"> delta (</w:t>
            </w:r>
            <w:proofErr w:type="spellStart"/>
            <w:r w:rsidRPr="009A4063">
              <w:rPr>
                <w:rFonts w:ascii="Times New Roman" w:hAnsi="Times New Roman" w:cs="Times New Roman"/>
                <w:sz w:val="24"/>
              </w:rPr>
              <w:t>rhu</w:t>
            </w:r>
            <w:proofErr w:type="spellEnd"/>
            <w:r w:rsidRPr="009A4063">
              <w:rPr>
                <w:rFonts w:ascii="Times New Roman" w:hAnsi="Times New Roman" w:cs="Times New Roman"/>
                <w:sz w:val="24"/>
              </w:rPr>
              <w:t>)  in 1.08 mL</w:t>
            </w:r>
          </w:p>
          <w:p w:rsidR="007C47D7" w:rsidRPr="009A4063" w:rsidRDefault="007C47D7" w:rsidP="007C47D7">
            <w:pPr>
              <w:jc w:val="both"/>
              <w:rPr>
                <w:rFonts w:ascii="Times New Roman" w:hAnsi="Times New Roman" w:cs="Times New Roman"/>
                <w:sz w:val="24"/>
              </w:rPr>
            </w:pPr>
          </w:p>
          <w:p w:rsidR="007C47D7" w:rsidRPr="009A4063" w:rsidRDefault="007C47D7" w:rsidP="007C47D7">
            <w:pPr>
              <w:jc w:val="both"/>
              <w:rPr>
                <w:rFonts w:ascii="Times New Roman" w:hAnsi="Times New Roman" w:cs="Times New Roman"/>
                <w:sz w:val="24"/>
              </w:rPr>
            </w:pPr>
            <w:r>
              <w:rPr>
                <w:rFonts w:ascii="Times New Roman" w:hAnsi="Times New Roman" w:cs="Times New Roman"/>
                <w:sz w:val="24"/>
              </w:rPr>
              <w:t>REKOVELLE</w:t>
            </w:r>
            <w:r w:rsidRPr="009A4063">
              <w:rPr>
                <w:rFonts w:ascii="Times New Roman" w:hAnsi="Times New Roman" w:cs="Times New Roman"/>
                <w:sz w:val="24"/>
              </w:rPr>
              <w:t xml:space="preserve"> 72 micrograms: contains 72 micrograms </w:t>
            </w:r>
            <w:proofErr w:type="spellStart"/>
            <w:r w:rsidRPr="009A4063">
              <w:rPr>
                <w:rFonts w:ascii="Times New Roman" w:hAnsi="Times New Roman" w:cs="Times New Roman"/>
                <w:sz w:val="24"/>
              </w:rPr>
              <w:t>follitropin</w:t>
            </w:r>
            <w:proofErr w:type="spellEnd"/>
            <w:r w:rsidRPr="009A4063">
              <w:rPr>
                <w:rFonts w:ascii="Times New Roman" w:hAnsi="Times New Roman" w:cs="Times New Roman"/>
                <w:sz w:val="24"/>
              </w:rPr>
              <w:t xml:space="preserve"> delta (</w:t>
            </w:r>
            <w:proofErr w:type="spellStart"/>
            <w:r w:rsidRPr="009A4063">
              <w:rPr>
                <w:rFonts w:ascii="Times New Roman" w:hAnsi="Times New Roman" w:cs="Times New Roman"/>
                <w:sz w:val="24"/>
              </w:rPr>
              <w:t>rhu</w:t>
            </w:r>
            <w:proofErr w:type="spellEnd"/>
            <w:r w:rsidRPr="009A4063">
              <w:rPr>
                <w:rFonts w:ascii="Times New Roman" w:hAnsi="Times New Roman" w:cs="Times New Roman"/>
                <w:sz w:val="24"/>
              </w:rPr>
              <w:t>)  in 2.16 mL</w:t>
            </w:r>
          </w:p>
          <w:p w:rsidR="007C47D7" w:rsidRPr="009A4063" w:rsidRDefault="007C47D7" w:rsidP="007C47D7">
            <w:pPr>
              <w:jc w:val="both"/>
              <w:rPr>
                <w:rFonts w:ascii="Times New Roman" w:hAnsi="Times New Roman" w:cs="Times New Roman"/>
                <w:sz w:val="24"/>
              </w:rPr>
            </w:pPr>
          </w:p>
          <w:p w:rsidR="007C47D7" w:rsidRPr="009A4063" w:rsidRDefault="007C47D7" w:rsidP="007C47D7">
            <w:pPr>
              <w:jc w:val="both"/>
              <w:rPr>
                <w:rFonts w:ascii="Times New Roman" w:hAnsi="Times New Roman" w:cs="Times New Roman"/>
                <w:sz w:val="24"/>
              </w:rPr>
            </w:pPr>
            <w:r w:rsidRPr="009A4063">
              <w:rPr>
                <w:rFonts w:ascii="Times New Roman" w:hAnsi="Times New Roman" w:cs="Times New Roman"/>
                <w:sz w:val="24"/>
              </w:rPr>
              <w:t>*recombinant human follicle-stimulating hormone (FSH) produced in a human cell line (PER.C6</w:t>
            </w:r>
            <w:r w:rsidRPr="00146BA4">
              <w:rPr>
                <w:rFonts w:ascii="Times New Roman" w:hAnsi="Times New Roman" w:cs="Times New Roman"/>
                <w:sz w:val="24"/>
                <w:vertAlign w:val="superscript"/>
              </w:rPr>
              <w:t>®</w:t>
            </w:r>
            <w:r w:rsidRPr="009A4063">
              <w:rPr>
                <w:rFonts w:ascii="Times New Roman" w:hAnsi="Times New Roman" w:cs="Times New Roman"/>
                <w:sz w:val="24"/>
              </w:rPr>
              <w:t xml:space="preserve">) by recombinant DNA technology. </w:t>
            </w:r>
          </w:p>
          <w:p w:rsidR="007C47D7" w:rsidRDefault="007C47D7" w:rsidP="007C47D7">
            <w:pPr>
              <w:jc w:val="both"/>
              <w:rPr>
                <w:rFonts w:ascii="Times New Roman" w:hAnsi="Times New Roman" w:cs="Times New Roman"/>
                <w:sz w:val="24"/>
              </w:rPr>
            </w:pPr>
          </w:p>
          <w:p w:rsidR="007C47D7" w:rsidRPr="009A4063" w:rsidRDefault="007C47D7" w:rsidP="007C47D7">
            <w:pPr>
              <w:jc w:val="both"/>
              <w:rPr>
                <w:rFonts w:ascii="Times New Roman" w:hAnsi="Times New Roman" w:cs="Times New Roman"/>
                <w:sz w:val="24"/>
              </w:rPr>
            </w:pPr>
            <w:r w:rsidRPr="009A4063">
              <w:rPr>
                <w:rFonts w:ascii="Times New Roman" w:hAnsi="Times New Roman" w:cs="Times New Roman"/>
                <w:sz w:val="24"/>
              </w:rPr>
              <w:t xml:space="preserve">Each mL of the solution contains 33.3 micrograms of </w:t>
            </w:r>
            <w:proofErr w:type="spellStart"/>
            <w:r w:rsidRPr="009A4063">
              <w:rPr>
                <w:rFonts w:ascii="Times New Roman" w:hAnsi="Times New Roman" w:cs="Times New Roman"/>
                <w:sz w:val="24"/>
              </w:rPr>
              <w:t>follitropin</w:t>
            </w:r>
            <w:proofErr w:type="spellEnd"/>
            <w:r w:rsidRPr="009A4063">
              <w:rPr>
                <w:rFonts w:ascii="Times New Roman" w:hAnsi="Times New Roman" w:cs="Times New Roman"/>
                <w:sz w:val="24"/>
              </w:rPr>
              <w:t xml:space="preserve"> delta (</w:t>
            </w:r>
            <w:proofErr w:type="spellStart"/>
            <w:r w:rsidRPr="009A4063">
              <w:rPr>
                <w:rFonts w:ascii="Times New Roman" w:hAnsi="Times New Roman" w:cs="Times New Roman"/>
                <w:sz w:val="24"/>
              </w:rPr>
              <w:t>rhu</w:t>
            </w:r>
            <w:proofErr w:type="spellEnd"/>
            <w:r w:rsidRPr="009A4063">
              <w:rPr>
                <w:rFonts w:ascii="Times New Roman" w:hAnsi="Times New Roman" w:cs="Times New Roman"/>
                <w:sz w:val="24"/>
              </w:rPr>
              <w:t>)</w:t>
            </w:r>
            <w:r>
              <w:rPr>
                <w:rFonts w:ascii="Times New Roman" w:hAnsi="Times New Roman" w:cs="Times New Roman"/>
                <w:sz w:val="24"/>
              </w:rPr>
              <w:t>.</w:t>
            </w:r>
            <w:r w:rsidRPr="009A4063">
              <w:rPr>
                <w:rFonts w:ascii="Times New Roman" w:hAnsi="Times New Roman" w:cs="Times New Roman"/>
                <w:sz w:val="24"/>
              </w:rPr>
              <w:t xml:space="preserve">  </w:t>
            </w:r>
          </w:p>
          <w:p w:rsidR="007C47D7" w:rsidRDefault="007C47D7" w:rsidP="007C47D7">
            <w:pPr>
              <w:jc w:val="both"/>
              <w:rPr>
                <w:rFonts w:ascii="Times New Roman" w:hAnsi="Times New Roman" w:cs="Times New Roman"/>
                <w:sz w:val="24"/>
              </w:rPr>
            </w:pPr>
          </w:p>
          <w:p w:rsidR="007C47D7" w:rsidRPr="009A4063" w:rsidRDefault="007C47D7" w:rsidP="007C47D7">
            <w:pPr>
              <w:jc w:val="both"/>
              <w:rPr>
                <w:rFonts w:ascii="Times New Roman" w:hAnsi="Times New Roman" w:cs="Times New Roman"/>
                <w:sz w:val="24"/>
              </w:rPr>
            </w:pPr>
            <w:r w:rsidRPr="009A4063">
              <w:rPr>
                <w:rFonts w:ascii="Times New Roman" w:hAnsi="Times New Roman" w:cs="Times New Roman"/>
                <w:sz w:val="24"/>
              </w:rPr>
              <w:t>CAS Number: 146479-72-3</w:t>
            </w:r>
          </w:p>
          <w:p w:rsidR="007C47D7" w:rsidRDefault="007C47D7" w:rsidP="007C47D7">
            <w:pPr>
              <w:jc w:val="both"/>
              <w:rPr>
                <w:rFonts w:ascii="Times New Roman" w:hAnsi="Times New Roman" w:cs="Times New Roman"/>
                <w:sz w:val="24"/>
              </w:rPr>
            </w:pPr>
          </w:p>
          <w:p w:rsidR="007C47D7" w:rsidRPr="009A4063" w:rsidRDefault="007C47D7" w:rsidP="007C47D7">
            <w:pPr>
              <w:jc w:val="both"/>
              <w:rPr>
                <w:rFonts w:ascii="Times New Roman" w:hAnsi="Times New Roman" w:cs="Times New Roman"/>
                <w:sz w:val="24"/>
              </w:rPr>
            </w:pPr>
            <w:proofErr w:type="spellStart"/>
            <w:r w:rsidRPr="009A4063">
              <w:rPr>
                <w:rFonts w:ascii="Times New Roman" w:hAnsi="Times New Roman" w:cs="Times New Roman"/>
                <w:sz w:val="24"/>
              </w:rPr>
              <w:t>Follitropin</w:t>
            </w:r>
            <w:proofErr w:type="spellEnd"/>
            <w:r w:rsidRPr="009A4063">
              <w:rPr>
                <w:rFonts w:ascii="Times New Roman" w:hAnsi="Times New Roman" w:cs="Times New Roman"/>
                <w:sz w:val="24"/>
              </w:rPr>
              <w:t xml:space="preserve"> delta is a heterodimer composed of one α and one β subunit. The amino acid sequence and the glycosylation sites of the mature α and β subunits are:</w:t>
            </w:r>
          </w:p>
          <w:p w:rsidR="007C47D7" w:rsidRPr="009A4063" w:rsidRDefault="007C47D7" w:rsidP="007C47D7">
            <w:pPr>
              <w:jc w:val="both"/>
              <w:rPr>
                <w:rFonts w:ascii="Times New Roman" w:hAnsi="Times New Roman" w:cs="Times New Roman"/>
                <w:sz w:val="24"/>
              </w:rPr>
            </w:pPr>
          </w:p>
          <w:p w:rsidR="007C47D7" w:rsidRPr="00623078" w:rsidRDefault="007C47D7" w:rsidP="007C47D7">
            <w:pPr>
              <w:autoSpaceDE w:val="0"/>
              <w:autoSpaceDN w:val="0"/>
              <w:adjustRightInd w:val="0"/>
              <w:spacing w:after="120"/>
              <w:jc w:val="both"/>
              <w:rPr>
                <w:rFonts w:ascii="Times New Roman" w:hAnsi="Times New Roman" w:cs="Times New Roman"/>
                <w:b/>
                <w:bCs/>
                <w:sz w:val="24"/>
                <w:lang w:val="en-GB"/>
              </w:rPr>
            </w:pPr>
            <w:r w:rsidRPr="009A4063">
              <w:rPr>
                <w:rFonts w:ascii="Times New Roman" w:hAnsi="Times New Roman" w:cs="Times New Roman"/>
                <w:sz w:val="24"/>
              </w:rPr>
              <w:t xml:space="preserve"> </w:t>
            </w:r>
            <w:r w:rsidRPr="00623078">
              <w:rPr>
                <w:rFonts w:ascii="Times New Roman" w:hAnsi="Times New Roman" w:cs="Times New Roman"/>
                <w:b/>
                <w:bCs/>
                <w:sz w:val="24"/>
                <w:lang w:val="en-GB"/>
              </w:rPr>
              <w:t>FSH subunit α</w:t>
            </w:r>
          </w:p>
          <w:p w:rsidR="007C47D7" w:rsidRPr="00E45D53" w:rsidRDefault="007C47D7" w:rsidP="007C47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ourier New" w:hAnsi="Courier New" w:cs="Courier New"/>
                <w:caps/>
                <w:sz w:val="20"/>
                <w:lang w:val="en-GB" w:bidi="he-IL"/>
              </w:rPr>
            </w:pPr>
            <w:r w:rsidRPr="00E45D53">
              <w:rPr>
                <w:rFonts w:ascii="Courier New" w:hAnsi="Courier New" w:cs="Courier New"/>
                <w:caps/>
                <w:sz w:val="20"/>
                <w:lang w:val="en-GB" w:bidi="he-IL"/>
              </w:rPr>
              <w:t xml:space="preserve">        1 apdvqdcpec tlqenpffsq pgapilqcmg ccfsrayptp lrskktmlvq k</w:t>
            </w:r>
            <w:r w:rsidRPr="00E45D53">
              <w:rPr>
                <w:rFonts w:ascii="Courier New" w:hAnsi="Courier New" w:cs="Courier New"/>
                <w:b/>
                <w:bCs/>
                <w:i/>
                <w:iCs/>
                <w:caps/>
                <w:sz w:val="20"/>
                <w:u w:val="single"/>
                <w:lang w:val="en-GB" w:bidi="he-IL"/>
              </w:rPr>
              <w:t>n</w:t>
            </w:r>
            <w:r w:rsidRPr="00E45D53">
              <w:rPr>
                <w:rFonts w:ascii="Courier New" w:hAnsi="Courier New" w:cs="Courier New"/>
                <w:caps/>
                <w:sz w:val="20"/>
                <w:lang w:val="en-GB" w:bidi="he-IL"/>
              </w:rPr>
              <w:t>vtsestcc</w:t>
            </w:r>
          </w:p>
          <w:p w:rsidR="007C47D7" w:rsidRPr="00E45D53" w:rsidRDefault="007C47D7" w:rsidP="007C47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lang w:val="en-GB" w:bidi="he-IL"/>
              </w:rPr>
            </w:pPr>
            <w:r w:rsidRPr="00E45D53">
              <w:rPr>
                <w:rFonts w:ascii="Courier New" w:hAnsi="Courier New" w:cs="Courier New"/>
                <w:caps/>
                <w:sz w:val="20"/>
                <w:lang w:val="en-GB" w:bidi="he-IL"/>
              </w:rPr>
              <w:t xml:space="preserve">       61 vaksynrvtv mggfkve</w:t>
            </w:r>
            <w:r w:rsidRPr="00E45D53">
              <w:rPr>
                <w:rFonts w:ascii="Courier New" w:hAnsi="Courier New" w:cs="Courier New"/>
                <w:b/>
                <w:bCs/>
                <w:i/>
                <w:iCs/>
                <w:caps/>
                <w:sz w:val="20"/>
                <w:u w:val="single"/>
                <w:lang w:val="en-GB" w:bidi="he-IL"/>
              </w:rPr>
              <w:t>n</w:t>
            </w:r>
            <w:r w:rsidRPr="00E45D53">
              <w:rPr>
                <w:rFonts w:ascii="Courier New" w:hAnsi="Courier New" w:cs="Courier New"/>
                <w:caps/>
                <w:sz w:val="20"/>
                <w:lang w:val="en-GB" w:bidi="he-IL"/>
              </w:rPr>
              <w:t>ht achcstcyyh ks</w:t>
            </w:r>
          </w:p>
          <w:p w:rsidR="007C47D7" w:rsidRDefault="007C47D7" w:rsidP="007C47D7">
            <w:pPr>
              <w:jc w:val="both"/>
            </w:pPr>
          </w:p>
          <w:p w:rsidR="007C47D7" w:rsidRPr="00623078" w:rsidRDefault="007C47D7" w:rsidP="007C47D7">
            <w:pPr>
              <w:keepNext/>
              <w:keepLines/>
              <w:autoSpaceDE w:val="0"/>
              <w:autoSpaceDN w:val="0"/>
              <w:adjustRightInd w:val="0"/>
              <w:spacing w:after="120"/>
              <w:jc w:val="both"/>
              <w:rPr>
                <w:rFonts w:ascii="Times New Roman" w:hAnsi="Times New Roman" w:cs="Times New Roman"/>
                <w:b/>
                <w:bCs/>
                <w:sz w:val="24"/>
                <w:szCs w:val="24"/>
                <w:lang w:val="en-GB"/>
              </w:rPr>
            </w:pPr>
            <w:r w:rsidRPr="00623078">
              <w:rPr>
                <w:rFonts w:ascii="Times New Roman" w:hAnsi="Times New Roman" w:cs="Times New Roman"/>
                <w:b/>
                <w:bCs/>
                <w:sz w:val="24"/>
                <w:szCs w:val="24"/>
                <w:lang w:val="en-GB"/>
              </w:rPr>
              <w:t>FSH subunit β</w:t>
            </w:r>
          </w:p>
          <w:p w:rsidR="007C47D7" w:rsidRPr="00E45D53" w:rsidRDefault="007C47D7" w:rsidP="007C47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ourier New" w:hAnsi="Courier New" w:cs="Courier New"/>
                <w:caps/>
                <w:sz w:val="20"/>
                <w:lang w:val="en-GB" w:bidi="he-IL"/>
              </w:rPr>
            </w:pPr>
            <w:r w:rsidRPr="00E45D53">
              <w:rPr>
                <w:rFonts w:ascii="Courier New" w:hAnsi="Courier New" w:cs="Courier New"/>
                <w:caps/>
                <w:sz w:val="20"/>
                <w:lang w:val="en-GB" w:bidi="he-IL"/>
              </w:rPr>
              <w:t xml:space="preserve">        1 nscelt</w:t>
            </w:r>
            <w:r w:rsidRPr="00E45D53">
              <w:rPr>
                <w:rFonts w:ascii="Courier New" w:hAnsi="Courier New" w:cs="Courier New"/>
                <w:b/>
                <w:bCs/>
                <w:i/>
                <w:iCs/>
                <w:caps/>
                <w:sz w:val="20"/>
                <w:u w:val="single"/>
                <w:lang w:val="en-GB" w:bidi="he-IL"/>
              </w:rPr>
              <w:t>n</w:t>
            </w:r>
            <w:r w:rsidRPr="00E45D53">
              <w:rPr>
                <w:rFonts w:ascii="Courier New" w:hAnsi="Courier New" w:cs="Courier New"/>
                <w:caps/>
                <w:sz w:val="20"/>
                <w:lang w:val="en-GB" w:bidi="he-IL"/>
              </w:rPr>
              <w:t>iti aiekeecrfc isi</w:t>
            </w:r>
            <w:r w:rsidRPr="00E45D53">
              <w:rPr>
                <w:rFonts w:ascii="Courier New" w:hAnsi="Courier New" w:cs="Courier New"/>
                <w:b/>
                <w:bCs/>
                <w:i/>
                <w:iCs/>
                <w:caps/>
                <w:sz w:val="20"/>
                <w:u w:val="single"/>
                <w:lang w:val="en-GB" w:bidi="he-IL"/>
              </w:rPr>
              <w:t>n</w:t>
            </w:r>
            <w:r w:rsidRPr="00E45D53">
              <w:rPr>
                <w:rFonts w:ascii="Courier New" w:hAnsi="Courier New" w:cs="Courier New"/>
                <w:caps/>
                <w:sz w:val="20"/>
                <w:lang w:val="en-GB" w:bidi="he-IL"/>
              </w:rPr>
              <w:t>ttwcag ycytrdlvyk dparpkiqkt ctfkelvyet</w:t>
            </w:r>
          </w:p>
          <w:p w:rsidR="007C47D7" w:rsidRDefault="007C47D7" w:rsidP="007C47D7">
            <w:pPr>
              <w:jc w:val="both"/>
              <w:rPr>
                <w:rFonts w:ascii="Courier New" w:hAnsi="Courier New" w:cs="Courier New"/>
                <w:caps/>
                <w:sz w:val="20"/>
                <w:lang w:val="en-GB" w:bidi="he-IL"/>
              </w:rPr>
            </w:pPr>
            <w:r w:rsidRPr="00E45D53">
              <w:rPr>
                <w:rFonts w:ascii="Courier New" w:hAnsi="Courier New" w:cs="Courier New"/>
                <w:caps/>
                <w:sz w:val="20"/>
                <w:lang w:val="en-GB" w:bidi="he-IL"/>
              </w:rPr>
              <w:t xml:space="preserve">       61 vrvpgcahha dslytypvat qchcgkcdsd stdctvrglg psycsfgemk </w:t>
            </w:r>
          </w:p>
          <w:p w:rsidR="007C47D7" w:rsidRPr="00813180" w:rsidRDefault="007C47D7" w:rsidP="007C47D7">
            <w:pPr>
              <w:jc w:val="both"/>
              <w:rPr>
                <w:rFonts w:ascii="Times New Roman" w:hAnsi="Times New Roman" w:cs="Times New Roman"/>
                <w:sz w:val="24"/>
              </w:rPr>
            </w:pPr>
          </w:p>
        </w:tc>
      </w:tr>
      <w:tr w:rsidR="007C47D7" w:rsidRPr="00813180" w:rsidTr="007C47D7">
        <w:tc>
          <w:tcPr>
            <w:tcW w:w="10206" w:type="dxa"/>
          </w:tcPr>
          <w:p w:rsidR="007C47D7" w:rsidRPr="00940371" w:rsidRDefault="007C47D7">
            <w:pPr>
              <w:rPr>
                <w:rFonts w:ascii="Times New Roman" w:hAnsi="Times New Roman" w:cs="Times New Roman"/>
                <w:b/>
                <w:sz w:val="24"/>
                <w:u w:val="single"/>
              </w:rPr>
            </w:pPr>
            <w:r w:rsidRPr="00940371">
              <w:rPr>
                <w:rFonts w:ascii="Times New Roman" w:hAnsi="Times New Roman" w:cs="Times New Roman"/>
                <w:b/>
                <w:sz w:val="24"/>
                <w:u w:val="single"/>
              </w:rPr>
              <w:t>DESCRIPTION</w:t>
            </w:r>
          </w:p>
        </w:tc>
      </w:tr>
      <w:tr w:rsidR="007C47D7" w:rsidRPr="00813180" w:rsidTr="007C47D7">
        <w:tc>
          <w:tcPr>
            <w:tcW w:w="10206" w:type="dxa"/>
          </w:tcPr>
          <w:p w:rsidR="007C47D7" w:rsidRDefault="007C47D7" w:rsidP="007C47D7">
            <w:pPr>
              <w:tabs>
                <w:tab w:val="left" w:pos="2260"/>
              </w:tabs>
              <w:jc w:val="both"/>
              <w:rPr>
                <w:rFonts w:ascii="Times New Roman" w:hAnsi="Times New Roman" w:cs="Times New Roman"/>
                <w:sz w:val="24"/>
              </w:rPr>
            </w:pPr>
            <w:proofErr w:type="spellStart"/>
            <w:r w:rsidRPr="00940371">
              <w:rPr>
                <w:rFonts w:ascii="Times New Roman" w:hAnsi="Times New Roman" w:cs="Times New Roman"/>
                <w:sz w:val="24"/>
              </w:rPr>
              <w:t>Follitropin</w:t>
            </w:r>
            <w:proofErr w:type="spellEnd"/>
            <w:r w:rsidRPr="00940371">
              <w:rPr>
                <w:rFonts w:ascii="Times New Roman" w:hAnsi="Times New Roman" w:cs="Times New Roman"/>
                <w:sz w:val="24"/>
              </w:rPr>
              <w:t xml:space="preserve"> delta is a recombinant human follicle-stimulating hormone (FSH) produced in a human cell line (PER.C6</w:t>
            </w:r>
            <w:r w:rsidRPr="004C587F">
              <w:rPr>
                <w:rFonts w:ascii="Times New Roman" w:hAnsi="Times New Roman" w:cs="Times New Roman"/>
                <w:sz w:val="24"/>
                <w:vertAlign w:val="superscript"/>
              </w:rPr>
              <w:t>®</w:t>
            </w:r>
            <w:r w:rsidRPr="00940371">
              <w:rPr>
                <w:rFonts w:ascii="Times New Roman" w:hAnsi="Times New Roman" w:cs="Times New Roman"/>
                <w:sz w:val="24"/>
              </w:rPr>
              <w:t>) by recombinant DNA technology</w:t>
            </w:r>
            <w:r>
              <w:rPr>
                <w:rFonts w:ascii="Times New Roman" w:hAnsi="Times New Roman" w:cs="Times New Roman"/>
                <w:sz w:val="24"/>
              </w:rPr>
              <w:t>.</w:t>
            </w:r>
          </w:p>
          <w:p w:rsidR="007C47D7" w:rsidRPr="00CE2657" w:rsidRDefault="007C47D7" w:rsidP="007C47D7">
            <w:pPr>
              <w:tabs>
                <w:tab w:val="left" w:pos="9270"/>
              </w:tabs>
              <w:jc w:val="both"/>
              <w:rPr>
                <w:rFonts w:ascii="Times New Roman" w:hAnsi="Times New Roman" w:cs="Times New Roman"/>
                <w:sz w:val="24"/>
              </w:rPr>
            </w:pPr>
            <w:r>
              <w:rPr>
                <w:rFonts w:ascii="Times New Roman" w:hAnsi="Times New Roman" w:cs="Times New Roman"/>
                <w:sz w:val="24"/>
              </w:rPr>
              <w:tab/>
            </w:r>
          </w:p>
          <w:p w:rsidR="007C47D7" w:rsidRPr="00940371" w:rsidRDefault="007C47D7" w:rsidP="007C47D7">
            <w:pPr>
              <w:tabs>
                <w:tab w:val="left" w:pos="2260"/>
              </w:tabs>
              <w:jc w:val="both"/>
              <w:rPr>
                <w:rFonts w:ascii="Times New Roman" w:hAnsi="Times New Roman" w:cs="Times New Roman"/>
                <w:sz w:val="24"/>
              </w:rPr>
            </w:pPr>
            <w:r w:rsidRPr="00940371">
              <w:rPr>
                <w:rFonts w:ascii="Times New Roman" w:hAnsi="Times New Roman" w:cs="Times New Roman"/>
                <w:sz w:val="24"/>
              </w:rPr>
              <w:t xml:space="preserve">The average molecular weights of the glycosylated α and β subunits are approximately 15,200 and 18,500 Daltons (Da), respectively. Thus, approximately 40% of the total molecular weight of the molecule is due to glycosylation. No animal-derived materials are used in the </w:t>
            </w:r>
            <w:r>
              <w:rPr>
                <w:rFonts w:ascii="Times New Roman" w:hAnsi="Times New Roman" w:cs="Times New Roman"/>
                <w:sz w:val="24"/>
              </w:rPr>
              <w:t>REKOVELLE</w:t>
            </w:r>
            <w:r w:rsidRPr="00940371">
              <w:rPr>
                <w:rFonts w:ascii="Times New Roman" w:hAnsi="Times New Roman" w:cs="Times New Roman"/>
                <w:sz w:val="24"/>
              </w:rPr>
              <w:t xml:space="preserve"> manufacturing processes.</w:t>
            </w:r>
          </w:p>
          <w:p w:rsidR="007C47D7" w:rsidRPr="00940371" w:rsidRDefault="007C47D7" w:rsidP="007C47D7">
            <w:pPr>
              <w:tabs>
                <w:tab w:val="left" w:pos="2260"/>
              </w:tabs>
              <w:jc w:val="both"/>
              <w:rPr>
                <w:rFonts w:ascii="Times New Roman" w:hAnsi="Times New Roman" w:cs="Times New Roman"/>
                <w:sz w:val="24"/>
              </w:rPr>
            </w:pPr>
          </w:p>
          <w:p w:rsidR="007C47D7" w:rsidRPr="00940371" w:rsidRDefault="007C47D7" w:rsidP="007C47D7">
            <w:pPr>
              <w:tabs>
                <w:tab w:val="left" w:pos="2260"/>
              </w:tabs>
              <w:jc w:val="both"/>
              <w:rPr>
                <w:rFonts w:ascii="Times New Roman" w:hAnsi="Times New Roman" w:cs="Times New Roman"/>
                <w:sz w:val="24"/>
              </w:rPr>
            </w:pPr>
            <w:r w:rsidRPr="00940371">
              <w:rPr>
                <w:rFonts w:ascii="Times New Roman" w:hAnsi="Times New Roman" w:cs="Times New Roman"/>
                <w:sz w:val="24"/>
              </w:rPr>
              <w:t xml:space="preserve">Solution for injection in cartridges, designed to be used in conjunction with the </w:t>
            </w:r>
            <w:r>
              <w:rPr>
                <w:rFonts w:ascii="Times New Roman" w:hAnsi="Times New Roman" w:cs="Times New Roman"/>
                <w:sz w:val="24"/>
              </w:rPr>
              <w:t>REKOVELLE</w:t>
            </w:r>
            <w:r w:rsidRPr="00940371">
              <w:rPr>
                <w:rFonts w:ascii="Times New Roman" w:hAnsi="Times New Roman" w:cs="Times New Roman"/>
                <w:sz w:val="24"/>
              </w:rPr>
              <w:t xml:space="preserve"> injection pen. </w:t>
            </w:r>
          </w:p>
          <w:p w:rsidR="007C47D7" w:rsidRPr="00940371" w:rsidRDefault="007C47D7" w:rsidP="007C47D7">
            <w:pPr>
              <w:tabs>
                <w:tab w:val="left" w:pos="2260"/>
              </w:tabs>
              <w:jc w:val="both"/>
              <w:rPr>
                <w:rFonts w:ascii="Times New Roman" w:hAnsi="Times New Roman" w:cs="Times New Roman"/>
                <w:sz w:val="24"/>
              </w:rPr>
            </w:pPr>
          </w:p>
          <w:p w:rsidR="007C47D7" w:rsidRDefault="007C47D7" w:rsidP="007C47D7">
            <w:pPr>
              <w:tabs>
                <w:tab w:val="left" w:pos="2260"/>
              </w:tabs>
              <w:jc w:val="both"/>
              <w:rPr>
                <w:rFonts w:ascii="Times New Roman" w:hAnsi="Times New Roman" w:cs="Times New Roman"/>
                <w:sz w:val="24"/>
              </w:rPr>
            </w:pPr>
            <w:r w:rsidRPr="00940371">
              <w:rPr>
                <w:rFonts w:ascii="Times New Roman" w:hAnsi="Times New Roman" w:cs="Times New Roman"/>
                <w:sz w:val="24"/>
              </w:rPr>
              <w:t xml:space="preserve">Clear and colourless solution. The pH of the solution is </w:t>
            </w:r>
            <w:r>
              <w:rPr>
                <w:rFonts w:ascii="Times New Roman" w:hAnsi="Times New Roman" w:cs="Times New Roman"/>
                <w:sz w:val="24"/>
              </w:rPr>
              <w:t xml:space="preserve">6.0–7.5. </w:t>
            </w:r>
          </w:p>
          <w:p w:rsidR="007C47D7" w:rsidRDefault="007C47D7" w:rsidP="007C47D7">
            <w:pPr>
              <w:tabs>
                <w:tab w:val="left" w:pos="2260"/>
              </w:tabs>
              <w:jc w:val="both"/>
              <w:rPr>
                <w:rFonts w:ascii="Times New Roman" w:hAnsi="Times New Roman" w:cs="Times New Roman"/>
                <w:sz w:val="24"/>
              </w:rPr>
            </w:pPr>
          </w:p>
          <w:p w:rsidR="007C47D7" w:rsidRPr="001E700B" w:rsidRDefault="007C47D7" w:rsidP="007C47D7">
            <w:pPr>
              <w:tabs>
                <w:tab w:val="left" w:pos="2260"/>
              </w:tabs>
              <w:jc w:val="both"/>
              <w:rPr>
                <w:rFonts w:ascii="Times New Roman" w:hAnsi="Times New Roman" w:cs="Times New Roman"/>
                <w:sz w:val="24"/>
              </w:rPr>
            </w:pPr>
            <w:r w:rsidRPr="001E700B">
              <w:rPr>
                <w:rFonts w:ascii="Times New Roman" w:hAnsi="Times New Roman" w:cs="Times New Roman"/>
                <w:sz w:val="24"/>
              </w:rPr>
              <w:t xml:space="preserve">This medicinal product contains less than 1 </w:t>
            </w:r>
            <w:proofErr w:type="spellStart"/>
            <w:r w:rsidRPr="001E700B">
              <w:rPr>
                <w:rFonts w:ascii="Times New Roman" w:hAnsi="Times New Roman" w:cs="Times New Roman"/>
                <w:sz w:val="24"/>
              </w:rPr>
              <w:t>mmol</w:t>
            </w:r>
            <w:proofErr w:type="spellEnd"/>
            <w:r w:rsidRPr="001E700B">
              <w:rPr>
                <w:rFonts w:ascii="Times New Roman" w:hAnsi="Times New Roman" w:cs="Times New Roman"/>
                <w:sz w:val="24"/>
              </w:rPr>
              <w:t xml:space="preserve"> (23 mg) sodium per </w:t>
            </w:r>
            <w:r>
              <w:rPr>
                <w:rFonts w:ascii="Times New Roman" w:hAnsi="Times New Roman" w:cs="Times New Roman"/>
                <w:sz w:val="24"/>
              </w:rPr>
              <w:t>dose</w:t>
            </w:r>
            <w:r w:rsidRPr="001E700B">
              <w:rPr>
                <w:rFonts w:ascii="Times New Roman" w:hAnsi="Times New Roman" w:cs="Times New Roman"/>
                <w:sz w:val="24"/>
              </w:rPr>
              <w:t xml:space="preserve">.  </w:t>
            </w:r>
          </w:p>
          <w:p w:rsidR="007C47D7" w:rsidRPr="001E700B" w:rsidRDefault="007C47D7" w:rsidP="007C47D7">
            <w:pPr>
              <w:tabs>
                <w:tab w:val="left" w:pos="2260"/>
              </w:tabs>
              <w:jc w:val="both"/>
              <w:rPr>
                <w:rFonts w:ascii="Times New Roman" w:hAnsi="Times New Roman" w:cs="Times New Roman"/>
                <w:sz w:val="24"/>
              </w:rPr>
            </w:pPr>
          </w:p>
          <w:p w:rsidR="007C47D7" w:rsidRDefault="007C47D7" w:rsidP="007C47D7">
            <w:pPr>
              <w:tabs>
                <w:tab w:val="left" w:pos="2260"/>
              </w:tabs>
              <w:jc w:val="both"/>
              <w:rPr>
                <w:rFonts w:ascii="Times New Roman" w:hAnsi="Times New Roman" w:cs="Times New Roman"/>
                <w:sz w:val="24"/>
              </w:rPr>
            </w:pPr>
            <w:r>
              <w:rPr>
                <w:rFonts w:ascii="Times New Roman" w:hAnsi="Times New Roman" w:cs="Times New Roman"/>
                <w:sz w:val="24"/>
              </w:rPr>
              <w:t>REKOVELLE</w:t>
            </w:r>
            <w:r w:rsidRPr="001E700B">
              <w:rPr>
                <w:rFonts w:ascii="Times New Roman" w:hAnsi="Times New Roman" w:cs="Times New Roman"/>
                <w:sz w:val="24"/>
              </w:rPr>
              <w:t xml:space="preserve"> (</w:t>
            </w:r>
            <w:proofErr w:type="spellStart"/>
            <w:r w:rsidRPr="001E700B">
              <w:rPr>
                <w:rFonts w:ascii="Times New Roman" w:hAnsi="Times New Roman" w:cs="Times New Roman"/>
                <w:sz w:val="24"/>
              </w:rPr>
              <w:t>follitropin</w:t>
            </w:r>
            <w:proofErr w:type="spellEnd"/>
            <w:r w:rsidRPr="001E700B">
              <w:rPr>
                <w:rFonts w:ascii="Times New Roman" w:hAnsi="Times New Roman" w:cs="Times New Roman"/>
                <w:sz w:val="24"/>
              </w:rPr>
              <w:t xml:space="preserve"> delta) solution for injection includes the following excipients: phenol, </w:t>
            </w:r>
            <w:proofErr w:type="spellStart"/>
            <w:r w:rsidRPr="001E700B">
              <w:rPr>
                <w:rFonts w:ascii="Times New Roman" w:hAnsi="Times New Roman" w:cs="Times New Roman"/>
                <w:sz w:val="24"/>
              </w:rPr>
              <w:t>polysorbate</w:t>
            </w:r>
            <w:proofErr w:type="spellEnd"/>
            <w:r w:rsidRPr="001E700B">
              <w:rPr>
                <w:rFonts w:ascii="Times New Roman" w:hAnsi="Times New Roman" w:cs="Times New Roman"/>
                <w:sz w:val="24"/>
              </w:rPr>
              <w:t xml:space="preserve"> 20, methionine, sodium </w:t>
            </w:r>
            <w:proofErr w:type="spellStart"/>
            <w:r w:rsidRPr="001E700B">
              <w:rPr>
                <w:rFonts w:ascii="Times New Roman" w:hAnsi="Times New Roman" w:cs="Times New Roman"/>
                <w:sz w:val="24"/>
              </w:rPr>
              <w:t>sulfate</w:t>
            </w:r>
            <w:proofErr w:type="spellEnd"/>
            <w:r w:rsidRPr="001E700B">
              <w:rPr>
                <w:rFonts w:ascii="Times New Roman" w:hAnsi="Times New Roman" w:cs="Times New Roman"/>
                <w:sz w:val="24"/>
              </w:rPr>
              <w:t xml:space="preserve">, </w:t>
            </w:r>
            <w:r w:rsidRPr="00B8712E">
              <w:rPr>
                <w:rFonts w:ascii="Times New Roman" w:hAnsi="Times New Roman" w:cs="Times New Roman"/>
                <w:sz w:val="24"/>
              </w:rPr>
              <w:t xml:space="preserve">dibasic sodium phosphate </w:t>
            </w:r>
            <w:proofErr w:type="spellStart"/>
            <w:r w:rsidRPr="00B8712E">
              <w:rPr>
                <w:rFonts w:ascii="Times New Roman" w:hAnsi="Times New Roman" w:cs="Times New Roman"/>
                <w:sz w:val="24"/>
              </w:rPr>
              <w:t>dodecahydrate</w:t>
            </w:r>
            <w:proofErr w:type="spellEnd"/>
            <w:r w:rsidRPr="001E700B">
              <w:rPr>
                <w:rFonts w:ascii="Times New Roman" w:hAnsi="Times New Roman" w:cs="Times New Roman"/>
                <w:sz w:val="24"/>
              </w:rPr>
              <w:t>, phosphoric acid (for pH adjustment), sodium hydroxide (for pH adjustment) an</w:t>
            </w:r>
            <w:r>
              <w:rPr>
                <w:rFonts w:ascii="Times New Roman" w:hAnsi="Times New Roman" w:cs="Times New Roman"/>
                <w:sz w:val="24"/>
              </w:rPr>
              <w:t xml:space="preserve">d water for injections. </w:t>
            </w:r>
          </w:p>
          <w:p w:rsidR="007C47D7" w:rsidRPr="00813180" w:rsidRDefault="007C47D7" w:rsidP="007C47D7">
            <w:pPr>
              <w:tabs>
                <w:tab w:val="left" w:pos="2260"/>
              </w:tabs>
              <w:jc w:val="both"/>
              <w:rPr>
                <w:rFonts w:ascii="Times New Roman" w:hAnsi="Times New Roman" w:cs="Times New Roman"/>
                <w:sz w:val="24"/>
              </w:rPr>
            </w:pPr>
          </w:p>
        </w:tc>
      </w:tr>
      <w:tr w:rsidR="007C47D7" w:rsidRPr="00813180" w:rsidTr="007C47D7">
        <w:tc>
          <w:tcPr>
            <w:tcW w:w="10206" w:type="dxa"/>
          </w:tcPr>
          <w:p w:rsidR="007C47D7" w:rsidRPr="00900919" w:rsidRDefault="007C47D7">
            <w:pPr>
              <w:rPr>
                <w:rFonts w:ascii="Times New Roman" w:hAnsi="Times New Roman" w:cs="Times New Roman"/>
                <w:b/>
                <w:sz w:val="24"/>
                <w:u w:val="single"/>
              </w:rPr>
            </w:pPr>
            <w:r w:rsidRPr="00900919">
              <w:rPr>
                <w:rFonts w:ascii="Times New Roman" w:hAnsi="Times New Roman" w:cs="Times New Roman"/>
                <w:b/>
                <w:sz w:val="24"/>
                <w:u w:val="single"/>
              </w:rPr>
              <w:t>PHARMACOLOGY</w:t>
            </w:r>
          </w:p>
        </w:tc>
      </w:tr>
      <w:tr w:rsidR="007C47D7" w:rsidRPr="00813180" w:rsidTr="007C47D7">
        <w:tc>
          <w:tcPr>
            <w:tcW w:w="10206" w:type="dxa"/>
          </w:tcPr>
          <w:p w:rsidR="007C47D7" w:rsidRPr="00900919" w:rsidRDefault="007C47D7" w:rsidP="00900919">
            <w:pPr>
              <w:rPr>
                <w:rFonts w:ascii="Times New Roman" w:hAnsi="Times New Roman" w:cs="Times New Roman"/>
                <w:sz w:val="24"/>
              </w:rPr>
            </w:pPr>
            <w:proofErr w:type="spellStart"/>
            <w:r w:rsidRPr="00900919">
              <w:rPr>
                <w:rFonts w:ascii="Times New Roman" w:hAnsi="Times New Roman" w:cs="Times New Roman"/>
                <w:sz w:val="24"/>
              </w:rPr>
              <w:t>Pharmacotherapeutic</w:t>
            </w:r>
            <w:proofErr w:type="spellEnd"/>
            <w:r w:rsidRPr="00900919">
              <w:rPr>
                <w:rFonts w:ascii="Times New Roman" w:hAnsi="Times New Roman" w:cs="Times New Roman"/>
                <w:sz w:val="24"/>
              </w:rPr>
              <w:t xml:space="preserve"> group: Sex hormones and modulators of the genital systems, gonadotropins</w:t>
            </w:r>
            <w:r>
              <w:rPr>
                <w:rFonts w:ascii="Times New Roman" w:hAnsi="Times New Roman" w:cs="Times New Roman"/>
                <w:sz w:val="24"/>
              </w:rPr>
              <w:t xml:space="preserve"> and </w:t>
            </w:r>
            <w:r>
              <w:rPr>
                <w:rFonts w:ascii="Times New Roman" w:hAnsi="Times New Roman" w:cs="Times New Roman"/>
                <w:sz w:val="24"/>
              </w:rPr>
              <w:lastRenderedPageBreak/>
              <w:t>other ovulation stimulants</w:t>
            </w:r>
            <w:r w:rsidRPr="00900919">
              <w:rPr>
                <w:rFonts w:ascii="Times New Roman" w:hAnsi="Times New Roman" w:cs="Times New Roman"/>
                <w:sz w:val="24"/>
              </w:rPr>
              <w:t>, gonadotropins</w:t>
            </w:r>
            <w:r>
              <w:rPr>
                <w:rFonts w:ascii="Times New Roman" w:hAnsi="Times New Roman" w:cs="Times New Roman"/>
                <w:sz w:val="24"/>
              </w:rPr>
              <w:t>.</w:t>
            </w:r>
            <w:r w:rsidRPr="00900919">
              <w:rPr>
                <w:rFonts w:ascii="Times New Roman" w:hAnsi="Times New Roman" w:cs="Times New Roman"/>
                <w:sz w:val="24"/>
              </w:rPr>
              <w:t xml:space="preserve"> </w:t>
            </w:r>
          </w:p>
          <w:p w:rsidR="007C47D7" w:rsidRPr="00813180" w:rsidRDefault="007C47D7" w:rsidP="00485785">
            <w:pPr>
              <w:rPr>
                <w:rFonts w:ascii="Times New Roman" w:hAnsi="Times New Roman" w:cs="Times New Roman"/>
                <w:sz w:val="24"/>
              </w:rPr>
            </w:pPr>
            <w:r w:rsidRPr="00035D21">
              <w:rPr>
                <w:rFonts w:ascii="Times New Roman" w:hAnsi="Times New Roman" w:cs="Times New Roman"/>
                <w:sz w:val="24"/>
              </w:rPr>
              <w:t>ATC code: G03GA10</w:t>
            </w:r>
          </w:p>
        </w:tc>
      </w:tr>
      <w:tr w:rsidR="007C47D7" w:rsidRPr="00813180" w:rsidTr="007C47D7">
        <w:tc>
          <w:tcPr>
            <w:tcW w:w="10206" w:type="dxa"/>
          </w:tcPr>
          <w:p w:rsidR="007C47D7" w:rsidRPr="00900919" w:rsidRDefault="007C47D7">
            <w:pPr>
              <w:rPr>
                <w:rFonts w:ascii="Times New Roman" w:hAnsi="Times New Roman" w:cs="Times New Roman"/>
                <w:b/>
                <w:sz w:val="24"/>
              </w:rPr>
            </w:pPr>
            <w:r w:rsidRPr="00900919">
              <w:rPr>
                <w:rFonts w:ascii="Times New Roman" w:hAnsi="Times New Roman" w:cs="Times New Roman"/>
                <w:b/>
                <w:sz w:val="24"/>
              </w:rPr>
              <w:lastRenderedPageBreak/>
              <w:t>Pharmacodynamics</w:t>
            </w:r>
          </w:p>
        </w:tc>
      </w:tr>
      <w:tr w:rsidR="007C47D7" w:rsidRPr="00813180" w:rsidTr="007C47D7">
        <w:tc>
          <w:tcPr>
            <w:tcW w:w="10206" w:type="dxa"/>
          </w:tcPr>
          <w:p w:rsidR="007C47D7" w:rsidRPr="007F0A03" w:rsidRDefault="007C47D7" w:rsidP="007C47D7">
            <w:pPr>
              <w:jc w:val="both"/>
              <w:rPr>
                <w:rFonts w:ascii="Times New Roman" w:hAnsi="Times New Roman" w:cs="Times New Roman"/>
                <w:sz w:val="24"/>
                <w:u w:val="single"/>
              </w:rPr>
            </w:pPr>
            <w:r w:rsidRPr="00900919">
              <w:rPr>
                <w:rFonts w:ascii="Times New Roman" w:hAnsi="Times New Roman" w:cs="Times New Roman"/>
                <w:sz w:val="24"/>
                <w:u w:val="single"/>
              </w:rPr>
              <w:t xml:space="preserve">Mechanism of action </w:t>
            </w:r>
          </w:p>
          <w:p w:rsidR="007C47D7" w:rsidRPr="00813180" w:rsidRDefault="007C47D7" w:rsidP="00485785">
            <w:pPr>
              <w:jc w:val="both"/>
              <w:rPr>
                <w:rFonts w:ascii="Times New Roman" w:hAnsi="Times New Roman" w:cs="Times New Roman"/>
                <w:sz w:val="24"/>
              </w:rPr>
            </w:pPr>
            <w:r w:rsidRPr="00900919">
              <w:rPr>
                <w:rFonts w:ascii="Times New Roman" w:hAnsi="Times New Roman" w:cs="Times New Roman"/>
                <w:sz w:val="24"/>
              </w:rPr>
              <w:t xml:space="preserve">The most important effect resulting from parenteral administration of FSH is the development of multiple mature follicles. </w:t>
            </w:r>
            <w:r>
              <w:rPr>
                <w:rFonts w:ascii="Times New Roman" w:hAnsi="Times New Roman" w:cs="Times New Roman"/>
                <w:sz w:val="24"/>
              </w:rPr>
              <w:t>REKOVELLE</w:t>
            </w:r>
            <w:r w:rsidRPr="00900919">
              <w:rPr>
                <w:rFonts w:ascii="Times New Roman" w:hAnsi="Times New Roman" w:cs="Times New Roman"/>
                <w:sz w:val="24"/>
              </w:rPr>
              <w:t xml:space="preserve"> is a recombinant human FSH produced in a human cell line by recombinant DNA technology. The amino acid sequences of the two FSH subunits in </w:t>
            </w:r>
            <w:r>
              <w:rPr>
                <w:rFonts w:ascii="Times New Roman" w:hAnsi="Times New Roman" w:cs="Times New Roman"/>
                <w:sz w:val="24"/>
              </w:rPr>
              <w:t>REKOVELLE</w:t>
            </w:r>
            <w:r w:rsidRPr="00900919">
              <w:rPr>
                <w:rFonts w:ascii="Times New Roman" w:hAnsi="Times New Roman" w:cs="Times New Roman"/>
                <w:sz w:val="24"/>
              </w:rPr>
              <w:t xml:space="preserve"> are identical to the endogenous human FSH sequences. The expressing cell line can influence the characteristics of the recombinant FSH. Differences in glycosylation profile, sialic acid pattern and isoform profile have been documented between </w:t>
            </w:r>
            <w:r>
              <w:rPr>
                <w:rFonts w:ascii="Times New Roman" w:hAnsi="Times New Roman" w:cs="Times New Roman"/>
                <w:sz w:val="24"/>
              </w:rPr>
              <w:t>REKOVELLE</w:t>
            </w:r>
            <w:r w:rsidRPr="00900919">
              <w:rPr>
                <w:rFonts w:ascii="Times New Roman" w:hAnsi="Times New Roman" w:cs="Times New Roman"/>
                <w:sz w:val="24"/>
              </w:rPr>
              <w:t xml:space="preserve"> and recombinant FSH products, such as </w:t>
            </w:r>
            <w:proofErr w:type="spellStart"/>
            <w:r w:rsidRPr="00900919">
              <w:rPr>
                <w:rFonts w:ascii="Times New Roman" w:hAnsi="Times New Roman" w:cs="Times New Roman"/>
                <w:sz w:val="24"/>
              </w:rPr>
              <w:t>follitropin</w:t>
            </w:r>
            <w:proofErr w:type="spellEnd"/>
            <w:r w:rsidRPr="00900919">
              <w:rPr>
                <w:rFonts w:ascii="Times New Roman" w:hAnsi="Times New Roman" w:cs="Times New Roman"/>
                <w:sz w:val="24"/>
              </w:rPr>
              <w:t xml:space="preserve"> alfa and </w:t>
            </w:r>
            <w:proofErr w:type="spellStart"/>
            <w:r w:rsidRPr="00900919">
              <w:rPr>
                <w:rFonts w:ascii="Times New Roman" w:hAnsi="Times New Roman" w:cs="Times New Roman"/>
                <w:sz w:val="24"/>
              </w:rPr>
              <w:t>follitropin</w:t>
            </w:r>
            <w:proofErr w:type="spellEnd"/>
            <w:r w:rsidRPr="00900919">
              <w:rPr>
                <w:rFonts w:ascii="Times New Roman" w:hAnsi="Times New Roman" w:cs="Times New Roman"/>
                <w:sz w:val="24"/>
              </w:rPr>
              <w:t xml:space="preserve"> beta which are produced in Chinese hamster ovary (CHO) cell lines. The glycosylation of FSH in </w:t>
            </w:r>
            <w:r>
              <w:rPr>
                <w:rFonts w:ascii="Times New Roman" w:hAnsi="Times New Roman" w:cs="Times New Roman"/>
                <w:sz w:val="24"/>
              </w:rPr>
              <w:t>REKOVELLE</w:t>
            </w:r>
            <w:r w:rsidRPr="00900919">
              <w:rPr>
                <w:rFonts w:ascii="Times New Roman" w:hAnsi="Times New Roman" w:cs="Times New Roman"/>
                <w:sz w:val="24"/>
              </w:rPr>
              <w:t xml:space="preserve"> contains both α2</w:t>
            </w:r>
            <w:proofErr w:type="gramStart"/>
            <w:r w:rsidRPr="00900919">
              <w:rPr>
                <w:rFonts w:ascii="Times New Roman" w:hAnsi="Times New Roman" w:cs="Times New Roman"/>
                <w:sz w:val="24"/>
              </w:rPr>
              <w:t>,3</w:t>
            </w:r>
            <w:proofErr w:type="gramEnd"/>
            <w:r w:rsidRPr="00900919">
              <w:rPr>
                <w:rFonts w:ascii="Times New Roman" w:hAnsi="Times New Roman" w:cs="Times New Roman"/>
                <w:sz w:val="24"/>
              </w:rPr>
              <w:t xml:space="preserve"> and α2,6-linked sialic acid (2,6-linked sialic acid is absent in CHO-derived recombinant FSH), different sugars such as N-</w:t>
            </w:r>
            <w:proofErr w:type="spellStart"/>
            <w:r w:rsidRPr="00900919">
              <w:rPr>
                <w:rFonts w:ascii="Times New Roman" w:hAnsi="Times New Roman" w:cs="Times New Roman"/>
                <w:sz w:val="24"/>
              </w:rPr>
              <w:t>acetylgalactosamine</w:t>
            </w:r>
            <w:proofErr w:type="spellEnd"/>
            <w:r w:rsidRPr="00900919">
              <w:rPr>
                <w:rFonts w:ascii="Times New Roman" w:hAnsi="Times New Roman" w:cs="Times New Roman"/>
                <w:sz w:val="24"/>
              </w:rPr>
              <w:t>, carries additional linkages between carbohydrates such as bisecting N-</w:t>
            </w:r>
            <w:proofErr w:type="spellStart"/>
            <w:r w:rsidRPr="00900919">
              <w:rPr>
                <w:rFonts w:ascii="Times New Roman" w:hAnsi="Times New Roman" w:cs="Times New Roman"/>
                <w:sz w:val="24"/>
              </w:rPr>
              <w:t>acetylglucosamine</w:t>
            </w:r>
            <w:proofErr w:type="spellEnd"/>
            <w:r w:rsidRPr="00900919">
              <w:rPr>
                <w:rFonts w:ascii="Times New Roman" w:hAnsi="Times New Roman" w:cs="Times New Roman"/>
                <w:sz w:val="24"/>
              </w:rPr>
              <w:t xml:space="preserve"> and antennary </w:t>
            </w:r>
            <w:proofErr w:type="spellStart"/>
            <w:r w:rsidRPr="00900919">
              <w:rPr>
                <w:rFonts w:ascii="Times New Roman" w:hAnsi="Times New Roman" w:cs="Times New Roman"/>
                <w:sz w:val="24"/>
              </w:rPr>
              <w:t>fucose</w:t>
            </w:r>
            <w:proofErr w:type="spellEnd"/>
            <w:r w:rsidRPr="00900919">
              <w:rPr>
                <w:rFonts w:ascii="Times New Roman" w:hAnsi="Times New Roman" w:cs="Times New Roman"/>
                <w:sz w:val="24"/>
              </w:rPr>
              <w:t>, and has a higher proportion of tetra-antennary structures and higher overall sialic acid content than CHO-derived recombinant FSH.</w:t>
            </w:r>
          </w:p>
        </w:tc>
      </w:tr>
      <w:tr w:rsidR="007C47D7" w:rsidRPr="00813180" w:rsidTr="007C47D7">
        <w:tc>
          <w:tcPr>
            <w:tcW w:w="10206" w:type="dxa"/>
          </w:tcPr>
          <w:p w:rsidR="007C47D7" w:rsidRPr="007F0A03" w:rsidRDefault="007C47D7" w:rsidP="007C47D7">
            <w:pPr>
              <w:jc w:val="both"/>
              <w:rPr>
                <w:rFonts w:ascii="Times New Roman" w:hAnsi="Times New Roman" w:cs="Times New Roman"/>
                <w:sz w:val="24"/>
                <w:u w:val="single"/>
              </w:rPr>
            </w:pPr>
            <w:proofErr w:type="spellStart"/>
            <w:r w:rsidRPr="00900919">
              <w:rPr>
                <w:rFonts w:ascii="Times New Roman" w:hAnsi="Times New Roman" w:cs="Times New Roman"/>
                <w:sz w:val="24"/>
                <w:u w:val="single"/>
              </w:rPr>
              <w:t>Pharmacodynamic</w:t>
            </w:r>
            <w:proofErr w:type="spellEnd"/>
            <w:r w:rsidRPr="00900919">
              <w:rPr>
                <w:rFonts w:ascii="Times New Roman" w:hAnsi="Times New Roman" w:cs="Times New Roman"/>
                <w:sz w:val="24"/>
                <w:u w:val="single"/>
              </w:rPr>
              <w:t xml:space="preserve"> effects</w:t>
            </w:r>
            <w:r>
              <w:rPr>
                <w:rFonts w:ascii="Times New Roman" w:hAnsi="Times New Roman" w:cs="Times New Roman"/>
                <w:sz w:val="24"/>
                <w:u w:val="single"/>
              </w:rPr>
              <w:t xml:space="preserve"> compared to </w:t>
            </w:r>
            <w:proofErr w:type="spellStart"/>
            <w:r>
              <w:rPr>
                <w:rFonts w:ascii="Times New Roman" w:hAnsi="Times New Roman" w:cs="Times New Roman"/>
                <w:sz w:val="24"/>
                <w:u w:val="single"/>
              </w:rPr>
              <w:t>follitropin</w:t>
            </w:r>
            <w:proofErr w:type="spellEnd"/>
            <w:r>
              <w:rPr>
                <w:rFonts w:ascii="Times New Roman" w:hAnsi="Times New Roman" w:cs="Times New Roman"/>
                <w:sz w:val="24"/>
                <w:u w:val="single"/>
              </w:rPr>
              <w:t xml:space="preserve"> alfa</w:t>
            </w:r>
          </w:p>
          <w:p w:rsidR="007C47D7" w:rsidRDefault="007C47D7" w:rsidP="007C47D7">
            <w:pPr>
              <w:jc w:val="both"/>
              <w:rPr>
                <w:rFonts w:ascii="Times New Roman" w:hAnsi="Times New Roman" w:cs="Times New Roman"/>
                <w:sz w:val="24"/>
              </w:rPr>
            </w:pPr>
            <w:r w:rsidRPr="00900919">
              <w:rPr>
                <w:rFonts w:ascii="Times New Roman" w:hAnsi="Times New Roman" w:cs="Times New Roman"/>
                <w:sz w:val="24"/>
              </w:rPr>
              <w:t xml:space="preserve">Comparisons of </w:t>
            </w:r>
            <w:r>
              <w:rPr>
                <w:rFonts w:ascii="Times New Roman" w:hAnsi="Times New Roman" w:cs="Times New Roman"/>
                <w:sz w:val="24"/>
              </w:rPr>
              <w:t>REKOVELLE</w:t>
            </w:r>
            <w:r w:rsidRPr="00900919">
              <w:rPr>
                <w:rFonts w:ascii="Times New Roman" w:hAnsi="Times New Roman" w:cs="Times New Roman"/>
                <w:sz w:val="24"/>
              </w:rPr>
              <w:t xml:space="preserve"> versus </w:t>
            </w:r>
            <w:proofErr w:type="spellStart"/>
            <w:r w:rsidRPr="00900919">
              <w:rPr>
                <w:rFonts w:ascii="Times New Roman" w:hAnsi="Times New Roman" w:cs="Times New Roman"/>
                <w:sz w:val="24"/>
              </w:rPr>
              <w:t>follitropin</w:t>
            </w:r>
            <w:proofErr w:type="spellEnd"/>
            <w:r w:rsidRPr="00900919">
              <w:rPr>
                <w:rFonts w:ascii="Times New Roman" w:hAnsi="Times New Roman" w:cs="Times New Roman"/>
                <w:sz w:val="24"/>
              </w:rPr>
              <w:t xml:space="preserve"> alfa indicate that the differences in glycosylation influence both the pharmacokinetic and </w:t>
            </w:r>
            <w:proofErr w:type="spellStart"/>
            <w:r w:rsidRPr="00900919">
              <w:rPr>
                <w:rFonts w:ascii="Times New Roman" w:hAnsi="Times New Roman" w:cs="Times New Roman"/>
                <w:sz w:val="24"/>
              </w:rPr>
              <w:t>pharmacodynamic</w:t>
            </w:r>
            <w:proofErr w:type="spellEnd"/>
            <w:r w:rsidRPr="00900919">
              <w:rPr>
                <w:rFonts w:ascii="Times New Roman" w:hAnsi="Times New Roman" w:cs="Times New Roman"/>
                <w:sz w:val="24"/>
              </w:rPr>
              <w:t xml:space="preserve"> profile. Following daily administration of equal IU doses of </w:t>
            </w:r>
            <w:r>
              <w:rPr>
                <w:rFonts w:ascii="Times New Roman" w:hAnsi="Times New Roman" w:cs="Times New Roman"/>
                <w:sz w:val="24"/>
              </w:rPr>
              <w:t>REKOVELLE</w:t>
            </w:r>
            <w:r w:rsidRPr="00900919">
              <w:rPr>
                <w:rFonts w:ascii="Times New Roman" w:hAnsi="Times New Roman" w:cs="Times New Roman"/>
                <w:sz w:val="24"/>
              </w:rPr>
              <w:t xml:space="preserve"> and </w:t>
            </w:r>
            <w:proofErr w:type="spellStart"/>
            <w:r w:rsidRPr="00900919">
              <w:rPr>
                <w:rFonts w:ascii="Times New Roman" w:hAnsi="Times New Roman" w:cs="Times New Roman"/>
                <w:sz w:val="24"/>
              </w:rPr>
              <w:t>follitropin</w:t>
            </w:r>
            <w:proofErr w:type="spellEnd"/>
            <w:r w:rsidRPr="00900919">
              <w:rPr>
                <w:rFonts w:ascii="Times New Roman" w:hAnsi="Times New Roman" w:cs="Times New Roman"/>
                <w:sz w:val="24"/>
              </w:rPr>
              <w:t xml:space="preserve"> alfa as determined in the rat </w:t>
            </w:r>
            <w:r w:rsidRPr="001D3016">
              <w:rPr>
                <w:rFonts w:ascii="Times New Roman" w:hAnsi="Times New Roman" w:cs="Times New Roman"/>
                <w:i/>
                <w:sz w:val="24"/>
              </w:rPr>
              <w:t>in-vivo</w:t>
            </w:r>
            <w:r w:rsidRPr="00900919">
              <w:rPr>
                <w:rFonts w:ascii="Times New Roman" w:hAnsi="Times New Roman" w:cs="Times New Roman"/>
                <w:sz w:val="24"/>
              </w:rPr>
              <w:t xml:space="preserve"> bioassay (Steelman-</w:t>
            </w:r>
            <w:proofErr w:type="spellStart"/>
            <w:r w:rsidRPr="00900919">
              <w:rPr>
                <w:rFonts w:ascii="Times New Roman" w:hAnsi="Times New Roman" w:cs="Times New Roman"/>
                <w:sz w:val="24"/>
              </w:rPr>
              <w:t>Pohley</w:t>
            </w:r>
            <w:proofErr w:type="spellEnd"/>
            <w:r w:rsidRPr="00900919">
              <w:rPr>
                <w:rFonts w:ascii="Times New Roman" w:hAnsi="Times New Roman" w:cs="Times New Roman"/>
                <w:sz w:val="24"/>
              </w:rPr>
              <w:t xml:space="preserve"> assay), higher FSH exposure and higher ovarian response (i.e. </w:t>
            </w:r>
            <w:proofErr w:type="spellStart"/>
            <w:r w:rsidRPr="00900919">
              <w:rPr>
                <w:rFonts w:ascii="Times New Roman" w:hAnsi="Times New Roman" w:cs="Times New Roman"/>
                <w:sz w:val="24"/>
              </w:rPr>
              <w:t>estradiol</w:t>
            </w:r>
            <w:proofErr w:type="spellEnd"/>
            <w:r w:rsidRPr="00900919">
              <w:rPr>
                <w:rFonts w:ascii="Times New Roman" w:hAnsi="Times New Roman" w:cs="Times New Roman"/>
                <w:sz w:val="24"/>
              </w:rPr>
              <w:t xml:space="preserve">, inhibin B and follicular volume) were observed in patients after administration of </w:t>
            </w:r>
            <w:r>
              <w:rPr>
                <w:rFonts w:ascii="Times New Roman" w:hAnsi="Times New Roman" w:cs="Times New Roman"/>
                <w:sz w:val="24"/>
              </w:rPr>
              <w:t>REKOVELLE</w:t>
            </w:r>
            <w:r w:rsidRPr="00900919">
              <w:rPr>
                <w:rFonts w:ascii="Times New Roman" w:hAnsi="Times New Roman" w:cs="Times New Roman"/>
                <w:sz w:val="24"/>
              </w:rPr>
              <w:t xml:space="preserve"> compared to </w:t>
            </w:r>
            <w:proofErr w:type="spellStart"/>
            <w:r w:rsidRPr="00900919">
              <w:rPr>
                <w:rFonts w:ascii="Times New Roman" w:hAnsi="Times New Roman" w:cs="Times New Roman"/>
                <w:sz w:val="24"/>
              </w:rPr>
              <w:t>follitropin</w:t>
            </w:r>
            <w:proofErr w:type="spellEnd"/>
            <w:r w:rsidRPr="00900919">
              <w:rPr>
                <w:rFonts w:ascii="Times New Roman" w:hAnsi="Times New Roman" w:cs="Times New Roman"/>
                <w:sz w:val="24"/>
              </w:rPr>
              <w:t xml:space="preserve"> alfa. As the rat bioassay might not fully reflect the potency of the FSH in </w:t>
            </w:r>
            <w:r>
              <w:rPr>
                <w:rFonts w:ascii="Times New Roman" w:hAnsi="Times New Roman" w:cs="Times New Roman"/>
                <w:sz w:val="24"/>
              </w:rPr>
              <w:t>REKOVELLE</w:t>
            </w:r>
            <w:r w:rsidRPr="00900919">
              <w:rPr>
                <w:rFonts w:ascii="Times New Roman" w:hAnsi="Times New Roman" w:cs="Times New Roman"/>
                <w:sz w:val="24"/>
              </w:rPr>
              <w:t xml:space="preserve"> in humans, </w:t>
            </w:r>
            <w:r>
              <w:rPr>
                <w:rFonts w:ascii="Times New Roman" w:hAnsi="Times New Roman" w:cs="Times New Roman"/>
                <w:sz w:val="24"/>
              </w:rPr>
              <w:t>REKOVELLE</w:t>
            </w:r>
            <w:r w:rsidRPr="00900919">
              <w:rPr>
                <w:rFonts w:ascii="Times New Roman" w:hAnsi="Times New Roman" w:cs="Times New Roman"/>
                <w:sz w:val="24"/>
              </w:rPr>
              <w:t xml:space="preserve"> is dosed in micrograms and not in IU. Furthermore, 11 to 27% lower microgram doses of </w:t>
            </w:r>
            <w:r>
              <w:rPr>
                <w:rFonts w:ascii="Times New Roman" w:hAnsi="Times New Roman" w:cs="Times New Roman"/>
                <w:sz w:val="24"/>
              </w:rPr>
              <w:t>REKOVELLE</w:t>
            </w:r>
            <w:r w:rsidRPr="00900919">
              <w:rPr>
                <w:rFonts w:ascii="Times New Roman" w:hAnsi="Times New Roman" w:cs="Times New Roman"/>
                <w:sz w:val="24"/>
              </w:rPr>
              <w:t xml:space="preserve"> were sufficient to obtain the same </w:t>
            </w:r>
            <w:proofErr w:type="spellStart"/>
            <w:r w:rsidRPr="00900919">
              <w:rPr>
                <w:rFonts w:ascii="Times New Roman" w:hAnsi="Times New Roman" w:cs="Times New Roman"/>
                <w:sz w:val="24"/>
              </w:rPr>
              <w:t>pharmacodynamic</w:t>
            </w:r>
            <w:proofErr w:type="spellEnd"/>
            <w:r w:rsidRPr="00900919">
              <w:rPr>
                <w:rFonts w:ascii="Times New Roman" w:hAnsi="Times New Roman" w:cs="Times New Roman"/>
                <w:sz w:val="24"/>
              </w:rPr>
              <w:t xml:space="preserve"> response as 11 micrograms (150 IU) filled-by-mass </w:t>
            </w:r>
            <w:proofErr w:type="spellStart"/>
            <w:r w:rsidRPr="00900919">
              <w:rPr>
                <w:rFonts w:ascii="Times New Roman" w:hAnsi="Times New Roman" w:cs="Times New Roman"/>
                <w:sz w:val="24"/>
              </w:rPr>
              <w:t>follitropin</w:t>
            </w:r>
            <w:proofErr w:type="spellEnd"/>
            <w:r w:rsidRPr="00900919">
              <w:rPr>
                <w:rFonts w:ascii="Times New Roman" w:hAnsi="Times New Roman" w:cs="Times New Roman"/>
                <w:sz w:val="24"/>
              </w:rPr>
              <w:t xml:space="preserve"> alfa in terms of follicular development and related hormones. Consequently, the recommended </w:t>
            </w:r>
            <w:r>
              <w:rPr>
                <w:rFonts w:ascii="Times New Roman" w:hAnsi="Times New Roman" w:cs="Times New Roman"/>
                <w:sz w:val="24"/>
              </w:rPr>
              <w:t>REKOVELLE</w:t>
            </w:r>
            <w:r w:rsidRPr="00900919">
              <w:rPr>
                <w:rFonts w:ascii="Times New Roman" w:hAnsi="Times New Roman" w:cs="Times New Roman"/>
                <w:sz w:val="24"/>
              </w:rPr>
              <w:t xml:space="preserve"> doses in micrograms are not applicable to other recombinant FSH preparations. </w:t>
            </w:r>
          </w:p>
          <w:p w:rsidR="007C47D7" w:rsidRPr="00900919" w:rsidRDefault="007C47D7" w:rsidP="007C47D7">
            <w:pPr>
              <w:jc w:val="both"/>
              <w:rPr>
                <w:rFonts w:ascii="Times New Roman" w:hAnsi="Times New Roman" w:cs="Times New Roman"/>
                <w:sz w:val="24"/>
              </w:rPr>
            </w:pPr>
          </w:p>
          <w:p w:rsidR="007C47D7" w:rsidRPr="00385760" w:rsidRDefault="007C47D7" w:rsidP="007C47D7">
            <w:pPr>
              <w:jc w:val="both"/>
              <w:rPr>
                <w:rFonts w:ascii="Times New Roman" w:hAnsi="Times New Roman" w:cs="Times New Roman"/>
                <w:sz w:val="24"/>
                <w:u w:val="single"/>
              </w:rPr>
            </w:pPr>
            <w:r>
              <w:rPr>
                <w:rFonts w:ascii="Times New Roman" w:hAnsi="Times New Roman" w:cs="Times New Roman"/>
                <w:sz w:val="24"/>
                <w:u w:val="single"/>
              </w:rPr>
              <w:t>Factors influencing response</w:t>
            </w:r>
          </w:p>
          <w:p w:rsidR="007C47D7" w:rsidRPr="00813180" w:rsidRDefault="007C47D7" w:rsidP="00485785">
            <w:pPr>
              <w:jc w:val="both"/>
              <w:rPr>
                <w:rFonts w:ascii="Times New Roman" w:hAnsi="Times New Roman" w:cs="Times New Roman"/>
                <w:sz w:val="24"/>
              </w:rPr>
            </w:pPr>
            <w:r w:rsidRPr="00900919">
              <w:rPr>
                <w:rFonts w:ascii="Times New Roman" w:hAnsi="Times New Roman" w:cs="Times New Roman"/>
                <w:sz w:val="24"/>
              </w:rPr>
              <w:t xml:space="preserve">The number of oocytes retrieved increases with the dose of </w:t>
            </w:r>
            <w:r>
              <w:rPr>
                <w:rFonts w:ascii="Times New Roman" w:hAnsi="Times New Roman" w:cs="Times New Roman"/>
                <w:sz w:val="24"/>
              </w:rPr>
              <w:t>REKOVELLE</w:t>
            </w:r>
            <w:r w:rsidRPr="00900919">
              <w:rPr>
                <w:rFonts w:ascii="Times New Roman" w:hAnsi="Times New Roman" w:cs="Times New Roman"/>
                <w:sz w:val="24"/>
              </w:rPr>
              <w:t xml:space="preserve"> and the serum concentration of women’s anti-Müllerian hormone (AMH). Conversely, increasing body weight leads to a decrease in the number of oocytes retrieved (only clinically relevant for </w:t>
            </w:r>
            <w:r>
              <w:rPr>
                <w:rFonts w:ascii="Times New Roman" w:hAnsi="Times New Roman" w:cs="Times New Roman"/>
                <w:sz w:val="24"/>
              </w:rPr>
              <w:t>REKOVELLE</w:t>
            </w:r>
            <w:r w:rsidRPr="00900919">
              <w:rPr>
                <w:rFonts w:ascii="Times New Roman" w:hAnsi="Times New Roman" w:cs="Times New Roman"/>
                <w:sz w:val="24"/>
              </w:rPr>
              <w:t xml:space="preserve"> doses below 12 micrograms). Consequently, the </w:t>
            </w:r>
            <w:r>
              <w:rPr>
                <w:rFonts w:ascii="Times New Roman" w:hAnsi="Times New Roman" w:cs="Times New Roman"/>
                <w:sz w:val="24"/>
              </w:rPr>
              <w:t>REKOVELLE</w:t>
            </w:r>
            <w:r w:rsidRPr="00900919">
              <w:rPr>
                <w:rFonts w:ascii="Times New Roman" w:hAnsi="Times New Roman" w:cs="Times New Roman"/>
                <w:sz w:val="24"/>
              </w:rPr>
              <w:t xml:space="preserve"> dosing regimen is based on serum AMH concentration and furthermore on body weight for doses lower than 12 micrograms.</w:t>
            </w:r>
          </w:p>
        </w:tc>
      </w:tr>
      <w:tr w:rsidR="007C47D7" w:rsidRPr="00813180" w:rsidTr="007C47D7">
        <w:tc>
          <w:tcPr>
            <w:tcW w:w="10206" w:type="dxa"/>
          </w:tcPr>
          <w:p w:rsidR="007C47D7" w:rsidRPr="00795AD9" w:rsidRDefault="007C47D7" w:rsidP="007C47D7">
            <w:pPr>
              <w:tabs>
                <w:tab w:val="left" w:pos="3433"/>
              </w:tabs>
              <w:jc w:val="both"/>
              <w:rPr>
                <w:rFonts w:ascii="Times New Roman" w:hAnsi="Times New Roman" w:cs="Times New Roman"/>
                <w:b/>
                <w:sz w:val="24"/>
              </w:rPr>
            </w:pPr>
            <w:r w:rsidRPr="00795AD9">
              <w:rPr>
                <w:rFonts w:ascii="Times New Roman" w:hAnsi="Times New Roman" w:cs="Times New Roman"/>
                <w:b/>
                <w:sz w:val="24"/>
              </w:rPr>
              <w:t>Pharmacokinetics</w:t>
            </w:r>
          </w:p>
        </w:tc>
      </w:tr>
      <w:tr w:rsidR="007C47D7" w:rsidRPr="00813180" w:rsidTr="007C47D7">
        <w:tc>
          <w:tcPr>
            <w:tcW w:w="10206" w:type="dxa"/>
          </w:tcPr>
          <w:p w:rsidR="007C47D7" w:rsidRPr="00795AD9" w:rsidRDefault="007C47D7" w:rsidP="007C47D7">
            <w:pPr>
              <w:jc w:val="both"/>
              <w:rPr>
                <w:rFonts w:ascii="Times New Roman" w:hAnsi="Times New Roman" w:cs="Times New Roman"/>
                <w:sz w:val="24"/>
              </w:rPr>
            </w:pPr>
            <w:r w:rsidRPr="00795AD9">
              <w:rPr>
                <w:rFonts w:ascii="Times New Roman" w:hAnsi="Times New Roman" w:cs="Times New Roman"/>
                <w:sz w:val="24"/>
              </w:rPr>
              <w:t xml:space="preserve">The pharmacokinetic profile of </w:t>
            </w:r>
            <w:r>
              <w:rPr>
                <w:rFonts w:ascii="Times New Roman" w:hAnsi="Times New Roman" w:cs="Times New Roman"/>
                <w:sz w:val="24"/>
              </w:rPr>
              <w:t>REKOVELLE</w:t>
            </w:r>
            <w:r w:rsidRPr="00795AD9">
              <w:rPr>
                <w:rFonts w:ascii="Times New Roman" w:hAnsi="Times New Roman" w:cs="Times New Roman"/>
                <w:sz w:val="24"/>
              </w:rPr>
              <w:t xml:space="preserve"> has been investigated in healthy female subjects and in </w:t>
            </w:r>
            <w:r w:rsidRPr="001D3016">
              <w:rPr>
                <w:rFonts w:ascii="Times New Roman" w:hAnsi="Times New Roman" w:cs="Times New Roman"/>
                <w:i/>
                <w:sz w:val="24"/>
              </w:rPr>
              <w:t>in vitro</w:t>
            </w:r>
            <w:r w:rsidRPr="00795AD9">
              <w:rPr>
                <w:rFonts w:ascii="Times New Roman" w:hAnsi="Times New Roman" w:cs="Times New Roman"/>
                <w:sz w:val="24"/>
              </w:rPr>
              <w:t xml:space="preserve"> fertili</w:t>
            </w:r>
            <w:r>
              <w:rPr>
                <w:rFonts w:ascii="Times New Roman" w:hAnsi="Times New Roman" w:cs="Times New Roman"/>
                <w:sz w:val="24"/>
              </w:rPr>
              <w:t>s</w:t>
            </w:r>
            <w:r w:rsidRPr="00795AD9">
              <w:rPr>
                <w:rFonts w:ascii="Times New Roman" w:hAnsi="Times New Roman" w:cs="Times New Roman"/>
                <w:sz w:val="24"/>
              </w:rPr>
              <w:t xml:space="preserve">ation (IVF)/intracytoplasmic sperm injection (ICSI) patients undergoing controlled ovarian stimulation (COS). Following repeated daily subcutaneous administration, </w:t>
            </w:r>
            <w:r>
              <w:rPr>
                <w:rFonts w:ascii="Times New Roman" w:hAnsi="Times New Roman" w:cs="Times New Roman"/>
                <w:sz w:val="24"/>
              </w:rPr>
              <w:t>REKOVELLE</w:t>
            </w:r>
            <w:r w:rsidRPr="00795AD9">
              <w:rPr>
                <w:rFonts w:ascii="Times New Roman" w:hAnsi="Times New Roman" w:cs="Times New Roman"/>
                <w:sz w:val="24"/>
              </w:rPr>
              <w:t xml:space="preserve"> reaches steady-state within 6 to 7 days with a three-fold higher concentration compared with the concentration after the first dose. Circulating levels of </w:t>
            </w:r>
            <w:r>
              <w:rPr>
                <w:rFonts w:ascii="Times New Roman" w:hAnsi="Times New Roman" w:cs="Times New Roman"/>
                <w:sz w:val="24"/>
              </w:rPr>
              <w:t>REKOVELLE</w:t>
            </w:r>
            <w:r w:rsidRPr="00795AD9">
              <w:rPr>
                <w:rFonts w:ascii="Times New Roman" w:hAnsi="Times New Roman" w:cs="Times New Roman"/>
                <w:sz w:val="24"/>
              </w:rPr>
              <w:t xml:space="preserve"> are inversely related to the body weight, which supports individualised dosing based on body weight. </w:t>
            </w:r>
          </w:p>
          <w:p w:rsidR="007C47D7" w:rsidRPr="00795AD9" w:rsidRDefault="007C47D7" w:rsidP="007C47D7">
            <w:pPr>
              <w:jc w:val="both"/>
              <w:rPr>
                <w:rFonts w:ascii="Times New Roman" w:hAnsi="Times New Roman" w:cs="Times New Roman"/>
                <w:sz w:val="24"/>
              </w:rPr>
            </w:pPr>
          </w:p>
          <w:p w:rsidR="007C47D7" w:rsidRPr="00813180" w:rsidRDefault="007C47D7" w:rsidP="00485785">
            <w:pPr>
              <w:jc w:val="both"/>
              <w:rPr>
                <w:rFonts w:ascii="Times New Roman" w:hAnsi="Times New Roman" w:cs="Times New Roman"/>
                <w:sz w:val="24"/>
              </w:rPr>
            </w:pPr>
            <w:r w:rsidRPr="00795AD9">
              <w:rPr>
                <w:rFonts w:ascii="Times New Roman" w:hAnsi="Times New Roman" w:cs="Times New Roman"/>
                <w:sz w:val="24"/>
              </w:rPr>
              <w:t xml:space="preserve">Within the therapeutic dose range, exposure to </w:t>
            </w:r>
            <w:r>
              <w:rPr>
                <w:rFonts w:ascii="Times New Roman" w:hAnsi="Times New Roman" w:cs="Times New Roman"/>
                <w:sz w:val="24"/>
              </w:rPr>
              <w:t>REKOVELLE</w:t>
            </w:r>
            <w:r w:rsidRPr="00795AD9">
              <w:rPr>
                <w:rFonts w:ascii="Times New Roman" w:hAnsi="Times New Roman" w:cs="Times New Roman"/>
                <w:sz w:val="24"/>
              </w:rPr>
              <w:t xml:space="preserve"> increases proportionally with the dose.</w:t>
            </w:r>
          </w:p>
        </w:tc>
      </w:tr>
      <w:tr w:rsidR="007C47D7" w:rsidRPr="00813180" w:rsidTr="007C47D7">
        <w:tc>
          <w:tcPr>
            <w:tcW w:w="10206" w:type="dxa"/>
          </w:tcPr>
          <w:p w:rsidR="007C47D7" w:rsidRPr="006F21F3" w:rsidRDefault="007C47D7" w:rsidP="007C47D7">
            <w:pPr>
              <w:jc w:val="both"/>
              <w:rPr>
                <w:rFonts w:ascii="Times New Roman" w:hAnsi="Times New Roman" w:cs="Times New Roman"/>
                <w:sz w:val="24"/>
                <w:u w:val="single"/>
              </w:rPr>
            </w:pPr>
            <w:r w:rsidRPr="006F21F3">
              <w:rPr>
                <w:rFonts w:ascii="Times New Roman" w:hAnsi="Times New Roman" w:cs="Times New Roman"/>
                <w:sz w:val="24"/>
                <w:u w:val="single"/>
              </w:rPr>
              <w:t>Absorption</w:t>
            </w:r>
          </w:p>
          <w:p w:rsidR="007C47D7" w:rsidRDefault="007C47D7" w:rsidP="007C47D7">
            <w:pPr>
              <w:jc w:val="both"/>
              <w:rPr>
                <w:rFonts w:ascii="Times New Roman" w:hAnsi="Times New Roman" w:cs="Times New Roman"/>
                <w:sz w:val="24"/>
              </w:rPr>
            </w:pPr>
            <w:r>
              <w:rPr>
                <w:rFonts w:ascii="Times New Roman" w:hAnsi="Times New Roman" w:cs="Times New Roman"/>
                <w:sz w:val="24"/>
              </w:rPr>
              <w:t xml:space="preserve">After a single subcutaneous administration </w:t>
            </w:r>
            <w:proofErr w:type="gramStart"/>
            <w:r>
              <w:rPr>
                <w:rFonts w:ascii="Times New Roman" w:hAnsi="Times New Roman" w:cs="Times New Roman"/>
                <w:sz w:val="24"/>
              </w:rPr>
              <w:t>of  REKOVELLE</w:t>
            </w:r>
            <w:proofErr w:type="gramEnd"/>
            <w:r>
              <w:rPr>
                <w:rFonts w:ascii="Times New Roman" w:hAnsi="Times New Roman" w:cs="Times New Roman"/>
                <w:sz w:val="24"/>
              </w:rPr>
              <w:t xml:space="preserve">, the time to maximum concentration is approximately 20 hours. </w:t>
            </w:r>
          </w:p>
          <w:p w:rsidR="007C47D7" w:rsidRDefault="007C47D7" w:rsidP="007C47D7">
            <w:pPr>
              <w:jc w:val="both"/>
              <w:rPr>
                <w:rFonts w:ascii="Times New Roman" w:hAnsi="Times New Roman" w:cs="Times New Roman"/>
                <w:sz w:val="24"/>
              </w:rPr>
            </w:pPr>
          </w:p>
          <w:p w:rsidR="007C47D7" w:rsidRDefault="007C47D7" w:rsidP="007C47D7">
            <w:pPr>
              <w:jc w:val="both"/>
              <w:rPr>
                <w:rFonts w:ascii="Times New Roman" w:hAnsi="Times New Roman" w:cs="Times New Roman"/>
                <w:sz w:val="24"/>
              </w:rPr>
            </w:pPr>
            <w:r w:rsidRPr="00795AD9">
              <w:rPr>
                <w:rFonts w:ascii="Times New Roman" w:hAnsi="Times New Roman" w:cs="Times New Roman"/>
                <w:sz w:val="24"/>
              </w:rPr>
              <w:t xml:space="preserve">After daily subcutaneous administration of </w:t>
            </w:r>
            <w:r>
              <w:rPr>
                <w:rFonts w:ascii="Times New Roman" w:hAnsi="Times New Roman" w:cs="Times New Roman"/>
                <w:sz w:val="24"/>
              </w:rPr>
              <w:t>REKOVELLE</w:t>
            </w:r>
            <w:r w:rsidRPr="00795AD9">
              <w:rPr>
                <w:rFonts w:ascii="Times New Roman" w:hAnsi="Times New Roman" w:cs="Times New Roman"/>
                <w:sz w:val="24"/>
              </w:rPr>
              <w:t xml:space="preserve">, the time to maximum serum concentration is 10 hours. </w:t>
            </w:r>
          </w:p>
          <w:p w:rsidR="002D0D97" w:rsidRDefault="002D0D97" w:rsidP="007C47D7">
            <w:pPr>
              <w:jc w:val="both"/>
              <w:rPr>
                <w:rFonts w:ascii="Times New Roman" w:hAnsi="Times New Roman" w:cs="Times New Roman"/>
                <w:sz w:val="24"/>
              </w:rPr>
            </w:pPr>
          </w:p>
          <w:p w:rsidR="002D0D97" w:rsidRDefault="002D0D97" w:rsidP="007C47D7">
            <w:pPr>
              <w:jc w:val="both"/>
              <w:rPr>
                <w:rFonts w:ascii="Times New Roman" w:hAnsi="Times New Roman" w:cs="Times New Roman"/>
                <w:sz w:val="24"/>
              </w:rPr>
            </w:pPr>
          </w:p>
          <w:p w:rsidR="007C47D7" w:rsidRDefault="007C47D7" w:rsidP="007C47D7">
            <w:pPr>
              <w:jc w:val="both"/>
              <w:rPr>
                <w:rFonts w:ascii="Times New Roman" w:hAnsi="Times New Roman" w:cs="Times New Roman"/>
                <w:sz w:val="24"/>
              </w:rPr>
            </w:pPr>
            <w:r w:rsidRPr="00795AD9">
              <w:rPr>
                <w:rFonts w:ascii="Times New Roman" w:hAnsi="Times New Roman" w:cs="Times New Roman"/>
                <w:sz w:val="24"/>
              </w:rPr>
              <w:t>The absolute bioavailability is about 64%.</w:t>
            </w:r>
          </w:p>
          <w:p w:rsidR="007C47D7" w:rsidRPr="00813180" w:rsidRDefault="007C47D7" w:rsidP="007C47D7">
            <w:pPr>
              <w:jc w:val="both"/>
              <w:rPr>
                <w:rFonts w:ascii="Times New Roman" w:hAnsi="Times New Roman" w:cs="Times New Roman"/>
                <w:sz w:val="24"/>
              </w:rPr>
            </w:pPr>
          </w:p>
        </w:tc>
      </w:tr>
      <w:tr w:rsidR="007C47D7" w:rsidRPr="00813180" w:rsidTr="007C47D7">
        <w:tc>
          <w:tcPr>
            <w:tcW w:w="10206" w:type="dxa"/>
          </w:tcPr>
          <w:p w:rsidR="007C47D7" w:rsidRPr="006F21F3" w:rsidRDefault="007C47D7" w:rsidP="00795AD9">
            <w:pPr>
              <w:rPr>
                <w:rFonts w:ascii="Times New Roman" w:hAnsi="Times New Roman" w:cs="Times New Roman"/>
                <w:sz w:val="24"/>
                <w:u w:val="single"/>
              </w:rPr>
            </w:pPr>
            <w:r w:rsidRPr="006F21F3">
              <w:rPr>
                <w:rFonts w:ascii="Times New Roman" w:hAnsi="Times New Roman" w:cs="Times New Roman"/>
                <w:sz w:val="24"/>
                <w:u w:val="single"/>
              </w:rPr>
              <w:lastRenderedPageBreak/>
              <w:t>Distribution</w:t>
            </w:r>
          </w:p>
          <w:p w:rsidR="007C47D7" w:rsidRDefault="007C47D7" w:rsidP="00795AD9">
            <w:pPr>
              <w:rPr>
                <w:rFonts w:ascii="Times New Roman" w:hAnsi="Times New Roman" w:cs="Times New Roman"/>
                <w:sz w:val="24"/>
              </w:rPr>
            </w:pPr>
            <w:r w:rsidRPr="00795AD9">
              <w:rPr>
                <w:rFonts w:ascii="Times New Roman" w:hAnsi="Times New Roman" w:cs="Times New Roman"/>
                <w:sz w:val="24"/>
              </w:rPr>
              <w:t xml:space="preserve">The volume of distribution </w:t>
            </w:r>
            <w:r w:rsidRPr="008038C6">
              <w:rPr>
                <w:rFonts w:ascii="Times New Roman" w:hAnsi="Times New Roman" w:cs="Times New Roman"/>
                <w:sz w:val="24"/>
              </w:rPr>
              <w:t xml:space="preserve">at steady state is about </w:t>
            </w:r>
            <w:r w:rsidRPr="00795AD9">
              <w:rPr>
                <w:rFonts w:ascii="Times New Roman" w:hAnsi="Times New Roman" w:cs="Times New Roman"/>
                <w:sz w:val="24"/>
              </w:rPr>
              <w:t>9 L.</w:t>
            </w:r>
          </w:p>
          <w:p w:rsidR="007C47D7" w:rsidRPr="00813180" w:rsidRDefault="007C47D7" w:rsidP="00795AD9">
            <w:pPr>
              <w:rPr>
                <w:rFonts w:ascii="Times New Roman" w:hAnsi="Times New Roman" w:cs="Times New Roman"/>
                <w:sz w:val="24"/>
              </w:rPr>
            </w:pPr>
          </w:p>
        </w:tc>
      </w:tr>
      <w:tr w:rsidR="007C47D7" w:rsidRPr="00813180" w:rsidTr="007C47D7">
        <w:tc>
          <w:tcPr>
            <w:tcW w:w="10206" w:type="dxa"/>
          </w:tcPr>
          <w:p w:rsidR="007C47D7" w:rsidRPr="006F21F3" w:rsidRDefault="007C47D7" w:rsidP="007C47D7">
            <w:pPr>
              <w:jc w:val="both"/>
              <w:rPr>
                <w:rFonts w:ascii="Times New Roman" w:hAnsi="Times New Roman" w:cs="Times New Roman"/>
                <w:sz w:val="24"/>
                <w:u w:val="single"/>
              </w:rPr>
            </w:pPr>
            <w:r w:rsidRPr="006F21F3">
              <w:rPr>
                <w:rFonts w:ascii="Times New Roman" w:hAnsi="Times New Roman" w:cs="Times New Roman"/>
                <w:sz w:val="24"/>
                <w:u w:val="single"/>
              </w:rPr>
              <w:t>Metabolism</w:t>
            </w:r>
          </w:p>
          <w:p w:rsidR="007C47D7" w:rsidRDefault="007C47D7" w:rsidP="007C47D7">
            <w:pPr>
              <w:jc w:val="both"/>
              <w:rPr>
                <w:rFonts w:ascii="Times New Roman" w:hAnsi="Times New Roman" w:cs="Times New Roman"/>
                <w:sz w:val="24"/>
              </w:rPr>
            </w:pPr>
            <w:r>
              <w:rPr>
                <w:rFonts w:ascii="Times New Roman" w:hAnsi="Times New Roman" w:cs="Times New Roman"/>
                <w:sz w:val="24"/>
              </w:rPr>
              <w:t>REKOVELLE</w:t>
            </w:r>
            <w:r w:rsidRPr="00795AD9">
              <w:rPr>
                <w:rFonts w:ascii="Times New Roman" w:hAnsi="Times New Roman" w:cs="Times New Roman"/>
                <w:sz w:val="24"/>
              </w:rPr>
              <w:t xml:space="preserve"> is expected to be eliminated similarly to other </w:t>
            </w:r>
            <w:proofErr w:type="spellStart"/>
            <w:r w:rsidRPr="00795AD9">
              <w:rPr>
                <w:rFonts w:ascii="Times New Roman" w:hAnsi="Times New Roman" w:cs="Times New Roman"/>
                <w:sz w:val="24"/>
              </w:rPr>
              <w:t>follitropins</w:t>
            </w:r>
            <w:proofErr w:type="spellEnd"/>
            <w:r w:rsidRPr="00795AD9">
              <w:rPr>
                <w:rFonts w:ascii="Times New Roman" w:hAnsi="Times New Roman" w:cs="Times New Roman"/>
                <w:sz w:val="24"/>
              </w:rPr>
              <w:t xml:space="preserve">, i.e. mainly by the kidneys. The fraction of </w:t>
            </w:r>
            <w:r>
              <w:rPr>
                <w:rFonts w:ascii="Times New Roman" w:hAnsi="Times New Roman" w:cs="Times New Roman"/>
                <w:sz w:val="24"/>
              </w:rPr>
              <w:t>REKOVELLE</w:t>
            </w:r>
            <w:r w:rsidRPr="00795AD9">
              <w:rPr>
                <w:rFonts w:ascii="Times New Roman" w:hAnsi="Times New Roman" w:cs="Times New Roman"/>
                <w:sz w:val="24"/>
              </w:rPr>
              <w:t xml:space="preserve"> excreted unchanged in the urine was estimated to </w:t>
            </w:r>
            <w:r>
              <w:rPr>
                <w:rFonts w:ascii="Times New Roman" w:hAnsi="Times New Roman" w:cs="Times New Roman"/>
                <w:sz w:val="24"/>
              </w:rPr>
              <w:t xml:space="preserve">be </w:t>
            </w:r>
            <w:r w:rsidRPr="00795AD9">
              <w:rPr>
                <w:rFonts w:ascii="Times New Roman" w:hAnsi="Times New Roman" w:cs="Times New Roman"/>
                <w:sz w:val="24"/>
              </w:rPr>
              <w:t>9%.</w:t>
            </w:r>
          </w:p>
          <w:p w:rsidR="007C47D7" w:rsidRPr="00813180" w:rsidRDefault="007C47D7" w:rsidP="007C47D7">
            <w:pPr>
              <w:jc w:val="both"/>
              <w:rPr>
                <w:rFonts w:ascii="Times New Roman" w:hAnsi="Times New Roman" w:cs="Times New Roman"/>
                <w:sz w:val="24"/>
              </w:rPr>
            </w:pPr>
          </w:p>
        </w:tc>
      </w:tr>
      <w:tr w:rsidR="007C47D7" w:rsidRPr="00813180" w:rsidTr="007C47D7">
        <w:tc>
          <w:tcPr>
            <w:tcW w:w="10206" w:type="dxa"/>
          </w:tcPr>
          <w:p w:rsidR="007C47D7" w:rsidRPr="006F21F3" w:rsidRDefault="007C47D7" w:rsidP="007C47D7">
            <w:pPr>
              <w:tabs>
                <w:tab w:val="left" w:pos="2394"/>
              </w:tabs>
              <w:jc w:val="both"/>
              <w:rPr>
                <w:rFonts w:ascii="Times New Roman" w:hAnsi="Times New Roman" w:cs="Times New Roman"/>
                <w:sz w:val="24"/>
                <w:u w:val="single"/>
              </w:rPr>
            </w:pPr>
            <w:r w:rsidRPr="006F21F3">
              <w:rPr>
                <w:rFonts w:ascii="Times New Roman" w:hAnsi="Times New Roman" w:cs="Times New Roman"/>
                <w:sz w:val="24"/>
                <w:u w:val="single"/>
              </w:rPr>
              <w:t>Excretion</w:t>
            </w:r>
          </w:p>
          <w:p w:rsidR="00BE3DC0" w:rsidRDefault="007C47D7" w:rsidP="007C47D7">
            <w:pPr>
              <w:tabs>
                <w:tab w:val="left" w:pos="2394"/>
              </w:tabs>
              <w:jc w:val="both"/>
              <w:rPr>
                <w:rFonts w:ascii="Times New Roman" w:hAnsi="Times New Roman" w:cs="Times New Roman"/>
                <w:sz w:val="24"/>
              </w:rPr>
            </w:pPr>
            <w:r w:rsidRPr="006F21F3">
              <w:rPr>
                <w:rFonts w:ascii="Times New Roman" w:hAnsi="Times New Roman" w:cs="Times New Roman"/>
                <w:sz w:val="24"/>
              </w:rPr>
              <w:t xml:space="preserve">Following intravenous administration, the clearance of </w:t>
            </w:r>
            <w:r>
              <w:rPr>
                <w:rFonts w:ascii="Times New Roman" w:hAnsi="Times New Roman" w:cs="Times New Roman"/>
                <w:sz w:val="24"/>
              </w:rPr>
              <w:t>REKOVELLE</w:t>
            </w:r>
            <w:r w:rsidRPr="006F21F3">
              <w:rPr>
                <w:rFonts w:ascii="Times New Roman" w:hAnsi="Times New Roman" w:cs="Times New Roman"/>
                <w:sz w:val="24"/>
              </w:rPr>
              <w:t xml:space="preserve"> is 0.3 L/h. The terminal half-life after single subcutaneous administration is 40 hours and after multiple subcutaneous administration is </w:t>
            </w:r>
          </w:p>
          <w:p w:rsidR="00BE3DC0" w:rsidRDefault="007C47D7" w:rsidP="007C47D7">
            <w:pPr>
              <w:tabs>
                <w:tab w:val="left" w:pos="2394"/>
              </w:tabs>
              <w:jc w:val="both"/>
              <w:rPr>
                <w:rFonts w:ascii="Times New Roman" w:hAnsi="Times New Roman" w:cs="Times New Roman"/>
                <w:sz w:val="24"/>
              </w:rPr>
            </w:pPr>
            <w:r w:rsidRPr="006F21F3">
              <w:rPr>
                <w:rFonts w:ascii="Times New Roman" w:hAnsi="Times New Roman" w:cs="Times New Roman"/>
                <w:sz w:val="24"/>
              </w:rPr>
              <w:t xml:space="preserve">28 hours. Comparison of the pharmacokinetics of </w:t>
            </w:r>
            <w:r>
              <w:rPr>
                <w:rFonts w:ascii="Times New Roman" w:hAnsi="Times New Roman" w:cs="Times New Roman"/>
                <w:sz w:val="24"/>
              </w:rPr>
              <w:t>REKOVELLE</w:t>
            </w:r>
            <w:r w:rsidRPr="006F21F3">
              <w:rPr>
                <w:rFonts w:ascii="Times New Roman" w:hAnsi="Times New Roman" w:cs="Times New Roman"/>
                <w:sz w:val="24"/>
              </w:rPr>
              <w:t xml:space="preserve"> with </w:t>
            </w:r>
            <w:proofErr w:type="spellStart"/>
            <w:r w:rsidRPr="006F21F3">
              <w:rPr>
                <w:rFonts w:ascii="Times New Roman" w:hAnsi="Times New Roman" w:cs="Times New Roman"/>
                <w:sz w:val="24"/>
              </w:rPr>
              <w:t>follitropin</w:t>
            </w:r>
            <w:proofErr w:type="spellEnd"/>
            <w:r w:rsidRPr="006F21F3">
              <w:rPr>
                <w:rFonts w:ascii="Times New Roman" w:hAnsi="Times New Roman" w:cs="Times New Roman"/>
                <w:sz w:val="24"/>
              </w:rPr>
              <w:t xml:space="preserve"> alfa following daily subcutaneous administration of equal doses of IUs for 7 days, revealed that the apparent clearance is </w:t>
            </w:r>
          </w:p>
          <w:p w:rsidR="007C47D7" w:rsidRDefault="007C47D7" w:rsidP="007C47D7">
            <w:pPr>
              <w:tabs>
                <w:tab w:val="left" w:pos="2394"/>
              </w:tabs>
              <w:jc w:val="both"/>
              <w:rPr>
                <w:rFonts w:ascii="Times New Roman" w:hAnsi="Times New Roman" w:cs="Times New Roman"/>
                <w:sz w:val="24"/>
              </w:rPr>
            </w:pPr>
            <w:r w:rsidRPr="006F21F3">
              <w:rPr>
                <w:rFonts w:ascii="Times New Roman" w:hAnsi="Times New Roman" w:cs="Times New Roman"/>
                <w:sz w:val="24"/>
              </w:rPr>
              <w:t xml:space="preserve">1.6-fold lower and accordingly the AUC and </w:t>
            </w:r>
            <w:proofErr w:type="spellStart"/>
            <w:r w:rsidRPr="006F21F3">
              <w:rPr>
                <w:rFonts w:ascii="Times New Roman" w:hAnsi="Times New Roman" w:cs="Times New Roman"/>
                <w:sz w:val="24"/>
              </w:rPr>
              <w:t>C</w:t>
            </w:r>
            <w:r w:rsidRPr="00A309F9">
              <w:rPr>
                <w:rFonts w:ascii="Times New Roman" w:hAnsi="Times New Roman" w:cs="Times New Roman"/>
                <w:sz w:val="24"/>
                <w:vertAlign w:val="subscript"/>
              </w:rPr>
              <w:t>max</w:t>
            </w:r>
            <w:proofErr w:type="spellEnd"/>
            <w:r w:rsidRPr="006F21F3">
              <w:rPr>
                <w:rFonts w:ascii="Times New Roman" w:hAnsi="Times New Roman" w:cs="Times New Roman"/>
                <w:sz w:val="24"/>
              </w:rPr>
              <w:t xml:space="preserve"> are 1.7-fold and 1.6-fold higher for </w:t>
            </w:r>
            <w:r>
              <w:rPr>
                <w:rFonts w:ascii="Times New Roman" w:hAnsi="Times New Roman" w:cs="Times New Roman"/>
                <w:sz w:val="24"/>
              </w:rPr>
              <w:t>REKOVELLE</w:t>
            </w:r>
            <w:r w:rsidRPr="006F21F3">
              <w:rPr>
                <w:rFonts w:ascii="Times New Roman" w:hAnsi="Times New Roman" w:cs="Times New Roman"/>
                <w:sz w:val="24"/>
              </w:rPr>
              <w:t xml:space="preserve"> than for </w:t>
            </w:r>
            <w:proofErr w:type="spellStart"/>
            <w:r w:rsidRPr="006F21F3">
              <w:rPr>
                <w:rFonts w:ascii="Times New Roman" w:hAnsi="Times New Roman" w:cs="Times New Roman"/>
                <w:sz w:val="24"/>
              </w:rPr>
              <w:t>follitropin</w:t>
            </w:r>
            <w:proofErr w:type="spellEnd"/>
            <w:r w:rsidRPr="006F21F3">
              <w:rPr>
                <w:rFonts w:ascii="Times New Roman" w:hAnsi="Times New Roman" w:cs="Times New Roman"/>
                <w:sz w:val="24"/>
              </w:rPr>
              <w:t xml:space="preserve"> alfa, respectively.</w:t>
            </w:r>
          </w:p>
          <w:p w:rsidR="007C47D7" w:rsidRPr="00813180" w:rsidRDefault="007C47D7" w:rsidP="007C47D7">
            <w:pPr>
              <w:tabs>
                <w:tab w:val="left" w:pos="2394"/>
              </w:tabs>
              <w:jc w:val="both"/>
              <w:rPr>
                <w:rFonts w:ascii="Times New Roman" w:hAnsi="Times New Roman" w:cs="Times New Roman"/>
                <w:sz w:val="24"/>
              </w:rPr>
            </w:pPr>
          </w:p>
        </w:tc>
      </w:tr>
      <w:tr w:rsidR="007C47D7" w:rsidRPr="00813180" w:rsidTr="007C47D7">
        <w:tc>
          <w:tcPr>
            <w:tcW w:w="10206" w:type="dxa"/>
          </w:tcPr>
          <w:p w:rsidR="007C47D7" w:rsidRPr="00155A9C" w:rsidRDefault="007C47D7" w:rsidP="00155A9C">
            <w:pPr>
              <w:tabs>
                <w:tab w:val="left" w:pos="2344"/>
              </w:tabs>
              <w:rPr>
                <w:rFonts w:ascii="Times New Roman" w:hAnsi="Times New Roman" w:cs="Times New Roman"/>
                <w:b/>
                <w:sz w:val="24"/>
                <w:u w:val="single"/>
              </w:rPr>
            </w:pPr>
            <w:r w:rsidRPr="00155A9C">
              <w:rPr>
                <w:rFonts w:ascii="Times New Roman" w:hAnsi="Times New Roman" w:cs="Times New Roman"/>
                <w:b/>
                <w:sz w:val="24"/>
                <w:u w:val="single"/>
              </w:rPr>
              <w:t>CLINICAL TRIALS</w:t>
            </w:r>
          </w:p>
        </w:tc>
      </w:tr>
      <w:tr w:rsidR="007C47D7" w:rsidRPr="00813180" w:rsidTr="007C47D7">
        <w:tc>
          <w:tcPr>
            <w:tcW w:w="10206" w:type="dxa"/>
          </w:tcPr>
          <w:p w:rsidR="007C47D7" w:rsidRDefault="007C47D7" w:rsidP="007C47D7">
            <w:pPr>
              <w:jc w:val="both"/>
              <w:rPr>
                <w:rFonts w:ascii="Times New Roman" w:hAnsi="Times New Roman" w:cs="Times New Roman"/>
                <w:sz w:val="24"/>
              </w:rPr>
            </w:pPr>
            <w:r w:rsidRPr="00155A9C">
              <w:rPr>
                <w:rFonts w:ascii="Times New Roman" w:hAnsi="Times New Roman" w:cs="Times New Roman"/>
                <w:sz w:val="24"/>
              </w:rPr>
              <w:t xml:space="preserve">The ESTHER-1 trial was a randomised, assessor-blinded, controlled trial in 1,326 IVF/ICSI patients comparing the individualised dosing regimen </w:t>
            </w:r>
            <w:r>
              <w:rPr>
                <w:rFonts w:ascii="Times New Roman" w:hAnsi="Times New Roman" w:cs="Times New Roman"/>
                <w:sz w:val="24"/>
              </w:rPr>
              <w:t xml:space="preserve">(see </w:t>
            </w:r>
            <w:r w:rsidRPr="005B22F3">
              <w:rPr>
                <w:rFonts w:ascii="Times New Roman" w:hAnsi="Times New Roman" w:cs="Times New Roman"/>
                <w:b/>
                <w:sz w:val="24"/>
              </w:rPr>
              <w:t>DOSAGE AND ADMINISTRATION</w:t>
            </w:r>
            <w:r>
              <w:rPr>
                <w:rFonts w:ascii="Times New Roman" w:hAnsi="Times New Roman" w:cs="Times New Roman"/>
                <w:sz w:val="24"/>
              </w:rPr>
              <w:t xml:space="preserve">) </w:t>
            </w:r>
            <w:r w:rsidRPr="00155A9C">
              <w:rPr>
                <w:rFonts w:ascii="Times New Roman" w:hAnsi="Times New Roman" w:cs="Times New Roman"/>
                <w:sz w:val="24"/>
              </w:rPr>
              <w:t xml:space="preserve">of </w:t>
            </w:r>
            <w:r>
              <w:rPr>
                <w:rFonts w:ascii="Times New Roman" w:hAnsi="Times New Roman" w:cs="Times New Roman"/>
                <w:sz w:val="24"/>
              </w:rPr>
              <w:t>REKOVELLE</w:t>
            </w:r>
            <w:r w:rsidRPr="00155A9C">
              <w:rPr>
                <w:rFonts w:ascii="Times New Roman" w:hAnsi="Times New Roman" w:cs="Times New Roman"/>
                <w:sz w:val="24"/>
              </w:rPr>
              <w:t xml:space="preserve"> (with fixed dose) to a standard dosing regimen of </w:t>
            </w:r>
            <w:proofErr w:type="spellStart"/>
            <w:r w:rsidRPr="00155A9C">
              <w:rPr>
                <w:rFonts w:ascii="Times New Roman" w:hAnsi="Times New Roman" w:cs="Times New Roman"/>
                <w:sz w:val="24"/>
              </w:rPr>
              <w:t>follitropin</w:t>
            </w:r>
            <w:proofErr w:type="spellEnd"/>
            <w:r w:rsidRPr="00155A9C">
              <w:rPr>
                <w:rFonts w:ascii="Times New Roman" w:hAnsi="Times New Roman" w:cs="Times New Roman"/>
                <w:sz w:val="24"/>
              </w:rPr>
              <w:t xml:space="preserve"> alfa filled-by-mass (starting dose of 11 micrograms (150 </w:t>
            </w:r>
            <w:r>
              <w:rPr>
                <w:rFonts w:ascii="Times New Roman" w:hAnsi="Times New Roman" w:cs="Times New Roman"/>
                <w:sz w:val="24"/>
              </w:rPr>
              <w:t>IU</w:t>
            </w:r>
            <w:r w:rsidRPr="00155A9C">
              <w:rPr>
                <w:rFonts w:ascii="Times New Roman" w:hAnsi="Times New Roman" w:cs="Times New Roman"/>
                <w:sz w:val="24"/>
              </w:rPr>
              <w:t>) for the first five days followed by dose adjustments from day 6 of stimulation based on follicular development). The patients were up to 40 years of age and had regular menstrual cycles presumed to be ovulatory.</w:t>
            </w:r>
            <w:r>
              <w:rPr>
                <w:rFonts w:ascii="Times New Roman" w:hAnsi="Times New Roman" w:cs="Times New Roman"/>
                <w:sz w:val="24"/>
              </w:rPr>
              <w:t xml:space="preserve">  </w:t>
            </w:r>
            <w:r w:rsidRPr="00A156C4">
              <w:rPr>
                <w:rFonts w:ascii="Times New Roman" w:hAnsi="Times New Roman" w:cs="Times New Roman"/>
                <w:sz w:val="24"/>
              </w:rPr>
              <w:t xml:space="preserve">As for other clinical trials of gonadotropins, a number of inclusion and exclusion criteria were applied in recruiting the ESTHER trial population. For example, patients were excluded if the following were present: endometriosis stage III–IV, history of recurrent miscarriage, and use of hormonal preparations (except for thyroid medication) during the last menstrual cycle before randomisation. </w:t>
            </w:r>
            <w:r>
              <w:rPr>
                <w:rFonts w:ascii="Times New Roman" w:hAnsi="Times New Roman" w:cs="Times New Roman"/>
                <w:sz w:val="24"/>
              </w:rPr>
              <w:t>P</w:t>
            </w:r>
            <w:r w:rsidRPr="00A156C4">
              <w:rPr>
                <w:rFonts w:ascii="Times New Roman" w:hAnsi="Times New Roman" w:cs="Times New Roman"/>
                <w:sz w:val="24"/>
              </w:rPr>
              <w:t xml:space="preserve">olycystic ovarian syndrome (PCOS) </w:t>
            </w:r>
            <w:r>
              <w:rPr>
                <w:rFonts w:ascii="Times New Roman" w:hAnsi="Times New Roman" w:cs="Times New Roman"/>
                <w:sz w:val="24"/>
              </w:rPr>
              <w:t xml:space="preserve">patients with </w:t>
            </w:r>
            <w:proofErr w:type="spellStart"/>
            <w:r>
              <w:rPr>
                <w:rFonts w:ascii="Times New Roman" w:hAnsi="Times New Roman" w:cs="Times New Roman"/>
                <w:sz w:val="24"/>
              </w:rPr>
              <w:t>anovulatory</w:t>
            </w:r>
            <w:proofErr w:type="spellEnd"/>
            <w:r>
              <w:rPr>
                <w:rFonts w:ascii="Times New Roman" w:hAnsi="Times New Roman" w:cs="Times New Roman"/>
                <w:sz w:val="24"/>
              </w:rPr>
              <w:t xml:space="preserve"> disorders have not been studied</w:t>
            </w:r>
            <w:r w:rsidRPr="00A156C4">
              <w:rPr>
                <w:rFonts w:ascii="Times New Roman" w:hAnsi="Times New Roman" w:cs="Times New Roman"/>
                <w:sz w:val="24"/>
              </w:rPr>
              <w:t>.</w:t>
            </w:r>
          </w:p>
          <w:p w:rsidR="007C47D7" w:rsidRDefault="007C47D7" w:rsidP="007C47D7">
            <w:pPr>
              <w:jc w:val="both"/>
              <w:rPr>
                <w:rFonts w:ascii="Times New Roman" w:hAnsi="Times New Roman" w:cs="Times New Roman"/>
                <w:sz w:val="24"/>
              </w:rPr>
            </w:pPr>
            <w:r w:rsidRPr="00155A9C">
              <w:rPr>
                <w:rFonts w:ascii="Times New Roman" w:hAnsi="Times New Roman" w:cs="Times New Roman"/>
                <w:sz w:val="24"/>
              </w:rPr>
              <w:t>Single blastocyst transfer on day 5 was compulsory with the exception of patients aged 38</w:t>
            </w:r>
            <w:r>
              <w:rPr>
                <w:rFonts w:ascii="Times New Roman" w:hAnsi="Times New Roman" w:cs="Times New Roman"/>
                <w:sz w:val="24"/>
              </w:rPr>
              <w:t>–</w:t>
            </w:r>
            <w:r w:rsidRPr="00155A9C">
              <w:rPr>
                <w:rFonts w:ascii="Times New Roman" w:hAnsi="Times New Roman" w:cs="Times New Roman"/>
                <w:sz w:val="24"/>
              </w:rPr>
              <w:t>40</w:t>
            </w:r>
            <w:r>
              <w:rPr>
                <w:rFonts w:ascii="Times New Roman" w:hAnsi="Times New Roman" w:cs="Times New Roman"/>
                <w:sz w:val="24"/>
              </w:rPr>
              <w:t xml:space="preserve"> </w:t>
            </w:r>
            <w:r w:rsidRPr="00155A9C">
              <w:rPr>
                <w:rFonts w:ascii="Times New Roman" w:hAnsi="Times New Roman" w:cs="Times New Roman"/>
                <w:sz w:val="24"/>
              </w:rPr>
              <w:t xml:space="preserve">years in whom double blastocyst transfer was performed if no good-quality blastocysts were available. The two co-primary endpoints were ongoing pregnancy rate and ongoing implantation rate, defined as at least one intrauterine viable </w:t>
            </w:r>
            <w:proofErr w:type="spellStart"/>
            <w:r w:rsidRPr="00155A9C">
              <w:rPr>
                <w:rFonts w:ascii="Times New Roman" w:hAnsi="Times New Roman" w:cs="Times New Roman"/>
                <w:sz w:val="24"/>
              </w:rPr>
              <w:t>fetus</w:t>
            </w:r>
            <w:proofErr w:type="spellEnd"/>
            <w:r w:rsidRPr="00155A9C">
              <w:rPr>
                <w:rFonts w:ascii="Times New Roman" w:hAnsi="Times New Roman" w:cs="Times New Roman"/>
                <w:sz w:val="24"/>
              </w:rPr>
              <w:t xml:space="preserve"> 10</w:t>
            </w:r>
            <w:r>
              <w:rPr>
                <w:rFonts w:ascii="Times New Roman" w:hAnsi="Times New Roman" w:cs="Times New Roman"/>
                <w:sz w:val="24"/>
              </w:rPr>
              <w:t>–</w:t>
            </w:r>
            <w:r w:rsidRPr="00155A9C">
              <w:rPr>
                <w:rFonts w:ascii="Times New Roman" w:hAnsi="Times New Roman" w:cs="Times New Roman"/>
                <w:sz w:val="24"/>
              </w:rPr>
              <w:t>11</w:t>
            </w:r>
            <w:r>
              <w:rPr>
                <w:rFonts w:ascii="Times New Roman" w:hAnsi="Times New Roman" w:cs="Times New Roman"/>
                <w:sz w:val="24"/>
              </w:rPr>
              <w:t xml:space="preserve"> </w:t>
            </w:r>
            <w:r w:rsidRPr="00155A9C">
              <w:rPr>
                <w:rFonts w:ascii="Times New Roman" w:hAnsi="Times New Roman" w:cs="Times New Roman"/>
                <w:sz w:val="24"/>
              </w:rPr>
              <w:t xml:space="preserve">weeks after transfer and number of intrauterine viable </w:t>
            </w:r>
            <w:proofErr w:type="spellStart"/>
            <w:r w:rsidRPr="00155A9C">
              <w:rPr>
                <w:rFonts w:ascii="Times New Roman" w:hAnsi="Times New Roman" w:cs="Times New Roman"/>
                <w:sz w:val="24"/>
              </w:rPr>
              <w:t>fetuses</w:t>
            </w:r>
            <w:proofErr w:type="spellEnd"/>
            <w:r w:rsidRPr="00155A9C">
              <w:rPr>
                <w:rFonts w:ascii="Times New Roman" w:hAnsi="Times New Roman" w:cs="Times New Roman"/>
                <w:sz w:val="24"/>
              </w:rPr>
              <w:t xml:space="preserve"> 10</w:t>
            </w:r>
            <w:r>
              <w:rPr>
                <w:rFonts w:ascii="Times New Roman" w:hAnsi="Times New Roman" w:cs="Times New Roman"/>
                <w:sz w:val="24"/>
              </w:rPr>
              <w:t>–</w:t>
            </w:r>
            <w:r w:rsidRPr="00155A9C">
              <w:rPr>
                <w:rFonts w:ascii="Times New Roman" w:hAnsi="Times New Roman" w:cs="Times New Roman"/>
                <w:sz w:val="24"/>
              </w:rPr>
              <w:t>11</w:t>
            </w:r>
            <w:r>
              <w:rPr>
                <w:rFonts w:ascii="Times New Roman" w:hAnsi="Times New Roman" w:cs="Times New Roman"/>
                <w:sz w:val="24"/>
              </w:rPr>
              <w:t xml:space="preserve"> </w:t>
            </w:r>
            <w:r w:rsidRPr="00155A9C">
              <w:rPr>
                <w:rFonts w:ascii="Times New Roman" w:hAnsi="Times New Roman" w:cs="Times New Roman"/>
                <w:sz w:val="24"/>
              </w:rPr>
              <w:t xml:space="preserve">weeks after transfer divided by number of blastocysts transferred, respectively. The trial demonstrated that </w:t>
            </w:r>
            <w:r>
              <w:rPr>
                <w:rFonts w:ascii="Times New Roman" w:hAnsi="Times New Roman" w:cs="Times New Roman"/>
                <w:sz w:val="24"/>
              </w:rPr>
              <w:t>REKOVELLE</w:t>
            </w:r>
            <w:r w:rsidRPr="00155A9C">
              <w:rPr>
                <w:rFonts w:ascii="Times New Roman" w:hAnsi="Times New Roman" w:cs="Times New Roman"/>
                <w:sz w:val="24"/>
              </w:rPr>
              <w:t xml:space="preserve"> was at least as effective as </w:t>
            </w:r>
            <w:proofErr w:type="spellStart"/>
            <w:r w:rsidRPr="00155A9C">
              <w:rPr>
                <w:rFonts w:ascii="Times New Roman" w:hAnsi="Times New Roman" w:cs="Times New Roman"/>
                <w:sz w:val="24"/>
              </w:rPr>
              <w:t>follitropin</w:t>
            </w:r>
            <w:proofErr w:type="spellEnd"/>
            <w:r w:rsidRPr="00155A9C">
              <w:rPr>
                <w:rFonts w:ascii="Times New Roman" w:hAnsi="Times New Roman" w:cs="Times New Roman"/>
                <w:sz w:val="24"/>
              </w:rPr>
              <w:t xml:space="preserve"> alfa in terms of ongoing pregnancy rate and ongoing implantation rate, as shown in Table 1.</w:t>
            </w:r>
          </w:p>
          <w:p w:rsidR="007C47D7" w:rsidRPr="004C587F" w:rsidRDefault="007C47D7" w:rsidP="00155A9C">
            <w:pPr>
              <w:rPr>
                <w:rFonts w:ascii="Times New Roman" w:hAnsi="Times New Roman" w:cs="Times New Roman"/>
                <w:b/>
                <w:sz w:val="24"/>
              </w:rPr>
            </w:pPr>
            <w:r w:rsidRPr="004C587F">
              <w:rPr>
                <w:rFonts w:ascii="Times New Roman" w:hAnsi="Times New Roman" w:cs="Times New Roman"/>
                <w:b/>
                <w:sz w:val="24"/>
              </w:rPr>
              <w:t>Table 1: Ongoing pregnancy rate and ongoing implantation rate in ESTHER-1 trial</w:t>
            </w:r>
            <w:r w:rsidR="00BE3DC0">
              <w:rPr>
                <w:rFonts w:ascii="Times New Roman" w:hAnsi="Times New Roman" w:cs="Times New Roman"/>
                <w:b/>
                <w:sz w:val="24"/>
              </w:rPr>
              <w:t>.</w:t>
            </w:r>
          </w:p>
          <w:tbl>
            <w:tblPr>
              <w:tblW w:w="9859" w:type="dxa"/>
              <w:tblInd w:w="93" w:type="dxa"/>
              <w:tblLayout w:type="fixed"/>
              <w:tblLook w:val="04A0" w:firstRow="1" w:lastRow="0" w:firstColumn="1" w:lastColumn="0" w:noHBand="0" w:noVBand="1"/>
            </w:tblPr>
            <w:tblGrid>
              <w:gridCol w:w="3632"/>
              <w:gridCol w:w="2383"/>
              <w:gridCol w:w="1434"/>
              <w:gridCol w:w="2410"/>
            </w:tblGrid>
            <w:tr w:rsidR="007C47D7" w:rsidRPr="004C587F" w:rsidTr="002D0D97">
              <w:trPr>
                <w:trHeight w:val="973"/>
              </w:trPr>
              <w:tc>
                <w:tcPr>
                  <w:tcW w:w="3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7D7" w:rsidRPr="004C587F" w:rsidRDefault="007C47D7" w:rsidP="002610E6">
                  <w:pPr>
                    <w:rPr>
                      <w:rFonts w:ascii="Times New Roman" w:eastAsia="Times New Roman" w:hAnsi="Times New Roman" w:cs="Times New Roman"/>
                      <w:b/>
                      <w:color w:val="000000"/>
                      <w:szCs w:val="24"/>
                      <w:lang w:eastAsia="en-AU"/>
                    </w:rPr>
                  </w:pPr>
                  <w:r w:rsidRPr="004C587F">
                    <w:rPr>
                      <w:rFonts w:ascii="Times New Roman" w:eastAsia="Times New Roman" w:hAnsi="Times New Roman" w:cs="Times New Roman"/>
                      <w:b/>
                      <w:color w:val="000000"/>
                      <w:szCs w:val="24"/>
                      <w:lang w:eastAsia="en-AU"/>
                    </w:rPr>
                    <w:t> </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7C47D7" w:rsidRPr="004C587F" w:rsidRDefault="007C47D7" w:rsidP="002610E6">
                  <w:pPr>
                    <w:jc w:val="center"/>
                    <w:rPr>
                      <w:rFonts w:ascii="Times New Roman" w:eastAsia="Times New Roman" w:hAnsi="Times New Roman" w:cs="Times New Roman"/>
                      <w:b/>
                      <w:color w:val="000000"/>
                      <w:szCs w:val="24"/>
                      <w:lang w:eastAsia="en-AU"/>
                    </w:rPr>
                  </w:pPr>
                  <w:r w:rsidRPr="004C587F">
                    <w:rPr>
                      <w:rFonts w:ascii="Times New Roman" w:eastAsia="Times New Roman" w:hAnsi="Times New Roman" w:cs="Times New Roman"/>
                      <w:b/>
                      <w:color w:val="000000"/>
                      <w:szCs w:val="24"/>
                      <w:lang w:eastAsia="en-AU"/>
                    </w:rPr>
                    <w:t>REKOVELLE  in an individualised dosing regimen (N=665)</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7C47D7" w:rsidRPr="004C587F" w:rsidRDefault="007C47D7" w:rsidP="002610E6">
                  <w:pPr>
                    <w:jc w:val="center"/>
                    <w:rPr>
                      <w:rFonts w:ascii="Times New Roman" w:eastAsia="Times New Roman" w:hAnsi="Times New Roman" w:cs="Times New Roman"/>
                      <w:b/>
                      <w:color w:val="000000"/>
                      <w:szCs w:val="24"/>
                      <w:lang w:eastAsia="en-AU"/>
                    </w:rPr>
                  </w:pPr>
                  <w:proofErr w:type="spellStart"/>
                  <w:r w:rsidRPr="004C587F">
                    <w:rPr>
                      <w:rFonts w:ascii="Times New Roman" w:eastAsia="Times New Roman" w:hAnsi="Times New Roman" w:cs="Times New Roman"/>
                      <w:b/>
                      <w:color w:val="000000"/>
                      <w:szCs w:val="24"/>
                      <w:lang w:eastAsia="en-AU"/>
                    </w:rPr>
                    <w:t>Follitropin</w:t>
                  </w:r>
                  <w:proofErr w:type="spellEnd"/>
                  <w:r w:rsidRPr="004C587F">
                    <w:rPr>
                      <w:rFonts w:ascii="Times New Roman" w:eastAsia="Times New Roman" w:hAnsi="Times New Roman" w:cs="Times New Roman"/>
                      <w:b/>
                      <w:color w:val="000000"/>
                      <w:szCs w:val="24"/>
                      <w:lang w:eastAsia="en-AU"/>
                    </w:rPr>
                    <w:t xml:space="preserve"> alfa (N=661)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C47D7" w:rsidRPr="004C587F" w:rsidRDefault="007C47D7" w:rsidP="002610E6">
                  <w:pPr>
                    <w:jc w:val="center"/>
                    <w:rPr>
                      <w:rFonts w:ascii="Times New Roman" w:eastAsia="Times New Roman" w:hAnsi="Times New Roman" w:cs="Times New Roman"/>
                      <w:b/>
                      <w:color w:val="000000"/>
                      <w:szCs w:val="24"/>
                      <w:lang w:eastAsia="en-AU"/>
                    </w:rPr>
                  </w:pPr>
                  <w:r w:rsidRPr="004C587F">
                    <w:rPr>
                      <w:rFonts w:ascii="Times New Roman" w:eastAsia="Times New Roman" w:hAnsi="Times New Roman" w:cs="Times New Roman"/>
                      <w:b/>
                      <w:color w:val="000000"/>
                      <w:szCs w:val="24"/>
                      <w:lang w:eastAsia="en-AU"/>
                    </w:rPr>
                    <w:t>Difference [95% CI]</w:t>
                  </w:r>
                </w:p>
              </w:tc>
            </w:tr>
            <w:tr w:rsidR="007C47D7" w:rsidRPr="00D15FA9" w:rsidTr="002D0D97">
              <w:trPr>
                <w:trHeight w:val="325"/>
              </w:trPr>
              <w:tc>
                <w:tcPr>
                  <w:tcW w:w="3632" w:type="dxa"/>
                  <w:tcBorders>
                    <w:top w:val="nil"/>
                    <w:left w:val="single" w:sz="4" w:space="0" w:color="auto"/>
                    <w:bottom w:val="single" w:sz="4" w:space="0" w:color="auto"/>
                    <w:right w:val="single" w:sz="4" w:space="0" w:color="auto"/>
                  </w:tcBorders>
                  <w:shd w:val="clear" w:color="auto" w:fill="auto"/>
                  <w:noWrap/>
                  <w:vAlign w:val="bottom"/>
                  <w:hideMark/>
                </w:tcPr>
                <w:p w:rsidR="007C47D7" w:rsidRPr="004C587F" w:rsidRDefault="007C47D7" w:rsidP="002610E6">
                  <w:pPr>
                    <w:rPr>
                      <w:rFonts w:ascii="Times New Roman" w:eastAsia="Times New Roman" w:hAnsi="Times New Roman" w:cs="Times New Roman"/>
                      <w:b/>
                      <w:color w:val="000000"/>
                      <w:szCs w:val="24"/>
                      <w:lang w:eastAsia="en-AU"/>
                    </w:rPr>
                  </w:pPr>
                  <w:r w:rsidRPr="004C587F">
                    <w:rPr>
                      <w:rFonts w:ascii="Times New Roman" w:eastAsia="Times New Roman" w:hAnsi="Times New Roman" w:cs="Times New Roman"/>
                      <w:b/>
                      <w:color w:val="000000"/>
                      <w:szCs w:val="24"/>
                      <w:lang w:eastAsia="en-AU"/>
                    </w:rPr>
                    <w:t>Ongoing pregnancy rate</w:t>
                  </w:r>
                </w:p>
              </w:tc>
              <w:tc>
                <w:tcPr>
                  <w:tcW w:w="2383" w:type="dxa"/>
                  <w:tcBorders>
                    <w:top w:val="nil"/>
                    <w:left w:val="nil"/>
                    <w:bottom w:val="single" w:sz="4" w:space="0" w:color="auto"/>
                    <w:right w:val="single" w:sz="4" w:space="0" w:color="auto"/>
                  </w:tcBorders>
                  <w:shd w:val="clear" w:color="auto" w:fill="auto"/>
                  <w:noWrap/>
                  <w:vAlign w:val="center"/>
                  <w:hideMark/>
                </w:tcPr>
                <w:p w:rsidR="007C47D7" w:rsidRPr="00D15FA9" w:rsidRDefault="007C47D7" w:rsidP="002610E6">
                  <w:pPr>
                    <w:jc w:val="center"/>
                    <w:rPr>
                      <w:rFonts w:ascii="Times New Roman" w:eastAsia="Times New Roman" w:hAnsi="Times New Roman" w:cs="Times New Roman"/>
                      <w:color w:val="000000"/>
                      <w:szCs w:val="24"/>
                      <w:lang w:eastAsia="en-AU"/>
                    </w:rPr>
                  </w:pPr>
                  <w:r w:rsidRPr="00D15FA9">
                    <w:rPr>
                      <w:rFonts w:ascii="Times New Roman" w:eastAsia="Times New Roman" w:hAnsi="Times New Roman" w:cs="Times New Roman"/>
                      <w:color w:val="000000"/>
                      <w:szCs w:val="24"/>
                      <w:lang w:eastAsia="en-AU"/>
                    </w:rPr>
                    <w:t>30.7%</w:t>
                  </w:r>
                </w:p>
              </w:tc>
              <w:tc>
                <w:tcPr>
                  <w:tcW w:w="1434" w:type="dxa"/>
                  <w:tcBorders>
                    <w:top w:val="nil"/>
                    <w:left w:val="nil"/>
                    <w:bottom w:val="single" w:sz="4" w:space="0" w:color="auto"/>
                    <w:right w:val="single" w:sz="4" w:space="0" w:color="auto"/>
                  </w:tcBorders>
                  <w:shd w:val="clear" w:color="auto" w:fill="auto"/>
                  <w:noWrap/>
                  <w:vAlign w:val="center"/>
                  <w:hideMark/>
                </w:tcPr>
                <w:p w:rsidR="007C47D7" w:rsidRPr="00D15FA9" w:rsidRDefault="007C47D7" w:rsidP="002610E6">
                  <w:pPr>
                    <w:jc w:val="center"/>
                    <w:rPr>
                      <w:rFonts w:ascii="Times New Roman" w:eastAsia="Times New Roman" w:hAnsi="Times New Roman" w:cs="Times New Roman"/>
                      <w:color w:val="000000"/>
                      <w:szCs w:val="24"/>
                      <w:lang w:eastAsia="en-AU"/>
                    </w:rPr>
                  </w:pPr>
                  <w:r w:rsidRPr="00D15FA9">
                    <w:rPr>
                      <w:rFonts w:ascii="Times New Roman" w:eastAsia="Times New Roman" w:hAnsi="Times New Roman" w:cs="Times New Roman"/>
                      <w:color w:val="000000"/>
                      <w:szCs w:val="24"/>
                      <w:lang w:eastAsia="en-AU"/>
                    </w:rPr>
                    <w:t>31.6%</w:t>
                  </w:r>
                </w:p>
              </w:tc>
              <w:tc>
                <w:tcPr>
                  <w:tcW w:w="2410" w:type="dxa"/>
                  <w:tcBorders>
                    <w:top w:val="nil"/>
                    <w:left w:val="nil"/>
                    <w:bottom w:val="single" w:sz="4" w:space="0" w:color="auto"/>
                    <w:right w:val="single" w:sz="4" w:space="0" w:color="auto"/>
                  </w:tcBorders>
                  <w:shd w:val="clear" w:color="auto" w:fill="auto"/>
                  <w:noWrap/>
                  <w:vAlign w:val="center"/>
                  <w:hideMark/>
                </w:tcPr>
                <w:p w:rsidR="007C47D7" w:rsidRPr="00D15FA9" w:rsidRDefault="007C47D7" w:rsidP="002610E6">
                  <w:pPr>
                    <w:jc w:val="center"/>
                    <w:rPr>
                      <w:rFonts w:ascii="Times New Roman" w:eastAsia="Times New Roman" w:hAnsi="Times New Roman" w:cs="Times New Roman"/>
                      <w:color w:val="000000"/>
                      <w:szCs w:val="24"/>
                      <w:lang w:eastAsia="en-AU"/>
                    </w:rPr>
                  </w:pPr>
                  <w:r w:rsidRPr="00D15FA9">
                    <w:rPr>
                      <w:rFonts w:ascii="Times New Roman" w:eastAsia="Times New Roman" w:hAnsi="Times New Roman" w:cs="Times New Roman"/>
                      <w:color w:val="000000"/>
                      <w:szCs w:val="24"/>
                      <w:lang w:eastAsia="en-AU"/>
                    </w:rPr>
                    <w:t>-0.9% [-5.9%, 4.1%]</w:t>
                  </w:r>
                </w:p>
              </w:tc>
            </w:tr>
            <w:tr w:rsidR="007C47D7" w:rsidRPr="00D15FA9" w:rsidTr="002D0D97">
              <w:trPr>
                <w:trHeight w:val="325"/>
              </w:trPr>
              <w:tc>
                <w:tcPr>
                  <w:tcW w:w="3632" w:type="dxa"/>
                  <w:tcBorders>
                    <w:top w:val="nil"/>
                    <w:left w:val="single" w:sz="4" w:space="0" w:color="auto"/>
                    <w:bottom w:val="single" w:sz="4" w:space="0" w:color="auto"/>
                    <w:right w:val="single" w:sz="4" w:space="0" w:color="auto"/>
                  </w:tcBorders>
                  <w:shd w:val="clear" w:color="auto" w:fill="auto"/>
                  <w:noWrap/>
                  <w:vAlign w:val="bottom"/>
                  <w:hideMark/>
                </w:tcPr>
                <w:p w:rsidR="007C47D7" w:rsidRPr="004C587F" w:rsidRDefault="007C47D7" w:rsidP="002610E6">
                  <w:pPr>
                    <w:rPr>
                      <w:rFonts w:ascii="Times New Roman" w:eastAsia="Times New Roman" w:hAnsi="Times New Roman" w:cs="Times New Roman"/>
                      <w:b/>
                      <w:color w:val="000000"/>
                      <w:szCs w:val="24"/>
                      <w:lang w:eastAsia="en-AU"/>
                    </w:rPr>
                  </w:pPr>
                  <w:r w:rsidRPr="004C587F">
                    <w:rPr>
                      <w:rFonts w:ascii="Times New Roman" w:eastAsia="Times New Roman" w:hAnsi="Times New Roman" w:cs="Times New Roman"/>
                      <w:b/>
                      <w:color w:val="000000"/>
                      <w:szCs w:val="24"/>
                      <w:lang w:eastAsia="en-AU"/>
                    </w:rPr>
                    <w:t>Ongoing implantation rate</w:t>
                  </w:r>
                </w:p>
              </w:tc>
              <w:tc>
                <w:tcPr>
                  <w:tcW w:w="2383" w:type="dxa"/>
                  <w:tcBorders>
                    <w:top w:val="nil"/>
                    <w:left w:val="nil"/>
                    <w:bottom w:val="single" w:sz="4" w:space="0" w:color="auto"/>
                    <w:right w:val="single" w:sz="4" w:space="0" w:color="auto"/>
                  </w:tcBorders>
                  <w:shd w:val="clear" w:color="auto" w:fill="auto"/>
                  <w:noWrap/>
                  <w:vAlign w:val="center"/>
                  <w:hideMark/>
                </w:tcPr>
                <w:p w:rsidR="007C47D7" w:rsidRPr="00D15FA9" w:rsidRDefault="007C47D7" w:rsidP="002610E6">
                  <w:pPr>
                    <w:jc w:val="center"/>
                    <w:rPr>
                      <w:rFonts w:ascii="Times New Roman" w:eastAsia="Times New Roman" w:hAnsi="Times New Roman" w:cs="Times New Roman"/>
                      <w:color w:val="000000"/>
                      <w:szCs w:val="24"/>
                      <w:lang w:eastAsia="en-AU"/>
                    </w:rPr>
                  </w:pPr>
                  <w:r w:rsidRPr="00D15FA9">
                    <w:rPr>
                      <w:rFonts w:ascii="Times New Roman" w:eastAsia="Times New Roman" w:hAnsi="Times New Roman" w:cs="Times New Roman"/>
                      <w:color w:val="000000"/>
                      <w:szCs w:val="24"/>
                      <w:lang w:eastAsia="en-AU"/>
                    </w:rPr>
                    <w:t>35.2%</w:t>
                  </w:r>
                </w:p>
              </w:tc>
              <w:tc>
                <w:tcPr>
                  <w:tcW w:w="1434" w:type="dxa"/>
                  <w:tcBorders>
                    <w:top w:val="nil"/>
                    <w:left w:val="nil"/>
                    <w:bottom w:val="single" w:sz="4" w:space="0" w:color="auto"/>
                    <w:right w:val="single" w:sz="4" w:space="0" w:color="auto"/>
                  </w:tcBorders>
                  <w:shd w:val="clear" w:color="auto" w:fill="auto"/>
                  <w:noWrap/>
                  <w:vAlign w:val="center"/>
                  <w:hideMark/>
                </w:tcPr>
                <w:p w:rsidR="007C47D7" w:rsidRPr="00D15FA9" w:rsidRDefault="007C47D7" w:rsidP="002610E6">
                  <w:pPr>
                    <w:jc w:val="center"/>
                    <w:rPr>
                      <w:rFonts w:ascii="Times New Roman" w:eastAsia="Times New Roman" w:hAnsi="Times New Roman" w:cs="Times New Roman"/>
                      <w:color w:val="000000"/>
                      <w:szCs w:val="24"/>
                      <w:lang w:eastAsia="en-AU"/>
                    </w:rPr>
                  </w:pPr>
                  <w:r w:rsidRPr="00D15FA9">
                    <w:rPr>
                      <w:rFonts w:ascii="Times New Roman" w:eastAsia="Times New Roman" w:hAnsi="Times New Roman" w:cs="Times New Roman"/>
                      <w:color w:val="000000"/>
                      <w:szCs w:val="24"/>
                      <w:lang w:eastAsia="en-AU"/>
                    </w:rPr>
                    <w:t>35.8%</w:t>
                  </w:r>
                </w:p>
              </w:tc>
              <w:tc>
                <w:tcPr>
                  <w:tcW w:w="2410" w:type="dxa"/>
                  <w:tcBorders>
                    <w:top w:val="nil"/>
                    <w:left w:val="nil"/>
                    <w:bottom w:val="single" w:sz="4" w:space="0" w:color="auto"/>
                    <w:right w:val="single" w:sz="4" w:space="0" w:color="auto"/>
                  </w:tcBorders>
                  <w:shd w:val="clear" w:color="auto" w:fill="auto"/>
                  <w:noWrap/>
                  <w:vAlign w:val="center"/>
                  <w:hideMark/>
                </w:tcPr>
                <w:p w:rsidR="007C47D7" w:rsidRPr="00D15FA9" w:rsidRDefault="007C47D7" w:rsidP="002610E6">
                  <w:pPr>
                    <w:jc w:val="center"/>
                    <w:rPr>
                      <w:rFonts w:ascii="Times New Roman" w:eastAsia="Times New Roman" w:hAnsi="Times New Roman" w:cs="Times New Roman"/>
                      <w:color w:val="000000"/>
                      <w:szCs w:val="24"/>
                      <w:lang w:eastAsia="en-AU"/>
                    </w:rPr>
                  </w:pPr>
                  <w:r w:rsidRPr="00D15FA9">
                    <w:rPr>
                      <w:rFonts w:ascii="Times New Roman" w:eastAsia="Times New Roman" w:hAnsi="Times New Roman" w:cs="Times New Roman"/>
                      <w:color w:val="000000"/>
                      <w:szCs w:val="24"/>
                      <w:lang w:eastAsia="en-AU"/>
                    </w:rPr>
                    <w:t>-0.6% [-6.1%, 4.8%]</w:t>
                  </w:r>
                </w:p>
              </w:tc>
            </w:tr>
          </w:tbl>
          <w:p w:rsidR="007C47D7" w:rsidRPr="00D15FA9" w:rsidRDefault="007C47D7" w:rsidP="00C60C08">
            <w:pPr>
              <w:rPr>
                <w:rFonts w:ascii="Times New Roman" w:hAnsi="Times New Roman" w:cs="Times New Roman"/>
                <w:i/>
              </w:rPr>
            </w:pPr>
            <w:r>
              <w:rPr>
                <w:rFonts w:ascii="Times New Roman" w:hAnsi="Times New Roman" w:cs="Times New Roman"/>
                <w:i/>
              </w:rPr>
              <w:t xml:space="preserve">  </w:t>
            </w:r>
            <w:r w:rsidRPr="00D15FA9">
              <w:rPr>
                <w:rFonts w:ascii="Times New Roman" w:hAnsi="Times New Roman" w:cs="Times New Roman"/>
                <w:i/>
              </w:rPr>
              <w:t>Population: all randomised and exposed</w:t>
            </w:r>
          </w:p>
          <w:p w:rsidR="007C47D7" w:rsidRPr="00C60C08" w:rsidRDefault="007C47D7" w:rsidP="007C47D7">
            <w:pPr>
              <w:pStyle w:val="expldot1"/>
              <w:rPr>
                <w:rFonts w:ascii="Times New Roman" w:hAnsi="Times New Roman"/>
              </w:rPr>
            </w:pPr>
            <w:r w:rsidRPr="00C60C08">
              <w:rPr>
                <w:rFonts w:ascii="Times New Roman" w:hAnsi="Times New Roman"/>
              </w:rPr>
              <w:t xml:space="preserve">The clinical value of the AMH-based dosing regimen of </w:t>
            </w:r>
            <w:r>
              <w:rPr>
                <w:rFonts w:ascii="Times New Roman" w:hAnsi="Times New Roman"/>
              </w:rPr>
              <w:t>REKOVELLE</w:t>
            </w:r>
            <w:r w:rsidRPr="00C60C08">
              <w:rPr>
                <w:rFonts w:ascii="Times New Roman" w:hAnsi="Times New Roman"/>
              </w:rPr>
              <w:t xml:space="preserve"> was also assessed in secondary endpoints, such as ovarian response, OHSS risk management and gonadotropin consumption.</w:t>
            </w:r>
          </w:p>
          <w:p w:rsidR="007C47D7" w:rsidRPr="004C587F" w:rsidRDefault="007C47D7" w:rsidP="007C47D7">
            <w:pPr>
              <w:pStyle w:val="expldot1"/>
              <w:rPr>
                <w:rFonts w:ascii="Times New Roman" w:hAnsi="Times New Roman"/>
                <w:b/>
              </w:rPr>
            </w:pPr>
            <w:r w:rsidRPr="004C587F">
              <w:rPr>
                <w:rFonts w:ascii="Times New Roman" w:hAnsi="Times New Roman"/>
                <w:b/>
              </w:rPr>
              <w:lastRenderedPageBreak/>
              <w:t>Ovarian response and total FSH dose</w:t>
            </w:r>
          </w:p>
          <w:p w:rsidR="007C47D7" w:rsidRPr="00C60C08" w:rsidRDefault="007C47D7" w:rsidP="007C47D7">
            <w:pPr>
              <w:jc w:val="both"/>
              <w:rPr>
                <w:rFonts w:ascii="Times New Roman" w:hAnsi="Times New Roman" w:cs="Times New Roman"/>
                <w:sz w:val="24"/>
              </w:rPr>
            </w:pPr>
            <w:r w:rsidRPr="00C60C08">
              <w:rPr>
                <w:rFonts w:ascii="Times New Roman" w:hAnsi="Times New Roman" w:cs="Times New Roman"/>
                <w:sz w:val="24"/>
              </w:rPr>
              <w:t xml:space="preserve">Excessive ovarian response leading to triggering with GnRH agonist occurred for fewer patients with the individualised </w:t>
            </w:r>
            <w:r>
              <w:rPr>
                <w:rFonts w:ascii="Times New Roman" w:hAnsi="Times New Roman" w:cs="Times New Roman"/>
                <w:sz w:val="24"/>
              </w:rPr>
              <w:t>REKOVELLE</w:t>
            </w:r>
            <w:r w:rsidRPr="00C60C08">
              <w:rPr>
                <w:rFonts w:ascii="Times New Roman" w:hAnsi="Times New Roman" w:cs="Times New Roman"/>
                <w:sz w:val="24"/>
              </w:rPr>
              <w:t xml:space="preserve"> dosing regimen compared to the </w:t>
            </w:r>
            <w:proofErr w:type="spellStart"/>
            <w:r w:rsidRPr="00C60C08">
              <w:rPr>
                <w:rFonts w:ascii="Times New Roman" w:hAnsi="Times New Roman" w:cs="Times New Roman"/>
                <w:sz w:val="24"/>
              </w:rPr>
              <w:t>follitropin</w:t>
            </w:r>
            <w:proofErr w:type="spellEnd"/>
            <w:r w:rsidRPr="00C60C08">
              <w:rPr>
                <w:rFonts w:ascii="Times New Roman" w:hAnsi="Times New Roman" w:cs="Times New Roman"/>
                <w:sz w:val="24"/>
              </w:rPr>
              <w:t xml:space="preserve"> alfa dosing regimen (p&lt;0.05). Low ovarian response leading to cycle cancellation occurred at comparable rates with </w:t>
            </w:r>
            <w:r>
              <w:rPr>
                <w:rFonts w:ascii="Times New Roman" w:hAnsi="Times New Roman" w:cs="Times New Roman"/>
                <w:sz w:val="24"/>
              </w:rPr>
              <w:t>REKOVELLE</w:t>
            </w:r>
            <w:r w:rsidRPr="00C60C08">
              <w:rPr>
                <w:rFonts w:ascii="Times New Roman" w:hAnsi="Times New Roman" w:cs="Times New Roman"/>
                <w:sz w:val="24"/>
              </w:rPr>
              <w:t xml:space="preserve"> and </w:t>
            </w:r>
            <w:proofErr w:type="spellStart"/>
            <w:r w:rsidRPr="00C60C08">
              <w:rPr>
                <w:rFonts w:ascii="Times New Roman" w:hAnsi="Times New Roman" w:cs="Times New Roman"/>
                <w:sz w:val="24"/>
              </w:rPr>
              <w:t>follitropin</w:t>
            </w:r>
            <w:proofErr w:type="spellEnd"/>
            <w:r w:rsidRPr="00C60C08">
              <w:rPr>
                <w:rFonts w:ascii="Times New Roman" w:hAnsi="Times New Roman" w:cs="Times New Roman"/>
                <w:sz w:val="24"/>
              </w:rPr>
              <w:t xml:space="preserve"> alfa. </w:t>
            </w:r>
          </w:p>
          <w:p w:rsidR="007C47D7" w:rsidRPr="00C60C08" w:rsidRDefault="007C47D7" w:rsidP="007C47D7">
            <w:pPr>
              <w:jc w:val="both"/>
              <w:rPr>
                <w:rFonts w:ascii="Times New Roman" w:hAnsi="Times New Roman" w:cs="Times New Roman"/>
                <w:sz w:val="24"/>
              </w:rPr>
            </w:pPr>
          </w:p>
          <w:p w:rsidR="007C47D7" w:rsidRDefault="007C47D7" w:rsidP="007C47D7">
            <w:pPr>
              <w:jc w:val="both"/>
              <w:rPr>
                <w:rFonts w:ascii="Times New Roman" w:hAnsi="Times New Roman" w:cs="Times New Roman"/>
                <w:sz w:val="24"/>
              </w:rPr>
            </w:pPr>
            <w:r w:rsidRPr="00C60C08">
              <w:rPr>
                <w:rFonts w:ascii="Times New Roman" w:hAnsi="Times New Roman" w:cs="Times New Roman"/>
                <w:sz w:val="24"/>
              </w:rPr>
              <w:t xml:space="preserve">The overall average number of oocytes retrieved was similar for patients treated with </w:t>
            </w:r>
            <w:r>
              <w:rPr>
                <w:rFonts w:ascii="Times New Roman" w:hAnsi="Times New Roman" w:cs="Times New Roman"/>
                <w:sz w:val="24"/>
              </w:rPr>
              <w:t>REKOVELLE</w:t>
            </w:r>
            <w:r w:rsidRPr="00C60C08">
              <w:rPr>
                <w:rFonts w:ascii="Times New Roman" w:hAnsi="Times New Roman" w:cs="Times New Roman"/>
                <w:sz w:val="24"/>
              </w:rPr>
              <w:t xml:space="preserve"> and </w:t>
            </w:r>
            <w:proofErr w:type="spellStart"/>
            <w:r w:rsidRPr="00C60C08">
              <w:rPr>
                <w:rFonts w:ascii="Times New Roman" w:hAnsi="Times New Roman" w:cs="Times New Roman"/>
                <w:sz w:val="24"/>
              </w:rPr>
              <w:t>follitropin</w:t>
            </w:r>
            <w:proofErr w:type="spellEnd"/>
            <w:r w:rsidRPr="00C60C08">
              <w:rPr>
                <w:rFonts w:ascii="Times New Roman" w:hAnsi="Times New Roman" w:cs="Times New Roman"/>
                <w:sz w:val="24"/>
              </w:rPr>
              <w:t xml:space="preserve"> alfa, with more patients treated with </w:t>
            </w:r>
            <w:r>
              <w:rPr>
                <w:rFonts w:ascii="Times New Roman" w:hAnsi="Times New Roman" w:cs="Times New Roman"/>
                <w:sz w:val="24"/>
              </w:rPr>
              <w:t>REKOVELLE</w:t>
            </w:r>
            <w:r w:rsidRPr="00C60C08">
              <w:rPr>
                <w:rFonts w:ascii="Times New Roman" w:hAnsi="Times New Roman" w:cs="Times New Roman"/>
                <w:sz w:val="24"/>
              </w:rPr>
              <w:t xml:space="preserve"> achieving 8</w:t>
            </w:r>
            <w:r>
              <w:rPr>
                <w:rFonts w:ascii="Times New Roman" w:hAnsi="Times New Roman" w:cs="Times New Roman"/>
                <w:sz w:val="24"/>
              </w:rPr>
              <w:t>–</w:t>
            </w:r>
            <w:r w:rsidRPr="00C60C08">
              <w:rPr>
                <w:rFonts w:ascii="Times New Roman" w:hAnsi="Times New Roman" w:cs="Times New Roman"/>
                <w:sz w:val="24"/>
              </w:rPr>
              <w:t>14</w:t>
            </w:r>
            <w:r>
              <w:rPr>
                <w:rFonts w:ascii="Times New Roman" w:hAnsi="Times New Roman" w:cs="Times New Roman"/>
                <w:sz w:val="24"/>
              </w:rPr>
              <w:t xml:space="preserve"> </w:t>
            </w:r>
            <w:r w:rsidRPr="00C60C08">
              <w:rPr>
                <w:rFonts w:ascii="Times New Roman" w:hAnsi="Times New Roman" w:cs="Times New Roman"/>
                <w:sz w:val="24"/>
              </w:rPr>
              <w:t xml:space="preserve">oocytes in comparison to </w:t>
            </w:r>
            <w:proofErr w:type="spellStart"/>
            <w:r w:rsidRPr="00C60C08">
              <w:rPr>
                <w:rFonts w:ascii="Times New Roman" w:hAnsi="Times New Roman" w:cs="Times New Roman"/>
                <w:sz w:val="24"/>
              </w:rPr>
              <w:t>follitropin</w:t>
            </w:r>
            <w:proofErr w:type="spellEnd"/>
            <w:r w:rsidRPr="00C60C08">
              <w:rPr>
                <w:rFonts w:ascii="Times New Roman" w:hAnsi="Times New Roman" w:cs="Times New Roman"/>
                <w:sz w:val="24"/>
              </w:rPr>
              <w:t xml:space="preserve"> alfa at a starting dose of 11 micrograms (150 IU) and adjustments during stimulation (p&lt;0.05). The average </w:t>
            </w:r>
            <w:r>
              <w:rPr>
                <w:rFonts w:ascii="Times New Roman" w:hAnsi="Times New Roman" w:cs="Times New Roman"/>
                <w:sz w:val="24"/>
              </w:rPr>
              <w:t>REKOVELLE</w:t>
            </w:r>
            <w:r w:rsidRPr="00C60C08">
              <w:rPr>
                <w:rFonts w:ascii="Times New Roman" w:hAnsi="Times New Roman" w:cs="Times New Roman"/>
                <w:sz w:val="24"/>
              </w:rPr>
              <w:t xml:space="preserve"> daily dose was 0.16 micrograms/kg. The ovarian response and total FSH dose overall and according to AMH concentration are displayed in Table 2.</w:t>
            </w:r>
          </w:p>
          <w:p w:rsidR="007C47D7" w:rsidRDefault="007C47D7" w:rsidP="007C47D7">
            <w:pPr>
              <w:jc w:val="both"/>
              <w:rPr>
                <w:rFonts w:ascii="Times New Roman" w:hAnsi="Times New Roman" w:cs="Times New Roman"/>
                <w:sz w:val="24"/>
              </w:rPr>
            </w:pPr>
          </w:p>
          <w:p w:rsidR="007C47D7" w:rsidRPr="004C587F" w:rsidRDefault="007C47D7" w:rsidP="00C60C08">
            <w:pPr>
              <w:rPr>
                <w:rFonts w:ascii="Times New Roman" w:hAnsi="Times New Roman" w:cs="Times New Roman"/>
                <w:b/>
                <w:sz w:val="24"/>
              </w:rPr>
            </w:pPr>
            <w:r w:rsidRPr="004C587F">
              <w:rPr>
                <w:rFonts w:ascii="Times New Roman" w:hAnsi="Times New Roman" w:cs="Times New Roman"/>
                <w:b/>
                <w:sz w:val="24"/>
              </w:rPr>
              <w:t>Table 2: Ovarian response and gonadotropin use in ESTHER-1 trial</w:t>
            </w:r>
            <w:r w:rsidR="00BE3DC0">
              <w:rPr>
                <w:rFonts w:ascii="Times New Roman" w:hAnsi="Times New Roman" w:cs="Times New Roman"/>
                <w:b/>
                <w:sz w:val="24"/>
              </w:rPr>
              <w:t>.</w:t>
            </w:r>
          </w:p>
          <w:tbl>
            <w:tblPr>
              <w:tblW w:w="9805" w:type="dxa"/>
              <w:tblInd w:w="5" w:type="dxa"/>
              <w:tblLayout w:type="fixed"/>
              <w:tblCellMar>
                <w:left w:w="0" w:type="dxa"/>
                <w:right w:w="0" w:type="dxa"/>
              </w:tblCellMar>
              <w:tblLook w:val="01E0" w:firstRow="1" w:lastRow="1" w:firstColumn="1" w:lastColumn="1" w:noHBand="0" w:noVBand="0"/>
            </w:tblPr>
            <w:tblGrid>
              <w:gridCol w:w="3426"/>
              <w:gridCol w:w="3570"/>
              <w:gridCol w:w="2809"/>
            </w:tblGrid>
            <w:tr w:rsidR="007C47D7" w:rsidRPr="00D15FA9" w:rsidTr="007C47D7">
              <w:trPr>
                <w:trHeight w:hRule="exact" w:val="711"/>
              </w:trPr>
              <w:tc>
                <w:tcPr>
                  <w:tcW w:w="3426" w:type="dxa"/>
                  <w:tcBorders>
                    <w:top w:val="single" w:sz="4" w:space="0" w:color="000000"/>
                    <w:left w:val="single" w:sz="4" w:space="0" w:color="000000"/>
                    <w:bottom w:val="single" w:sz="4" w:space="0" w:color="000000"/>
                    <w:right w:val="single" w:sz="4" w:space="0" w:color="000000"/>
                  </w:tcBorders>
                </w:tcPr>
                <w:p w:rsidR="007C47D7" w:rsidRPr="00D15FA9" w:rsidRDefault="007C47D7" w:rsidP="002610E6">
                  <w:pPr>
                    <w:widowControl w:val="0"/>
                    <w:rPr>
                      <w:rFonts w:ascii="Times New Roman" w:hAnsi="Times New Roman" w:cs="Times New Roman"/>
                      <w:szCs w:val="24"/>
                      <w:lang w:val="en-US"/>
                    </w:rPr>
                  </w:pP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REKOVELLE</w:t>
                  </w:r>
                  <w:r w:rsidRPr="00D15FA9">
                    <w:rPr>
                      <w:rFonts w:ascii="Times New Roman" w:eastAsia="Times New Roman" w:hAnsi="Times New Roman" w:cs="Times New Roman"/>
                      <w:szCs w:val="24"/>
                      <w:lang w:val="en-US"/>
                    </w:rPr>
                    <w:t xml:space="preserve"> in an </w:t>
                  </w:r>
                  <w:proofErr w:type="spellStart"/>
                  <w:r w:rsidRPr="00D15FA9">
                    <w:rPr>
                      <w:rFonts w:ascii="Times New Roman" w:eastAsia="Times New Roman" w:hAnsi="Times New Roman" w:cs="Times New Roman"/>
                      <w:szCs w:val="24"/>
                      <w:lang w:val="en-US"/>
                    </w:rPr>
                    <w:t>individualised</w:t>
                  </w:r>
                  <w:proofErr w:type="spellEnd"/>
                  <w:r w:rsidRPr="00D15FA9">
                    <w:rPr>
                      <w:rFonts w:ascii="Times New Roman" w:eastAsia="Times New Roman" w:hAnsi="Times New Roman" w:cs="Times New Roman"/>
                      <w:szCs w:val="24"/>
                      <w:lang w:val="en-US"/>
                    </w:rPr>
                    <w:t xml:space="preserve"> </w:t>
                  </w:r>
                  <w:r w:rsidRPr="00D15FA9">
                    <w:rPr>
                      <w:rFonts w:ascii="Times New Roman" w:eastAsia="Times New Roman" w:hAnsi="Times New Roman" w:cs="Times New Roman"/>
                      <w:spacing w:val="-1"/>
                      <w:szCs w:val="24"/>
                      <w:lang w:val="en-US"/>
                    </w:rPr>
                    <w:t xml:space="preserve">dosing </w:t>
                  </w:r>
                  <w:r w:rsidRPr="00D15FA9">
                    <w:rPr>
                      <w:rFonts w:ascii="Times New Roman" w:eastAsia="Times New Roman" w:hAnsi="Times New Roman" w:cs="Times New Roman"/>
                      <w:szCs w:val="24"/>
                      <w:lang w:val="en-US"/>
                    </w:rPr>
                    <w:t>regimen</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proofErr w:type="spellStart"/>
                  <w:r w:rsidRPr="00D15FA9">
                    <w:rPr>
                      <w:rFonts w:ascii="Times New Roman" w:eastAsia="Times New Roman" w:hAnsi="Times New Roman" w:cs="Times New Roman"/>
                      <w:szCs w:val="24"/>
                      <w:lang w:val="en-US"/>
                    </w:rPr>
                    <w:t>Follitropin</w:t>
                  </w:r>
                  <w:proofErr w:type="spellEnd"/>
                  <w:r w:rsidRPr="00D15FA9">
                    <w:rPr>
                      <w:rFonts w:ascii="Times New Roman" w:eastAsia="Times New Roman" w:hAnsi="Times New Roman" w:cs="Times New Roman"/>
                      <w:szCs w:val="24"/>
                      <w:lang w:val="en-US"/>
                    </w:rPr>
                    <w:t xml:space="preserve"> alfa</w:t>
                  </w:r>
                </w:p>
              </w:tc>
            </w:tr>
            <w:tr w:rsidR="007C47D7" w:rsidRPr="00D15FA9" w:rsidTr="007C47D7">
              <w:trPr>
                <w:trHeight w:hRule="exact" w:val="284"/>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All patients</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N=665</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N=661</w:t>
                  </w:r>
                </w:p>
              </w:tc>
            </w:tr>
            <w:tr w:rsidR="007C47D7" w:rsidRPr="00D15FA9" w:rsidTr="007C47D7">
              <w:trPr>
                <w:trHeight w:hRule="exact" w:val="286"/>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Number of oocytes retrieved</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10.0 ± 5.6</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10.4 ± 6.5</w:t>
                  </w:r>
                </w:p>
              </w:tc>
            </w:tr>
            <w:tr w:rsidR="007C47D7" w:rsidRPr="00D15FA9" w:rsidTr="007C47D7">
              <w:trPr>
                <w:trHeight w:hRule="exact" w:val="532"/>
              </w:trPr>
              <w:tc>
                <w:tcPr>
                  <w:tcW w:w="3426" w:type="dxa"/>
                  <w:tcBorders>
                    <w:top w:val="single" w:sz="4" w:space="0" w:color="000000"/>
                    <w:left w:val="single" w:sz="4" w:space="0" w:color="000000"/>
                    <w:bottom w:val="single" w:sz="4" w:space="0" w:color="000000"/>
                    <w:right w:val="single" w:sz="4" w:space="0" w:color="000000"/>
                  </w:tcBorders>
                </w:tcPr>
                <w:p w:rsidR="007C47D7" w:rsidRPr="00D15FA9" w:rsidRDefault="007C47D7" w:rsidP="009F0DC9">
                  <w:pPr>
                    <w:widowControl w:val="0"/>
                    <w:spacing w:after="0"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Patients with 8</w:t>
                  </w:r>
                  <w:r>
                    <w:rPr>
                      <w:rFonts w:ascii="Times New Roman" w:eastAsia="Times New Roman" w:hAnsi="Times New Roman" w:cs="Times New Roman"/>
                      <w:szCs w:val="24"/>
                      <w:lang w:val="en-US"/>
                    </w:rPr>
                    <w:t>–</w:t>
                  </w:r>
                  <w:r w:rsidRPr="00D15FA9">
                    <w:rPr>
                      <w:rFonts w:ascii="Times New Roman" w:eastAsia="Times New Roman" w:hAnsi="Times New Roman" w:cs="Times New Roman"/>
                      <w:szCs w:val="24"/>
                      <w:lang w:val="en-US"/>
                    </w:rPr>
                    <w:t>14</w:t>
                  </w:r>
                  <w:r>
                    <w:rPr>
                      <w:rFonts w:ascii="Times New Roman" w:eastAsia="Times New Roman" w:hAnsi="Times New Roman" w:cs="Times New Roman"/>
                      <w:szCs w:val="24"/>
                      <w:lang w:val="en-US"/>
                    </w:rPr>
                    <w:t xml:space="preserve"> </w:t>
                  </w:r>
                  <w:r w:rsidRPr="00D15FA9">
                    <w:rPr>
                      <w:rFonts w:ascii="Times New Roman" w:eastAsia="Times New Roman" w:hAnsi="Times New Roman" w:cs="Times New Roman"/>
                      <w:szCs w:val="24"/>
                      <w:lang w:val="en-US"/>
                    </w:rPr>
                    <w:t>oocytes</w:t>
                  </w:r>
                </w:p>
                <w:p w:rsidR="007C47D7" w:rsidRPr="00D15FA9" w:rsidRDefault="007C47D7" w:rsidP="009F0DC9">
                  <w:pPr>
                    <w:widowControl w:val="0"/>
                    <w:spacing w:after="0" w:line="252"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retrieved</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43.3%</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38.4%</w:t>
                  </w:r>
                </w:p>
              </w:tc>
            </w:tr>
            <w:tr w:rsidR="007C47D7" w:rsidRPr="00D15FA9" w:rsidTr="007C47D7">
              <w:trPr>
                <w:trHeight w:hRule="exact" w:val="284"/>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Dose adjustments</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0%</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36.8%</w:t>
                  </w:r>
                </w:p>
              </w:tc>
            </w:tr>
            <w:tr w:rsidR="007C47D7" w:rsidRPr="00D15FA9" w:rsidTr="007C47D7">
              <w:trPr>
                <w:trHeight w:hRule="exact" w:val="286"/>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 xml:space="preserve">Total dose </w:t>
                  </w:r>
                  <w:r w:rsidRPr="00D15FA9">
                    <w:rPr>
                      <w:rFonts w:ascii="Times New Roman" w:eastAsia="Times New Roman" w:hAnsi="Times New Roman" w:cs="Times New Roman"/>
                      <w:spacing w:val="1"/>
                      <w:szCs w:val="24"/>
                      <w:lang w:val="en-US"/>
                    </w:rPr>
                    <w:t>(</w:t>
                  </w:r>
                  <w:r w:rsidRPr="00D15FA9">
                    <w:rPr>
                      <w:rFonts w:ascii="Times New Roman" w:eastAsia="Times New Roman" w:hAnsi="Times New Roman" w:cs="Times New Roman"/>
                      <w:szCs w:val="24"/>
                      <w:lang w:val="en-US"/>
                    </w:rPr>
                    <w:t>micrograms</w:t>
                  </w:r>
                  <w:r w:rsidRPr="00D15FA9">
                    <w:rPr>
                      <w:rFonts w:ascii="Times New Roman" w:eastAsia="Times New Roman" w:hAnsi="Times New Roman" w:cs="Times New Roman"/>
                      <w:spacing w:val="-2"/>
                      <w:szCs w:val="24"/>
                      <w:lang w:val="en-US"/>
                    </w:rPr>
                    <w:t>)</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90 ± 25</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104</w:t>
                  </w:r>
                  <w:r w:rsidRPr="00D15FA9">
                    <w:rPr>
                      <w:rFonts w:ascii="Times New Roman" w:eastAsia="Times New Roman" w:hAnsi="Times New Roman" w:cs="Times New Roman"/>
                      <w:spacing w:val="1"/>
                      <w:szCs w:val="24"/>
                      <w:lang w:val="en-US"/>
                    </w:rPr>
                    <w:t xml:space="preserve"> </w:t>
                  </w:r>
                  <w:r w:rsidRPr="00D15FA9">
                    <w:rPr>
                      <w:rFonts w:ascii="Times New Roman" w:eastAsia="Times New Roman" w:hAnsi="Times New Roman" w:cs="Times New Roman"/>
                      <w:szCs w:val="24"/>
                      <w:lang w:val="en-US"/>
                    </w:rPr>
                    <w:t>±</w:t>
                  </w:r>
                  <w:r w:rsidRPr="00D15FA9">
                    <w:rPr>
                      <w:rFonts w:ascii="Times New Roman" w:eastAsia="Times New Roman" w:hAnsi="Times New Roman" w:cs="Times New Roman"/>
                      <w:spacing w:val="-2"/>
                      <w:szCs w:val="24"/>
                      <w:lang w:val="en-US"/>
                    </w:rPr>
                    <w:t xml:space="preserve"> </w:t>
                  </w:r>
                  <w:r w:rsidRPr="00D15FA9">
                    <w:rPr>
                      <w:rFonts w:ascii="Times New Roman" w:eastAsia="Times New Roman" w:hAnsi="Times New Roman" w:cs="Times New Roman"/>
                      <w:szCs w:val="24"/>
                      <w:lang w:val="en-US"/>
                    </w:rPr>
                    <w:t>34</w:t>
                  </w:r>
                </w:p>
              </w:tc>
            </w:tr>
            <w:tr w:rsidR="007C47D7" w:rsidRPr="00D15FA9" w:rsidTr="007C47D7">
              <w:trPr>
                <w:trHeight w:hRule="exact" w:val="284"/>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 xml:space="preserve">AMH &lt;15 </w:t>
                  </w:r>
                  <w:proofErr w:type="spellStart"/>
                  <w:r w:rsidRPr="00D15FA9">
                    <w:rPr>
                      <w:rFonts w:ascii="Times New Roman" w:eastAsia="Times New Roman" w:hAnsi="Times New Roman" w:cs="Times New Roman"/>
                      <w:szCs w:val="24"/>
                      <w:lang w:val="en-US"/>
                    </w:rPr>
                    <w:t>pmol</w:t>
                  </w:r>
                  <w:proofErr w:type="spellEnd"/>
                  <w:r w:rsidRPr="00D15FA9">
                    <w:rPr>
                      <w:rFonts w:ascii="Times New Roman" w:eastAsia="Times New Roman" w:hAnsi="Times New Roman" w:cs="Times New Roman"/>
                      <w:szCs w:val="24"/>
                      <w:lang w:val="en-US"/>
                    </w:rPr>
                    <w:t>/L</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pacing w:val="-1"/>
                      <w:szCs w:val="24"/>
                      <w:lang w:val="en-US"/>
                    </w:rPr>
                    <w:t>N</w:t>
                  </w:r>
                  <w:r w:rsidRPr="00D15FA9">
                    <w:rPr>
                      <w:rFonts w:ascii="Times New Roman" w:eastAsia="Times New Roman" w:hAnsi="Times New Roman" w:cs="Times New Roman"/>
                      <w:szCs w:val="24"/>
                      <w:lang w:val="en-US"/>
                    </w:rPr>
                    <w:t>=297</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pacing w:val="-1"/>
                      <w:szCs w:val="24"/>
                      <w:lang w:val="en-US"/>
                    </w:rPr>
                    <w:t>N</w:t>
                  </w:r>
                  <w:r w:rsidRPr="00D15FA9">
                    <w:rPr>
                      <w:rFonts w:ascii="Times New Roman" w:eastAsia="Times New Roman" w:hAnsi="Times New Roman" w:cs="Times New Roman"/>
                      <w:szCs w:val="24"/>
                      <w:lang w:val="en-US"/>
                    </w:rPr>
                    <w:t>=306</w:t>
                  </w:r>
                </w:p>
              </w:tc>
            </w:tr>
            <w:tr w:rsidR="007C47D7" w:rsidRPr="00D15FA9" w:rsidTr="007C47D7">
              <w:trPr>
                <w:trHeight w:hRule="exact" w:val="286"/>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8"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Number of oocytes retrieved</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8"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8.0 ±</w:t>
                  </w:r>
                  <w:r w:rsidRPr="00D15FA9">
                    <w:rPr>
                      <w:rFonts w:ascii="Times New Roman" w:eastAsia="Times New Roman" w:hAnsi="Times New Roman" w:cs="Times New Roman"/>
                      <w:spacing w:val="-1"/>
                      <w:szCs w:val="24"/>
                      <w:lang w:val="en-US"/>
                    </w:rPr>
                    <w:t xml:space="preserve"> </w:t>
                  </w:r>
                  <w:r w:rsidRPr="00D15FA9">
                    <w:rPr>
                      <w:rFonts w:ascii="Times New Roman" w:eastAsia="Times New Roman" w:hAnsi="Times New Roman" w:cs="Times New Roman"/>
                      <w:szCs w:val="24"/>
                      <w:lang w:val="en-US"/>
                    </w:rPr>
                    <w:t>4.3</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8"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7.0 ± 3.9</w:t>
                  </w:r>
                </w:p>
              </w:tc>
            </w:tr>
            <w:tr w:rsidR="007C47D7" w:rsidRPr="00D15FA9" w:rsidTr="007C47D7">
              <w:trPr>
                <w:trHeight w:hRule="exact" w:val="555"/>
              </w:trPr>
              <w:tc>
                <w:tcPr>
                  <w:tcW w:w="3426" w:type="dxa"/>
                  <w:tcBorders>
                    <w:top w:val="single" w:sz="4" w:space="0" w:color="000000"/>
                    <w:left w:val="single" w:sz="4" w:space="0" w:color="000000"/>
                    <w:bottom w:val="single" w:sz="4" w:space="0" w:color="000000"/>
                    <w:right w:val="single" w:sz="4" w:space="0" w:color="000000"/>
                  </w:tcBorders>
                </w:tcPr>
                <w:p w:rsidR="007C47D7" w:rsidRPr="00D15FA9" w:rsidRDefault="007C47D7" w:rsidP="003F2274">
                  <w:pPr>
                    <w:widowControl w:val="0"/>
                    <w:spacing w:after="0"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Patients with &lt;4 oocytes</w:t>
                  </w:r>
                </w:p>
                <w:p w:rsidR="007C47D7" w:rsidRPr="00D15FA9" w:rsidRDefault="007C47D7" w:rsidP="003F2274">
                  <w:pPr>
                    <w:widowControl w:val="0"/>
                    <w:spacing w:before="1" w:after="0"/>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retrieved</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11.8%</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17.9%</w:t>
                  </w:r>
                </w:p>
              </w:tc>
            </w:tr>
            <w:tr w:rsidR="007C47D7" w:rsidRPr="00D15FA9" w:rsidTr="007C47D7">
              <w:trPr>
                <w:trHeight w:hRule="exact" w:val="286"/>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Dose adjustments</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0%</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41.2%</w:t>
                  </w:r>
                </w:p>
              </w:tc>
            </w:tr>
            <w:tr w:rsidR="007C47D7" w:rsidRPr="00D15FA9" w:rsidTr="007C47D7">
              <w:trPr>
                <w:trHeight w:hRule="exact" w:val="284"/>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Total dose (micrograms)</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104 ± 20</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108 ± 40</w:t>
                  </w:r>
                </w:p>
              </w:tc>
            </w:tr>
            <w:tr w:rsidR="007C47D7" w:rsidRPr="00D15FA9" w:rsidTr="007C47D7">
              <w:trPr>
                <w:trHeight w:hRule="exact" w:val="305"/>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63" w:lineRule="exact"/>
                    <w:ind w:left="102" w:right="-20"/>
                    <w:rPr>
                      <w:rFonts w:ascii="Times New Roman" w:eastAsia="Times New Roman" w:hAnsi="Times New Roman" w:cs="Times New Roman"/>
                      <w:szCs w:val="24"/>
                      <w:lang w:val="en-US"/>
                    </w:rPr>
                  </w:pPr>
                  <w:r w:rsidRPr="00D15FA9">
                    <w:rPr>
                      <w:rFonts w:ascii="Times New Roman" w:eastAsia="Times New Roman" w:hAnsi="Times New Roman" w:cs="Times New Roman"/>
                      <w:spacing w:val="-1"/>
                      <w:szCs w:val="24"/>
                      <w:lang w:val="en-US"/>
                    </w:rPr>
                    <w:t>AM</w:t>
                  </w:r>
                  <w:r w:rsidRPr="00D15FA9">
                    <w:rPr>
                      <w:rFonts w:ascii="Times New Roman" w:eastAsia="Times New Roman" w:hAnsi="Times New Roman" w:cs="Times New Roman"/>
                      <w:szCs w:val="24"/>
                      <w:lang w:val="en-US"/>
                    </w:rPr>
                    <w:t xml:space="preserve">H ≥15 </w:t>
                  </w:r>
                  <w:proofErr w:type="spellStart"/>
                  <w:r w:rsidRPr="00D15FA9">
                    <w:rPr>
                      <w:rFonts w:ascii="Times New Roman" w:eastAsia="Times New Roman" w:hAnsi="Times New Roman" w:cs="Times New Roman"/>
                      <w:szCs w:val="24"/>
                      <w:lang w:val="en-US"/>
                    </w:rPr>
                    <w:t>pmol</w:t>
                  </w:r>
                  <w:proofErr w:type="spellEnd"/>
                  <w:r w:rsidRPr="00D15FA9">
                    <w:rPr>
                      <w:rFonts w:ascii="Times New Roman" w:eastAsia="Times New Roman" w:hAnsi="Times New Roman" w:cs="Times New Roman"/>
                      <w:szCs w:val="24"/>
                      <w:lang w:val="en-US"/>
                    </w:rPr>
                    <w:t>/L</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pacing w:val="-1"/>
                      <w:szCs w:val="24"/>
                      <w:lang w:val="en-US"/>
                    </w:rPr>
                    <w:t>N</w:t>
                  </w:r>
                  <w:r w:rsidRPr="00D15FA9">
                    <w:rPr>
                      <w:rFonts w:ascii="Times New Roman" w:eastAsia="Times New Roman" w:hAnsi="Times New Roman" w:cs="Times New Roman"/>
                      <w:szCs w:val="24"/>
                      <w:lang w:val="en-US"/>
                    </w:rPr>
                    <w:t>=368</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pacing w:val="-1"/>
                      <w:szCs w:val="24"/>
                      <w:lang w:val="en-US"/>
                    </w:rPr>
                    <w:t>N</w:t>
                  </w:r>
                  <w:r w:rsidRPr="00D15FA9">
                    <w:rPr>
                      <w:rFonts w:ascii="Times New Roman" w:eastAsia="Times New Roman" w:hAnsi="Times New Roman" w:cs="Times New Roman"/>
                      <w:szCs w:val="24"/>
                      <w:lang w:val="en-US"/>
                    </w:rPr>
                    <w:t>=355</w:t>
                  </w:r>
                </w:p>
              </w:tc>
            </w:tr>
            <w:tr w:rsidR="007C47D7" w:rsidRPr="00D15FA9" w:rsidTr="007C47D7">
              <w:trPr>
                <w:trHeight w:hRule="exact" w:val="284"/>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Number of oocytes retrieved</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11.6</w:t>
                  </w:r>
                  <w:r w:rsidRPr="00D15FA9">
                    <w:rPr>
                      <w:rFonts w:ascii="Times New Roman" w:eastAsia="Times New Roman" w:hAnsi="Times New Roman" w:cs="Times New Roman"/>
                      <w:spacing w:val="1"/>
                      <w:szCs w:val="24"/>
                      <w:lang w:val="en-US"/>
                    </w:rPr>
                    <w:t xml:space="preserve"> </w:t>
                  </w:r>
                  <w:r w:rsidRPr="00D15FA9">
                    <w:rPr>
                      <w:rFonts w:ascii="Times New Roman" w:eastAsia="Times New Roman" w:hAnsi="Times New Roman" w:cs="Times New Roman"/>
                      <w:szCs w:val="24"/>
                      <w:lang w:val="en-US"/>
                    </w:rPr>
                    <w:t>±</w:t>
                  </w:r>
                  <w:r w:rsidRPr="00D15FA9">
                    <w:rPr>
                      <w:rFonts w:ascii="Times New Roman" w:eastAsia="Times New Roman" w:hAnsi="Times New Roman" w:cs="Times New Roman"/>
                      <w:spacing w:val="-2"/>
                      <w:szCs w:val="24"/>
                      <w:lang w:val="en-US"/>
                    </w:rPr>
                    <w:t xml:space="preserve"> </w:t>
                  </w:r>
                  <w:r w:rsidRPr="00D15FA9">
                    <w:rPr>
                      <w:rFonts w:ascii="Times New Roman" w:eastAsia="Times New Roman" w:hAnsi="Times New Roman" w:cs="Times New Roman"/>
                      <w:szCs w:val="24"/>
                      <w:lang w:val="en-US"/>
                    </w:rPr>
                    <w:t>5.9</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13.3 ± 6.9</w:t>
                  </w:r>
                </w:p>
              </w:tc>
            </w:tr>
            <w:tr w:rsidR="007C47D7" w:rsidRPr="00D15FA9" w:rsidTr="007C47D7">
              <w:trPr>
                <w:trHeight w:hRule="exact" w:val="523"/>
              </w:trPr>
              <w:tc>
                <w:tcPr>
                  <w:tcW w:w="3426" w:type="dxa"/>
                  <w:tcBorders>
                    <w:top w:val="single" w:sz="4" w:space="0" w:color="000000"/>
                    <w:left w:val="single" w:sz="4" w:space="0" w:color="000000"/>
                    <w:bottom w:val="single" w:sz="4" w:space="0" w:color="000000"/>
                    <w:right w:val="single" w:sz="4" w:space="0" w:color="000000"/>
                  </w:tcBorders>
                </w:tcPr>
                <w:p w:rsidR="007C47D7" w:rsidRPr="00D15FA9" w:rsidRDefault="007C47D7" w:rsidP="001545F5">
                  <w:pPr>
                    <w:widowControl w:val="0"/>
                    <w:spacing w:after="0"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Patients with</w:t>
                  </w:r>
                  <w:r w:rsidRPr="00D15FA9">
                    <w:rPr>
                      <w:rFonts w:ascii="Times New Roman" w:eastAsia="Times New Roman" w:hAnsi="Times New Roman" w:cs="Times New Roman"/>
                      <w:spacing w:val="-3"/>
                      <w:szCs w:val="24"/>
                      <w:lang w:val="en-US"/>
                    </w:rPr>
                    <w:t xml:space="preserve"> </w:t>
                  </w:r>
                  <w:r w:rsidRPr="00D15FA9">
                    <w:rPr>
                      <w:rFonts w:ascii="Times New Roman" w:eastAsia="Times New Roman" w:hAnsi="Times New Roman" w:cs="Times New Roman"/>
                      <w:szCs w:val="24"/>
                      <w:lang w:val="en-US"/>
                    </w:rPr>
                    <w:t>≥20 oocytes</w:t>
                  </w:r>
                </w:p>
                <w:p w:rsidR="007C47D7" w:rsidRPr="00D15FA9" w:rsidRDefault="007C47D7" w:rsidP="001545F5">
                  <w:pPr>
                    <w:widowControl w:val="0"/>
                    <w:spacing w:before="1" w:after="0"/>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retrieved</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10.1%</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15.6%</w:t>
                  </w:r>
                </w:p>
              </w:tc>
            </w:tr>
            <w:tr w:rsidR="007C47D7" w:rsidRPr="00D15FA9" w:rsidTr="007C47D7">
              <w:trPr>
                <w:trHeight w:hRule="exact" w:val="286"/>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Dose adjustments</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0%</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33.0%</w:t>
                  </w:r>
                </w:p>
              </w:tc>
            </w:tr>
            <w:tr w:rsidR="007C47D7" w:rsidRPr="00D15FA9" w:rsidTr="007C47D7">
              <w:trPr>
                <w:trHeight w:hRule="exact" w:val="284"/>
              </w:trPr>
              <w:tc>
                <w:tcPr>
                  <w:tcW w:w="3426"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385" w:right="-20"/>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Total dose (micrograms)</w:t>
                  </w:r>
                </w:p>
              </w:tc>
              <w:tc>
                <w:tcPr>
                  <w:tcW w:w="3570"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79 ± 23</w:t>
                  </w:r>
                </w:p>
              </w:tc>
              <w:tc>
                <w:tcPr>
                  <w:tcW w:w="2809" w:type="dxa"/>
                  <w:tcBorders>
                    <w:top w:val="single" w:sz="4" w:space="0" w:color="000000"/>
                    <w:left w:val="single" w:sz="4" w:space="0" w:color="000000"/>
                    <w:bottom w:val="single" w:sz="4" w:space="0" w:color="000000"/>
                    <w:right w:val="single" w:sz="4" w:space="0" w:color="000000"/>
                  </w:tcBorders>
                  <w:vAlign w:val="center"/>
                </w:tcPr>
                <w:p w:rsidR="007C47D7" w:rsidRPr="00D15FA9" w:rsidRDefault="007C47D7" w:rsidP="002610E6">
                  <w:pPr>
                    <w:widowControl w:val="0"/>
                    <w:spacing w:line="246" w:lineRule="exact"/>
                    <w:ind w:left="102" w:right="-20"/>
                    <w:jc w:val="center"/>
                    <w:rPr>
                      <w:rFonts w:ascii="Times New Roman" w:eastAsia="Times New Roman" w:hAnsi="Times New Roman" w:cs="Times New Roman"/>
                      <w:szCs w:val="24"/>
                      <w:lang w:val="en-US"/>
                    </w:rPr>
                  </w:pPr>
                  <w:r w:rsidRPr="00D15FA9">
                    <w:rPr>
                      <w:rFonts w:ascii="Times New Roman" w:eastAsia="Times New Roman" w:hAnsi="Times New Roman" w:cs="Times New Roman"/>
                      <w:szCs w:val="24"/>
                      <w:lang w:val="en-US"/>
                    </w:rPr>
                    <w:t>100 ± 26</w:t>
                  </w:r>
                </w:p>
              </w:tc>
            </w:tr>
          </w:tbl>
          <w:p w:rsidR="007C47D7" w:rsidRPr="00D15FA9" w:rsidRDefault="007C47D7" w:rsidP="00C60C08">
            <w:pPr>
              <w:rPr>
                <w:rFonts w:ascii="Times New Roman" w:hAnsi="Times New Roman" w:cs="Times New Roman"/>
                <w:i/>
              </w:rPr>
            </w:pPr>
            <w:r w:rsidRPr="00D15FA9">
              <w:rPr>
                <w:rFonts w:ascii="Times New Roman" w:hAnsi="Times New Roman" w:cs="Times New Roman"/>
                <w:i/>
              </w:rPr>
              <w:t xml:space="preserve">Differences between </w:t>
            </w:r>
            <w:r>
              <w:rPr>
                <w:rFonts w:ascii="Times New Roman" w:hAnsi="Times New Roman" w:cs="Times New Roman"/>
                <w:i/>
              </w:rPr>
              <w:t>REKOVELLE</w:t>
            </w:r>
            <w:r w:rsidRPr="00D15FA9">
              <w:rPr>
                <w:rFonts w:ascii="Times New Roman" w:hAnsi="Times New Roman" w:cs="Times New Roman"/>
                <w:i/>
              </w:rPr>
              <w:t xml:space="preserve"> and </w:t>
            </w:r>
            <w:proofErr w:type="spellStart"/>
            <w:r w:rsidRPr="00D15FA9">
              <w:rPr>
                <w:rFonts w:ascii="Times New Roman" w:hAnsi="Times New Roman" w:cs="Times New Roman"/>
                <w:i/>
              </w:rPr>
              <w:t>follitropin</w:t>
            </w:r>
            <w:proofErr w:type="spellEnd"/>
            <w:r w:rsidRPr="00D15FA9">
              <w:rPr>
                <w:rFonts w:ascii="Times New Roman" w:hAnsi="Times New Roman" w:cs="Times New Roman"/>
                <w:i/>
              </w:rPr>
              <w:t xml:space="preserve"> alfa were statistically significant (p&lt;0.05) for all parameters in the table with the exception of number of oocytes retrieved for all patients and total dose in the AMH &lt;15 </w:t>
            </w:r>
            <w:proofErr w:type="spellStart"/>
            <w:r w:rsidRPr="00D15FA9">
              <w:rPr>
                <w:rFonts w:ascii="Times New Roman" w:hAnsi="Times New Roman" w:cs="Times New Roman"/>
                <w:i/>
              </w:rPr>
              <w:t>pmol</w:t>
            </w:r>
            <w:proofErr w:type="spellEnd"/>
            <w:r w:rsidRPr="00D15FA9">
              <w:rPr>
                <w:rFonts w:ascii="Times New Roman" w:hAnsi="Times New Roman" w:cs="Times New Roman"/>
                <w:i/>
              </w:rPr>
              <w:t>/L category. Ovarian response data are for patients with triggering of final follicular maturation. Population: all randomised and exposed.</w:t>
            </w:r>
          </w:p>
          <w:p w:rsidR="007C47D7" w:rsidRDefault="007C47D7" w:rsidP="00C60C08">
            <w:pPr>
              <w:rPr>
                <w:rFonts w:ascii="Times New Roman" w:hAnsi="Times New Roman" w:cs="Times New Roman"/>
                <w:sz w:val="24"/>
              </w:rPr>
            </w:pPr>
          </w:p>
          <w:p w:rsidR="007C47D7" w:rsidRPr="004C587F" w:rsidRDefault="007C47D7" w:rsidP="004D5CCD">
            <w:pPr>
              <w:jc w:val="both"/>
              <w:rPr>
                <w:rFonts w:ascii="Times New Roman" w:hAnsi="Times New Roman" w:cs="Times New Roman"/>
                <w:b/>
                <w:sz w:val="24"/>
              </w:rPr>
            </w:pPr>
            <w:r w:rsidRPr="004C587F">
              <w:rPr>
                <w:rFonts w:ascii="Times New Roman" w:hAnsi="Times New Roman" w:cs="Times New Roman"/>
                <w:b/>
                <w:sz w:val="24"/>
              </w:rPr>
              <w:t>Safety – OHSS risk management</w:t>
            </w:r>
          </w:p>
          <w:p w:rsidR="007C47D7" w:rsidRDefault="007C47D7" w:rsidP="004D5CCD">
            <w:pPr>
              <w:jc w:val="both"/>
              <w:rPr>
                <w:rFonts w:ascii="Times New Roman" w:hAnsi="Times New Roman" w:cs="Times New Roman"/>
                <w:sz w:val="24"/>
              </w:rPr>
            </w:pPr>
            <w:r w:rsidRPr="00C60C08">
              <w:rPr>
                <w:rFonts w:ascii="Times New Roman" w:hAnsi="Times New Roman" w:cs="Times New Roman"/>
                <w:sz w:val="24"/>
              </w:rPr>
              <w:t xml:space="preserve">The incidence of patients who required preventive interventions for early OHSS, such as triggering with GnRH agonist or administration of dopamine agonist, was reduced by 50% in the </w:t>
            </w:r>
            <w:r>
              <w:rPr>
                <w:rFonts w:ascii="Times New Roman" w:hAnsi="Times New Roman" w:cs="Times New Roman"/>
                <w:sz w:val="24"/>
              </w:rPr>
              <w:t>REKOVELLE-</w:t>
            </w:r>
            <w:r w:rsidRPr="00C60C08">
              <w:rPr>
                <w:rFonts w:ascii="Times New Roman" w:hAnsi="Times New Roman" w:cs="Times New Roman"/>
                <w:sz w:val="24"/>
              </w:rPr>
              <w:t xml:space="preserve">treated patients compared to the </w:t>
            </w:r>
            <w:proofErr w:type="spellStart"/>
            <w:r w:rsidRPr="00C60C08">
              <w:rPr>
                <w:rFonts w:ascii="Times New Roman" w:hAnsi="Times New Roman" w:cs="Times New Roman"/>
                <w:sz w:val="24"/>
              </w:rPr>
              <w:t>follitropin</w:t>
            </w:r>
            <w:proofErr w:type="spellEnd"/>
            <w:r w:rsidRPr="00C60C08">
              <w:rPr>
                <w:rFonts w:ascii="Times New Roman" w:hAnsi="Times New Roman" w:cs="Times New Roman"/>
                <w:sz w:val="24"/>
              </w:rPr>
              <w:t xml:space="preserve"> alfa</w:t>
            </w:r>
            <w:r>
              <w:rPr>
                <w:rFonts w:ascii="Times New Roman" w:hAnsi="Times New Roman" w:cs="Times New Roman"/>
                <w:sz w:val="24"/>
              </w:rPr>
              <w:t>-</w:t>
            </w:r>
            <w:r w:rsidRPr="00C60C08">
              <w:rPr>
                <w:rFonts w:ascii="Times New Roman" w:hAnsi="Times New Roman" w:cs="Times New Roman"/>
                <w:sz w:val="24"/>
              </w:rPr>
              <w:t>treated patients (p&lt;0.05). Early OHSS and/or preventive interventions</w:t>
            </w:r>
            <w:r>
              <w:rPr>
                <w:rFonts w:ascii="Times New Roman" w:hAnsi="Times New Roman" w:cs="Times New Roman"/>
                <w:sz w:val="24"/>
              </w:rPr>
              <w:t>,</w:t>
            </w:r>
            <w:r w:rsidRPr="00C60C08">
              <w:rPr>
                <w:rFonts w:ascii="Times New Roman" w:hAnsi="Times New Roman" w:cs="Times New Roman"/>
                <w:sz w:val="24"/>
              </w:rPr>
              <w:t xml:space="preserve"> as well as early and late OHSS and/or preventive interventions occurred less frequently with the individualised </w:t>
            </w:r>
            <w:r>
              <w:rPr>
                <w:rFonts w:ascii="Times New Roman" w:hAnsi="Times New Roman" w:cs="Times New Roman"/>
                <w:sz w:val="24"/>
              </w:rPr>
              <w:t>REKOVELLE</w:t>
            </w:r>
            <w:r w:rsidRPr="00C60C08">
              <w:rPr>
                <w:rFonts w:ascii="Times New Roman" w:hAnsi="Times New Roman" w:cs="Times New Roman"/>
                <w:sz w:val="24"/>
              </w:rPr>
              <w:t xml:space="preserve"> dosing regimen compared to the standard </w:t>
            </w:r>
            <w:proofErr w:type="spellStart"/>
            <w:r w:rsidRPr="00C60C08">
              <w:rPr>
                <w:rFonts w:ascii="Times New Roman" w:hAnsi="Times New Roman" w:cs="Times New Roman"/>
                <w:sz w:val="24"/>
              </w:rPr>
              <w:t>follitropin</w:t>
            </w:r>
            <w:proofErr w:type="spellEnd"/>
            <w:r w:rsidRPr="00C60C08">
              <w:rPr>
                <w:rFonts w:ascii="Times New Roman" w:hAnsi="Times New Roman" w:cs="Times New Roman"/>
                <w:sz w:val="24"/>
              </w:rPr>
              <w:t xml:space="preserve"> alfa dosing regimen (p&lt;0.05). OHSS risk management parameters are summarised in Table 3.</w:t>
            </w:r>
          </w:p>
          <w:p w:rsidR="004D5CCD" w:rsidRDefault="004D5CCD" w:rsidP="00C60C08">
            <w:pPr>
              <w:rPr>
                <w:rFonts w:ascii="Times New Roman" w:hAnsi="Times New Roman" w:cs="Times New Roman"/>
                <w:sz w:val="24"/>
              </w:rPr>
            </w:pPr>
          </w:p>
          <w:p w:rsidR="004D5CCD" w:rsidRDefault="004D5CCD" w:rsidP="00C60C08">
            <w:pPr>
              <w:rPr>
                <w:rFonts w:ascii="Times New Roman" w:hAnsi="Times New Roman" w:cs="Times New Roman"/>
                <w:sz w:val="24"/>
              </w:rPr>
            </w:pPr>
          </w:p>
          <w:p w:rsidR="004D5CCD" w:rsidRDefault="004D5CCD" w:rsidP="00C60C08">
            <w:pPr>
              <w:rPr>
                <w:rFonts w:ascii="Times New Roman" w:hAnsi="Times New Roman" w:cs="Times New Roman"/>
                <w:sz w:val="24"/>
              </w:rPr>
            </w:pPr>
          </w:p>
          <w:p w:rsidR="004D5CCD" w:rsidRDefault="004D5CCD" w:rsidP="00C60C08">
            <w:pPr>
              <w:rPr>
                <w:rFonts w:ascii="Times New Roman" w:hAnsi="Times New Roman" w:cs="Times New Roman"/>
                <w:sz w:val="24"/>
              </w:rPr>
            </w:pPr>
          </w:p>
          <w:p w:rsidR="002D0D97" w:rsidRDefault="002D0D97" w:rsidP="00BD785D">
            <w:pPr>
              <w:rPr>
                <w:rFonts w:ascii="Times New Roman" w:hAnsi="Times New Roman" w:cs="Times New Roman"/>
                <w:b/>
                <w:sz w:val="24"/>
              </w:rPr>
            </w:pPr>
          </w:p>
          <w:p w:rsidR="007C47D7" w:rsidRPr="004C587F" w:rsidRDefault="007C47D7" w:rsidP="00BD785D">
            <w:pPr>
              <w:rPr>
                <w:rFonts w:ascii="Times New Roman" w:hAnsi="Times New Roman" w:cs="Times New Roman"/>
                <w:b/>
                <w:sz w:val="24"/>
              </w:rPr>
            </w:pPr>
            <w:r w:rsidRPr="004C587F">
              <w:rPr>
                <w:rFonts w:ascii="Times New Roman" w:hAnsi="Times New Roman" w:cs="Times New Roman"/>
                <w:b/>
                <w:sz w:val="24"/>
              </w:rPr>
              <w:lastRenderedPageBreak/>
              <w:t>Table 3: OHSS risk management in ESTHER-1 trial</w:t>
            </w:r>
            <w:r w:rsidR="00F3439F">
              <w:rPr>
                <w:rFonts w:ascii="Times New Roman" w:hAnsi="Times New Roman" w:cs="Times New Roman"/>
                <w:b/>
                <w:sz w:val="24"/>
              </w:rPr>
              <w:t>.</w:t>
            </w:r>
          </w:p>
          <w:tbl>
            <w:tblPr>
              <w:tblStyle w:val="TableGrid"/>
              <w:tblW w:w="0" w:type="auto"/>
              <w:tblLayout w:type="fixed"/>
              <w:tblLook w:val="04A0" w:firstRow="1" w:lastRow="0" w:firstColumn="1" w:lastColumn="0" w:noHBand="0" w:noVBand="1"/>
            </w:tblPr>
            <w:tblGrid>
              <w:gridCol w:w="5382"/>
              <w:gridCol w:w="2302"/>
              <w:gridCol w:w="2268"/>
            </w:tblGrid>
            <w:tr w:rsidR="007C47D7" w:rsidRPr="000C4DAA" w:rsidTr="002D0D97">
              <w:trPr>
                <w:trHeight w:val="900"/>
              </w:trPr>
              <w:tc>
                <w:tcPr>
                  <w:tcW w:w="5382" w:type="dxa"/>
                </w:tcPr>
                <w:p w:rsidR="007C47D7" w:rsidRPr="00146BA4" w:rsidRDefault="007C47D7" w:rsidP="00BD785D">
                  <w:pPr>
                    <w:spacing w:after="200" w:line="276" w:lineRule="auto"/>
                    <w:rPr>
                      <w:rFonts w:ascii="Times New Roman" w:hAnsi="Times New Roman" w:cs="Times New Roman"/>
                    </w:rPr>
                  </w:pPr>
                </w:p>
              </w:tc>
              <w:tc>
                <w:tcPr>
                  <w:tcW w:w="2302" w:type="dxa"/>
                  <w:vAlign w:val="center"/>
                </w:tcPr>
                <w:p w:rsidR="00F3439F" w:rsidRDefault="007C47D7" w:rsidP="00146BA4">
                  <w:pPr>
                    <w:jc w:val="center"/>
                    <w:rPr>
                      <w:rFonts w:ascii="Times New Roman" w:hAnsi="Times New Roman" w:cs="Times New Roman"/>
                    </w:rPr>
                  </w:pPr>
                  <w:r>
                    <w:rPr>
                      <w:rFonts w:ascii="Times New Roman" w:hAnsi="Times New Roman" w:cs="Times New Roman"/>
                    </w:rPr>
                    <w:t>REKOVELLE</w:t>
                  </w:r>
                  <w:r w:rsidRPr="00146BA4">
                    <w:rPr>
                      <w:rFonts w:ascii="Times New Roman" w:hAnsi="Times New Roman" w:cs="Times New Roman"/>
                    </w:rPr>
                    <w:t xml:space="preserve"> </w:t>
                  </w:r>
                </w:p>
                <w:p w:rsidR="007C47D7" w:rsidRPr="00146BA4" w:rsidRDefault="007C47D7" w:rsidP="00146BA4">
                  <w:pPr>
                    <w:jc w:val="center"/>
                    <w:rPr>
                      <w:rFonts w:ascii="Times New Roman" w:hAnsi="Times New Roman" w:cs="Times New Roman"/>
                    </w:rPr>
                  </w:pPr>
                  <w:r w:rsidRPr="00146BA4">
                    <w:rPr>
                      <w:rFonts w:ascii="Times New Roman" w:hAnsi="Times New Roman" w:cs="Times New Roman"/>
                    </w:rPr>
                    <w:t>in an individualised dosing regimen</w:t>
                  </w:r>
                </w:p>
                <w:p w:rsidR="007C47D7" w:rsidRPr="00146BA4" w:rsidRDefault="007C47D7" w:rsidP="00146BA4">
                  <w:pPr>
                    <w:jc w:val="center"/>
                    <w:rPr>
                      <w:rFonts w:ascii="Times New Roman" w:hAnsi="Times New Roman" w:cs="Times New Roman"/>
                    </w:rPr>
                  </w:pPr>
                  <w:r w:rsidRPr="00146BA4">
                    <w:rPr>
                      <w:rFonts w:ascii="Times New Roman" w:hAnsi="Times New Roman" w:cs="Times New Roman"/>
                    </w:rPr>
                    <w:t>(N=665)</w:t>
                  </w:r>
                </w:p>
              </w:tc>
              <w:tc>
                <w:tcPr>
                  <w:tcW w:w="2268" w:type="dxa"/>
                  <w:vAlign w:val="center"/>
                </w:tcPr>
                <w:p w:rsidR="007C47D7" w:rsidRPr="00146BA4" w:rsidRDefault="007C47D7" w:rsidP="00146BA4">
                  <w:pPr>
                    <w:jc w:val="center"/>
                    <w:rPr>
                      <w:rFonts w:ascii="Times New Roman" w:hAnsi="Times New Roman" w:cs="Times New Roman"/>
                    </w:rPr>
                  </w:pPr>
                  <w:proofErr w:type="spellStart"/>
                  <w:r w:rsidRPr="00146BA4">
                    <w:rPr>
                      <w:rFonts w:ascii="Times New Roman" w:hAnsi="Times New Roman" w:cs="Times New Roman"/>
                    </w:rPr>
                    <w:t>Follitropin</w:t>
                  </w:r>
                  <w:proofErr w:type="spellEnd"/>
                  <w:r w:rsidRPr="00146BA4">
                    <w:rPr>
                      <w:rFonts w:ascii="Times New Roman" w:hAnsi="Times New Roman" w:cs="Times New Roman"/>
                    </w:rPr>
                    <w:t xml:space="preserve"> alfa</w:t>
                  </w:r>
                </w:p>
                <w:p w:rsidR="007C47D7" w:rsidRPr="00146BA4" w:rsidRDefault="007C47D7" w:rsidP="00146BA4">
                  <w:pPr>
                    <w:jc w:val="center"/>
                    <w:rPr>
                      <w:rFonts w:ascii="Times New Roman" w:hAnsi="Times New Roman" w:cs="Times New Roman"/>
                    </w:rPr>
                  </w:pPr>
                  <w:r w:rsidRPr="00146BA4">
                    <w:rPr>
                      <w:rFonts w:ascii="Times New Roman" w:hAnsi="Times New Roman" w:cs="Times New Roman"/>
                    </w:rPr>
                    <w:t>(N=661)</w:t>
                  </w:r>
                </w:p>
              </w:tc>
            </w:tr>
            <w:tr w:rsidR="007C47D7" w:rsidRPr="000C4DAA" w:rsidTr="002D0D97">
              <w:trPr>
                <w:trHeight w:val="541"/>
              </w:trPr>
              <w:tc>
                <w:tcPr>
                  <w:tcW w:w="5382" w:type="dxa"/>
                  <w:vAlign w:val="center"/>
                </w:tcPr>
                <w:p w:rsidR="007C47D7" w:rsidRPr="00146BA4" w:rsidRDefault="007C47D7" w:rsidP="00746277">
                  <w:pPr>
                    <w:spacing w:after="200" w:line="276" w:lineRule="auto"/>
                    <w:rPr>
                      <w:rFonts w:ascii="Times New Roman" w:hAnsi="Times New Roman" w:cs="Times New Roman"/>
                    </w:rPr>
                  </w:pPr>
                  <w:r w:rsidRPr="00146BA4">
                    <w:rPr>
                      <w:rFonts w:ascii="Times New Roman" w:hAnsi="Times New Roman" w:cs="Times New Roman"/>
                    </w:rPr>
                    <w:t>Preventive interventions for early OHSS</w:t>
                  </w:r>
                </w:p>
              </w:tc>
              <w:tc>
                <w:tcPr>
                  <w:tcW w:w="2302"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2.3%</w:t>
                  </w:r>
                </w:p>
              </w:tc>
              <w:tc>
                <w:tcPr>
                  <w:tcW w:w="2268"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4.5%</w:t>
                  </w:r>
                </w:p>
              </w:tc>
            </w:tr>
            <w:tr w:rsidR="007C47D7" w:rsidRPr="000C4DAA" w:rsidTr="002D0D97">
              <w:trPr>
                <w:trHeight w:val="541"/>
              </w:trPr>
              <w:tc>
                <w:tcPr>
                  <w:tcW w:w="5382" w:type="dxa"/>
                  <w:vAlign w:val="center"/>
                </w:tcPr>
                <w:p w:rsidR="007C47D7" w:rsidRPr="00146BA4" w:rsidRDefault="007C47D7" w:rsidP="00746277">
                  <w:pPr>
                    <w:spacing w:after="200" w:line="276" w:lineRule="auto"/>
                    <w:rPr>
                      <w:rFonts w:ascii="Times New Roman" w:hAnsi="Times New Roman" w:cs="Times New Roman"/>
                    </w:rPr>
                  </w:pPr>
                  <w:r w:rsidRPr="008973CB">
                    <w:rPr>
                      <w:rFonts w:ascii="Times New Roman" w:hAnsi="Times New Roman" w:cs="Times New Roman"/>
                    </w:rPr>
                    <w:t>Early OHSS and/or preventive interventions for early OHSS</w:t>
                  </w:r>
                </w:p>
              </w:tc>
              <w:tc>
                <w:tcPr>
                  <w:tcW w:w="2302"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4.7%</w:t>
                  </w:r>
                </w:p>
              </w:tc>
              <w:tc>
                <w:tcPr>
                  <w:tcW w:w="2268"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6.2%</w:t>
                  </w:r>
                </w:p>
              </w:tc>
            </w:tr>
            <w:tr w:rsidR="007C47D7" w:rsidRPr="000C4DAA" w:rsidTr="002D0D97">
              <w:trPr>
                <w:trHeight w:val="541"/>
              </w:trPr>
              <w:tc>
                <w:tcPr>
                  <w:tcW w:w="5382" w:type="dxa"/>
                  <w:vAlign w:val="center"/>
                </w:tcPr>
                <w:p w:rsidR="007C47D7" w:rsidRPr="00146BA4" w:rsidRDefault="007C47D7" w:rsidP="00746277">
                  <w:pPr>
                    <w:spacing w:after="200" w:line="276" w:lineRule="auto"/>
                    <w:rPr>
                      <w:rFonts w:ascii="Times New Roman" w:hAnsi="Times New Roman" w:cs="Times New Roman"/>
                    </w:rPr>
                  </w:pPr>
                  <w:r w:rsidRPr="008973CB">
                    <w:rPr>
                      <w:rFonts w:ascii="Times New Roman" w:hAnsi="Times New Roman" w:cs="Times New Roman"/>
                    </w:rPr>
                    <w:t>Early moderate/severe OHSS and/or preventive interventions for early OHSS</w:t>
                  </w:r>
                </w:p>
              </w:tc>
              <w:tc>
                <w:tcPr>
                  <w:tcW w:w="2302"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3.6%</w:t>
                  </w:r>
                </w:p>
              </w:tc>
              <w:tc>
                <w:tcPr>
                  <w:tcW w:w="2268"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5.1%</w:t>
                  </w:r>
                </w:p>
              </w:tc>
            </w:tr>
            <w:tr w:rsidR="007C47D7" w:rsidRPr="000C4DAA" w:rsidTr="002D0D97">
              <w:trPr>
                <w:trHeight w:val="541"/>
              </w:trPr>
              <w:tc>
                <w:tcPr>
                  <w:tcW w:w="5382" w:type="dxa"/>
                  <w:vAlign w:val="center"/>
                </w:tcPr>
                <w:p w:rsidR="007C47D7" w:rsidRPr="008973CB" w:rsidRDefault="007C47D7" w:rsidP="00746277">
                  <w:pPr>
                    <w:rPr>
                      <w:rFonts w:ascii="Times New Roman" w:hAnsi="Times New Roman" w:cs="Times New Roman"/>
                    </w:rPr>
                  </w:pPr>
                  <w:r w:rsidRPr="008973CB">
                    <w:rPr>
                      <w:rFonts w:ascii="Times New Roman" w:hAnsi="Times New Roman" w:cs="Times New Roman"/>
                    </w:rPr>
                    <w:t>Early and late OHSS and/or preventive interventions for</w:t>
                  </w:r>
                </w:p>
                <w:p w:rsidR="007C47D7" w:rsidRPr="00146BA4" w:rsidRDefault="007C47D7" w:rsidP="00746277">
                  <w:pPr>
                    <w:spacing w:after="200" w:line="276" w:lineRule="auto"/>
                    <w:rPr>
                      <w:rFonts w:ascii="Times New Roman" w:hAnsi="Times New Roman" w:cs="Times New Roman"/>
                    </w:rPr>
                  </w:pPr>
                  <w:r w:rsidRPr="008973CB">
                    <w:rPr>
                      <w:rFonts w:ascii="Times New Roman" w:hAnsi="Times New Roman" w:cs="Times New Roman"/>
                    </w:rPr>
                    <w:t>OHSS</w:t>
                  </w:r>
                </w:p>
              </w:tc>
              <w:tc>
                <w:tcPr>
                  <w:tcW w:w="2302"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5.6%</w:t>
                  </w:r>
                </w:p>
              </w:tc>
              <w:tc>
                <w:tcPr>
                  <w:tcW w:w="2268"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8.0%</w:t>
                  </w:r>
                </w:p>
              </w:tc>
            </w:tr>
            <w:tr w:rsidR="007C47D7" w:rsidRPr="000C4DAA" w:rsidTr="002D0D97">
              <w:trPr>
                <w:trHeight w:val="541"/>
              </w:trPr>
              <w:tc>
                <w:tcPr>
                  <w:tcW w:w="5382" w:type="dxa"/>
                  <w:vAlign w:val="center"/>
                </w:tcPr>
                <w:p w:rsidR="007C47D7" w:rsidRPr="00146BA4" w:rsidRDefault="007C47D7" w:rsidP="00746277">
                  <w:pPr>
                    <w:spacing w:after="200" w:line="276" w:lineRule="auto"/>
                    <w:rPr>
                      <w:rFonts w:ascii="Times New Roman" w:hAnsi="Times New Roman" w:cs="Times New Roman"/>
                    </w:rPr>
                  </w:pPr>
                  <w:r w:rsidRPr="008973CB">
                    <w:rPr>
                      <w:rFonts w:ascii="Times New Roman" w:hAnsi="Times New Roman" w:cs="Times New Roman"/>
                    </w:rPr>
                    <w:t>Early and late moderate/severe OHSS and/or preventive interventions for early OHSS</w:t>
                  </w:r>
                </w:p>
              </w:tc>
              <w:tc>
                <w:tcPr>
                  <w:tcW w:w="2302"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4.4%</w:t>
                  </w:r>
                </w:p>
              </w:tc>
              <w:tc>
                <w:tcPr>
                  <w:tcW w:w="2268" w:type="dxa"/>
                  <w:vAlign w:val="center"/>
                </w:tcPr>
                <w:p w:rsidR="007C47D7" w:rsidRPr="00146BA4" w:rsidRDefault="007C47D7" w:rsidP="00146BA4">
                  <w:pPr>
                    <w:jc w:val="center"/>
                    <w:rPr>
                      <w:rFonts w:ascii="Times New Roman" w:hAnsi="Times New Roman" w:cs="Times New Roman"/>
                    </w:rPr>
                  </w:pPr>
                  <w:r w:rsidRPr="00C72AEA">
                    <w:rPr>
                      <w:rFonts w:ascii="Times New Roman" w:eastAsia="Times New Roman" w:hAnsi="Times New Roman" w:cs="Times New Roman"/>
                      <w:szCs w:val="24"/>
                    </w:rPr>
                    <w:t>6.7%</w:t>
                  </w:r>
                </w:p>
              </w:tc>
            </w:tr>
          </w:tbl>
          <w:p w:rsidR="007C47D7" w:rsidRPr="00C72AEA" w:rsidRDefault="007C47D7" w:rsidP="00C60C08">
            <w:pPr>
              <w:rPr>
                <w:rFonts w:ascii="Times New Roman" w:hAnsi="Times New Roman" w:cs="Times New Roman"/>
                <w:i/>
              </w:rPr>
            </w:pPr>
            <w:r w:rsidRPr="00C72AEA">
              <w:rPr>
                <w:rFonts w:ascii="Times New Roman" w:hAnsi="Times New Roman" w:cs="Times New Roman"/>
                <w:i/>
              </w:rPr>
              <w:t>Differences</w:t>
            </w:r>
            <w:r>
              <w:rPr>
                <w:rFonts w:ascii="Times New Roman" w:hAnsi="Times New Roman" w:cs="Times New Roman"/>
                <w:i/>
              </w:rPr>
              <w:t xml:space="preserve"> </w:t>
            </w:r>
            <w:r w:rsidRPr="00C72AEA">
              <w:rPr>
                <w:rFonts w:ascii="Times New Roman" w:hAnsi="Times New Roman" w:cs="Times New Roman"/>
                <w:i/>
              </w:rPr>
              <w:t xml:space="preserve">between </w:t>
            </w:r>
            <w:r>
              <w:rPr>
                <w:rFonts w:ascii="Times New Roman" w:hAnsi="Times New Roman" w:cs="Times New Roman"/>
                <w:i/>
              </w:rPr>
              <w:t>REKOVELLE</w:t>
            </w:r>
            <w:r w:rsidRPr="00C72AEA">
              <w:rPr>
                <w:rFonts w:ascii="Times New Roman" w:hAnsi="Times New Roman" w:cs="Times New Roman"/>
                <w:i/>
              </w:rPr>
              <w:t xml:space="preserve"> and </w:t>
            </w:r>
            <w:proofErr w:type="spellStart"/>
            <w:r w:rsidRPr="00C72AEA">
              <w:rPr>
                <w:rFonts w:ascii="Times New Roman" w:hAnsi="Times New Roman" w:cs="Times New Roman"/>
                <w:i/>
              </w:rPr>
              <w:t>follitropin</w:t>
            </w:r>
            <w:proofErr w:type="spellEnd"/>
            <w:r w:rsidRPr="00C72AEA">
              <w:rPr>
                <w:rFonts w:ascii="Times New Roman" w:hAnsi="Times New Roman" w:cs="Times New Roman"/>
                <w:i/>
              </w:rPr>
              <w:t xml:space="preserve"> alfa were statistically significant (p&lt;0.05) for all parameters in the table. Population: all randomised and exposed.</w:t>
            </w:r>
          </w:p>
          <w:p w:rsidR="007C47D7" w:rsidRPr="004C587F" w:rsidRDefault="007C47D7" w:rsidP="002D0D97">
            <w:pPr>
              <w:jc w:val="both"/>
              <w:rPr>
                <w:rFonts w:ascii="Times New Roman" w:hAnsi="Times New Roman" w:cs="Times New Roman"/>
                <w:b/>
                <w:sz w:val="24"/>
              </w:rPr>
            </w:pPr>
            <w:r w:rsidRPr="004C587F">
              <w:rPr>
                <w:rFonts w:ascii="Times New Roman" w:hAnsi="Times New Roman" w:cs="Times New Roman"/>
                <w:b/>
                <w:sz w:val="24"/>
              </w:rPr>
              <w:t>Safety – immunogenicity</w:t>
            </w:r>
          </w:p>
          <w:p w:rsidR="007C47D7" w:rsidRDefault="007C47D7" w:rsidP="002D0D97">
            <w:pPr>
              <w:jc w:val="both"/>
              <w:rPr>
                <w:rFonts w:ascii="Times New Roman" w:hAnsi="Times New Roman" w:cs="Times New Roman"/>
                <w:sz w:val="24"/>
              </w:rPr>
            </w:pPr>
            <w:r w:rsidRPr="00A514BD">
              <w:rPr>
                <w:rFonts w:ascii="Times New Roman" w:hAnsi="Times New Roman" w:cs="Times New Roman"/>
                <w:sz w:val="24"/>
              </w:rPr>
              <w:t xml:space="preserve">Anti-FSH antibodies were measured pre-dosing and post-dosing in patients undergoing up to three repeated treatment cycles with </w:t>
            </w:r>
            <w:r>
              <w:rPr>
                <w:rFonts w:ascii="Times New Roman" w:hAnsi="Times New Roman" w:cs="Times New Roman"/>
                <w:sz w:val="24"/>
              </w:rPr>
              <w:t>REKOVELLE</w:t>
            </w:r>
            <w:r w:rsidRPr="00A514BD">
              <w:rPr>
                <w:rFonts w:ascii="Times New Roman" w:hAnsi="Times New Roman" w:cs="Times New Roman"/>
                <w:sz w:val="24"/>
              </w:rPr>
              <w:t xml:space="preserve"> (665 patients in cycle 1 in the ESTHER-1 trial as well as 252 patients in cycle 2 and 95 patients in cycle 3 in the ESTHER-2 trial). The incidence of anti-FSH antibodies after treatment with </w:t>
            </w:r>
            <w:r>
              <w:rPr>
                <w:rFonts w:ascii="Times New Roman" w:hAnsi="Times New Roman" w:cs="Times New Roman"/>
                <w:sz w:val="24"/>
              </w:rPr>
              <w:t>REKOVELLE</w:t>
            </w:r>
            <w:r w:rsidRPr="00A514BD">
              <w:rPr>
                <w:rFonts w:ascii="Times New Roman" w:hAnsi="Times New Roman" w:cs="Times New Roman"/>
                <w:sz w:val="24"/>
              </w:rPr>
              <w:t xml:space="preserve"> was 1.1% in cycle 1, 0.8% in cycle 2 and 1.1% in cycle 3. These rates were similar to the incidence of pre-existing anti-FSH antibodies before exposure to </w:t>
            </w:r>
            <w:r>
              <w:rPr>
                <w:rFonts w:ascii="Times New Roman" w:hAnsi="Times New Roman" w:cs="Times New Roman"/>
                <w:sz w:val="24"/>
              </w:rPr>
              <w:t>REKOVELLE</w:t>
            </w:r>
            <w:r w:rsidRPr="00A514BD">
              <w:rPr>
                <w:rFonts w:ascii="Times New Roman" w:hAnsi="Times New Roman" w:cs="Times New Roman"/>
                <w:sz w:val="24"/>
              </w:rPr>
              <w:t xml:space="preserve"> in cycle 1 which was 1.4%, and comparable to the incidences of anti-FSH antibodies after treatment with </w:t>
            </w:r>
            <w:proofErr w:type="spellStart"/>
            <w:r w:rsidRPr="00A514BD">
              <w:rPr>
                <w:rFonts w:ascii="Times New Roman" w:hAnsi="Times New Roman" w:cs="Times New Roman"/>
                <w:sz w:val="24"/>
              </w:rPr>
              <w:t>follitropin</w:t>
            </w:r>
            <w:proofErr w:type="spellEnd"/>
            <w:r w:rsidRPr="00A514BD">
              <w:rPr>
                <w:rFonts w:ascii="Times New Roman" w:hAnsi="Times New Roman" w:cs="Times New Roman"/>
                <w:sz w:val="24"/>
              </w:rPr>
              <w:t xml:space="preserve"> alfa. In all patients with anti-FSH antibodies, titres were undetectable or very low and without neutralising capacity. Repeated treatment with </w:t>
            </w:r>
            <w:r>
              <w:rPr>
                <w:rFonts w:ascii="Times New Roman" w:hAnsi="Times New Roman" w:cs="Times New Roman"/>
                <w:sz w:val="24"/>
              </w:rPr>
              <w:t>REKOVELLE</w:t>
            </w:r>
            <w:r w:rsidRPr="00A514BD">
              <w:rPr>
                <w:rFonts w:ascii="Times New Roman" w:hAnsi="Times New Roman" w:cs="Times New Roman"/>
                <w:sz w:val="24"/>
              </w:rPr>
              <w:t xml:space="preserve"> of patients with pre-existing or treatment-induced anti-FSH antibodies did not increase the antibody titre, was not associated with decreased ovarian response, and did not induce immune-related adverse events.</w:t>
            </w:r>
          </w:p>
          <w:p w:rsidR="007C47D7" w:rsidRPr="00813180" w:rsidRDefault="007C47D7" w:rsidP="00155A9C">
            <w:pPr>
              <w:rPr>
                <w:rFonts w:ascii="Times New Roman" w:hAnsi="Times New Roman" w:cs="Times New Roman"/>
                <w:sz w:val="24"/>
              </w:rPr>
            </w:pPr>
          </w:p>
        </w:tc>
      </w:tr>
      <w:tr w:rsidR="007C47D7" w:rsidRPr="00813180" w:rsidTr="007C47D7">
        <w:tc>
          <w:tcPr>
            <w:tcW w:w="10206" w:type="dxa"/>
          </w:tcPr>
          <w:p w:rsidR="007C47D7" w:rsidRPr="003246B9" w:rsidRDefault="007C47D7">
            <w:pPr>
              <w:rPr>
                <w:rFonts w:ascii="Times New Roman" w:hAnsi="Times New Roman" w:cs="Times New Roman"/>
                <w:b/>
                <w:sz w:val="24"/>
                <w:u w:val="single"/>
              </w:rPr>
            </w:pPr>
            <w:r w:rsidRPr="003246B9">
              <w:rPr>
                <w:rFonts w:ascii="Times New Roman" w:hAnsi="Times New Roman" w:cs="Times New Roman"/>
                <w:b/>
                <w:sz w:val="24"/>
                <w:u w:val="single"/>
              </w:rPr>
              <w:lastRenderedPageBreak/>
              <w:t>INDICATIONS</w:t>
            </w:r>
          </w:p>
        </w:tc>
      </w:tr>
      <w:tr w:rsidR="007C47D7" w:rsidRPr="00813180" w:rsidTr="007C47D7">
        <w:tc>
          <w:tcPr>
            <w:tcW w:w="10206" w:type="dxa"/>
          </w:tcPr>
          <w:p w:rsidR="007C47D7" w:rsidRDefault="007C47D7" w:rsidP="002D0D97">
            <w:pPr>
              <w:jc w:val="both"/>
              <w:rPr>
                <w:rFonts w:ascii="Times New Roman" w:hAnsi="Times New Roman" w:cs="Times New Roman"/>
                <w:sz w:val="24"/>
              </w:rPr>
            </w:pPr>
            <w:r w:rsidRPr="003246B9">
              <w:rPr>
                <w:rFonts w:ascii="Times New Roman" w:hAnsi="Times New Roman" w:cs="Times New Roman"/>
                <w:sz w:val="24"/>
              </w:rPr>
              <w:t>Controlled ovarian stimulation for the development of multiple follicles in women undergoing assisted reproductive technologies (ART) such as an in vitro fertilisation (IVF) or intracytoplasmic sperm injection (ICSI) cycle.</w:t>
            </w:r>
          </w:p>
          <w:p w:rsidR="007C47D7" w:rsidRPr="00813180" w:rsidRDefault="007C47D7" w:rsidP="002D0D97">
            <w:pPr>
              <w:jc w:val="both"/>
              <w:rPr>
                <w:rFonts w:ascii="Times New Roman" w:hAnsi="Times New Roman" w:cs="Times New Roman"/>
                <w:sz w:val="24"/>
              </w:rPr>
            </w:pPr>
          </w:p>
        </w:tc>
      </w:tr>
      <w:tr w:rsidR="007C47D7" w:rsidRPr="00813180" w:rsidTr="007C47D7">
        <w:tc>
          <w:tcPr>
            <w:tcW w:w="10206" w:type="dxa"/>
          </w:tcPr>
          <w:p w:rsidR="007C47D7" w:rsidRPr="00B35CCD" w:rsidRDefault="007C47D7" w:rsidP="002D0D97">
            <w:pPr>
              <w:jc w:val="both"/>
              <w:rPr>
                <w:rFonts w:ascii="Times New Roman" w:hAnsi="Times New Roman" w:cs="Times New Roman"/>
                <w:b/>
                <w:sz w:val="24"/>
                <w:u w:val="single"/>
              </w:rPr>
            </w:pPr>
            <w:r w:rsidRPr="00B35CCD">
              <w:rPr>
                <w:rFonts w:ascii="Times New Roman" w:hAnsi="Times New Roman" w:cs="Times New Roman"/>
                <w:b/>
                <w:sz w:val="24"/>
                <w:u w:val="single"/>
              </w:rPr>
              <w:t>CONTRAINDICATIONS</w:t>
            </w:r>
          </w:p>
        </w:tc>
      </w:tr>
      <w:tr w:rsidR="007C47D7" w:rsidRPr="00813180" w:rsidTr="007C47D7">
        <w:tc>
          <w:tcPr>
            <w:tcW w:w="10206" w:type="dxa"/>
          </w:tcPr>
          <w:p w:rsidR="007C47D7" w:rsidRPr="00B35CCD" w:rsidRDefault="007C47D7" w:rsidP="002D0D97">
            <w:pPr>
              <w:ind w:left="852" w:hanging="426"/>
              <w:jc w:val="both"/>
              <w:rPr>
                <w:rFonts w:ascii="Times New Roman" w:hAnsi="Times New Roman" w:cs="Times New Roman"/>
                <w:sz w:val="24"/>
              </w:rPr>
            </w:pPr>
            <w:r w:rsidRPr="00B35CCD">
              <w:rPr>
                <w:rFonts w:ascii="Times New Roman" w:hAnsi="Times New Roman" w:cs="Times New Roman"/>
                <w:sz w:val="24"/>
              </w:rPr>
              <w:t>•</w:t>
            </w:r>
            <w:r w:rsidRPr="00B35CCD">
              <w:rPr>
                <w:rFonts w:ascii="Times New Roman" w:hAnsi="Times New Roman" w:cs="Times New Roman"/>
                <w:sz w:val="24"/>
              </w:rPr>
              <w:tab/>
              <w:t>hypersensitivity to the active substance or to any of the excipients listed in</w:t>
            </w:r>
            <w:r>
              <w:rPr>
                <w:rFonts w:ascii="Times New Roman" w:hAnsi="Times New Roman" w:cs="Times New Roman"/>
                <w:sz w:val="24"/>
              </w:rPr>
              <w:t xml:space="preserve"> the</w:t>
            </w:r>
            <w:r w:rsidRPr="00B35CCD">
              <w:rPr>
                <w:rFonts w:ascii="Times New Roman" w:hAnsi="Times New Roman" w:cs="Times New Roman"/>
                <w:sz w:val="24"/>
              </w:rPr>
              <w:t xml:space="preserve"> </w:t>
            </w:r>
            <w:r w:rsidRPr="00D64EAB">
              <w:rPr>
                <w:rFonts w:ascii="Times New Roman" w:hAnsi="Times New Roman" w:cs="Times New Roman"/>
                <w:b/>
                <w:sz w:val="24"/>
              </w:rPr>
              <w:t>DESCRIPTION</w:t>
            </w:r>
            <w:r w:rsidRPr="00B35CCD">
              <w:rPr>
                <w:rFonts w:ascii="Times New Roman" w:hAnsi="Times New Roman" w:cs="Times New Roman"/>
                <w:sz w:val="24"/>
              </w:rPr>
              <w:t xml:space="preserve"> section</w:t>
            </w:r>
          </w:p>
          <w:p w:rsidR="007C47D7" w:rsidRPr="00B35CCD" w:rsidRDefault="007C47D7" w:rsidP="002D0D97">
            <w:pPr>
              <w:ind w:left="852" w:hanging="426"/>
              <w:jc w:val="both"/>
              <w:rPr>
                <w:rFonts w:ascii="Times New Roman" w:hAnsi="Times New Roman" w:cs="Times New Roman"/>
                <w:sz w:val="24"/>
              </w:rPr>
            </w:pPr>
            <w:r w:rsidRPr="00B35CCD">
              <w:rPr>
                <w:rFonts w:ascii="Times New Roman" w:hAnsi="Times New Roman" w:cs="Times New Roman"/>
                <w:sz w:val="24"/>
              </w:rPr>
              <w:t>•</w:t>
            </w:r>
            <w:r w:rsidRPr="00B35CCD">
              <w:rPr>
                <w:rFonts w:ascii="Times New Roman" w:hAnsi="Times New Roman" w:cs="Times New Roman"/>
                <w:sz w:val="24"/>
              </w:rPr>
              <w:tab/>
              <w:t>tumours of the hypothalamus or pituitary gland</w:t>
            </w:r>
          </w:p>
          <w:p w:rsidR="007C47D7" w:rsidRPr="00B35CCD" w:rsidRDefault="007C47D7" w:rsidP="002D0D97">
            <w:pPr>
              <w:ind w:left="852" w:hanging="426"/>
              <w:jc w:val="both"/>
              <w:rPr>
                <w:rFonts w:ascii="Times New Roman" w:hAnsi="Times New Roman" w:cs="Times New Roman"/>
                <w:sz w:val="24"/>
              </w:rPr>
            </w:pPr>
            <w:r w:rsidRPr="00B35CCD">
              <w:rPr>
                <w:rFonts w:ascii="Times New Roman" w:hAnsi="Times New Roman" w:cs="Times New Roman"/>
                <w:sz w:val="24"/>
              </w:rPr>
              <w:t>•</w:t>
            </w:r>
            <w:r w:rsidRPr="00B35CCD">
              <w:rPr>
                <w:rFonts w:ascii="Times New Roman" w:hAnsi="Times New Roman" w:cs="Times New Roman"/>
                <w:sz w:val="24"/>
              </w:rPr>
              <w:tab/>
              <w:t>ovarian enlargement or ovarian cyst not due to polycystic ovarian syndrome</w:t>
            </w:r>
          </w:p>
          <w:p w:rsidR="007C47D7" w:rsidRPr="00B35CCD" w:rsidRDefault="007C47D7" w:rsidP="002D0D97">
            <w:pPr>
              <w:ind w:left="852" w:hanging="426"/>
              <w:jc w:val="both"/>
              <w:rPr>
                <w:rFonts w:ascii="Times New Roman" w:hAnsi="Times New Roman" w:cs="Times New Roman"/>
                <w:sz w:val="24"/>
              </w:rPr>
            </w:pPr>
            <w:r w:rsidRPr="00B35CCD">
              <w:rPr>
                <w:rFonts w:ascii="Times New Roman" w:hAnsi="Times New Roman" w:cs="Times New Roman"/>
                <w:sz w:val="24"/>
              </w:rPr>
              <w:t>•</w:t>
            </w:r>
            <w:r w:rsidRPr="00B35CCD">
              <w:rPr>
                <w:rFonts w:ascii="Times New Roman" w:hAnsi="Times New Roman" w:cs="Times New Roman"/>
                <w:sz w:val="24"/>
              </w:rPr>
              <w:tab/>
              <w:t>gynaecological haemorrhages of unknown aetiology</w:t>
            </w:r>
          </w:p>
          <w:p w:rsidR="007C47D7" w:rsidRPr="00B35CCD" w:rsidRDefault="007C47D7" w:rsidP="002D0D97">
            <w:pPr>
              <w:ind w:left="852" w:hanging="426"/>
              <w:jc w:val="both"/>
              <w:rPr>
                <w:rFonts w:ascii="Times New Roman" w:hAnsi="Times New Roman" w:cs="Times New Roman"/>
                <w:sz w:val="24"/>
              </w:rPr>
            </w:pPr>
            <w:r w:rsidRPr="00B35CCD">
              <w:rPr>
                <w:rFonts w:ascii="Times New Roman" w:hAnsi="Times New Roman" w:cs="Times New Roman"/>
                <w:sz w:val="24"/>
              </w:rPr>
              <w:t>•</w:t>
            </w:r>
            <w:r w:rsidRPr="00B35CCD">
              <w:rPr>
                <w:rFonts w:ascii="Times New Roman" w:hAnsi="Times New Roman" w:cs="Times New Roman"/>
                <w:sz w:val="24"/>
              </w:rPr>
              <w:tab/>
              <w:t>ovarian, uterine or mammary carcinoma</w:t>
            </w:r>
          </w:p>
          <w:p w:rsidR="007C47D7" w:rsidRPr="00B35CCD" w:rsidRDefault="007C47D7" w:rsidP="002D0D97">
            <w:pPr>
              <w:ind w:left="852" w:hanging="426"/>
              <w:jc w:val="both"/>
              <w:rPr>
                <w:rFonts w:ascii="Times New Roman" w:hAnsi="Times New Roman" w:cs="Times New Roman"/>
                <w:sz w:val="24"/>
              </w:rPr>
            </w:pPr>
            <w:r w:rsidRPr="00B35CCD">
              <w:rPr>
                <w:rFonts w:ascii="Times New Roman" w:hAnsi="Times New Roman" w:cs="Times New Roman"/>
                <w:sz w:val="24"/>
              </w:rPr>
              <w:t>•</w:t>
            </w:r>
            <w:r w:rsidRPr="00B35CCD">
              <w:rPr>
                <w:rFonts w:ascii="Times New Roman" w:hAnsi="Times New Roman" w:cs="Times New Roman"/>
                <w:sz w:val="24"/>
              </w:rPr>
              <w:tab/>
            </w:r>
            <w:proofErr w:type="gramStart"/>
            <w:r w:rsidRPr="00B35CCD">
              <w:rPr>
                <w:rFonts w:ascii="Times New Roman" w:hAnsi="Times New Roman" w:cs="Times New Roman"/>
                <w:sz w:val="24"/>
              </w:rPr>
              <w:t>pregnancy</w:t>
            </w:r>
            <w:proofErr w:type="gramEnd"/>
            <w:r w:rsidRPr="00B35CCD">
              <w:rPr>
                <w:rFonts w:ascii="Times New Roman" w:hAnsi="Times New Roman" w:cs="Times New Roman"/>
                <w:sz w:val="24"/>
              </w:rPr>
              <w:t xml:space="preserve"> and lactation</w:t>
            </w:r>
            <w:r>
              <w:rPr>
                <w:rFonts w:ascii="Times New Roman" w:hAnsi="Times New Roman" w:cs="Times New Roman"/>
                <w:sz w:val="24"/>
              </w:rPr>
              <w:t>.</w:t>
            </w:r>
          </w:p>
          <w:p w:rsidR="007C47D7" w:rsidRPr="00B35CCD" w:rsidRDefault="007C47D7" w:rsidP="002D0D97">
            <w:pPr>
              <w:ind w:left="852" w:hanging="426"/>
              <w:jc w:val="both"/>
              <w:rPr>
                <w:rFonts w:ascii="Times New Roman" w:hAnsi="Times New Roman" w:cs="Times New Roman"/>
                <w:sz w:val="24"/>
              </w:rPr>
            </w:pPr>
          </w:p>
          <w:p w:rsidR="007C47D7" w:rsidRPr="00B35CCD" w:rsidRDefault="007C47D7" w:rsidP="002D0D97">
            <w:pPr>
              <w:ind w:left="852" w:hanging="426"/>
              <w:jc w:val="both"/>
              <w:rPr>
                <w:rFonts w:ascii="Times New Roman" w:hAnsi="Times New Roman" w:cs="Times New Roman"/>
                <w:sz w:val="24"/>
              </w:rPr>
            </w:pPr>
            <w:r>
              <w:rPr>
                <w:rFonts w:ascii="Times New Roman" w:hAnsi="Times New Roman" w:cs="Times New Roman"/>
                <w:sz w:val="24"/>
              </w:rPr>
              <w:t>REKOVELLE</w:t>
            </w:r>
            <w:r w:rsidRPr="00B35CCD">
              <w:rPr>
                <w:rFonts w:ascii="Times New Roman" w:hAnsi="Times New Roman" w:cs="Times New Roman"/>
                <w:sz w:val="24"/>
              </w:rPr>
              <w:t xml:space="preserve"> must not be used when an effective response cannot be obtained, such as:</w:t>
            </w:r>
          </w:p>
          <w:p w:rsidR="007C47D7" w:rsidRPr="00B35CCD" w:rsidRDefault="007C47D7" w:rsidP="002D0D97">
            <w:pPr>
              <w:ind w:left="852" w:hanging="426"/>
              <w:jc w:val="both"/>
              <w:rPr>
                <w:rFonts w:ascii="Times New Roman" w:hAnsi="Times New Roman" w:cs="Times New Roman"/>
                <w:sz w:val="24"/>
              </w:rPr>
            </w:pPr>
            <w:r w:rsidRPr="00B35CCD">
              <w:rPr>
                <w:rFonts w:ascii="Times New Roman" w:hAnsi="Times New Roman" w:cs="Times New Roman"/>
                <w:sz w:val="24"/>
              </w:rPr>
              <w:t>•</w:t>
            </w:r>
            <w:r w:rsidRPr="00B35CCD">
              <w:rPr>
                <w:rFonts w:ascii="Times New Roman" w:hAnsi="Times New Roman" w:cs="Times New Roman"/>
                <w:sz w:val="24"/>
              </w:rPr>
              <w:tab/>
              <w:t>primary ovarian failure</w:t>
            </w:r>
          </w:p>
          <w:p w:rsidR="007C47D7" w:rsidRPr="00B35CCD" w:rsidRDefault="007C47D7" w:rsidP="002D0D97">
            <w:pPr>
              <w:ind w:left="852" w:hanging="426"/>
              <w:jc w:val="both"/>
              <w:rPr>
                <w:rFonts w:ascii="Times New Roman" w:hAnsi="Times New Roman" w:cs="Times New Roman"/>
                <w:sz w:val="24"/>
              </w:rPr>
            </w:pPr>
            <w:r w:rsidRPr="00B35CCD">
              <w:rPr>
                <w:rFonts w:ascii="Times New Roman" w:hAnsi="Times New Roman" w:cs="Times New Roman"/>
                <w:sz w:val="24"/>
              </w:rPr>
              <w:t>•</w:t>
            </w:r>
            <w:r w:rsidRPr="00B35CCD">
              <w:rPr>
                <w:rFonts w:ascii="Times New Roman" w:hAnsi="Times New Roman" w:cs="Times New Roman"/>
                <w:sz w:val="24"/>
              </w:rPr>
              <w:tab/>
              <w:t>malformations of sexual organs incompatible with pregnancy</w:t>
            </w:r>
          </w:p>
          <w:p w:rsidR="007C47D7" w:rsidRDefault="007C47D7" w:rsidP="002D0D97">
            <w:pPr>
              <w:ind w:left="852" w:hanging="426"/>
              <w:jc w:val="both"/>
              <w:rPr>
                <w:rFonts w:ascii="Times New Roman" w:hAnsi="Times New Roman" w:cs="Times New Roman"/>
                <w:sz w:val="24"/>
              </w:rPr>
            </w:pPr>
            <w:r w:rsidRPr="00B35CCD">
              <w:rPr>
                <w:rFonts w:ascii="Times New Roman" w:hAnsi="Times New Roman" w:cs="Times New Roman"/>
                <w:sz w:val="24"/>
              </w:rPr>
              <w:t>•</w:t>
            </w:r>
            <w:r w:rsidRPr="00B35CCD">
              <w:rPr>
                <w:rFonts w:ascii="Times New Roman" w:hAnsi="Times New Roman" w:cs="Times New Roman"/>
                <w:sz w:val="24"/>
              </w:rPr>
              <w:tab/>
            </w:r>
            <w:proofErr w:type="gramStart"/>
            <w:r w:rsidRPr="00B35CCD">
              <w:rPr>
                <w:rFonts w:ascii="Times New Roman" w:hAnsi="Times New Roman" w:cs="Times New Roman"/>
                <w:sz w:val="24"/>
              </w:rPr>
              <w:t>fibroid</w:t>
            </w:r>
            <w:proofErr w:type="gramEnd"/>
            <w:r w:rsidRPr="00B35CCD">
              <w:rPr>
                <w:rFonts w:ascii="Times New Roman" w:hAnsi="Times New Roman" w:cs="Times New Roman"/>
                <w:sz w:val="24"/>
              </w:rPr>
              <w:t xml:space="preserve"> tumours of the uterus incompatible with pregnancy</w:t>
            </w:r>
            <w:r>
              <w:rPr>
                <w:rFonts w:ascii="Times New Roman" w:hAnsi="Times New Roman" w:cs="Times New Roman"/>
                <w:sz w:val="24"/>
              </w:rPr>
              <w:t>.</w:t>
            </w:r>
          </w:p>
          <w:p w:rsidR="007C47D7" w:rsidRPr="00813180" w:rsidRDefault="007C47D7" w:rsidP="002D0D97">
            <w:pPr>
              <w:jc w:val="both"/>
              <w:rPr>
                <w:rFonts w:ascii="Times New Roman" w:hAnsi="Times New Roman" w:cs="Times New Roman"/>
                <w:sz w:val="24"/>
              </w:rPr>
            </w:pPr>
          </w:p>
        </w:tc>
      </w:tr>
      <w:tr w:rsidR="007C47D7" w:rsidRPr="00813180" w:rsidTr="004107D6">
        <w:tc>
          <w:tcPr>
            <w:tcW w:w="10206" w:type="dxa"/>
          </w:tcPr>
          <w:p w:rsidR="002D0D97" w:rsidRDefault="002D0D97">
            <w:pPr>
              <w:rPr>
                <w:rFonts w:ascii="Times New Roman" w:hAnsi="Times New Roman" w:cs="Times New Roman"/>
                <w:b/>
                <w:sz w:val="24"/>
                <w:u w:val="single"/>
              </w:rPr>
            </w:pPr>
          </w:p>
          <w:p w:rsidR="007C47D7" w:rsidRPr="00014F9F" w:rsidRDefault="007C47D7">
            <w:pPr>
              <w:rPr>
                <w:rFonts w:ascii="Times New Roman" w:hAnsi="Times New Roman" w:cs="Times New Roman"/>
                <w:b/>
                <w:sz w:val="24"/>
                <w:u w:val="single"/>
              </w:rPr>
            </w:pPr>
            <w:r w:rsidRPr="00014F9F">
              <w:rPr>
                <w:rFonts w:ascii="Times New Roman" w:hAnsi="Times New Roman" w:cs="Times New Roman"/>
                <w:b/>
                <w:sz w:val="24"/>
                <w:u w:val="single"/>
              </w:rPr>
              <w:t>PRECAUTIONS</w:t>
            </w:r>
          </w:p>
        </w:tc>
      </w:tr>
      <w:tr w:rsidR="007C47D7" w:rsidRPr="00813180" w:rsidTr="00F3439F">
        <w:trPr>
          <w:trHeight w:val="1257"/>
        </w:trPr>
        <w:tc>
          <w:tcPr>
            <w:tcW w:w="10206" w:type="dxa"/>
          </w:tcPr>
          <w:p w:rsidR="007C47D7" w:rsidRPr="00014F9F" w:rsidRDefault="007C47D7" w:rsidP="002D0D97">
            <w:pPr>
              <w:jc w:val="both"/>
              <w:rPr>
                <w:rFonts w:ascii="Times New Roman" w:hAnsi="Times New Roman" w:cs="Times New Roman"/>
                <w:sz w:val="24"/>
              </w:rPr>
            </w:pPr>
            <w:r>
              <w:rPr>
                <w:rFonts w:ascii="Times New Roman" w:hAnsi="Times New Roman" w:cs="Times New Roman"/>
                <w:sz w:val="24"/>
              </w:rPr>
              <w:t>REKOVELLE</w:t>
            </w:r>
            <w:r w:rsidRPr="00014F9F">
              <w:rPr>
                <w:rFonts w:ascii="Times New Roman" w:hAnsi="Times New Roman" w:cs="Times New Roman"/>
                <w:sz w:val="24"/>
              </w:rPr>
              <w:t xml:space="preserve"> contains a potent gonadotropic substance capable of causing mild to severe adverse reactions, and should only be used by physicians who are thoroughly familiar with infertility problems and their management. </w:t>
            </w:r>
          </w:p>
          <w:p w:rsidR="007C47D7" w:rsidRPr="00014F9F" w:rsidRDefault="007C47D7" w:rsidP="002D0D97">
            <w:pPr>
              <w:jc w:val="both"/>
              <w:rPr>
                <w:rFonts w:ascii="Times New Roman" w:hAnsi="Times New Roman" w:cs="Times New Roman"/>
                <w:sz w:val="24"/>
              </w:rPr>
            </w:pPr>
          </w:p>
          <w:p w:rsidR="007C47D7" w:rsidRPr="00014F9F" w:rsidRDefault="007C47D7" w:rsidP="002D0D97">
            <w:pPr>
              <w:jc w:val="both"/>
              <w:rPr>
                <w:rFonts w:ascii="Times New Roman" w:hAnsi="Times New Roman" w:cs="Times New Roman"/>
                <w:sz w:val="24"/>
              </w:rPr>
            </w:pPr>
            <w:r w:rsidRPr="00014F9F">
              <w:rPr>
                <w:rFonts w:ascii="Times New Roman" w:hAnsi="Times New Roman" w:cs="Times New Roman"/>
                <w:sz w:val="24"/>
              </w:rPr>
              <w:t xml:space="preserve">Gonadotropin therapy requires time commitment by physicians and supportive healthcare professionals, as well as the availability of appropriate monitoring facilities. Safe and effective use of </w:t>
            </w:r>
            <w:r>
              <w:rPr>
                <w:rFonts w:ascii="Times New Roman" w:hAnsi="Times New Roman" w:cs="Times New Roman"/>
                <w:sz w:val="24"/>
              </w:rPr>
              <w:t>REKOVELLE</w:t>
            </w:r>
            <w:r w:rsidRPr="00014F9F">
              <w:rPr>
                <w:rFonts w:ascii="Times New Roman" w:hAnsi="Times New Roman" w:cs="Times New Roman"/>
                <w:sz w:val="24"/>
              </w:rPr>
              <w:t xml:space="preserve"> calls for monitoring of ovarian response with ultrasound alone, or in combination with measurement of serum oestradiol levels, on a regular basis. The dose of </w:t>
            </w:r>
            <w:r>
              <w:rPr>
                <w:rFonts w:ascii="Times New Roman" w:hAnsi="Times New Roman" w:cs="Times New Roman"/>
                <w:sz w:val="24"/>
              </w:rPr>
              <w:t>REKOVELLE</w:t>
            </w:r>
            <w:r w:rsidRPr="00014F9F">
              <w:rPr>
                <w:rFonts w:ascii="Times New Roman" w:hAnsi="Times New Roman" w:cs="Times New Roman"/>
                <w:sz w:val="24"/>
              </w:rPr>
              <w:t xml:space="preserve"> is individualised for each patient to obtain an ovarian response with </w:t>
            </w:r>
            <w:r>
              <w:rPr>
                <w:rFonts w:ascii="Times New Roman" w:hAnsi="Times New Roman" w:cs="Times New Roman"/>
                <w:sz w:val="24"/>
              </w:rPr>
              <w:t xml:space="preserve">a </w:t>
            </w:r>
            <w:r w:rsidRPr="00014F9F">
              <w:rPr>
                <w:rFonts w:ascii="Times New Roman" w:hAnsi="Times New Roman" w:cs="Times New Roman"/>
                <w:sz w:val="24"/>
              </w:rPr>
              <w:t>favourable safety/efficacy profile. There may be a degree of inter-patient variability in response to FSH administration, with poor response to FSH in some patients and exaggerated response in others.</w:t>
            </w:r>
          </w:p>
          <w:p w:rsidR="007C47D7" w:rsidRPr="00014F9F" w:rsidRDefault="007C47D7" w:rsidP="002D0D97">
            <w:pPr>
              <w:jc w:val="both"/>
              <w:rPr>
                <w:rFonts w:ascii="Times New Roman" w:hAnsi="Times New Roman" w:cs="Times New Roman"/>
                <w:sz w:val="24"/>
              </w:rPr>
            </w:pPr>
          </w:p>
          <w:p w:rsidR="007C47D7" w:rsidRPr="00014F9F" w:rsidRDefault="007C47D7" w:rsidP="002D0D97">
            <w:pPr>
              <w:jc w:val="both"/>
              <w:rPr>
                <w:rFonts w:ascii="Times New Roman" w:hAnsi="Times New Roman" w:cs="Times New Roman"/>
                <w:sz w:val="24"/>
              </w:rPr>
            </w:pPr>
            <w:r w:rsidRPr="00014F9F">
              <w:rPr>
                <w:rFonts w:ascii="Times New Roman" w:hAnsi="Times New Roman" w:cs="Times New Roman"/>
                <w:sz w:val="24"/>
              </w:rPr>
              <w:t>Before starting treatment, the couple’s infertility should be assessed as appropriate and putative contraindications for pregnancy evaluated. In particular, patients should be evaluated for hypothyroidism and hyperprolactin</w:t>
            </w:r>
            <w:r>
              <w:rPr>
                <w:rFonts w:ascii="Times New Roman" w:hAnsi="Times New Roman" w:cs="Times New Roman"/>
                <w:sz w:val="24"/>
              </w:rPr>
              <w:t>a</w:t>
            </w:r>
            <w:r w:rsidRPr="00014F9F">
              <w:rPr>
                <w:rFonts w:ascii="Times New Roman" w:hAnsi="Times New Roman" w:cs="Times New Roman"/>
                <w:sz w:val="24"/>
              </w:rPr>
              <w:t>emia, and the appropriate specific treatment should be given.</w:t>
            </w:r>
          </w:p>
          <w:p w:rsidR="007C47D7" w:rsidRPr="00014F9F" w:rsidRDefault="007C47D7" w:rsidP="002D0D97">
            <w:pPr>
              <w:jc w:val="both"/>
              <w:rPr>
                <w:rFonts w:ascii="Times New Roman" w:hAnsi="Times New Roman" w:cs="Times New Roman"/>
                <w:sz w:val="24"/>
              </w:rPr>
            </w:pPr>
          </w:p>
          <w:p w:rsidR="007C47D7" w:rsidRDefault="007C47D7" w:rsidP="002D0D97">
            <w:pPr>
              <w:jc w:val="both"/>
              <w:rPr>
                <w:rFonts w:ascii="Times New Roman" w:hAnsi="Times New Roman" w:cs="Times New Roman"/>
                <w:sz w:val="24"/>
              </w:rPr>
            </w:pPr>
            <w:r w:rsidRPr="00014F9F">
              <w:rPr>
                <w:rFonts w:ascii="Times New Roman" w:hAnsi="Times New Roman" w:cs="Times New Roman"/>
                <w:sz w:val="24"/>
              </w:rPr>
              <w:t xml:space="preserve">Patients undergoing stimulation of follicular growth may experience ovarian enlargement and may be at risk of developing ovarian </w:t>
            </w:r>
            <w:proofErr w:type="spellStart"/>
            <w:r w:rsidRPr="00014F9F">
              <w:rPr>
                <w:rFonts w:ascii="Times New Roman" w:hAnsi="Times New Roman" w:cs="Times New Roman"/>
                <w:sz w:val="24"/>
              </w:rPr>
              <w:t>hyperstimulation</w:t>
            </w:r>
            <w:proofErr w:type="spellEnd"/>
            <w:r w:rsidRPr="00014F9F">
              <w:rPr>
                <w:rFonts w:ascii="Times New Roman" w:hAnsi="Times New Roman" w:cs="Times New Roman"/>
                <w:sz w:val="24"/>
              </w:rPr>
              <w:t xml:space="preserve"> syndrome. Adherence to the </w:t>
            </w:r>
            <w:r>
              <w:rPr>
                <w:rFonts w:ascii="Times New Roman" w:hAnsi="Times New Roman" w:cs="Times New Roman"/>
                <w:sz w:val="24"/>
              </w:rPr>
              <w:t>REKOVELLE</w:t>
            </w:r>
            <w:r w:rsidRPr="00014F9F">
              <w:rPr>
                <w:rFonts w:ascii="Times New Roman" w:hAnsi="Times New Roman" w:cs="Times New Roman"/>
                <w:sz w:val="24"/>
              </w:rPr>
              <w:t xml:space="preserve"> dose and regimen of administration and careful monitoring of therapy will minimise the incidence of such events.</w:t>
            </w:r>
          </w:p>
          <w:p w:rsidR="007C47D7" w:rsidRDefault="007C47D7" w:rsidP="002D0D97">
            <w:pPr>
              <w:jc w:val="both"/>
              <w:rPr>
                <w:rFonts w:ascii="Times New Roman" w:hAnsi="Times New Roman" w:cs="Times New Roman"/>
                <w:sz w:val="24"/>
              </w:rPr>
            </w:pPr>
          </w:p>
          <w:p w:rsidR="007C47D7" w:rsidRDefault="007C47D7" w:rsidP="002D0D97">
            <w:pPr>
              <w:jc w:val="both"/>
              <w:rPr>
                <w:rFonts w:ascii="Times New Roman" w:hAnsi="Times New Roman" w:cs="Times New Roman"/>
                <w:sz w:val="24"/>
                <w:u w:val="single"/>
              </w:rPr>
            </w:pPr>
            <w:r w:rsidRPr="00014F9F">
              <w:rPr>
                <w:rFonts w:ascii="Times New Roman" w:hAnsi="Times New Roman" w:cs="Times New Roman"/>
                <w:sz w:val="24"/>
                <w:u w:val="single"/>
              </w:rPr>
              <w:t xml:space="preserve">Ovarian </w:t>
            </w:r>
            <w:proofErr w:type="spellStart"/>
            <w:r w:rsidRPr="00014F9F">
              <w:rPr>
                <w:rFonts w:ascii="Times New Roman" w:hAnsi="Times New Roman" w:cs="Times New Roman"/>
                <w:sz w:val="24"/>
                <w:u w:val="single"/>
              </w:rPr>
              <w:t>Hyperstimulation</w:t>
            </w:r>
            <w:proofErr w:type="spellEnd"/>
            <w:r w:rsidRPr="00014F9F">
              <w:rPr>
                <w:rFonts w:ascii="Times New Roman" w:hAnsi="Times New Roman" w:cs="Times New Roman"/>
                <w:sz w:val="24"/>
                <w:u w:val="single"/>
              </w:rPr>
              <w:t xml:space="preserve"> Syndrome (OHSS)</w:t>
            </w:r>
          </w:p>
          <w:p w:rsidR="007C47D7" w:rsidRPr="00014F9F" w:rsidRDefault="007C47D7" w:rsidP="002D0D97">
            <w:pPr>
              <w:jc w:val="both"/>
              <w:rPr>
                <w:rFonts w:ascii="Times New Roman" w:hAnsi="Times New Roman" w:cs="Times New Roman"/>
                <w:sz w:val="24"/>
                <w:u w:val="single"/>
              </w:rPr>
            </w:pPr>
          </w:p>
          <w:p w:rsidR="007C47D7" w:rsidRPr="00014F9F" w:rsidRDefault="007C47D7" w:rsidP="002D0D97">
            <w:pPr>
              <w:jc w:val="both"/>
              <w:rPr>
                <w:rFonts w:ascii="Times New Roman" w:hAnsi="Times New Roman" w:cs="Times New Roman"/>
                <w:sz w:val="24"/>
              </w:rPr>
            </w:pPr>
            <w:r w:rsidRPr="00014F9F">
              <w:rPr>
                <w:rFonts w:ascii="Times New Roman" w:hAnsi="Times New Roman" w:cs="Times New Roman"/>
                <w:sz w:val="24"/>
              </w:rPr>
              <w:t>A certain degree of ovarian enlargement is an expected effect of controlled ovarian stimulation. It is more commonly seen in patients with polycystic ovarian syndrome and usually regresses without treatment. In distinction to uncomplicated ovarian enlargement, OHSS is a condition that can manifest itself with increasing degrees of severity. It comprises marked ovarian enlargement, high serum sex steroids, and an increase in vascular permeability which can result in an accumulation of fluid in the peritoneal, pleural and, rarely, in the pericardial cavities.</w:t>
            </w:r>
          </w:p>
          <w:p w:rsidR="007C47D7" w:rsidRPr="00014F9F" w:rsidRDefault="007C47D7" w:rsidP="002D0D97">
            <w:pPr>
              <w:jc w:val="both"/>
              <w:rPr>
                <w:rFonts w:ascii="Times New Roman" w:hAnsi="Times New Roman" w:cs="Times New Roman"/>
                <w:sz w:val="24"/>
              </w:rPr>
            </w:pPr>
          </w:p>
          <w:p w:rsidR="007C47D7" w:rsidRPr="00014F9F" w:rsidRDefault="007C47D7" w:rsidP="002D0D97">
            <w:pPr>
              <w:jc w:val="both"/>
              <w:rPr>
                <w:rFonts w:ascii="Times New Roman" w:hAnsi="Times New Roman" w:cs="Times New Roman"/>
                <w:sz w:val="24"/>
              </w:rPr>
            </w:pPr>
            <w:r w:rsidRPr="00014F9F">
              <w:rPr>
                <w:rFonts w:ascii="Times New Roman" w:hAnsi="Times New Roman" w:cs="Times New Roman"/>
                <w:sz w:val="24"/>
              </w:rPr>
              <w:t xml:space="preserve">It is important to stress the value of careful and frequent monitoring of follicular development in order to reduce the risk of OHSS. The following symptoms may be observed in severe cases of OHSS: abdominal pain, discomfort and distension, severe ovarian enlargement, weight gain, dyspnoea, oliguria and gastrointestinal symptoms including nausea, vomiting and diarrhoea. Clinical evaluation may reveal hypovolaemia, </w:t>
            </w:r>
            <w:proofErr w:type="spellStart"/>
            <w:r w:rsidRPr="00014F9F">
              <w:rPr>
                <w:rFonts w:ascii="Times New Roman" w:hAnsi="Times New Roman" w:cs="Times New Roman"/>
                <w:sz w:val="24"/>
              </w:rPr>
              <w:t>haemoconcentration</w:t>
            </w:r>
            <w:proofErr w:type="spellEnd"/>
            <w:r w:rsidRPr="00014F9F">
              <w:rPr>
                <w:rFonts w:ascii="Times New Roman" w:hAnsi="Times New Roman" w:cs="Times New Roman"/>
                <w:sz w:val="24"/>
              </w:rPr>
              <w:t xml:space="preserve">, electrolyte imbalances, ascites, </w:t>
            </w:r>
            <w:proofErr w:type="spellStart"/>
            <w:r w:rsidRPr="00014F9F">
              <w:rPr>
                <w:rFonts w:ascii="Times New Roman" w:hAnsi="Times New Roman" w:cs="Times New Roman"/>
                <w:sz w:val="24"/>
              </w:rPr>
              <w:t>haemoperitoneum</w:t>
            </w:r>
            <w:proofErr w:type="spellEnd"/>
            <w:r w:rsidRPr="00014F9F">
              <w:rPr>
                <w:rFonts w:ascii="Times New Roman" w:hAnsi="Times New Roman" w:cs="Times New Roman"/>
                <w:sz w:val="24"/>
              </w:rPr>
              <w:t>, pleural effusions, hydrothorax, or acute pulmonary distress. Very rarely, severe OHSS may be complicated by ovarian torsion or thromboembolic events such as pulmonary embolism, ischaemic stroke or myocardial infarction.</w:t>
            </w:r>
          </w:p>
          <w:p w:rsidR="007C47D7" w:rsidRPr="00014F9F" w:rsidRDefault="007C47D7" w:rsidP="002D0D97">
            <w:pPr>
              <w:jc w:val="both"/>
              <w:rPr>
                <w:rFonts w:ascii="Times New Roman" w:hAnsi="Times New Roman" w:cs="Times New Roman"/>
                <w:sz w:val="24"/>
              </w:rPr>
            </w:pPr>
          </w:p>
          <w:p w:rsidR="007C47D7" w:rsidRPr="00014F9F" w:rsidRDefault="007C47D7" w:rsidP="002D0D97">
            <w:pPr>
              <w:jc w:val="both"/>
              <w:rPr>
                <w:rFonts w:ascii="Times New Roman" w:hAnsi="Times New Roman" w:cs="Times New Roman"/>
                <w:sz w:val="24"/>
              </w:rPr>
            </w:pPr>
            <w:r w:rsidRPr="00014F9F">
              <w:rPr>
                <w:rFonts w:ascii="Times New Roman" w:hAnsi="Times New Roman" w:cs="Times New Roman"/>
                <w:sz w:val="24"/>
              </w:rPr>
              <w:t xml:space="preserve">Excessive ovarian response to gonadotropin treatment seldom gives rise to OHSS unless </w:t>
            </w:r>
            <w:proofErr w:type="spellStart"/>
            <w:r w:rsidRPr="00014F9F">
              <w:rPr>
                <w:rFonts w:ascii="Times New Roman" w:hAnsi="Times New Roman" w:cs="Times New Roman"/>
                <w:sz w:val="24"/>
              </w:rPr>
              <w:t>hCG</w:t>
            </w:r>
            <w:proofErr w:type="spellEnd"/>
            <w:r w:rsidRPr="00014F9F">
              <w:rPr>
                <w:rFonts w:ascii="Times New Roman" w:hAnsi="Times New Roman" w:cs="Times New Roman"/>
                <w:sz w:val="24"/>
              </w:rPr>
              <w:t xml:space="preserve"> is administered to trigger final follicular maturation. Furthermore, the syndrome may be more severe and more protracted if pregnancy occurs. Therefore, in cases of ovarian </w:t>
            </w:r>
            <w:proofErr w:type="spellStart"/>
            <w:r w:rsidRPr="00014F9F">
              <w:rPr>
                <w:rFonts w:ascii="Times New Roman" w:hAnsi="Times New Roman" w:cs="Times New Roman"/>
                <w:sz w:val="24"/>
              </w:rPr>
              <w:t>hyperstimulation</w:t>
            </w:r>
            <w:proofErr w:type="spellEnd"/>
            <w:r w:rsidRPr="00014F9F">
              <w:rPr>
                <w:rFonts w:ascii="Times New Roman" w:hAnsi="Times New Roman" w:cs="Times New Roman"/>
                <w:sz w:val="24"/>
              </w:rPr>
              <w:t xml:space="preserve"> it is prudent to withhold </w:t>
            </w:r>
            <w:proofErr w:type="spellStart"/>
            <w:r w:rsidRPr="00014F9F">
              <w:rPr>
                <w:rFonts w:ascii="Times New Roman" w:hAnsi="Times New Roman" w:cs="Times New Roman"/>
                <w:sz w:val="24"/>
              </w:rPr>
              <w:t>hCG</w:t>
            </w:r>
            <w:proofErr w:type="spellEnd"/>
            <w:r w:rsidRPr="00014F9F">
              <w:rPr>
                <w:rFonts w:ascii="Times New Roman" w:hAnsi="Times New Roman" w:cs="Times New Roman"/>
                <w:sz w:val="24"/>
              </w:rPr>
              <w:t xml:space="preserve"> and advise the patient to refrain from coitus or to use barrier contraceptive methods for at least 4 days. Other measures to be considered to reduce the risk of OHSS include administration of GnRH agonist instead of </w:t>
            </w:r>
            <w:proofErr w:type="spellStart"/>
            <w:r w:rsidRPr="00014F9F">
              <w:rPr>
                <w:rFonts w:ascii="Times New Roman" w:hAnsi="Times New Roman" w:cs="Times New Roman"/>
                <w:sz w:val="24"/>
              </w:rPr>
              <w:t>hCG</w:t>
            </w:r>
            <w:proofErr w:type="spellEnd"/>
            <w:r w:rsidRPr="00014F9F">
              <w:rPr>
                <w:rFonts w:ascii="Times New Roman" w:hAnsi="Times New Roman" w:cs="Times New Roman"/>
                <w:sz w:val="24"/>
              </w:rPr>
              <w:t xml:space="preserve"> for triggering of final follicular maturation. Administration of GnRH agonist can reduce, but not eliminate, the risk for OHSS and is applicable only for GnRH antagonist cycles.</w:t>
            </w:r>
          </w:p>
          <w:p w:rsidR="007C47D7" w:rsidRPr="00014F9F" w:rsidRDefault="007C47D7" w:rsidP="002D0D97">
            <w:pPr>
              <w:jc w:val="both"/>
              <w:rPr>
                <w:rFonts w:ascii="Times New Roman" w:hAnsi="Times New Roman" w:cs="Times New Roman"/>
                <w:sz w:val="24"/>
              </w:rPr>
            </w:pPr>
          </w:p>
          <w:p w:rsidR="007C47D7" w:rsidRDefault="007C47D7" w:rsidP="002D0D97">
            <w:pPr>
              <w:jc w:val="both"/>
              <w:rPr>
                <w:rFonts w:ascii="Times New Roman" w:hAnsi="Times New Roman" w:cs="Times New Roman"/>
                <w:sz w:val="24"/>
              </w:rPr>
            </w:pPr>
            <w:r w:rsidRPr="00014F9F">
              <w:rPr>
                <w:rFonts w:ascii="Times New Roman" w:hAnsi="Times New Roman" w:cs="Times New Roman"/>
                <w:sz w:val="24"/>
              </w:rPr>
              <w:t>OHSS may progress rapidly (within 24 hours to several days) to become a serious medical event. It most often occurs after hormonal treatment has been discontinued. Also, as a consequence of the hormonal changes during pregnancy, late development of OHSS can occur. Because of the risk of developing OHSS</w:t>
            </w:r>
            <w:r>
              <w:rPr>
                <w:rFonts w:ascii="Times New Roman" w:hAnsi="Times New Roman" w:cs="Times New Roman"/>
                <w:sz w:val="24"/>
              </w:rPr>
              <w:t>,</w:t>
            </w:r>
            <w:r w:rsidRPr="00014F9F">
              <w:rPr>
                <w:rFonts w:ascii="Times New Roman" w:hAnsi="Times New Roman" w:cs="Times New Roman"/>
                <w:sz w:val="24"/>
              </w:rPr>
              <w:t xml:space="preserve"> patients should be followed for at least two weeks after triggering of final follicular maturation</w:t>
            </w:r>
            <w:r>
              <w:rPr>
                <w:rFonts w:ascii="Times New Roman" w:hAnsi="Times New Roman" w:cs="Times New Roman"/>
                <w:sz w:val="24"/>
              </w:rPr>
              <w:t>.</w:t>
            </w:r>
          </w:p>
          <w:p w:rsidR="007C47D7" w:rsidRDefault="007C47D7" w:rsidP="002D0D97">
            <w:pPr>
              <w:jc w:val="both"/>
              <w:rPr>
                <w:rFonts w:ascii="Times New Roman" w:hAnsi="Times New Roman" w:cs="Times New Roman"/>
                <w:sz w:val="24"/>
              </w:rPr>
            </w:pPr>
          </w:p>
          <w:p w:rsidR="002D0D97" w:rsidRDefault="002D0D97" w:rsidP="002D0D97">
            <w:pPr>
              <w:jc w:val="both"/>
              <w:rPr>
                <w:rFonts w:ascii="Times New Roman" w:hAnsi="Times New Roman" w:cs="Times New Roman"/>
                <w:sz w:val="24"/>
                <w:u w:val="single"/>
              </w:rPr>
            </w:pPr>
          </w:p>
          <w:p w:rsidR="007C47D7" w:rsidRDefault="007C47D7" w:rsidP="002D0D97">
            <w:pPr>
              <w:jc w:val="both"/>
              <w:rPr>
                <w:rFonts w:ascii="Times New Roman" w:hAnsi="Times New Roman" w:cs="Times New Roman"/>
                <w:sz w:val="24"/>
                <w:u w:val="single"/>
              </w:rPr>
            </w:pPr>
            <w:r w:rsidRPr="00014F9F">
              <w:rPr>
                <w:rFonts w:ascii="Times New Roman" w:hAnsi="Times New Roman" w:cs="Times New Roman"/>
                <w:sz w:val="24"/>
                <w:u w:val="single"/>
              </w:rPr>
              <w:t>Thromboembolic events</w:t>
            </w:r>
          </w:p>
          <w:p w:rsidR="007C47D7" w:rsidRPr="00014F9F" w:rsidRDefault="007C47D7" w:rsidP="002D0D97">
            <w:pPr>
              <w:jc w:val="both"/>
              <w:rPr>
                <w:rFonts w:ascii="Times New Roman" w:hAnsi="Times New Roman" w:cs="Times New Roman"/>
                <w:sz w:val="24"/>
                <w:u w:val="single"/>
              </w:rPr>
            </w:pPr>
          </w:p>
          <w:p w:rsidR="007C47D7" w:rsidRDefault="007C47D7" w:rsidP="002D0D97">
            <w:pPr>
              <w:jc w:val="both"/>
              <w:rPr>
                <w:rFonts w:ascii="Times New Roman" w:hAnsi="Times New Roman" w:cs="Times New Roman"/>
                <w:sz w:val="24"/>
              </w:rPr>
            </w:pPr>
            <w:r w:rsidRPr="00014F9F">
              <w:rPr>
                <w:rFonts w:ascii="Times New Roman" w:hAnsi="Times New Roman" w:cs="Times New Roman"/>
                <w:sz w:val="24"/>
              </w:rPr>
              <w:t>Women with recent or ongoing thromboembolic disease or women with generally recognised risk factors for thromboembolic events, such as personal or family history, severe obesity (body mass index &gt;30 kg/m</w:t>
            </w:r>
            <w:r w:rsidRPr="001D3016">
              <w:rPr>
                <w:rFonts w:ascii="Times New Roman" w:hAnsi="Times New Roman" w:cs="Times New Roman"/>
                <w:sz w:val="24"/>
                <w:vertAlign w:val="superscript"/>
              </w:rPr>
              <w:t>2</w:t>
            </w:r>
            <w:r w:rsidRPr="00014F9F">
              <w:rPr>
                <w:rFonts w:ascii="Times New Roman" w:hAnsi="Times New Roman" w:cs="Times New Roman"/>
                <w:sz w:val="24"/>
              </w:rPr>
              <w:t>) or thrombophilia may have an increased risk of venous or arterial thromboembolic events, during or following treatment with gonadotropins. Treatment with gonadotropins may further increase the risk for aggravation or occurrence of such events. In these women, the benefits of gonadotropin administration need to be weighed against the risks. It should be noted however that pregnancy itself as well as OHSS also carry an increased risk of thromboembolic events.</w:t>
            </w:r>
          </w:p>
          <w:p w:rsidR="007C47D7" w:rsidRDefault="007C47D7" w:rsidP="002D0D97">
            <w:pPr>
              <w:jc w:val="both"/>
              <w:rPr>
                <w:rFonts w:ascii="Times New Roman" w:hAnsi="Times New Roman" w:cs="Times New Roman"/>
                <w:sz w:val="24"/>
              </w:rPr>
            </w:pPr>
          </w:p>
          <w:p w:rsidR="007C47D7" w:rsidRPr="00014F9F" w:rsidRDefault="007C47D7" w:rsidP="002D0D97">
            <w:pPr>
              <w:jc w:val="both"/>
              <w:rPr>
                <w:rFonts w:ascii="Times New Roman" w:hAnsi="Times New Roman" w:cs="Times New Roman"/>
                <w:sz w:val="24"/>
                <w:u w:val="single"/>
              </w:rPr>
            </w:pPr>
            <w:r w:rsidRPr="00014F9F">
              <w:rPr>
                <w:rFonts w:ascii="Times New Roman" w:hAnsi="Times New Roman" w:cs="Times New Roman"/>
                <w:sz w:val="24"/>
                <w:u w:val="single"/>
              </w:rPr>
              <w:t>Ovarian torsion</w:t>
            </w:r>
          </w:p>
          <w:p w:rsidR="007C47D7" w:rsidRPr="00014F9F" w:rsidRDefault="007C47D7" w:rsidP="002D0D97">
            <w:pPr>
              <w:jc w:val="both"/>
              <w:rPr>
                <w:rFonts w:ascii="Times New Roman" w:hAnsi="Times New Roman" w:cs="Times New Roman"/>
                <w:sz w:val="24"/>
              </w:rPr>
            </w:pPr>
          </w:p>
          <w:p w:rsidR="007C47D7" w:rsidRPr="00014F9F" w:rsidRDefault="007C47D7" w:rsidP="002D0D97">
            <w:pPr>
              <w:jc w:val="both"/>
              <w:rPr>
                <w:rFonts w:ascii="Times New Roman" w:hAnsi="Times New Roman" w:cs="Times New Roman"/>
                <w:sz w:val="24"/>
              </w:rPr>
            </w:pPr>
            <w:r w:rsidRPr="00014F9F">
              <w:rPr>
                <w:rFonts w:ascii="Times New Roman" w:hAnsi="Times New Roman" w:cs="Times New Roman"/>
                <w:sz w:val="24"/>
              </w:rPr>
              <w:t xml:space="preserve">Occurrence of ovarian torsion has been reported for ART cycles. It may be associated with other risk factors such as OHSS, pregnancy, previous abdominal surgery, past history of ovarian torsion, previous or current ovarian cyst and polycystic ovaries. Damage to the ovary due to reduced blood supply can be limited by early diagnosis and immediate </w:t>
            </w:r>
            <w:proofErr w:type="spellStart"/>
            <w:r w:rsidRPr="00014F9F">
              <w:rPr>
                <w:rFonts w:ascii="Times New Roman" w:hAnsi="Times New Roman" w:cs="Times New Roman"/>
                <w:sz w:val="24"/>
              </w:rPr>
              <w:t>detorsion</w:t>
            </w:r>
            <w:proofErr w:type="spellEnd"/>
            <w:r w:rsidRPr="00014F9F">
              <w:rPr>
                <w:rFonts w:ascii="Times New Roman" w:hAnsi="Times New Roman" w:cs="Times New Roman"/>
                <w:sz w:val="24"/>
              </w:rPr>
              <w:t>.</w:t>
            </w:r>
          </w:p>
          <w:p w:rsidR="007C47D7" w:rsidRPr="00014F9F" w:rsidRDefault="007C47D7" w:rsidP="002D0D97">
            <w:pPr>
              <w:jc w:val="both"/>
              <w:rPr>
                <w:rFonts w:ascii="Times New Roman" w:hAnsi="Times New Roman" w:cs="Times New Roman"/>
                <w:sz w:val="24"/>
              </w:rPr>
            </w:pPr>
          </w:p>
          <w:p w:rsidR="007C47D7" w:rsidRPr="00014F9F" w:rsidRDefault="007C47D7" w:rsidP="002D0D97">
            <w:pPr>
              <w:jc w:val="both"/>
              <w:rPr>
                <w:rFonts w:ascii="Times New Roman" w:hAnsi="Times New Roman" w:cs="Times New Roman"/>
                <w:sz w:val="24"/>
                <w:u w:val="single"/>
              </w:rPr>
            </w:pPr>
            <w:r w:rsidRPr="00014F9F">
              <w:rPr>
                <w:rFonts w:ascii="Times New Roman" w:hAnsi="Times New Roman" w:cs="Times New Roman"/>
                <w:sz w:val="24"/>
                <w:u w:val="single"/>
              </w:rPr>
              <w:t>Multiple pregnancy</w:t>
            </w:r>
          </w:p>
          <w:p w:rsidR="007C47D7" w:rsidRPr="00014F9F" w:rsidRDefault="007C47D7" w:rsidP="002D0D97">
            <w:pPr>
              <w:jc w:val="both"/>
              <w:rPr>
                <w:rFonts w:ascii="Times New Roman" w:hAnsi="Times New Roman" w:cs="Times New Roman"/>
                <w:sz w:val="24"/>
              </w:rPr>
            </w:pPr>
          </w:p>
          <w:p w:rsidR="007C47D7" w:rsidRPr="00014F9F" w:rsidRDefault="007C47D7" w:rsidP="002D0D97">
            <w:pPr>
              <w:jc w:val="both"/>
              <w:rPr>
                <w:rFonts w:ascii="Times New Roman" w:hAnsi="Times New Roman" w:cs="Times New Roman"/>
                <w:sz w:val="24"/>
              </w:rPr>
            </w:pPr>
            <w:r w:rsidRPr="00014F9F">
              <w:rPr>
                <w:rFonts w:ascii="Times New Roman" w:hAnsi="Times New Roman" w:cs="Times New Roman"/>
                <w:sz w:val="24"/>
              </w:rPr>
              <w:t xml:space="preserve">Multiple </w:t>
            </w:r>
            <w:proofErr w:type="gramStart"/>
            <w:r w:rsidRPr="00014F9F">
              <w:rPr>
                <w:rFonts w:ascii="Times New Roman" w:hAnsi="Times New Roman" w:cs="Times New Roman"/>
                <w:sz w:val="24"/>
              </w:rPr>
              <w:t>pregnancy</w:t>
            </w:r>
            <w:proofErr w:type="gramEnd"/>
            <w:r w:rsidRPr="00014F9F">
              <w:rPr>
                <w:rFonts w:ascii="Times New Roman" w:hAnsi="Times New Roman" w:cs="Times New Roman"/>
                <w:sz w:val="24"/>
              </w:rPr>
              <w:t xml:space="preserve"> carries an increased risk of adverse maternal and perinatal outcomes. In patients undergoing ART procedures</w:t>
            </w:r>
            <w:r>
              <w:rPr>
                <w:rFonts w:ascii="Times New Roman" w:hAnsi="Times New Roman" w:cs="Times New Roman"/>
                <w:sz w:val="24"/>
              </w:rPr>
              <w:t>,</w:t>
            </w:r>
            <w:r w:rsidRPr="00014F9F">
              <w:rPr>
                <w:rFonts w:ascii="Times New Roman" w:hAnsi="Times New Roman" w:cs="Times New Roman"/>
                <w:sz w:val="24"/>
              </w:rPr>
              <w:t xml:space="preserve"> the risk of multiple </w:t>
            </w:r>
            <w:proofErr w:type="gramStart"/>
            <w:r w:rsidRPr="00014F9F">
              <w:rPr>
                <w:rFonts w:ascii="Times New Roman" w:hAnsi="Times New Roman" w:cs="Times New Roman"/>
                <w:sz w:val="24"/>
              </w:rPr>
              <w:t>pregnancy</w:t>
            </w:r>
            <w:proofErr w:type="gramEnd"/>
            <w:r w:rsidRPr="00014F9F">
              <w:rPr>
                <w:rFonts w:ascii="Times New Roman" w:hAnsi="Times New Roman" w:cs="Times New Roman"/>
                <w:sz w:val="24"/>
              </w:rPr>
              <w:t xml:space="preserve"> is related mainly to the number of embryos replaced, their quality and the patient age, although twin pregnancy can in rare occasions develop from single embryo transfers. The patients should be advised of the potential risk of multiple births before starting treatment.</w:t>
            </w:r>
          </w:p>
          <w:p w:rsidR="007C47D7"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u w:val="single"/>
              </w:rPr>
            </w:pPr>
            <w:r w:rsidRPr="00553550">
              <w:rPr>
                <w:rFonts w:ascii="Times New Roman" w:hAnsi="Times New Roman" w:cs="Times New Roman"/>
                <w:sz w:val="24"/>
                <w:u w:val="single"/>
              </w:rPr>
              <w:t>Pregnancy loss</w:t>
            </w:r>
          </w:p>
          <w:p w:rsidR="007C47D7" w:rsidRPr="00553550"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rPr>
            </w:pPr>
            <w:r w:rsidRPr="00553550">
              <w:rPr>
                <w:rFonts w:ascii="Times New Roman" w:hAnsi="Times New Roman" w:cs="Times New Roman"/>
                <w:sz w:val="24"/>
              </w:rPr>
              <w:t>The incidence of pregnancy loss by miscarriage or abortion is higher in patients undergoing controlled ovarian stimulation for ART than following natural conception.</w:t>
            </w:r>
          </w:p>
          <w:p w:rsidR="007C47D7" w:rsidRPr="00553550"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u w:val="single"/>
              </w:rPr>
            </w:pPr>
            <w:r w:rsidRPr="00553550">
              <w:rPr>
                <w:rFonts w:ascii="Times New Roman" w:hAnsi="Times New Roman" w:cs="Times New Roman"/>
                <w:sz w:val="24"/>
                <w:u w:val="single"/>
              </w:rPr>
              <w:t>Ectopic pregnancy</w:t>
            </w:r>
          </w:p>
          <w:p w:rsidR="007C47D7" w:rsidRPr="00553550"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rPr>
            </w:pPr>
            <w:r w:rsidRPr="00553550">
              <w:rPr>
                <w:rFonts w:ascii="Times New Roman" w:hAnsi="Times New Roman" w:cs="Times New Roman"/>
                <w:sz w:val="24"/>
              </w:rPr>
              <w:t>Women with a history of tubal disease are at risk of ectopic pregnancy, whether the pregnancy is obtained by spontaneous conception or with fertility treatments. The prevalence of ectopic pregnancy after ART has been reported to be higher than in the general population.</w:t>
            </w:r>
          </w:p>
          <w:p w:rsidR="007C47D7"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u w:val="single"/>
              </w:rPr>
            </w:pPr>
            <w:r w:rsidRPr="00553550">
              <w:rPr>
                <w:rFonts w:ascii="Times New Roman" w:hAnsi="Times New Roman" w:cs="Times New Roman"/>
                <w:sz w:val="24"/>
                <w:u w:val="single"/>
              </w:rPr>
              <w:t>Reproductive system neoplasms</w:t>
            </w:r>
          </w:p>
          <w:p w:rsidR="007C47D7" w:rsidRPr="00553550"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rPr>
            </w:pPr>
            <w:r w:rsidRPr="00553550">
              <w:rPr>
                <w:rFonts w:ascii="Times New Roman" w:hAnsi="Times New Roman" w:cs="Times New Roman"/>
                <w:sz w:val="24"/>
              </w:rPr>
              <w:t>There have been reports of ovarian and other reproductive system neoplasms, both benign and malignant, in women who have undergone multiple treatment regimens for infertility treatment. It is not established whether or not treatment with gonadotropins increases the risk of these tumours in infertile women.</w:t>
            </w:r>
          </w:p>
          <w:p w:rsidR="007C47D7" w:rsidRPr="00553550"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u w:val="single"/>
              </w:rPr>
            </w:pPr>
            <w:r w:rsidRPr="00553550">
              <w:rPr>
                <w:rFonts w:ascii="Times New Roman" w:hAnsi="Times New Roman" w:cs="Times New Roman"/>
                <w:sz w:val="24"/>
                <w:u w:val="single"/>
              </w:rPr>
              <w:t xml:space="preserve">Congenital malformation </w:t>
            </w:r>
          </w:p>
          <w:p w:rsidR="007C47D7" w:rsidRPr="00553550"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rPr>
            </w:pPr>
            <w:r w:rsidRPr="00553550">
              <w:rPr>
                <w:rFonts w:ascii="Times New Roman" w:hAnsi="Times New Roman" w:cs="Times New Roman"/>
                <w:sz w:val="24"/>
              </w:rPr>
              <w:t xml:space="preserve">The prevalence of congenital malformations after ART may be slightly higher than after spontaneous conceptions. This is thought to be due to differences in parental characteristics (e.g. maternal age, sperm characteristics) and multiple </w:t>
            </w:r>
            <w:proofErr w:type="gramStart"/>
            <w:r w:rsidRPr="00553550">
              <w:rPr>
                <w:rFonts w:ascii="Times New Roman" w:hAnsi="Times New Roman" w:cs="Times New Roman"/>
                <w:sz w:val="24"/>
              </w:rPr>
              <w:t>pregnancy</w:t>
            </w:r>
            <w:proofErr w:type="gramEnd"/>
            <w:r w:rsidRPr="00553550">
              <w:rPr>
                <w:rFonts w:ascii="Times New Roman" w:hAnsi="Times New Roman" w:cs="Times New Roman"/>
                <w:sz w:val="24"/>
              </w:rPr>
              <w:t>.</w:t>
            </w:r>
          </w:p>
          <w:p w:rsidR="007C47D7" w:rsidRPr="00553550"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u w:val="single"/>
              </w:rPr>
            </w:pPr>
            <w:r w:rsidRPr="00553550">
              <w:rPr>
                <w:rFonts w:ascii="Times New Roman" w:hAnsi="Times New Roman" w:cs="Times New Roman"/>
                <w:sz w:val="24"/>
                <w:u w:val="single"/>
              </w:rPr>
              <w:t xml:space="preserve">Other medical conditions </w:t>
            </w:r>
          </w:p>
          <w:p w:rsidR="002D0D97" w:rsidRDefault="002D0D9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rPr>
            </w:pPr>
            <w:r w:rsidRPr="00553550">
              <w:rPr>
                <w:rFonts w:ascii="Times New Roman" w:hAnsi="Times New Roman" w:cs="Times New Roman"/>
                <w:sz w:val="24"/>
              </w:rPr>
              <w:t xml:space="preserve">Medical conditions that contraindicate pregnancy should also be evaluated before starting treatment with </w:t>
            </w:r>
            <w:r>
              <w:rPr>
                <w:rFonts w:ascii="Times New Roman" w:hAnsi="Times New Roman" w:cs="Times New Roman"/>
                <w:sz w:val="24"/>
              </w:rPr>
              <w:t>REKOVELLE</w:t>
            </w:r>
            <w:r w:rsidRPr="00553550">
              <w:rPr>
                <w:rFonts w:ascii="Times New Roman" w:hAnsi="Times New Roman" w:cs="Times New Roman"/>
                <w:sz w:val="24"/>
              </w:rPr>
              <w:t xml:space="preserve">. </w:t>
            </w:r>
          </w:p>
          <w:p w:rsidR="007C47D7" w:rsidRPr="00553550" w:rsidRDefault="007C47D7" w:rsidP="002D0D97">
            <w:pPr>
              <w:jc w:val="both"/>
              <w:rPr>
                <w:rFonts w:ascii="Times New Roman" w:hAnsi="Times New Roman" w:cs="Times New Roman"/>
                <w:sz w:val="24"/>
              </w:rPr>
            </w:pPr>
          </w:p>
          <w:p w:rsidR="007C47D7" w:rsidRPr="00553550" w:rsidRDefault="007C47D7" w:rsidP="002D0D97">
            <w:pPr>
              <w:jc w:val="both"/>
              <w:rPr>
                <w:rFonts w:ascii="Times New Roman" w:hAnsi="Times New Roman" w:cs="Times New Roman"/>
                <w:sz w:val="24"/>
                <w:u w:val="single"/>
              </w:rPr>
            </w:pPr>
            <w:r w:rsidRPr="00553550">
              <w:rPr>
                <w:rFonts w:ascii="Times New Roman" w:hAnsi="Times New Roman" w:cs="Times New Roman"/>
                <w:sz w:val="24"/>
                <w:u w:val="single"/>
              </w:rPr>
              <w:t>Sodium content</w:t>
            </w:r>
          </w:p>
          <w:p w:rsidR="007C47D7" w:rsidRPr="00553550" w:rsidRDefault="007C47D7" w:rsidP="002D0D97">
            <w:pPr>
              <w:jc w:val="both"/>
              <w:rPr>
                <w:rFonts w:ascii="Times New Roman" w:hAnsi="Times New Roman" w:cs="Times New Roman"/>
                <w:sz w:val="24"/>
              </w:rPr>
            </w:pPr>
          </w:p>
          <w:p w:rsidR="007C47D7" w:rsidRDefault="007C47D7" w:rsidP="002D0D97">
            <w:pPr>
              <w:jc w:val="both"/>
              <w:rPr>
                <w:rFonts w:ascii="Times New Roman" w:hAnsi="Times New Roman" w:cs="Times New Roman"/>
                <w:sz w:val="24"/>
              </w:rPr>
            </w:pPr>
            <w:r>
              <w:rPr>
                <w:rFonts w:ascii="Times New Roman" w:hAnsi="Times New Roman" w:cs="Times New Roman"/>
                <w:sz w:val="24"/>
              </w:rPr>
              <w:t>REKOVELLE</w:t>
            </w:r>
            <w:r w:rsidRPr="00553550">
              <w:rPr>
                <w:rFonts w:ascii="Times New Roman" w:hAnsi="Times New Roman" w:cs="Times New Roman"/>
                <w:sz w:val="24"/>
              </w:rPr>
              <w:t xml:space="preserve"> contains less than 1 </w:t>
            </w:r>
            <w:proofErr w:type="spellStart"/>
            <w:r w:rsidRPr="00553550">
              <w:rPr>
                <w:rFonts w:ascii="Times New Roman" w:hAnsi="Times New Roman" w:cs="Times New Roman"/>
                <w:sz w:val="24"/>
              </w:rPr>
              <w:t>mmol</w:t>
            </w:r>
            <w:proofErr w:type="spellEnd"/>
            <w:r w:rsidRPr="00553550">
              <w:rPr>
                <w:rFonts w:ascii="Times New Roman" w:hAnsi="Times New Roman" w:cs="Times New Roman"/>
                <w:sz w:val="24"/>
              </w:rPr>
              <w:t xml:space="preserve"> (23 mg)</w:t>
            </w:r>
            <w:r>
              <w:rPr>
                <w:rFonts w:ascii="Times New Roman" w:hAnsi="Times New Roman" w:cs="Times New Roman"/>
                <w:sz w:val="24"/>
              </w:rPr>
              <w:t xml:space="preserve"> </w:t>
            </w:r>
            <w:proofErr w:type="gramStart"/>
            <w:r w:rsidRPr="00553550">
              <w:rPr>
                <w:rFonts w:ascii="Times New Roman" w:hAnsi="Times New Roman" w:cs="Times New Roman"/>
                <w:sz w:val="24"/>
              </w:rPr>
              <w:t>sodium  per</w:t>
            </w:r>
            <w:proofErr w:type="gramEnd"/>
            <w:r w:rsidRPr="00553550">
              <w:rPr>
                <w:rFonts w:ascii="Times New Roman" w:hAnsi="Times New Roman" w:cs="Times New Roman"/>
                <w:sz w:val="24"/>
              </w:rPr>
              <w:t xml:space="preserve"> dose</w:t>
            </w:r>
            <w:r>
              <w:rPr>
                <w:rFonts w:ascii="Times New Roman" w:hAnsi="Times New Roman" w:cs="Times New Roman"/>
                <w:sz w:val="24"/>
              </w:rPr>
              <w:t>.</w:t>
            </w:r>
          </w:p>
          <w:p w:rsidR="00F3439F" w:rsidRPr="00813180" w:rsidRDefault="00F3439F" w:rsidP="002D0D97">
            <w:pPr>
              <w:jc w:val="both"/>
              <w:rPr>
                <w:rFonts w:ascii="Times New Roman" w:hAnsi="Times New Roman" w:cs="Times New Roman"/>
                <w:sz w:val="24"/>
              </w:rPr>
            </w:pPr>
          </w:p>
        </w:tc>
      </w:tr>
      <w:tr w:rsidR="007C47D7" w:rsidRPr="00813180" w:rsidTr="007C47D7">
        <w:tc>
          <w:tcPr>
            <w:tcW w:w="10206" w:type="dxa"/>
          </w:tcPr>
          <w:p w:rsidR="007C47D7" w:rsidRPr="003B473C" w:rsidRDefault="007C47D7" w:rsidP="002D0D97">
            <w:pPr>
              <w:jc w:val="both"/>
              <w:rPr>
                <w:rFonts w:ascii="Times New Roman" w:hAnsi="Times New Roman" w:cs="Times New Roman"/>
                <w:b/>
                <w:sz w:val="24"/>
              </w:rPr>
            </w:pPr>
            <w:r>
              <w:rPr>
                <w:rFonts w:ascii="Times New Roman" w:hAnsi="Times New Roman" w:cs="Times New Roman"/>
                <w:b/>
                <w:sz w:val="24"/>
              </w:rPr>
              <w:lastRenderedPageBreak/>
              <w:t>Use in Pregnancy (Category</w:t>
            </w:r>
            <w:r w:rsidR="002D0D97">
              <w:rPr>
                <w:rFonts w:ascii="Times New Roman" w:hAnsi="Times New Roman" w:cs="Times New Roman"/>
                <w:b/>
                <w:sz w:val="24"/>
              </w:rPr>
              <w:t xml:space="preserve"> </w:t>
            </w:r>
            <w:r>
              <w:rPr>
                <w:rFonts w:ascii="Times New Roman" w:hAnsi="Times New Roman" w:cs="Times New Roman"/>
                <w:b/>
                <w:sz w:val="24"/>
              </w:rPr>
              <w:t>D</w:t>
            </w:r>
            <w:r w:rsidRPr="003B473C">
              <w:rPr>
                <w:rFonts w:ascii="Times New Roman" w:hAnsi="Times New Roman" w:cs="Times New Roman"/>
                <w:b/>
                <w:sz w:val="24"/>
              </w:rPr>
              <w:t>)</w:t>
            </w:r>
          </w:p>
        </w:tc>
      </w:tr>
      <w:tr w:rsidR="007C47D7" w:rsidRPr="00813180" w:rsidTr="007C47D7">
        <w:tc>
          <w:tcPr>
            <w:tcW w:w="10206" w:type="dxa"/>
          </w:tcPr>
          <w:p w:rsidR="007C47D7" w:rsidRPr="002C748C" w:rsidRDefault="007C47D7" w:rsidP="002D0D97">
            <w:pPr>
              <w:jc w:val="both"/>
              <w:rPr>
                <w:rFonts w:ascii="Times New Roman" w:hAnsi="Times New Roman" w:cs="Times New Roman"/>
                <w:sz w:val="24"/>
              </w:rPr>
            </w:pPr>
            <w:r w:rsidRPr="002C748C">
              <w:rPr>
                <w:rFonts w:ascii="Times New Roman" w:hAnsi="Times New Roman" w:cs="Times New Roman"/>
                <w:sz w:val="24"/>
              </w:rPr>
              <w:t>REKOVELLE is con</w:t>
            </w:r>
            <w:r w:rsidR="006E1048">
              <w:rPr>
                <w:rFonts w:ascii="Times New Roman" w:hAnsi="Times New Roman" w:cs="Times New Roman"/>
                <w:sz w:val="24"/>
              </w:rPr>
              <w:t>traindicated during pregnancy (s</w:t>
            </w:r>
            <w:r w:rsidRPr="002C748C">
              <w:rPr>
                <w:rFonts w:ascii="Times New Roman" w:hAnsi="Times New Roman" w:cs="Times New Roman"/>
                <w:sz w:val="24"/>
              </w:rPr>
              <w:t xml:space="preserve">ee </w:t>
            </w:r>
            <w:r w:rsidRPr="00CD79CF">
              <w:rPr>
                <w:rFonts w:ascii="Times New Roman" w:hAnsi="Times New Roman" w:cs="Times New Roman"/>
                <w:b/>
                <w:sz w:val="24"/>
              </w:rPr>
              <w:t>CONTRAINDICATIONS</w:t>
            </w:r>
            <w:r w:rsidRPr="002C748C">
              <w:rPr>
                <w:rFonts w:ascii="Times New Roman" w:hAnsi="Times New Roman" w:cs="Times New Roman"/>
                <w:sz w:val="24"/>
              </w:rPr>
              <w:t>).</w:t>
            </w:r>
          </w:p>
          <w:p w:rsidR="007C47D7" w:rsidRPr="00813180" w:rsidRDefault="007C47D7" w:rsidP="002D0D97">
            <w:pPr>
              <w:jc w:val="both"/>
              <w:rPr>
                <w:rFonts w:ascii="Times New Roman" w:hAnsi="Times New Roman" w:cs="Times New Roman"/>
                <w:sz w:val="24"/>
              </w:rPr>
            </w:pPr>
            <w:r w:rsidRPr="002C748C">
              <w:rPr>
                <w:rFonts w:ascii="Times New Roman" w:hAnsi="Times New Roman" w:cs="Times New Roman"/>
                <w:sz w:val="24"/>
              </w:rPr>
              <w:t xml:space="preserve">No teratogenic risk has been reported, following controlled ovarian stimulation, in clinical use with gonadotropins. There are no data from the inadvertent exposure to REKOVELLE in pregnant women. Animal </w:t>
            </w:r>
            <w:proofErr w:type="spellStart"/>
            <w:r w:rsidRPr="002C748C">
              <w:rPr>
                <w:rFonts w:ascii="Times New Roman" w:hAnsi="Times New Roman" w:cs="Times New Roman"/>
                <w:sz w:val="24"/>
              </w:rPr>
              <w:t>embryofetal</w:t>
            </w:r>
            <w:proofErr w:type="spellEnd"/>
            <w:r w:rsidRPr="002C748C">
              <w:rPr>
                <w:rFonts w:ascii="Times New Roman" w:hAnsi="Times New Roman" w:cs="Times New Roman"/>
                <w:sz w:val="24"/>
              </w:rPr>
              <w:t xml:space="preserve"> development studies have not been performed with </w:t>
            </w:r>
            <w:proofErr w:type="spellStart"/>
            <w:r w:rsidRPr="002C748C">
              <w:rPr>
                <w:rFonts w:ascii="Times New Roman" w:hAnsi="Times New Roman" w:cs="Times New Roman"/>
                <w:sz w:val="24"/>
              </w:rPr>
              <w:t>follitropin</w:t>
            </w:r>
            <w:proofErr w:type="spellEnd"/>
            <w:r w:rsidRPr="002C748C">
              <w:rPr>
                <w:rFonts w:ascii="Times New Roman" w:hAnsi="Times New Roman" w:cs="Times New Roman"/>
                <w:sz w:val="24"/>
              </w:rPr>
              <w:t xml:space="preserve"> delta. </w:t>
            </w:r>
            <w:proofErr w:type="spellStart"/>
            <w:r w:rsidRPr="002C748C">
              <w:rPr>
                <w:rFonts w:ascii="Times New Roman" w:hAnsi="Times New Roman" w:cs="Times New Roman"/>
                <w:sz w:val="24"/>
              </w:rPr>
              <w:t>Embryofetal</w:t>
            </w:r>
            <w:proofErr w:type="spellEnd"/>
            <w:r w:rsidRPr="002C748C">
              <w:rPr>
                <w:rFonts w:ascii="Times New Roman" w:hAnsi="Times New Roman" w:cs="Times New Roman"/>
                <w:sz w:val="24"/>
              </w:rPr>
              <w:t xml:space="preserve"> toxicity (as dystocia and marked post-implantation loss), but not teratogenicity, has been observed with the closely related agent, </w:t>
            </w:r>
            <w:proofErr w:type="spellStart"/>
            <w:r w:rsidRPr="002C748C">
              <w:rPr>
                <w:rFonts w:ascii="Times New Roman" w:hAnsi="Times New Roman" w:cs="Times New Roman"/>
                <w:sz w:val="24"/>
              </w:rPr>
              <w:t>follitropin</w:t>
            </w:r>
            <w:proofErr w:type="spellEnd"/>
            <w:r w:rsidRPr="002C748C">
              <w:rPr>
                <w:rFonts w:ascii="Times New Roman" w:hAnsi="Times New Roman" w:cs="Times New Roman"/>
                <w:sz w:val="24"/>
              </w:rPr>
              <w:t xml:space="preserve"> alfa, in rats and rabbits.</w:t>
            </w:r>
          </w:p>
        </w:tc>
      </w:tr>
      <w:tr w:rsidR="007C47D7" w:rsidRPr="00813180" w:rsidTr="007C47D7">
        <w:tc>
          <w:tcPr>
            <w:tcW w:w="10206" w:type="dxa"/>
          </w:tcPr>
          <w:p w:rsidR="002D0D97" w:rsidRDefault="002D0D97" w:rsidP="002D0D97">
            <w:pPr>
              <w:jc w:val="both"/>
              <w:rPr>
                <w:rFonts w:ascii="Times New Roman" w:hAnsi="Times New Roman" w:cs="Times New Roman"/>
                <w:b/>
                <w:sz w:val="24"/>
              </w:rPr>
            </w:pPr>
          </w:p>
          <w:p w:rsidR="007C47D7" w:rsidRPr="003B473C" w:rsidRDefault="007C47D7" w:rsidP="002D0D97">
            <w:pPr>
              <w:jc w:val="both"/>
              <w:rPr>
                <w:rFonts w:ascii="Times New Roman" w:hAnsi="Times New Roman" w:cs="Times New Roman"/>
                <w:b/>
                <w:sz w:val="24"/>
              </w:rPr>
            </w:pPr>
            <w:r w:rsidRPr="003B473C">
              <w:rPr>
                <w:rFonts w:ascii="Times New Roman" w:hAnsi="Times New Roman" w:cs="Times New Roman"/>
                <w:b/>
                <w:sz w:val="24"/>
              </w:rPr>
              <w:t>Use in lactation</w:t>
            </w:r>
          </w:p>
        </w:tc>
      </w:tr>
      <w:tr w:rsidR="007C47D7" w:rsidRPr="00813180" w:rsidTr="007C47D7">
        <w:tc>
          <w:tcPr>
            <w:tcW w:w="10206" w:type="dxa"/>
          </w:tcPr>
          <w:p w:rsidR="007C47D7" w:rsidRDefault="007C47D7" w:rsidP="002D0D97">
            <w:pPr>
              <w:jc w:val="both"/>
              <w:rPr>
                <w:rFonts w:ascii="Times New Roman" w:hAnsi="Times New Roman" w:cs="Times New Roman"/>
                <w:sz w:val="24"/>
              </w:rPr>
            </w:pPr>
            <w:r w:rsidRPr="005B2554">
              <w:rPr>
                <w:rFonts w:ascii="Times New Roman" w:hAnsi="Times New Roman" w:cs="Times New Roman"/>
                <w:sz w:val="24"/>
              </w:rPr>
              <w:t xml:space="preserve">It is not known whether </w:t>
            </w:r>
            <w:proofErr w:type="spellStart"/>
            <w:r w:rsidRPr="005B2554">
              <w:rPr>
                <w:rFonts w:ascii="Times New Roman" w:hAnsi="Times New Roman" w:cs="Times New Roman"/>
                <w:sz w:val="24"/>
              </w:rPr>
              <w:t>follitropin</w:t>
            </w:r>
            <w:proofErr w:type="spellEnd"/>
            <w:r w:rsidRPr="005B2554">
              <w:rPr>
                <w:rFonts w:ascii="Times New Roman" w:hAnsi="Times New Roman" w:cs="Times New Roman"/>
                <w:sz w:val="24"/>
              </w:rPr>
              <w:t xml:space="preserve"> delta is excreted in human milk. The closely related agent, </w:t>
            </w:r>
            <w:proofErr w:type="spellStart"/>
            <w:r w:rsidRPr="005B2554">
              <w:rPr>
                <w:rFonts w:ascii="Times New Roman" w:hAnsi="Times New Roman" w:cs="Times New Roman"/>
                <w:sz w:val="24"/>
              </w:rPr>
              <w:t>follitropin</w:t>
            </w:r>
            <w:proofErr w:type="spellEnd"/>
            <w:r w:rsidRPr="005B2554">
              <w:rPr>
                <w:rFonts w:ascii="Times New Roman" w:hAnsi="Times New Roman" w:cs="Times New Roman"/>
                <w:sz w:val="24"/>
              </w:rPr>
              <w:t xml:space="preserve"> alfa, has been detected in milk in rats.</w:t>
            </w:r>
            <w:r>
              <w:rPr>
                <w:rFonts w:ascii="Times New Roman" w:hAnsi="Times New Roman" w:cs="Times New Roman"/>
                <w:sz w:val="24"/>
              </w:rPr>
              <w:t xml:space="preserve"> REKOVELLE</w:t>
            </w:r>
            <w:r w:rsidRPr="003B473C">
              <w:rPr>
                <w:rFonts w:ascii="Times New Roman" w:hAnsi="Times New Roman" w:cs="Times New Roman"/>
                <w:sz w:val="24"/>
              </w:rPr>
              <w:t xml:space="preserve"> is contraindicated during breast-feeding</w:t>
            </w:r>
            <w:r w:rsidR="006E1048">
              <w:rPr>
                <w:rFonts w:ascii="Times New Roman" w:hAnsi="Times New Roman" w:cs="Times New Roman"/>
                <w:sz w:val="24"/>
              </w:rPr>
              <w:t xml:space="preserve"> (s</w:t>
            </w:r>
            <w:r w:rsidRPr="003B473C">
              <w:rPr>
                <w:rFonts w:ascii="Times New Roman" w:hAnsi="Times New Roman" w:cs="Times New Roman"/>
                <w:sz w:val="24"/>
              </w:rPr>
              <w:t xml:space="preserve">ee </w:t>
            </w:r>
            <w:r w:rsidRPr="003B473C">
              <w:rPr>
                <w:rFonts w:ascii="Times New Roman" w:hAnsi="Times New Roman" w:cs="Times New Roman"/>
                <w:b/>
                <w:sz w:val="24"/>
              </w:rPr>
              <w:t>CONTRAINDICATIONS</w:t>
            </w:r>
            <w:r w:rsidRPr="003B473C">
              <w:rPr>
                <w:rFonts w:ascii="Times New Roman" w:hAnsi="Times New Roman" w:cs="Times New Roman"/>
                <w:sz w:val="24"/>
              </w:rPr>
              <w:t>)</w:t>
            </w:r>
            <w:r>
              <w:rPr>
                <w:rFonts w:ascii="Times New Roman" w:hAnsi="Times New Roman" w:cs="Times New Roman"/>
                <w:sz w:val="24"/>
              </w:rPr>
              <w:t>.</w:t>
            </w:r>
          </w:p>
          <w:p w:rsidR="007C47D7" w:rsidRPr="00813180" w:rsidRDefault="007C47D7" w:rsidP="002D0D97">
            <w:pPr>
              <w:jc w:val="both"/>
              <w:rPr>
                <w:rFonts w:ascii="Times New Roman" w:hAnsi="Times New Roman" w:cs="Times New Roman"/>
                <w:sz w:val="24"/>
              </w:rPr>
            </w:pPr>
          </w:p>
        </w:tc>
      </w:tr>
      <w:tr w:rsidR="007C47D7" w:rsidRPr="00813180" w:rsidTr="007C47D7">
        <w:tc>
          <w:tcPr>
            <w:tcW w:w="10206" w:type="dxa"/>
          </w:tcPr>
          <w:p w:rsidR="007C47D7" w:rsidRPr="003B473C" w:rsidRDefault="007C47D7" w:rsidP="002D0D97">
            <w:pPr>
              <w:jc w:val="both"/>
              <w:rPr>
                <w:rFonts w:ascii="Times New Roman" w:hAnsi="Times New Roman" w:cs="Times New Roman"/>
                <w:b/>
                <w:sz w:val="24"/>
              </w:rPr>
            </w:pPr>
            <w:r w:rsidRPr="003B473C">
              <w:rPr>
                <w:rFonts w:ascii="Times New Roman" w:hAnsi="Times New Roman" w:cs="Times New Roman"/>
                <w:b/>
                <w:sz w:val="24"/>
              </w:rPr>
              <w:t>Paediatric use</w:t>
            </w:r>
          </w:p>
        </w:tc>
      </w:tr>
      <w:tr w:rsidR="007C47D7" w:rsidRPr="00813180" w:rsidTr="007C47D7">
        <w:tc>
          <w:tcPr>
            <w:tcW w:w="10206" w:type="dxa"/>
          </w:tcPr>
          <w:p w:rsidR="007C47D7" w:rsidRDefault="007C47D7" w:rsidP="002D0D97">
            <w:pPr>
              <w:tabs>
                <w:tab w:val="left" w:pos="1859"/>
              </w:tabs>
              <w:jc w:val="both"/>
              <w:rPr>
                <w:rFonts w:ascii="Times New Roman" w:hAnsi="Times New Roman" w:cs="Times New Roman"/>
                <w:sz w:val="24"/>
              </w:rPr>
            </w:pPr>
            <w:r w:rsidRPr="003B473C">
              <w:rPr>
                <w:rFonts w:ascii="Times New Roman" w:hAnsi="Times New Roman" w:cs="Times New Roman"/>
                <w:sz w:val="24"/>
              </w:rPr>
              <w:t xml:space="preserve">There is no relevant use of </w:t>
            </w:r>
            <w:r>
              <w:rPr>
                <w:rFonts w:ascii="Times New Roman" w:hAnsi="Times New Roman" w:cs="Times New Roman"/>
                <w:sz w:val="24"/>
              </w:rPr>
              <w:t>REKOVELLE</w:t>
            </w:r>
            <w:r w:rsidRPr="003B473C">
              <w:rPr>
                <w:rFonts w:ascii="Times New Roman" w:hAnsi="Times New Roman" w:cs="Times New Roman"/>
                <w:sz w:val="24"/>
              </w:rPr>
              <w:t xml:space="preserve"> in the paediatric population for the indication.</w:t>
            </w:r>
          </w:p>
          <w:p w:rsidR="007C47D7" w:rsidRPr="00813180" w:rsidRDefault="007C47D7" w:rsidP="002D0D97">
            <w:pPr>
              <w:tabs>
                <w:tab w:val="left" w:pos="1859"/>
              </w:tabs>
              <w:jc w:val="both"/>
              <w:rPr>
                <w:rFonts w:ascii="Times New Roman" w:hAnsi="Times New Roman" w:cs="Times New Roman"/>
                <w:sz w:val="24"/>
              </w:rPr>
            </w:pPr>
          </w:p>
        </w:tc>
      </w:tr>
      <w:tr w:rsidR="007C47D7" w:rsidRPr="00813180" w:rsidTr="007C47D7">
        <w:tc>
          <w:tcPr>
            <w:tcW w:w="10206" w:type="dxa"/>
          </w:tcPr>
          <w:p w:rsidR="007C47D7" w:rsidRPr="003B473C" w:rsidRDefault="007C47D7" w:rsidP="002D0D97">
            <w:pPr>
              <w:jc w:val="both"/>
              <w:rPr>
                <w:rFonts w:ascii="Times New Roman" w:hAnsi="Times New Roman" w:cs="Times New Roman"/>
                <w:b/>
                <w:sz w:val="24"/>
              </w:rPr>
            </w:pPr>
            <w:r w:rsidRPr="00C20B00">
              <w:rPr>
                <w:rFonts w:ascii="Times New Roman" w:hAnsi="Times New Roman" w:cs="Times New Roman"/>
                <w:b/>
                <w:sz w:val="24"/>
              </w:rPr>
              <w:t>Use in women over 40 years of age</w:t>
            </w:r>
          </w:p>
        </w:tc>
      </w:tr>
      <w:tr w:rsidR="007C47D7" w:rsidRPr="00813180" w:rsidTr="007C47D7">
        <w:tc>
          <w:tcPr>
            <w:tcW w:w="10206" w:type="dxa"/>
          </w:tcPr>
          <w:p w:rsidR="007C47D7" w:rsidRPr="002D0D97" w:rsidRDefault="007C47D7" w:rsidP="002D0D97">
            <w:pPr>
              <w:suppressAutoHyphens/>
              <w:spacing w:after="240" w:line="264" w:lineRule="auto"/>
              <w:jc w:val="both"/>
              <w:rPr>
                <w:rFonts w:ascii="Times New Roman" w:eastAsia="Times New Roman" w:hAnsi="Times New Roman" w:cs="Times New Roman"/>
                <w:sz w:val="24"/>
                <w:szCs w:val="24"/>
                <w:lang w:val="en-US" w:eastAsia="en-GB"/>
              </w:rPr>
            </w:pPr>
            <w:r w:rsidRPr="00C20B00">
              <w:rPr>
                <w:rFonts w:ascii="Times New Roman" w:eastAsia="Times New Roman" w:hAnsi="Times New Roman" w:cs="Times New Roman"/>
                <w:sz w:val="24"/>
                <w:szCs w:val="24"/>
                <w:lang w:val="en-US" w:eastAsia="en-GB"/>
              </w:rPr>
              <w:t>There is limited experience in the use of REKOVELLE</w:t>
            </w:r>
            <w:r w:rsidR="002D0D97">
              <w:rPr>
                <w:rFonts w:ascii="Times New Roman" w:eastAsia="Times New Roman" w:hAnsi="Times New Roman" w:cs="Times New Roman"/>
                <w:sz w:val="24"/>
                <w:szCs w:val="24"/>
                <w:lang w:val="en-US" w:eastAsia="en-GB"/>
              </w:rPr>
              <w:t xml:space="preserve"> in women over 40 years of age.</w:t>
            </w:r>
          </w:p>
        </w:tc>
      </w:tr>
      <w:tr w:rsidR="007C47D7" w:rsidRPr="00813180" w:rsidTr="007C47D7">
        <w:tc>
          <w:tcPr>
            <w:tcW w:w="10206" w:type="dxa"/>
          </w:tcPr>
          <w:p w:rsidR="007C47D7" w:rsidRPr="003B473C" w:rsidRDefault="007C47D7" w:rsidP="002D0D97">
            <w:pPr>
              <w:jc w:val="both"/>
              <w:rPr>
                <w:rFonts w:ascii="Times New Roman" w:hAnsi="Times New Roman" w:cs="Times New Roman"/>
                <w:b/>
                <w:sz w:val="24"/>
              </w:rPr>
            </w:pPr>
            <w:r w:rsidRPr="003B473C">
              <w:rPr>
                <w:rFonts w:ascii="Times New Roman" w:hAnsi="Times New Roman" w:cs="Times New Roman"/>
                <w:b/>
                <w:sz w:val="24"/>
              </w:rPr>
              <w:t>Use in the elderly</w:t>
            </w:r>
          </w:p>
        </w:tc>
      </w:tr>
      <w:tr w:rsidR="007C47D7" w:rsidRPr="00813180" w:rsidTr="007C47D7">
        <w:tc>
          <w:tcPr>
            <w:tcW w:w="10206" w:type="dxa"/>
          </w:tcPr>
          <w:p w:rsidR="007C47D7" w:rsidRDefault="007C47D7" w:rsidP="002D0D97">
            <w:pPr>
              <w:jc w:val="both"/>
              <w:rPr>
                <w:rFonts w:ascii="Times New Roman" w:hAnsi="Times New Roman" w:cs="Times New Roman"/>
                <w:sz w:val="24"/>
              </w:rPr>
            </w:pPr>
            <w:r w:rsidRPr="003B473C">
              <w:rPr>
                <w:rFonts w:ascii="Times New Roman" w:hAnsi="Times New Roman" w:cs="Times New Roman"/>
                <w:sz w:val="24"/>
              </w:rPr>
              <w:t xml:space="preserve">There is no relevant use of </w:t>
            </w:r>
            <w:r>
              <w:rPr>
                <w:rFonts w:ascii="Times New Roman" w:hAnsi="Times New Roman" w:cs="Times New Roman"/>
                <w:sz w:val="24"/>
              </w:rPr>
              <w:t>REKOVELLE</w:t>
            </w:r>
            <w:r w:rsidRPr="003B473C">
              <w:rPr>
                <w:rFonts w:ascii="Times New Roman" w:hAnsi="Times New Roman" w:cs="Times New Roman"/>
                <w:sz w:val="24"/>
              </w:rPr>
              <w:t xml:space="preserve"> in the elderly population (more than 65 years). Safety and efficacy of </w:t>
            </w:r>
            <w:r>
              <w:rPr>
                <w:rFonts w:ascii="Times New Roman" w:hAnsi="Times New Roman" w:cs="Times New Roman"/>
                <w:sz w:val="24"/>
              </w:rPr>
              <w:t>REKOVELLE</w:t>
            </w:r>
            <w:r w:rsidRPr="003B473C">
              <w:rPr>
                <w:rFonts w:ascii="Times New Roman" w:hAnsi="Times New Roman" w:cs="Times New Roman"/>
                <w:sz w:val="24"/>
              </w:rPr>
              <w:t xml:space="preserve"> in elderly patients have not been established.</w:t>
            </w:r>
          </w:p>
          <w:p w:rsidR="007C47D7" w:rsidRPr="00813180" w:rsidRDefault="007C47D7" w:rsidP="002D0D97">
            <w:pPr>
              <w:jc w:val="both"/>
              <w:rPr>
                <w:rFonts w:ascii="Times New Roman" w:hAnsi="Times New Roman" w:cs="Times New Roman"/>
                <w:sz w:val="24"/>
              </w:rPr>
            </w:pPr>
          </w:p>
        </w:tc>
      </w:tr>
      <w:tr w:rsidR="007C47D7" w:rsidRPr="00813180" w:rsidTr="007C47D7">
        <w:tc>
          <w:tcPr>
            <w:tcW w:w="10206" w:type="dxa"/>
          </w:tcPr>
          <w:p w:rsidR="007C47D7" w:rsidRPr="003B473C" w:rsidRDefault="007C47D7" w:rsidP="002D0D97">
            <w:pPr>
              <w:jc w:val="both"/>
              <w:rPr>
                <w:rFonts w:ascii="Times New Roman" w:hAnsi="Times New Roman" w:cs="Times New Roman"/>
                <w:b/>
                <w:sz w:val="24"/>
              </w:rPr>
            </w:pPr>
            <w:r w:rsidRPr="003B473C">
              <w:rPr>
                <w:rFonts w:ascii="Times New Roman" w:hAnsi="Times New Roman" w:cs="Times New Roman"/>
                <w:b/>
                <w:sz w:val="24"/>
              </w:rPr>
              <w:t>Genotoxicity</w:t>
            </w:r>
          </w:p>
        </w:tc>
      </w:tr>
      <w:tr w:rsidR="007C47D7" w:rsidRPr="00813180" w:rsidTr="007C47D7">
        <w:tc>
          <w:tcPr>
            <w:tcW w:w="10206" w:type="dxa"/>
          </w:tcPr>
          <w:p w:rsidR="007C47D7" w:rsidRDefault="007C47D7" w:rsidP="002D0D97">
            <w:pPr>
              <w:tabs>
                <w:tab w:val="left" w:pos="1641"/>
              </w:tabs>
              <w:jc w:val="both"/>
              <w:rPr>
                <w:rFonts w:ascii="Times New Roman" w:hAnsi="Times New Roman" w:cs="Times New Roman"/>
                <w:sz w:val="24"/>
              </w:rPr>
            </w:pPr>
            <w:r>
              <w:rPr>
                <w:rFonts w:ascii="Times New Roman" w:hAnsi="Times New Roman" w:cs="Times New Roman"/>
                <w:sz w:val="24"/>
              </w:rPr>
              <w:t>N</w:t>
            </w:r>
            <w:r w:rsidRPr="003B473C">
              <w:rPr>
                <w:rFonts w:ascii="Times New Roman" w:hAnsi="Times New Roman" w:cs="Times New Roman"/>
                <w:sz w:val="24"/>
              </w:rPr>
              <w:t>o genotoxicity studies have been conducted.</w:t>
            </w:r>
            <w:r>
              <w:t xml:space="preserve"> </w:t>
            </w:r>
            <w:r w:rsidRPr="007A7449">
              <w:rPr>
                <w:rFonts w:ascii="Times New Roman" w:hAnsi="Times New Roman" w:cs="Times New Roman"/>
                <w:sz w:val="24"/>
              </w:rPr>
              <w:t xml:space="preserve">The primary structure of </w:t>
            </w:r>
            <w:proofErr w:type="spellStart"/>
            <w:r w:rsidRPr="007A7449">
              <w:rPr>
                <w:rFonts w:ascii="Times New Roman" w:hAnsi="Times New Roman" w:cs="Times New Roman"/>
                <w:sz w:val="24"/>
              </w:rPr>
              <w:t>follitropin</w:t>
            </w:r>
            <w:proofErr w:type="spellEnd"/>
            <w:r w:rsidRPr="007A7449">
              <w:rPr>
                <w:rFonts w:ascii="Times New Roman" w:hAnsi="Times New Roman" w:cs="Times New Roman"/>
                <w:sz w:val="24"/>
              </w:rPr>
              <w:t xml:space="preserve"> delta is identical to endogenous FSH. As a large molecular weight protein, </w:t>
            </w:r>
            <w:proofErr w:type="spellStart"/>
            <w:r w:rsidRPr="007A7449">
              <w:rPr>
                <w:rFonts w:ascii="Times New Roman" w:hAnsi="Times New Roman" w:cs="Times New Roman"/>
                <w:sz w:val="24"/>
              </w:rPr>
              <w:t>follitropin</w:t>
            </w:r>
            <w:proofErr w:type="spellEnd"/>
            <w:r w:rsidRPr="007A7449">
              <w:rPr>
                <w:rFonts w:ascii="Times New Roman" w:hAnsi="Times New Roman" w:cs="Times New Roman"/>
                <w:sz w:val="24"/>
              </w:rPr>
              <w:t xml:space="preserve"> delta is not expected to interact with DNA or other chromosomal material</w:t>
            </w:r>
            <w:r>
              <w:rPr>
                <w:rFonts w:ascii="Times New Roman" w:hAnsi="Times New Roman" w:cs="Times New Roman"/>
                <w:sz w:val="24"/>
              </w:rPr>
              <w:t>.</w:t>
            </w:r>
          </w:p>
          <w:p w:rsidR="007C47D7" w:rsidRPr="00813180" w:rsidRDefault="007C47D7" w:rsidP="002D0D97">
            <w:pPr>
              <w:tabs>
                <w:tab w:val="left" w:pos="1641"/>
              </w:tabs>
              <w:jc w:val="both"/>
              <w:rPr>
                <w:rFonts w:ascii="Times New Roman" w:hAnsi="Times New Roman" w:cs="Times New Roman"/>
                <w:sz w:val="24"/>
              </w:rPr>
            </w:pPr>
          </w:p>
        </w:tc>
      </w:tr>
      <w:tr w:rsidR="007C47D7" w:rsidRPr="00813180" w:rsidTr="007C47D7">
        <w:tc>
          <w:tcPr>
            <w:tcW w:w="10206" w:type="dxa"/>
          </w:tcPr>
          <w:p w:rsidR="007C47D7" w:rsidRPr="003B473C" w:rsidRDefault="007C47D7" w:rsidP="002D0D97">
            <w:pPr>
              <w:jc w:val="both"/>
              <w:rPr>
                <w:rFonts w:ascii="Times New Roman" w:hAnsi="Times New Roman" w:cs="Times New Roman"/>
                <w:b/>
                <w:sz w:val="24"/>
              </w:rPr>
            </w:pPr>
            <w:r w:rsidRPr="003B473C">
              <w:rPr>
                <w:rFonts w:ascii="Times New Roman" w:hAnsi="Times New Roman" w:cs="Times New Roman"/>
                <w:b/>
                <w:sz w:val="24"/>
              </w:rPr>
              <w:t>Carcinogenicity</w:t>
            </w:r>
          </w:p>
        </w:tc>
      </w:tr>
      <w:tr w:rsidR="007C47D7" w:rsidRPr="00813180" w:rsidTr="007C47D7">
        <w:tc>
          <w:tcPr>
            <w:tcW w:w="10206" w:type="dxa"/>
          </w:tcPr>
          <w:p w:rsidR="007C47D7" w:rsidRDefault="007C47D7">
            <w:pPr>
              <w:rPr>
                <w:rFonts w:ascii="Times New Roman" w:hAnsi="Times New Roman" w:cs="Times New Roman"/>
                <w:sz w:val="24"/>
              </w:rPr>
            </w:pPr>
            <w:r w:rsidRPr="0085799A">
              <w:rPr>
                <w:rFonts w:ascii="Times New Roman" w:hAnsi="Times New Roman" w:cs="Times New Roman"/>
                <w:sz w:val="24"/>
              </w:rPr>
              <w:t xml:space="preserve">Long-term studies in animals have not been performed to evaluate the carcinogenic potential of </w:t>
            </w:r>
            <w:proofErr w:type="spellStart"/>
            <w:r w:rsidRPr="0085799A">
              <w:rPr>
                <w:rFonts w:ascii="Times New Roman" w:hAnsi="Times New Roman" w:cs="Times New Roman"/>
                <w:sz w:val="24"/>
              </w:rPr>
              <w:t>follitropin</w:t>
            </w:r>
            <w:proofErr w:type="spellEnd"/>
            <w:r w:rsidRPr="0085799A">
              <w:rPr>
                <w:rFonts w:ascii="Times New Roman" w:hAnsi="Times New Roman" w:cs="Times New Roman"/>
                <w:sz w:val="24"/>
              </w:rPr>
              <w:t xml:space="preserve"> delta</w:t>
            </w:r>
            <w:r>
              <w:rPr>
                <w:rFonts w:ascii="Times New Roman" w:hAnsi="Times New Roman" w:cs="Times New Roman"/>
                <w:sz w:val="24"/>
              </w:rPr>
              <w:t>.</w:t>
            </w:r>
          </w:p>
          <w:p w:rsidR="007C47D7" w:rsidRPr="00813180" w:rsidRDefault="007C47D7">
            <w:pPr>
              <w:rPr>
                <w:rFonts w:ascii="Times New Roman" w:hAnsi="Times New Roman" w:cs="Times New Roman"/>
                <w:sz w:val="24"/>
              </w:rPr>
            </w:pPr>
          </w:p>
        </w:tc>
      </w:tr>
      <w:tr w:rsidR="007C47D7" w:rsidRPr="00813180" w:rsidTr="007C47D7">
        <w:tc>
          <w:tcPr>
            <w:tcW w:w="10206" w:type="dxa"/>
          </w:tcPr>
          <w:p w:rsidR="007C47D7" w:rsidRPr="003B473C" w:rsidRDefault="007C47D7" w:rsidP="003B473C">
            <w:pPr>
              <w:tabs>
                <w:tab w:val="left" w:pos="3466"/>
              </w:tabs>
              <w:rPr>
                <w:rFonts w:ascii="Times New Roman" w:hAnsi="Times New Roman" w:cs="Times New Roman"/>
                <w:b/>
                <w:sz w:val="24"/>
              </w:rPr>
            </w:pPr>
            <w:r w:rsidRPr="003B473C">
              <w:rPr>
                <w:rFonts w:ascii="Times New Roman" w:hAnsi="Times New Roman" w:cs="Times New Roman"/>
                <w:b/>
                <w:sz w:val="24"/>
              </w:rPr>
              <w:t>Effects on ability to drive and use machines</w:t>
            </w:r>
          </w:p>
        </w:tc>
      </w:tr>
      <w:tr w:rsidR="007C47D7" w:rsidRPr="00813180" w:rsidTr="007C47D7">
        <w:tc>
          <w:tcPr>
            <w:tcW w:w="10206" w:type="dxa"/>
          </w:tcPr>
          <w:p w:rsidR="007C47D7" w:rsidRDefault="007C47D7">
            <w:pPr>
              <w:rPr>
                <w:rFonts w:ascii="Times New Roman" w:hAnsi="Times New Roman" w:cs="Times New Roman"/>
                <w:sz w:val="24"/>
              </w:rPr>
            </w:pPr>
            <w:r>
              <w:rPr>
                <w:rFonts w:ascii="Times New Roman" w:hAnsi="Times New Roman" w:cs="Times New Roman"/>
                <w:sz w:val="24"/>
              </w:rPr>
              <w:t>REKOVELLE</w:t>
            </w:r>
            <w:r w:rsidRPr="003B473C">
              <w:rPr>
                <w:rFonts w:ascii="Times New Roman" w:hAnsi="Times New Roman" w:cs="Times New Roman"/>
                <w:sz w:val="24"/>
              </w:rPr>
              <w:t xml:space="preserve"> is expected to have no or negligible influence on the ability to drive and use machines.</w:t>
            </w:r>
          </w:p>
          <w:p w:rsidR="007C47D7" w:rsidRPr="00813180" w:rsidRDefault="007C47D7">
            <w:pPr>
              <w:rPr>
                <w:rFonts w:ascii="Times New Roman" w:hAnsi="Times New Roman" w:cs="Times New Roman"/>
                <w:sz w:val="24"/>
              </w:rPr>
            </w:pPr>
          </w:p>
        </w:tc>
      </w:tr>
      <w:tr w:rsidR="007C47D7" w:rsidRPr="00813180" w:rsidTr="007C47D7">
        <w:tc>
          <w:tcPr>
            <w:tcW w:w="10206" w:type="dxa"/>
          </w:tcPr>
          <w:p w:rsidR="007C47D7" w:rsidRPr="003B473C" w:rsidRDefault="007C47D7">
            <w:pPr>
              <w:rPr>
                <w:rFonts w:ascii="Times New Roman" w:hAnsi="Times New Roman" w:cs="Times New Roman"/>
                <w:b/>
                <w:sz w:val="24"/>
                <w:u w:val="single"/>
              </w:rPr>
            </w:pPr>
            <w:r w:rsidRPr="003B473C">
              <w:rPr>
                <w:rFonts w:ascii="Times New Roman" w:hAnsi="Times New Roman" w:cs="Times New Roman"/>
                <w:b/>
                <w:sz w:val="24"/>
                <w:u w:val="single"/>
              </w:rPr>
              <w:lastRenderedPageBreak/>
              <w:t>INTERACTION WITH OTHER MEDICINES</w:t>
            </w:r>
          </w:p>
        </w:tc>
      </w:tr>
      <w:tr w:rsidR="007C47D7" w:rsidRPr="00813180" w:rsidTr="007C47D7">
        <w:tc>
          <w:tcPr>
            <w:tcW w:w="10206" w:type="dxa"/>
          </w:tcPr>
          <w:p w:rsidR="007C47D7" w:rsidRDefault="007C47D7">
            <w:pPr>
              <w:rPr>
                <w:rFonts w:ascii="Times New Roman" w:hAnsi="Times New Roman" w:cs="Times New Roman"/>
                <w:sz w:val="24"/>
              </w:rPr>
            </w:pPr>
            <w:r w:rsidRPr="003B473C">
              <w:rPr>
                <w:rFonts w:ascii="Times New Roman" w:hAnsi="Times New Roman" w:cs="Times New Roman"/>
                <w:sz w:val="24"/>
              </w:rPr>
              <w:t xml:space="preserve">No interaction studies have been performed with </w:t>
            </w:r>
            <w:r>
              <w:rPr>
                <w:rFonts w:ascii="Times New Roman" w:hAnsi="Times New Roman" w:cs="Times New Roman"/>
                <w:sz w:val="24"/>
              </w:rPr>
              <w:t>REKOVELLE</w:t>
            </w:r>
            <w:r w:rsidRPr="003B473C">
              <w:rPr>
                <w:rFonts w:ascii="Times New Roman" w:hAnsi="Times New Roman" w:cs="Times New Roman"/>
                <w:sz w:val="24"/>
              </w:rPr>
              <w:t>.</w:t>
            </w:r>
          </w:p>
          <w:p w:rsidR="007C47D7" w:rsidRPr="00813180" w:rsidRDefault="007C47D7">
            <w:pPr>
              <w:rPr>
                <w:rFonts w:ascii="Times New Roman" w:hAnsi="Times New Roman" w:cs="Times New Roman"/>
                <w:sz w:val="24"/>
              </w:rPr>
            </w:pPr>
          </w:p>
        </w:tc>
      </w:tr>
      <w:tr w:rsidR="007C47D7" w:rsidRPr="00813180" w:rsidTr="007C47D7">
        <w:tc>
          <w:tcPr>
            <w:tcW w:w="10206" w:type="dxa"/>
          </w:tcPr>
          <w:p w:rsidR="007C47D7" w:rsidRPr="003B473C" w:rsidRDefault="007C47D7">
            <w:pPr>
              <w:rPr>
                <w:rFonts w:ascii="Times New Roman" w:hAnsi="Times New Roman" w:cs="Times New Roman"/>
                <w:b/>
                <w:sz w:val="24"/>
                <w:u w:val="single"/>
              </w:rPr>
            </w:pPr>
            <w:r w:rsidRPr="003B473C">
              <w:rPr>
                <w:rFonts w:ascii="Times New Roman" w:hAnsi="Times New Roman" w:cs="Times New Roman"/>
                <w:b/>
                <w:sz w:val="24"/>
                <w:u w:val="single"/>
              </w:rPr>
              <w:t>ADVERSE EFFECTS</w:t>
            </w:r>
          </w:p>
        </w:tc>
      </w:tr>
      <w:tr w:rsidR="007C47D7" w:rsidRPr="00813180" w:rsidTr="007C47D7">
        <w:tc>
          <w:tcPr>
            <w:tcW w:w="10206" w:type="dxa"/>
          </w:tcPr>
          <w:p w:rsidR="007C47D7" w:rsidRPr="003B473C" w:rsidRDefault="007C47D7" w:rsidP="003B473C">
            <w:pPr>
              <w:rPr>
                <w:rFonts w:ascii="Times New Roman" w:hAnsi="Times New Roman" w:cs="Times New Roman"/>
                <w:sz w:val="24"/>
              </w:rPr>
            </w:pPr>
            <w:r w:rsidRPr="003B473C">
              <w:rPr>
                <w:rFonts w:ascii="Times New Roman" w:hAnsi="Times New Roman" w:cs="Times New Roman"/>
                <w:sz w:val="24"/>
              </w:rPr>
              <w:t>Table 4 combines all three COS cycles in the ESTHER trials and thus provides the most frequent adverse events based on 1,012 treatment cycles with FE 999049 and 1,015 treatment cycles with GONAL-F in the phase 3 program conducted in IVF/ICSI patients.</w:t>
            </w:r>
          </w:p>
          <w:p w:rsidR="00F3439F" w:rsidRDefault="00F3439F" w:rsidP="003B473C">
            <w:pPr>
              <w:rPr>
                <w:rFonts w:ascii="Times New Roman" w:hAnsi="Times New Roman" w:cs="Times New Roman"/>
                <w:b/>
                <w:sz w:val="24"/>
              </w:rPr>
            </w:pPr>
          </w:p>
          <w:p w:rsidR="00F3439F" w:rsidRDefault="00F3439F" w:rsidP="003B473C">
            <w:pPr>
              <w:rPr>
                <w:rFonts w:ascii="Times New Roman" w:hAnsi="Times New Roman" w:cs="Times New Roman"/>
                <w:b/>
                <w:sz w:val="24"/>
              </w:rPr>
            </w:pPr>
          </w:p>
          <w:p w:rsidR="007C47D7" w:rsidRPr="004C587F" w:rsidRDefault="007C47D7" w:rsidP="003B473C">
            <w:pPr>
              <w:rPr>
                <w:rFonts w:ascii="Times New Roman" w:hAnsi="Times New Roman" w:cs="Times New Roman"/>
                <w:b/>
                <w:sz w:val="24"/>
              </w:rPr>
            </w:pPr>
            <w:r w:rsidRPr="004C587F">
              <w:rPr>
                <w:rFonts w:ascii="Times New Roman" w:hAnsi="Times New Roman" w:cs="Times New Roman"/>
                <w:b/>
                <w:sz w:val="24"/>
              </w:rPr>
              <w:t>Table 4: Adverse Events (≥2%) in completed phase 3 trials in IVF/ICSI patients – Cycle Level†</w:t>
            </w:r>
            <w:r w:rsidR="006E1048">
              <w:rPr>
                <w:rFonts w:ascii="Times New Roman" w:hAnsi="Times New Roman" w:cs="Times New Roman"/>
                <w:b/>
                <w:sz w:val="24"/>
              </w:rPr>
              <w:t>.</w:t>
            </w:r>
          </w:p>
          <w:tbl>
            <w:tblPr>
              <w:tblStyle w:val="TableGrid"/>
              <w:tblW w:w="9747" w:type="dxa"/>
              <w:tblLayout w:type="fixed"/>
              <w:tblLook w:val="04A0" w:firstRow="1" w:lastRow="0" w:firstColumn="1" w:lastColumn="0" w:noHBand="0" w:noVBand="1"/>
            </w:tblPr>
            <w:tblGrid>
              <w:gridCol w:w="3794"/>
              <w:gridCol w:w="992"/>
              <w:gridCol w:w="993"/>
              <w:gridCol w:w="992"/>
              <w:gridCol w:w="992"/>
              <w:gridCol w:w="992"/>
              <w:gridCol w:w="992"/>
            </w:tblGrid>
            <w:tr w:rsidR="007C47D7" w:rsidTr="00611010">
              <w:tc>
                <w:tcPr>
                  <w:tcW w:w="3794" w:type="dxa"/>
                  <w:vMerge w:val="restart"/>
                  <w:vAlign w:val="center"/>
                </w:tcPr>
                <w:p w:rsidR="007C47D7" w:rsidRPr="006E1048" w:rsidRDefault="007C47D7" w:rsidP="00BA1891">
                  <w:pPr>
                    <w:rPr>
                      <w:rFonts w:ascii="Times New Roman" w:hAnsi="Times New Roman" w:cs="Times New Roman"/>
                      <w:b/>
                      <w:lang w:val="sv-SE"/>
                    </w:rPr>
                  </w:pPr>
                  <w:r w:rsidRPr="006E1048">
                    <w:rPr>
                      <w:rFonts w:ascii="Times New Roman" w:hAnsi="Times New Roman" w:cs="Times New Roman"/>
                      <w:b/>
                      <w:lang w:val="sv-SE"/>
                    </w:rPr>
                    <w:t xml:space="preserve">MedDRA system organ class/preferred term </w:t>
                  </w:r>
                </w:p>
              </w:tc>
              <w:tc>
                <w:tcPr>
                  <w:tcW w:w="2977" w:type="dxa"/>
                  <w:gridSpan w:val="3"/>
                  <w:vAlign w:val="center"/>
                </w:tcPr>
                <w:p w:rsidR="007C47D7" w:rsidRPr="006E1048" w:rsidRDefault="007C47D7" w:rsidP="00BA1891">
                  <w:pPr>
                    <w:jc w:val="center"/>
                    <w:rPr>
                      <w:rFonts w:ascii="Times New Roman" w:hAnsi="Times New Roman" w:cs="Times New Roman"/>
                      <w:b/>
                    </w:rPr>
                  </w:pPr>
                  <w:r w:rsidRPr="006E1048">
                    <w:rPr>
                      <w:rFonts w:ascii="Times New Roman" w:hAnsi="Times New Roman" w:cs="Times New Roman"/>
                      <w:b/>
                    </w:rPr>
                    <w:t>REKOVELLE</w:t>
                  </w:r>
                </w:p>
                <w:p w:rsidR="007C47D7" w:rsidRPr="006E1048" w:rsidRDefault="007C47D7" w:rsidP="00BA1891">
                  <w:pPr>
                    <w:jc w:val="center"/>
                    <w:rPr>
                      <w:rFonts w:ascii="Times New Roman" w:hAnsi="Times New Roman" w:cs="Times New Roman"/>
                      <w:b/>
                      <w:lang w:val="sv-SE"/>
                    </w:rPr>
                  </w:pPr>
                  <w:r w:rsidRPr="006E1048">
                    <w:rPr>
                      <w:rFonts w:ascii="Times New Roman" w:hAnsi="Times New Roman" w:cs="Times New Roman"/>
                      <w:b/>
                    </w:rPr>
                    <w:t>(N‡=1012 cycles)</w:t>
                  </w:r>
                </w:p>
              </w:tc>
              <w:tc>
                <w:tcPr>
                  <w:tcW w:w="2976" w:type="dxa"/>
                  <w:gridSpan w:val="3"/>
                  <w:vAlign w:val="center"/>
                </w:tcPr>
                <w:p w:rsidR="007C47D7" w:rsidRPr="006E1048" w:rsidRDefault="007C47D7" w:rsidP="00BA1891">
                  <w:pPr>
                    <w:jc w:val="center"/>
                    <w:rPr>
                      <w:rFonts w:ascii="Times New Roman" w:hAnsi="Times New Roman" w:cs="Times New Roman"/>
                      <w:b/>
                    </w:rPr>
                  </w:pPr>
                  <w:r w:rsidRPr="006E1048">
                    <w:rPr>
                      <w:rFonts w:ascii="Times New Roman" w:hAnsi="Times New Roman" w:cs="Times New Roman"/>
                      <w:b/>
                    </w:rPr>
                    <w:t>GONAL-F</w:t>
                  </w:r>
                </w:p>
                <w:p w:rsidR="007C47D7" w:rsidRPr="006E1048" w:rsidRDefault="007C47D7" w:rsidP="00BA1891">
                  <w:pPr>
                    <w:jc w:val="center"/>
                    <w:rPr>
                      <w:rFonts w:ascii="Times New Roman" w:hAnsi="Times New Roman" w:cs="Times New Roman"/>
                      <w:b/>
                      <w:lang w:val="sv-SE"/>
                    </w:rPr>
                  </w:pPr>
                  <w:r w:rsidRPr="006E1048">
                    <w:rPr>
                      <w:rFonts w:ascii="Times New Roman" w:hAnsi="Times New Roman" w:cs="Times New Roman"/>
                      <w:b/>
                    </w:rPr>
                    <w:t>(N‡=1015 cycles)</w:t>
                  </w:r>
                </w:p>
              </w:tc>
            </w:tr>
            <w:tr w:rsidR="007C47D7" w:rsidTr="00611010">
              <w:trPr>
                <w:trHeight w:val="283"/>
              </w:trPr>
              <w:tc>
                <w:tcPr>
                  <w:tcW w:w="3794" w:type="dxa"/>
                  <w:vMerge/>
                </w:tcPr>
                <w:p w:rsidR="007C47D7" w:rsidRPr="004900C8" w:rsidRDefault="007C47D7" w:rsidP="00BA1891">
                  <w:pPr>
                    <w:rPr>
                      <w:rFonts w:ascii="Times New Roman" w:hAnsi="Times New Roman" w:cs="Times New Roman"/>
                      <w:lang w:val="sv-SE"/>
                    </w:rPr>
                  </w:pP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n</w:t>
                  </w:r>
                  <w:r>
                    <w:rPr>
                      <w:rFonts w:ascii="Times New Roman" w:hAnsi="Times New Roman" w:cs="Times New Roman"/>
                    </w:rPr>
                    <w:t>*</w:t>
                  </w:r>
                  <w:r w:rsidRPr="004900C8">
                    <w:rPr>
                      <w:rFonts w:ascii="Times New Roman" w:hAnsi="Times New Roman" w:cs="Times New Roman"/>
                    </w:rPr>
                    <w:t xml:space="preserve">         </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w:t>
                  </w:r>
                  <w:r>
                    <w:rPr>
                      <w:rFonts w:ascii="Times New Roman" w:hAnsi="Times New Roman" w:cs="Times New Roman"/>
                    </w:rPr>
                    <w:t>^</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E</w:t>
                  </w:r>
                  <w:r>
                    <w:rPr>
                      <w:rFonts w:ascii="Times New Roman" w:hAnsi="Times New Roman" w:cs="Times New Roman"/>
                    </w:rPr>
                    <w:t>**</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 xml:space="preserve">n </w:t>
                  </w:r>
                  <w:r>
                    <w:rPr>
                      <w:rFonts w:ascii="Times New Roman" w:hAnsi="Times New Roman" w:cs="Times New Roman"/>
                    </w:rPr>
                    <w:t>*</w:t>
                  </w:r>
                  <w:r w:rsidRPr="004900C8">
                    <w:rPr>
                      <w:rFonts w:ascii="Times New Roman" w:hAnsi="Times New Roman" w:cs="Times New Roman"/>
                    </w:rPr>
                    <w:t xml:space="preserve">       </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w:t>
                  </w:r>
                  <w:r>
                    <w:rPr>
                      <w:rFonts w:ascii="Times New Roman" w:hAnsi="Times New Roman" w:cs="Times New Roman"/>
                    </w:rPr>
                    <w:t>^</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E</w:t>
                  </w:r>
                  <w:r>
                    <w:rPr>
                      <w:rFonts w:ascii="Times New Roman" w:hAnsi="Times New Roman" w:cs="Times New Roman"/>
                    </w:rPr>
                    <w:t>**</w:t>
                  </w:r>
                </w:p>
              </w:tc>
            </w:tr>
            <w:tr w:rsidR="007C47D7" w:rsidTr="00611010">
              <w:trPr>
                <w:trHeight w:val="283"/>
              </w:trPr>
              <w:tc>
                <w:tcPr>
                  <w:tcW w:w="3794" w:type="dxa"/>
                  <w:vAlign w:val="center"/>
                </w:tcPr>
                <w:p w:rsidR="007C47D7" w:rsidRPr="004900C8" w:rsidRDefault="007C47D7" w:rsidP="00BA1891">
                  <w:pPr>
                    <w:rPr>
                      <w:rFonts w:ascii="Times New Roman" w:hAnsi="Times New Roman" w:cs="Times New Roman"/>
                      <w:lang w:val="sv-SE"/>
                    </w:rPr>
                  </w:pPr>
                  <w:r w:rsidRPr="004900C8">
                    <w:rPr>
                      <w:rFonts w:ascii="Times New Roman" w:hAnsi="Times New Roman" w:cs="Times New Roman"/>
                    </w:rPr>
                    <w:t>Any adverse events</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415</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41.0%</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1423</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387</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38.1%</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1428</w:t>
                  </w:r>
                </w:p>
              </w:tc>
            </w:tr>
            <w:tr w:rsidR="007C47D7" w:rsidTr="00611010">
              <w:trPr>
                <w:trHeight w:val="283"/>
              </w:trPr>
              <w:tc>
                <w:tcPr>
                  <w:tcW w:w="3794" w:type="dxa"/>
                  <w:vAlign w:val="center"/>
                </w:tcPr>
                <w:p w:rsidR="007C47D7" w:rsidRPr="004900C8" w:rsidRDefault="007C47D7" w:rsidP="00BA1891">
                  <w:pPr>
                    <w:rPr>
                      <w:rFonts w:ascii="Times New Roman" w:hAnsi="Times New Roman" w:cs="Times New Roman"/>
                      <w:lang w:val="sv-SE"/>
                    </w:rPr>
                  </w:pPr>
                  <w:r w:rsidRPr="004900C8">
                    <w:rPr>
                      <w:rFonts w:ascii="Times New Roman" w:hAnsi="Times New Roman" w:cs="Times New Roman"/>
                    </w:rPr>
                    <w:t xml:space="preserve">Gastrointestinal disorders            </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100</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9.9%</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165</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84</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8.3%</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173</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4900C8">
                    <w:rPr>
                      <w:rFonts w:ascii="Times New Roman" w:hAnsi="Times New Roman" w:cs="Times New Roman"/>
                    </w:rPr>
                    <w:t>Nausea</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34</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3.4%</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43</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34</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3.3%</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46</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4900C8">
                    <w:rPr>
                      <w:rFonts w:ascii="Times New Roman" w:hAnsi="Times New Roman" w:cs="Times New Roman"/>
                    </w:rPr>
                    <w:t>Constipation</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23</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2.3%</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26</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26</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2.6%</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32</w:t>
                  </w:r>
                </w:p>
              </w:tc>
            </w:tr>
            <w:tr w:rsidR="007C47D7" w:rsidTr="00611010">
              <w:trPr>
                <w:trHeight w:val="283"/>
              </w:trPr>
              <w:tc>
                <w:tcPr>
                  <w:tcW w:w="3794" w:type="dxa"/>
                  <w:vAlign w:val="center"/>
                </w:tcPr>
                <w:p w:rsidR="007C47D7" w:rsidRPr="004900C8" w:rsidRDefault="007C47D7" w:rsidP="00BA1891">
                  <w:pPr>
                    <w:rPr>
                      <w:rFonts w:ascii="Times New Roman" w:hAnsi="Times New Roman" w:cs="Times New Roman"/>
                      <w:lang w:val="sv-SE"/>
                    </w:rPr>
                  </w:pPr>
                  <w:r w:rsidRPr="004900C8">
                    <w:rPr>
                      <w:rFonts w:ascii="Times New Roman" w:hAnsi="Times New Roman" w:cs="Times New Roman"/>
                    </w:rPr>
                    <w:t>General disorders and administration site conditions</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55</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5.4%</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90</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50</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4.9%</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82</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4900C8">
                    <w:rPr>
                      <w:rFonts w:ascii="Times New Roman" w:hAnsi="Times New Roman" w:cs="Times New Roman"/>
                      <w:lang w:val="sv-SE"/>
                    </w:rPr>
                    <w:t>Fatigue</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24</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2.4%</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28</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22</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2.2%</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34</w:t>
                  </w:r>
                </w:p>
              </w:tc>
            </w:tr>
            <w:tr w:rsidR="007C47D7" w:rsidTr="00611010">
              <w:trPr>
                <w:trHeight w:val="283"/>
              </w:trPr>
              <w:tc>
                <w:tcPr>
                  <w:tcW w:w="3794" w:type="dxa"/>
                  <w:vAlign w:val="center"/>
                </w:tcPr>
                <w:p w:rsidR="007C47D7" w:rsidRPr="004900C8" w:rsidRDefault="007C47D7" w:rsidP="00BA1891">
                  <w:pPr>
                    <w:rPr>
                      <w:rFonts w:ascii="Times New Roman" w:hAnsi="Times New Roman" w:cs="Times New Roman"/>
                      <w:lang w:val="sv-SE"/>
                    </w:rPr>
                  </w:pPr>
                  <w:r w:rsidRPr="004900C8">
                    <w:rPr>
                      <w:rFonts w:ascii="Times New Roman" w:hAnsi="Times New Roman" w:cs="Times New Roman"/>
                      <w:lang w:val="sv-SE"/>
                    </w:rPr>
                    <w:t xml:space="preserve">Infections and infestations            </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77</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7.6%</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86</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58</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5.7%</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70</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4900C8">
                    <w:rPr>
                      <w:rFonts w:ascii="Times New Roman" w:hAnsi="Times New Roman" w:cs="Times New Roman"/>
                      <w:lang w:val="sv-SE"/>
                    </w:rPr>
                    <w:t xml:space="preserve">Respiratory tract infection         </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28</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2.8%</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30</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21</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2.1%</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22</w:t>
                  </w:r>
                </w:p>
              </w:tc>
            </w:tr>
            <w:tr w:rsidR="007C47D7" w:rsidTr="00611010">
              <w:trPr>
                <w:trHeight w:val="283"/>
              </w:trPr>
              <w:tc>
                <w:tcPr>
                  <w:tcW w:w="3794" w:type="dxa"/>
                  <w:vAlign w:val="center"/>
                </w:tcPr>
                <w:p w:rsidR="007C47D7" w:rsidRPr="004900C8" w:rsidRDefault="007C47D7" w:rsidP="00BA1891">
                  <w:pPr>
                    <w:rPr>
                      <w:rFonts w:ascii="Times New Roman" w:hAnsi="Times New Roman" w:cs="Times New Roman"/>
                      <w:lang w:val="sv-SE"/>
                    </w:rPr>
                  </w:pPr>
                  <w:r w:rsidRPr="004900C8">
                    <w:rPr>
                      <w:rFonts w:ascii="Times New Roman" w:hAnsi="Times New Roman" w:cs="Times New Roman"/>
                      <w:lang w:val="sv-SE"/>
                    </w:rPr>
                    <w:t>I</w:t>
                  </w:r>
                  <w:r>
                    <w:rPr>
                      <w:rFonts w:ascii="Times New Roman" w:hAnsi="Times New Roman" w:cs="Times New Roman"/>
                      <w:lang w:val="sv-SE"/>
                    </w:rPr>
                    <w:t xml:space="preserve">njury, poisoning and procedural </w:t>
                  </w:r>
                  <w:r w:rsidRPr="004900C8">
                    <w:rPr>
                      <w:rFonts w:ascii="Times New Roman" w:hAnsi="Times New Roman" w:cs="Times New Roman"/>
                      <w:lang w:val="sv-SE"/>
                    </w:rPr>
                    <w:t xml:space="preserve">complications     </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108</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10.7%</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146</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108</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10.6%</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lang w:val="sv-SE"/>
                    </w:rPr>
                    <w:t>160</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4900C8">
                    <w:rPr>
                      <w:rFonts w:ascii="Times New Roman" w:hAnsi="Times New Roman" w:cs="Times New Roman"/>
                      <w:lang w:val="sv-SE"/>
                    </w:rPr>
                    <w:t xml:space="preserve">Procedural pain                     </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61</w:t>
                  </w:r>
                </w:p>
              </w:tc>
              <w:tc>
                <w:tcPr>
                  <w:tcW w:w="993"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6.0%</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71</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64</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6.3%</w:t>
                  </w:r>
                </w:p>
              </w:tc>
              <w:tc>
                <w:tcPr>
                  <w:tcW w:w="992" w:type="dxa"/>
                  <w:vAlign w:val="center"/>
                </w:tcPr>
                <w:p w:rsidR="007C47D7" w:rsidRPr="004900C8" w:rsidRDefault="007C47D7" w:rsidP="00BA1891">
                  <w:pPr>
                    <w:jc w:val="center"/>
                    <w:rPr>
                      <w:rFonts w:ascii="Times New Roman" w:hAnsi="Times New Roman" w:cs="Times New Roman"/>
                      <w:lang w:val="sv-SE"/>
                    </w:rPr>
                  </w:pPr>
                  <w:r w:rsidRPr="004900C8">
                    <w:rPr>
                      <w:rFonts w:ascii="Times New Roman" w:hAnsi="Times New Roman" w:cs="Times New Roman"/>
                    </w:rPr>
                    <w:t>82</w:t>
                  </w:r>
                </w:p>
              </w:tc>
            </w:tr>
            <w:tr w:rsidR="007C47D7" w:rsidTr="00611010">
              <w:trPr>
                <w:trHeight w:val="283"/>
              </w:trPr>
              <w:tc>
                <w:tcPr>
                  <w:tcW w:w="3794" w:type="dxa"/>
                  <w:vAlign w:val="center"/>
                </w:tcPr>
                <w:p w:rsidR="007C47D7" w:rsidRPr="004900C8" w:rsidRDefault="007C47D7" w:rsidP="00BA1891">
                  <w:pPr>
                    <w:rPr>
                      <w:rFonts w:ascii="Times New Roman" w:hAnsi="Times New Roman" w:cs="Times New Roman"/>
                      <w:lang w:val="sv-SE"/>
                    </w:rPr>
                  </w:pPr>
                  <w:r w:rsidRPr="00543F06">
                    <w:rPr>
                      <w:rFonts w:ascii="Times New Roman" w:hAnsi="Times New Roman" w:cs="Times New Roman"/>
                      <w:lang w:val="sv-SE"/>
                    </w:rPr>
                    <w:t xml:space="preserve">Nervous system disorders              </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lang w:val="sv-SE"/>
                    </w:rPr>
                    <w:t>130</w:t>
                  </w:r>
                </w:p>
              </w:tc>
              <w:tc>
                <w:tcPr>
                  <w:tcW w:w="993"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lang w:val="sv-SE"/>
                    </w:rPr>
                    <w:t>12.8%</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lang w:val="sv-SE"/>
                    </w:rPr>
                    <w:t>208</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rPr>
                    <w:t>120</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rPr>
                    <w:t>11.8%</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rPr>
                    <w:t>210</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543F06">
                    <w:rPr>
                      <w:rFonts w:ascii="Times New Roman" w:hAnsi="Times New Roman" w:cs="Times New Roman"/>
                      <w:lang w:val="sv-SE"/>
                    </w:rPr>
                    <w:t xml:space="preserve">Headache                           </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rPr>
                    <w:t>113</w:t>
                  </w:r>
                </w:p>
              </w:tc>
              <w:tc>
                <w:tcPr>
                  <w:tcW w:w="993"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rPr>
                    <w:t>11.2%</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rPr>
                    <w:t>167</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rPr>
                    <w:t>104</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rPr>
                    <w:t>10.2%</w:t>
                  </w:r>
                </w:p>
              </w:tc>
              <w:tc>
                <w:tcPr>
                  <w:tcW w:w="992" w:type="dxa"/>
                  <w:vAlign w:val="center"/>
                </w:tcPr>
                <w:p w:rsidR="007C47D7" w:rsidRPr="004900C8" w:rsidRDefault="007C47D7" w:rsidP="00BA1891">
                  <w:pPr>
                    <w:jc w:val="center"/>
                    <w:rPr>
                      <w:rFonts w:ascii="Times New Roman" w:hAnsi="Times New Roman" w:cs="Times New Roman"/>
                      <w:lang w:val="sv-SE"/>
                    </w:rPr>
                  </w:pPr>
                  <w:r w:rsidRPr="00543F06">
                    <w:rPr>
                      <w:rFonts w:ascii="Times New Roman" w:hAnsi="Times New Roman" w:cs="Times New Roman"/>
                    </w:rPr>
                    <w:t>159</w:t>
                  </w:r>
                </w:p>
              </w:tc>
            </w:tr>
            <w:tr w:rsidR="007C47D7" w:rsidTr="00611010">
              <w:trPr>
                <w:trHeight w:val="283"/>
              </w:trPr>
              <w:tc>
                <w:tcPr>
                  <w:tcW w:w="3794" w:type="dxa"/>
                  <w:vAlign w:val="center"/>
                </w:tcPr>
                <w:p w:rsidR="007C47D7" w:rsidRPr="004900C8" w:rsidRDefault="007C47D7" w:rsidP="00BA1891">
                  <w:pPr>
                    <w:rPr>
                      <w:rFonts w:ascii="Times New Roman" w:hAnsi="Times New Roman" w:cs="Times New Roman"/>
                      <w:lang w:val="sv-SE"/>
                    </w:rPr>
                  </w:pPr>
                  <w:r w:rsidRPr="00713730">
                    <w:rPr>
                      <w:rFonts w:ascii="Times New Roman" w:hAnsi="Times New Roman" w:cs="Times New Roman"/>
                      <w:lang w:val="sv-SE"/>
                    </w:rPr>
                    <w:t>Pregnancy, puerperium and perinatal</w:t>
                  </w:r>
                  <w:r w:rsidRPr="00713730">
                    <w:rPr>
                      <w:rFonts w:ascii="Arial" w:hAnsi="Arial" w:cs="Arial"/>
                    </w:rPr>
                    <w:t xml:space="preserve"> </w:t>
                  </w:r>
                  <w:r w:rsidRPr="00713730">
                    <w:rPr>
                      <w:rFonts w:ascii="Times New Roman" w:hAnsi="Times New Roman" w:cs="Times New Roman"/>
                    </w:rPr>
                    <w:t>conditions</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150</w:t>
                  </w:r>
                </w:p>
              </w:tc>
              <w:tc>
                <w:tcPr>
                  <w:tcW w:w="993"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14.8%</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197</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157</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15.5%</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202</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713730">
                    <w:rPr>
                      <w:rFonts w:ascii="Times New Roman" w:hAnsi="Times New Roman" w:cs="Times New Roman"/>
                    </w:rPr>
                    <w:t xml:space="preserve">Biochemical pregnancy               </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44</w:t>
                  </w:r>
                </w:p>
              </w:tc>
              <w:tc>
                <w:tcPr>
                  <w:tcW w:w="993"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4.3%</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47</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34</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3.3%</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37</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713730">
                    <w:rPr>
                      <w:rFonts w:ascii="Times New Roman" w:hAnsi="Times New Roman" w:cs="Times New Roman"/>
                    </w:rPr>
                    <w:t xml:space="preserve">Haemorrhage in pregnancy            </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43</w:t>
                  </w:r>
                </w:p>
              </w:tc>
              <w:tc>
                <w:tcPr>
                  <w:tcW w:w="993"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4.2%</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47</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39</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3.8%</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47</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713730">
                    <w:rPr>
                      <w:rFonts w:ascii="Times New Roman" w:hAnsi="Times New Roman" w:cs="Times New Roman"/>
                    </w:rPr>
                    <w:t xml:space="preserve">Abortion spontaneous                </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40</w:t>
                  </w:r>
                </w:p>
              </w:tc>
              <w:tc>
                <w:tcPr>
                  <w:tcW w:w="993"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4.0%</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42</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42</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4.1%</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43</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713730">
                    <w:rPr>
                      <w:rFonts w:ascii="Times New Roman" w:hAnsi="Times New Roman" w:cs="Times New Roman"/>
                    </w:rPr>
                    <w:t xml:space="preserve">Vomiting in pregnancy               </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39</w:t>
                  </w:r>
                </w:p>
              </w:tc>
              <w:tc>
                <w:tcPr>
                  <w:tcW w:w="993"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3.9%</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45</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41</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4.0%</w:t>
                  </w:r>
                </w:p>
              </w:tc>
              <w:tc>
                <w:tcPr>
                  <w:tcW w:w="992" w:type="dxa"/>
                  <w:vAlign w:val="center"/>
                </w:tcPr>
                <w:p w:rsidR="007C47D7" w:rsidRPr="004900C8" w:rsidRDefault="007C47D7" w:rsidP="00BA1891">
                  <w:pPr>
                    <w:jc w:val="center"/>
                    <w:rPr>
                      <w:rFonts w:ascii="Times New Roman" w:hAnsi="Times New Roman" w:cs="Times New Roman"/>
                      <w:lang w:val="sv-SE"/>
                    </w:rPr>
                  </w:pPr>
                  <w:r w:rsidRPr="00713730">
                    <w:rPr>
                      <w:rFonts w:ascii="Times New Roman" w:hAnsi="Times New Roman" w:cs="Times New Roman"/>
                    </w:rPr>
                    <w:t>51</w:t>
                  </w:r>
                </w:p>
              </w:tc>
            </w:tr>
            <w:tr w:rsidR="007C47D7" w:rsidTr="00611010">
              <w:trPr>
                <w:trHeight w:val="283"/>
              </w:trPr>
              <w:tc>
                <w:tcPr>
                  <w:tcW w:w="3794" w:type="dxa"/>
                  <w:vAlign w:val="center"/>
                </w:tcPr>
                <w:p w:rsidR="007C47D7" w:rsidRPr="004900C8" w:rsidRDefault="007C47D7" w:rsidP="00BA1891">
                  <w:pPr>
                    <w:rPr>
                      <w:rFonts w:ascii="Times New Roman" w:hAnsi="Times New Roman" w:cs="Times New Roman"/>
                      <w:lang w:val="sv-SE"/>
                    </w:rPr>
                  </w:pPr>
                  <w:r>
                    <w:rPr>
                      <w:rFonts w:ascii="Times New Roman" w:hAnsi="Times New Roman" w:cs="Times New Roman"/>
                      <w:lang w:val="sv-SE"/>
                    </w:rPr>
                    <w:t xml:space="preserve">Reproductive system and breast </w:t>
                  </w:r>
                  <w:r w:rsidRPr="002F5A56">
                    <w:rPr>
                      <w:rFonts w:ascii="Times New Roman" w:hAnsi="Times New Roman" w:cs="Times New Roman"/>
                    </w:rPr>
                    <w:t>disorders</w:t>
                  </w:r>
                  <w:r w:rsidRPr="002F5A56">
                    <w:rPr>
                      <w:rFonts w:ascii="Times New Roman" w:hAnsi="Times New Roman" w:cs="Times New Roman"/>
                      <w:lang w:val="sv-SE"/>
                    </w:rPr>
                    <w:t xml:space="preserve">       </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rPr>
                    <w:t>167</w:t>
                  </w:r>
                </w:p>
              </w:tc>
              <w:tc>
                <w:tcPr>
                  <w:tcW w:w="993"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rPr>
                    <w:t>16.5%</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rPr>
                    <w:t>273</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rPr>
                    <w:t>176</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rPr>
                    <w:t>17.3%</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rPr>
                    <w:t>316</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2F5A56">
                    <w:rPr>
                      <w:rFonts w:ascii="Times New Roman" w:hAnsi="Times New Roman" w:cs="Times New Roman"/>
                      <w:lang w:val="en-US"/>
                    </w:rPr>
                    <w:t>Pelv</w:t>
                  </w:r>
                  <w:r>
                    <w:rPr>
                      <w:rFonts w:ascii="Times New Roman" w:hAnsi="Times New Roman" w:cs="Times New Roman"/>
                      <w:lang w:val="en-US"/>
                    </w:rPr>
                    <w:t>ic pain</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en-US"/>
                    </w:rPr>
                    <w:t>60</w:t>
                  </w:r>
                </w:p>
              </w:tc>
              <w:tc>
                <w:tcPr>
                  <w:tcW w:w="993"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en-US"/>
                    </w:rPr>
                    <w:t>5.9%</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en-US"/>
                    </w:rPr>
                    <w:t>71</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en-US"/>
                    </w:rPr>
                    <w:t>53</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en-US"/>
                    </w:rPr>
                    <w:t>5.2%</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en-US"/>
                    </w:rPr>
                    <w:t>76</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2F5A56">
                    <w:rPr>
                      <w:rFonts w:ascii="Times New Roman" w:hAnsi="Times New Roman" w:cs="Times New Roman"/>
                      <w:lang w:val="sv-SE"/>
                    </w:rPr>
                    <w:t>Pelvic discomfort</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42</w:t>
                  </w:r>
                </w:p>
              </w:tc>
              <w:tc>
                <w:tcPr>
                  <w:tcW w:w="993"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4.2%</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52</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35</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3.4%</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52</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2F5A56">
                    <w:rPr>
                      <w:rFonts w:ascii="Times New Roman" w:hAnsi="Times New Roman" w:cs="Times New Roman"/>
                      <w:lang w:val="sv-SE"/>
                    </w:rPr>
                    <w:t>Ovarian hyperstimulation syndrome</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28</w:t>
                  </w:r>
                </w:p>
              </w:tc>
              <w:tc>
                <w:tcPr>
                  <w:tcW w:w="993"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2.8%</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28</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40</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3.9%</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41</w:t>
                  </w:r>
                </w:p>
              </w:tc>
            </w:tr>
            <w:tr w:rsidR="007C47D7" w:rsidTr="00611010">
              <w:trPr>
                <w:trHeight w:val="283"/>
              </w:trPr>
              <w:tc>
                <w:tcPr>
                  <w:tcW w:w="3794" w:type="dxa"/>
                  <w:vAlign w:val="center"/>
                </w:tcPr>
                <w:p w:rsidR="007C47D7" w:rsidRPr="004900C8" w:rsidRDefault="007C47D7" w:rsidP="00BA1891">
                  <w:pPr>
                    <w:ind w:left="284"/>
                    <w:rPr>
                      <w:rFonts w:ascii="Times New Roman" w:hAnsi="Times New Roman" w:cs="Times New Roman"/>
                      <w:lang w:val="sv-SE"/>
                    </w:rPr>
                  </w:pPr>
                  <w:r w:rsidRPr="002F5A56">
                    <w:rPr>
                      <w:rFonts w:ascii="Times New Roman" w:hAnsi="Times New Roman" w:cs="Times New Roman"/>
                      <w:lang w:val="sv-SE"/>
                    </w:rPr>
                    <w:t>Adnexa uteri pain</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29</w:t>
                  </w:r>
                </w:p>
              </w:tc>
              <w:tc>
                <w:tcPr>
                  <w:tcW w:w="993"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2.9%</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37</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26</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2.6%</w:t>
                  </w:r>
                </w:p>
              </w:tc>
              <w:tc>
                <w:tcPr>
                  <w:tcW w:w="992" w:type="dxa"/>
                  <w:vAlign w:val="center"/>
                </w:tcPr>
                <w:p w:rsidR="007C47D7" w:rsidRPr="004900C8" w:rsidRDefault="007C47D7" w:rsidP="00BA1891">
                  <w:pPr>
                    <w:jc w:val="center"/>
                    <w:rPr>
                      <w:rFonts w:ascii="Times New Roman" w:hAnsi="Times New Roman" w:cs="Times New Roman"/>
                      <w:lang w:val="sv-SE"/>
                    </w:rPr>
                  </w:pPr>
                  <w:r w:rsidRPr="002F5A56">
                    <w:rPr>
                      <w:rFonts w:ascii="Times New Roman" w:hAnsi="Times New Roman" w:cs="Times New Roman"/>
                      <w:lang w:val="sv-SE"/>
                    </w:rPr>
                    <w:t>31</w:t>
                  </w:r>
                </w:p>
              </w:tc>
            </w:tr>
          </w:tbl>
          <w:p w:rsidR="007C47D7" w:rsidRPr="004C587F" w:rsidRDefault="007C47D7" w:rsidP="00A27F99">
            <w:pPr>
              <w:rPr>
                <w:rFonts w:ascii="Times New Roman" w:hAnsi="Times New Roman" w:cs="Times New Roman"/>
                <w:i/>
                <w:sz w:val="24"/>
              </w:rPr>
            </w:pPr>
            <w:r w:rsidRPr="004C587F">
              <w:rPr>
                <w:rFonts w:ascii="Times New Roman" w:hAnsi="Times New Roman" w:cs="Times New Roman"/>
                <w:i/>
                <w:sz w:val="24"/>
              </w:rPr>
              <w:t>† Aggregated adverse event data from all COS cycles in ESTHER-1and ESTHER-2 trials</w:t>
            </w:r>
          </w:p>
          <w:p w:rsidR="007C47D7" w:rsidRPr="004C587F" w:rsidRDefault="007C47D7" w:rsidP="00A27F99">
            <w:pPr>
              <w:rPr>
                <w:rFonts w:ascii="Times New Roman" w:hAnsi="Times New Roman" w:cs="Times New Roman"/>
                <w:i/>
                <w:sz w:val="24"/>
              </w:rPr>
            </w:pPr>
            <w:r w:rsidRPr="004C587F">
              <w:rPr>
                <w:rFonts w:ascii="Times New Roman" w:hAnsi="Times New Roman" w:cs="Times New Roman"/>
                <w:i/>
                <w:sz w:val="24"/>
              </w:rPr>
              <w:t>‡ N = total number of COS cycles</w:t>
            </w:r>
          </w:p>
          <w:p w:rsidR="007C47D7" w:rsidRPr="004C587F" w:rsidRDefault="007C47D7" w:rsidP="00146BA4">
            <w:pPr>
              <w:rPr>
                <w:rFonts w:ascii="Times New Roman" w:hAnsi="Times New Roman" w:cs="Times New Roman"/>
                <w:i/>
                <w:sz w:val="24"/>
              </w:rPr>
            </w:pPr>
            <w:r w:rsidRPr="004C587F">
              <w:rPr>
                <w:rFonts w:ascii="Times New Roman" w:hAnsi="Times New Roman" w:cs="Times New Roman"/>
                <w:i/>
                <w:sz w:val="24"/>
              </w:rPr>
              <w:t>* n = number of subjects reporting at least one adverse event</w:t>
            </w:r>
          </w:p>
          <w:p w:rsidR="007C47D7" w:rsidRPr="004C587F" w:rsidRDefault="007C47D7" w:rsidP="00A27F99">
            <w:pPr>
              <w:rPr>
                <w:rFonts w:ascii="Times New Roman" w:hAnsi="Times New Roman" w:cs="Times New Roman"/>
                <w:i/>
                <w:sz w:val="24"/>
              </w:rPr>
            </w:pPr>
            <w:r w:rsidRPr="004C587F">
              <w:rPr>
                <w:rFonts w:ascii="Times New Roman" w:hAnsi="Times New Roman" w:cs="Times New Roman"/>
                <w:i/>
                <w:sz w:val="24"/>
              </w:rPr>
              <w:t>^ % = ratio of number of subjects reporting at least one adverse event relative to the total number of COS cycles, expressed as a percentage (n/Nx100)</w:t>
            </w:r>
          </w:p>
          <w:p w:rsidR="007C47D7" w:rsidRPr="004C587F" w:rsidRDefault="007C47D7" w:rsidP="00A27F99">
            <w:pPr>
              <w:rPr>
                <w:rFonts w:ascii="Times New Roman" w:hAnsi="Times New Roman" w:cs="Times New Roman"/>
                <w:i/>
                <w:sz w:val="24"/>
              </w:rPr>
            </w:pPr>
            <w:r w:rsidRPr="004C587F">
              <w:rPr>
                <w:rFonts w:ascii="Times New Roman" w:hAnsi="Times New Roman" w:cs="Times New Roman"/>
                <w:i/>
                <w:sz w:val="24"/>
              </w:rPr>
              <w:t>** E = number of adverse events reported across all COS cycles (within a cycle a patient may have reported the same adverse event more than once)</w:t>
            </w:r>
          </w:p>
          <w:p w:rsidR="007C47D7" w:rsidRDefault="007C47D7" w:rsidP="003B473C">
            <w:pPr>
              <w:rPr>
                <w:rFonts w:ascii="Times New Roman" w:hAnsi="Times New Roman" w:cs="Times New Roman"/>
                <w:sz w:val="24"/>
              </w:rPr>
            </w:pPr>
          </w:p>
          <w:p w:rsidR="00485785" w:rsidRDefault="00485785" w:rsidP="003B473C">
            <w:pPr>
              <w:rPr>
                <w:rFonts w:ascii="Times New Roman" w:hAnsi="Times New Roman" w:cs="Times New Roman"/>
                <w:sz w:val="24"/>
              </w:rPr>
            </w:pPr>
          </w:p>
          <w:p w:rsidR="00485785" w:rsidRPr="003B473C" w:rsidRDefault="00485785" w:rsidP="003B473C">
            <w:pPr>
              <w:rPr>
                <w:rFonts w:ascii="Times New Roman" w:hAnsi="Times New Roman" w:cs="Times New Roman"/>
                <w:sz w:val="24"/>
              </w:rPr>
            </w:pPr>
            <w:bookmarkStart w:id="0" w:name="_GoBack"/>
            <w:bookmarkEnd w:id="0"/>
          </w:p>
          <w:p w:rsidR="007C47D7" w:rsidRPr="003B473C" w:rsidRDefault="007C47D7" w:rsidP="00A828C5">
            <w:pPr>
              <w:jc w:val="both"/>
              <w:rPr>
                <w:rFonts w:ascii="Times New Roman" w:hAnsi="Times New Roman" w:cs="Times New Roman"/>
                <w:sz w:val="24"/>
              </w:rPr>
            </w:pPr>
            <w:r w:rsidRPr="003B473C">
              <w:rPr>
                <w:rFonts w:ascii="Times New Roman" w:hAnsi="Times New Roman" w:cs="Times New Roman"/>
                <w:sz w:val="24"/>
              </w:rPr>
              <w:lastRenderedPageBreak/>
              <w:t xml:space="preserve">The most frequently reported adverse drug reactions during treatment with </w:t>
            </w:r>
            <w:r>
              <w:rPr>
                <w:rFonts w:ascii="Times New Roman" w:hAnsi="Times New Roman" w:cs="Times New Roman"/>
                <w:sz w:val="24"/>
              </w:rPr>
              <w:t>REKOVELLE</w:t>
            </w:r>
            <w:r w:rsidRPr="003B473C">
              <w:rPr>
                <w:rFonts w:ascii="Times New Roman" w:hAnsi="Times New Roman" w:cs="Times New Roman"/>
                <w:sz w:val="24"/>
              </w:rPr>
              <w:t xml:space="preserve"> in pivotal clinical trials (1,012 cycles) are headache (4.2%), pelvic discomfort (2.9%), ovarian </w:t>
            </w:r>
            <w:proofErr w:type="spellStart"/>
            <w:r w:rsidRPr="003B473C">
              <w:rPr>
                <w:rFonts w:ascii="Times New Roman" w:hAnsi="Times New Roman" w:cs="Times New Roman"/>
                <w:sz w:val="24"/>
              </w:rPr>
              <w:t>hyperstimulation</w:t>
            </w:r>
            <w:proofErr w:type="spellEnd"/>
            <w:r w:rsidRPr="003B473C">
              <w:rPr>
                <w:rFonts w:ascii="Times New Roman" w:hAnsi="Times New Roman" w:cs="Times New Roman"/>
                <w:sz w:val="24"/>
              </w:rPr>
              <w:t xml:space="preserve"> syndrome (2.3%), pelvic pain (1.6%), nausea (1.4%), </w:t>
            </w:r>
            <w:proofErr w:type="gramStart"/>
            <w:r w:rsidRPr="003B473C">
              <w:rPr>
                <w:rFonts w:ascii="Times New Roman" w:hAnsi="Times New Roman" w:cs="Times New Roman"/>
                <w:sz w:val="24"/>
              </w:rPr>
              <w:t>adnexa</w:t>
            </w:r>
            <w:proofErr w:type="gramEnd"/>
            <w:r w:rsidRPr="003B473C">
              <w:rPr>
                <w:rFonts w:ascii="Times New Roman" w:hAnsi="Times New Roman" w:cs="Times New Roman"/>
                <w:sz w:val="24"/>
              </w:rPr>
              <w:t xml:space="preserve"> ute</w:t>
            </w:r>
            <w:r>
              <w:rPr>
                <w:rFonts w:ascii="Times New Roman" w:hAnsi="Times New Roman" w:cs="Times New Roman"/>
                <w:sz w:val="24"/>
              </w:rPr>
              <w:t>ri pain (1.4%) and fatigue (1.2</w:t>
            </w:r>
            <w:r w:rsidRPr="003B473C">
              <w:rPr>
                <w:rFonts w:ascii="Times New Roman" w:hAnsi="Times New Roman" w:cs="Times New Roman"/>
                <w:sz w:val="24"/>
              </w:rPr>
              <w:t>%).</w:t>
            </w:r>
          </w:p>
          <w:p w:rsidR="007C47D7" w:rsidRPr="003B473C" w:rsidRDefault="007C47D7" w:rsidP="00A828C5">
            <w:pPr>
              <w:jc w:val="both"/>
              <w:rPr>
                <w:rFonts w:ascii="Times New Roman" w:hAnsi="Times New Roman" w:cs="Times New Roman"/>
                <w:sz w:val="24"/>
              </w:rPr>
            </w:pPr>
          </w:p>
          <w:p w:rsidR="007C47D7" w:rsidRPr="003B473C" w:rsidRDefault="007C47D7" w:rsidP="00A828C5">
            <w:pPr>
              <w:jc w:val="both"/>
              <w:rPr>
                <w:rFonts w:ascii="Times New Roman" w:hAnsi="Times New Roman" w:cs="Times New Roman"/>
                <w:sz w:val="24"/>
              </w:rPr>
            </w:pPr>
            <w:r w:rsidRPr="003B473C">
              <w:rPr>
                <w:rFonts w:ascii="Times New Roman" w:hAnsi="Times New Roman" w:cs="Times New Roman"/>
                <w:sz w:val="24"/>
              </w:rPr>
              <w:t xml:space="preserve">The table below (Table 5) displays the adverse drug reactions in patients treated with </w:t>
            </w:r>
            <w:r>
              <w:rPr>
                <w:rFonts w:ascii="Times New Roman" w:hAnsi="Times New Roman" w:cs="Times New Roman"/>
                <w:sz w:val="24"/>
              </w:rPr>
              <w:t>REKOVELLE</w:t>
            </w:r>
            <w:r w:rsidRPr="003B473C">
              <w:rPr>
                <w:rFonts w:ascii="Times New Roman" w:hAnsi="Times New Roman" w:cs="Times New Roman"/>
                <w:sz w:val="24"/>
              </w:rPr>
              <w:t xml:space="preserve"> in the pivotal clinical trials according to system organ class and frequency; common (≥1/100 to &lt;1/10) and uncommon (≥1/1,000 to &lt;1/100). Within each frequency grouping, adverse drug reactions are presented in order of</w:t>
            </w:r>
            <w:r>
              <w:rPr>
                <w:rFonts w:ascii="Times New Roman" w:hAnsi="Times New Roman" w:cs="Times New Roman"/>
                <w:sz w:val="24"/>
              </w:rPr>
              <w:t xml:space="preserve"> </w:t>
            </w:r>
            <w:r w:rsidRPr="003B473C">
              <w:rPr>
                <w:rFonts w:ascii="Times New Roman" w:hAnsi="Times New Roman" w:cs="Times New Roman"/>
                <w:sz w:val="24"/>
              </w:rPr>
              <w:t>decreasing seriousness.</w:t>
            </w:r>
          </w:p>
          <w:p w:rsidR="007C47D7" w:rsidRDefault="007C47D7" w:rsidP="003B473C">
            <w:pPr>
              <w:rPr>
                <w:rFonts w:ascii="Times New Roman" w:hAnsi="Times New Roman" w:cs="Times New Roman"/>
                <w:sz w:val="24"/>
              </w:rPr>
            </w:pPr>
          </w:p>
          <w:p w:rsidR="006E1048" w:rsidRDefault="006E1048" w:rsidP="003B473C">
            <w:pPr>
              <w:rPr>
                <w:rFonts w:ascii="Times New Roman" w:hAnsi="Times New Roman" w:cs="Times New Roman"/>
                <w:sz w:val="24"/>
              </w:rPr>
            </w:pPr>
          </w:p>
          <w:p w:rsidR="006E1048" w:rsidRDefault="006E1048" w:rsidP="003B473C">
            <w:pPr>
              <w:rPr>
                <w:rFonts w:ascii="Times New Roman" w:hAnsi="Times New Roman" w:cs="Times New Roman"/>
                <w:sz w:val="24"/>
              </w:rPr>
            </w:pPr>
          </w:p>
          <w:p w:rsidR="006E1048" w:rsidRDefault="006E1048" w:rsidP="003B473C">
            <w:pPr>
              <w:rPr>
                <w:rFonts w:ascii="Times New Roman" w:hAnsi="Times New Roman" w:cs="Times New Roman"/>
                <w:sz w:val="24"/>
              </w:rPr>
            </w:pPr>
          </w:p>
          <w:p w:rsidR="006E1048" w:rsidRDefault="006E1048" w:rsidP="003B473C">
            <w:pPr>
              <w:rPr>
                <w:rFonts w:ascii="Times New Roman" w:hAnsi="Times New Roman" w:cs="Times New Roman"/>
                <w:sz w:val="24"/>
              </w:rPr>
            </w:pPr>
          </w:p>
          <w:p w:rsidR="006E1048" w:rsidRDefault="006E1048" w:rsidP="003B473C">
            <w:pPr>
              <w:rPr>
                <w:rFonts w:ascii="Times New Roman" w:hAnsi="Times New Roman" w:cs="Times New Roman"/>
                <w:sz w:val="24"/>
              </w:rPr>
            </w:pPr>
          </w:p>
          <w:p w:rsidR="006E1048" w:rsidRPr="003B473C" w:rsidRDefault="006E1048" w:rsidP="003B473C">
            <w:pPr>
              <w:rPr>
                <w:rFonts w:ascii="Times New Roman" w:hAnsi="Times New Roman" w:cs="Times New Roman"/>
                <w:sz w:val="24"/>
              </w:rPr>
            </w:pPr>
          </w:p>
          <w:p w:rsidR="007C47D7" w:rsidRPr="004C587F" w:rsidRDefault="007C47D7" w:rsidP="003B473C">
            <w:pPr>
              <w:rPr>
                <w:rFonts w:ascii="Times New Roman" w:hAnsi="Times New Roman" w:cs="Times New Roman"/>
                <w:b/>
                <w:sz w:val="24"/>
              </w:rPr>
            </w:pPr>
            <w:r w:rsidRPr="004C587F">
              <w:rPr>
                <w:rFonts w:ascii="Times New Roman" w:hAnsi="Times New Roman" w:cs="Times New Roman"/>
                <w:b/>
                <w:sz w:val="24"/>
              </w:rPr>
              <w:t>Table 5:  Adverse drug reactions in pivotal clinical trials</w:t>
            </w:r>
            <w:r w:rsidR="006E1048">
              <w:rPr>
                <w:rFonts w:ascii="Times New Roman" w:hAnsi="Times New Roman" w:cs="Times New Roman"/>
                <w:b/>
                <w:sz w:val="24"/>
              </w:rPr>
              <w:t>.</w:t>
            </w: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2"/>
              <w:gridCol w:w="2780"/>
              <w:gridCol w:w="2890"/>
            </w:tblGrid>
            <w:tr w:rsidR="007C47D7" w:rsidRPr="004C587F" w:rsidTr="00A828C5">
              <w:trPr>
                <w:trHeight w:val="751"/>
              </w:trPr>
              <w:tc>
                <w:tcPr>
                  <w:tcW w:w="4032" w:type="dxa"/>
                  <w:shd w:val="clear" w:color="auto" w:fill="auto"/>
                </w:tcPr>
                <w:p w:rsidR="007C47D7" w:rsidRPr="004C587F" w:rsidRDefault="007C47D7" w:rsidP="004C587F">
                  <w:pPr>
                    <w:pStyle w:val="Tableheading"/>
                  </w:pPr>
                  <w:proofErr w:type="spellStart"/>
                  <w:r w:rsidRPr="004C587F">
                    <w:t>MeDRA</w:t>
                  </w:r>
                  <w:proofErr w:type="spellEnd"/>
                  <w:r w:rsidRPr="004C587F">
                    <w:t xml:space="preserve"> System Organ Class (SOC)</w:t>
                  </w:r>
                </w:p>
              </w:tc>
              <w:tc>
                <w:tcPr>
                  <w:tcW w:w="2780" w:type="dxa"/>
                  <w:shd w:val="clear" w:color="auto" w:fill="auto"/>
                </w:tcPr>
                <w:p w:rsidR="007C47D7" w:rsidRPr="004C587F" w:rsidRDefault="007C47D7" w:rsidP="004C587F">
                  <w:pPr>
                    <w:pStyle w:val="Tableheading"/>
                  </w:pPr>
                  <w:r w:rsidRPr="004C587F">
                    <w:t xml:space="preserve">Common </w:t>
                  </w:r>
                </w:p>
                <w:p w:rsidR="007C47D7" w:rsidRPr="004C587F" w:rsidRDefault="007C47D7" w:rsidP="004C587F">
                  <w:pPr>
                    <w:pStyle w:val="Tableheading"/>
                  </w:pPr>
                  <w:r w:rsidRPr="004C587F">
                    <w:t>(≥ 1/100 and &lt; 1/10)</w:t>
                  </w:r>
                </w:p>
              </w:tc>
              <w:tc>
                <w:tcPr>
                  <w:tcW w:w="2890" w:type="dxa"/>
                  <w:shd w:val="clear" w:color="auto" w:fill="auto"/>
                </w:tcPr>
                <w:p w:rsidR="007C47D7" w:rsidRPr="004C587F" w:rsidRDefault="007C47D7" w:rsidP="004C587F">
                  <w:pPr>
                    <w:pStyle w:val="Tableheading"/>
                  </w:pPr>
                  <w:r w:rsidRPr="004C587F">
                    <w:t xml:space="preserve">Uncommon </w:t>
                  </w:r>
                </w:p>
                <w:p w:rsidR="007C47D7" w:rsidRPr="004C587F" w:rsidRDefault="007C47D7" w:rsidP="004C587F">
                  <w:pPr>
                    <w:pStyle w:val="Tableheading"/>
                  </w:pPr>
                  <w:r w:rsidRPr="004C587F">
                    <w:t>(≥ 1/1000 and &lt; 1/100)</w:t>
                  </w:r>
                </w:p>
              </w:tc>
            </w:tr>
            <w:tr w:rsidR="007C47D7" w:rsidRPr="001A57CC" w:rsidTr="00A828C5">
              <w:trPr>
                <w:trHeight w:val="240"/>
              </w:trPr>
              <w:tc>
                <w:tcPr>
                  <w:tcW w:w="4032" w:type="dxa"/>
                  <w:shd w:val="clear" w:color="auto" w:fill="auto"/>
                </w:tcPr>
                <w:p w:rsidR="007C47D7" w:rsidRPr="004C587F" w:rsidRDefault="007C47D7" w:rsidP="004C587F">
                  <w:pPr>
                    <w:pStyle w:val="Tableheading"/>
                  </w:pPr>
                  <w:r w:rsidRPr="004C587F">
                    <w:t>Psychiatric disorders</w:t>
                  </w:r>
                </w:p>
              </w:tc>
              <w:tc>
                <w:tcPr>
                  <w:tcW w:w="2780" w:type="dxa"/>
                  <w:shd w:val="clear" w:color="auto" w:fill="auto"/>
                </w:tcPr>
                <w:p w:rsidR="007C47D7" w:rsidRPr="001A57CC" w:rsidRDefault="007C47D7" w:rsidP="002610E6">
                  <w:pPr>
                    <w:pStyle w:val="Tablebody"/>
                    <w:rPr>
                      <w:rFonts w:ascii="Times New Roman" w:hAnsi="Times New Roman"/>
                      <w:szCs w:val="22"/>
                    </w:rPr>
                  </w:pPr>
                </w:p>
              </w:tc>
              <w:tc>
                <w:tcPr>
                  <w:tcW w:w="2890" w:type="dxa"/>
                  <w:shd w:val="clear" w:color="auto" w:fill="auto"/>
                </w:tcPr>
                <w:p w:rsidR="007C47D7" w:rsidRPr="001A57CC" w:rsidRDefault="007C47D7" w:rsidP="002610E6">
                  <w:pPr>
                    <w:pStyle w:val="Tablebody"/>
                    <w:rPr>
                      <w:rFonts w:ascii="Times New Roman" w:hAnsi="Times New Roman"/>
                      <w:szCs w:val="22"/>
                    </w:rPr>
                  </w:pPr>
                  <w:r w:rsidRPr="001A57CC">
                    <w:rPr>
                      <w:rFonts w:ascii="Times New Roman" w:hAnsi="Times New Roman"/>
                      <w:szCs w:val="22"/>
                    </w:rPr>
                    <w:t>Mood swings</w:t>
                  </w:r>
                </w:p>
              </w:tc>
            </w:tr>
            <w:tr w:rsidR="007C47D7" w:rsidRPr="001A57CC" w:rsidTr="00A828C5">
              <w:trPr>
                <w:trHeight w:val="511"/>
              </w:trPr>
              <w:tc>
                <w:tcPr>
                  <w:tcW w:w="4032" w:type="dxa"/>
                  <w:shd w:val="clear" w:color="auto" w:fill="auto"/>
                </w:tcPr>
                <w:p w:rsidR="007C47D7" w:rsidRPr="004C587F" w:rsidRDefault="007C47D7" w:rsidP="004C587F">
                  <w:pPr>
                    <w:pStyle w:val="Tableheading"/>
                  </w:pPr>
                  <w:r w:rsidRPr="004C587F">
                    <w:t>Nervous system disorders</w:t>
                  </w:r>
                </w:p>
              </w:tc>
              <w:tc>
                <w:tcPr>
                  <w:tcW w:w="2780" w:type="dxa"/>
                  <w:shd w:val="clear" w:color="auto" w:fill="auto"/>
                </w:tcPr>
                <w:p w:rsidR="007C47D7" w:rsidRPr="001A57CC" w:rsidRDefault="007C47D7" w:rsidP="002610E6">
                  <w:pPr>
                    <w:pStyle w:val="Tablebody"/>
                    <w:rPr>
                      <w:rFonts w:ascii="Times New Roman" w:hAnsi="Times New Roman"/>
                      <w:szCs w:val="22"/>
                    </w:rPr>
                  </w:pPr>
                  <w:r w:rsidRPr="001A57CC">
                    <w:rPr>
                      <w:rFonts w:ascii="Times New Roman" w:hAnsi="Times New Roman"/>
                      <w:szCs w:val="22"/>
                    </w:rPr>
                    <w:t>Headache</w:t>
                  </w:r>
                </w:p>
              </w:tc>
              <w:tc>
                <w:tcPr>
                  <w:tcW w:w="2890" w:type="dxa"/>
                  <w:shd w:val="clear" w:color="auto" w:fill="auto"/>
                </w:tcPr>
                <w:p w:rsidR="007C47D7" w:rsidRPr="001A57CC" w:rsidRDefault="007C47D7" w:rsidP="002610E6">
                  <w:pPr>
                    <w:pStyle w:val="Tablebody"/>
                    <w:rPr>
                      <w:rFonts w:ascii="Times New Roman" w:hAnsi="Times New Roman"/>
                      <w:szCs w:val="22"/>
                    </w:rPr>
                  </w:pPr>
                  <w:r w:rsidRPr="001A57CC">
                    <w:rPr>
                      <w:rFonts w:ascii="Times New Roman" w:hAnsi="Times New Roman"/>
                      <w:szCs w:val="22"/>
                    </w:rPr>
                    <w:t>Somnolence</w:t>
                  </w:r>
                </w:p>
                <w:p w:rsidR="007C47D7" w:rsidRPr="001A57CC" w:rsidRDefault="007C47D7" w:rsidP="002610E6">
                  <w:pPr>
                    <w:pStyle w:val="Tablebody"/>
                    <w:rPr>
                      <w:rFonts w:ascii="Times New Roman" w:hAnsi="Times New Roman"/>
                      <w:szCs w:val="22"/>
                    </w:rPr>
                  </w:pPr>
                  <w:r w:rsidRPr="001A57CC">
                    <w:rPr>
                      <w:rFonts w:ascii="Times New Roman" w:hAnsi="Times New Roman"/>
                      <w:szCs w:val="22"/>
                    </w:rPr>
                    <w:t>Dizziness</w:t>
                  </w:r>
                </w:p>
              </w:tc>
            </w:tr>
            <w:tr w:rsidR="007C47D7" w:rsidRPr="001A57CC" w:rsidTr="00A828C5">
              <w:trPr>
                <w:trHeight w:val="1025"/>
              </w:trPr>
              <w:tc>
                <w:tcPr>
                  <w:tcW w:w="4032" w:type="dxa"/>
                  <w:shd w:val="clear" w:color="auto" w:fill="auto"/>
                </w:tcPr>
                <w:p w:rsidR="007C47D7" w:rsidRPr="004C587F" w:rsidRDefault="007C47D7" w:rsidP="004C587F">
                  <w:pPr>
                    <w:pStyle w:val="Tableheading"/>
                  </w:pPr>
                  <w:r w:rsidRPr="004C587F">
                    <w:t>Gastrointestinal disorders</w:t>
                  </w:r>
                </w:p>
              </w:tc>
              <w:tc>
                <w:tcPr>
                  <w:tcW w:w="2780" w:type="dxa"/>
                  <w:shd w:val="clear" w:color="auto" w:fill="auto"/>
                </w:tcPr>
                <w:p w:rsidR="007C47D7" w:rsidRPr="001A57CC" w:rsidRDefault="007C47D7" w:rsidP="002610E6">
                  <w:pPr>
                    <w:pStyle w:val="Tablebody"/>
                    <w:rPr>
                      <w:rFonts w:ascii="Times New Roman" w:hAnsi="Times New Roman"/>
                      <w:szCs w:val="22"/>
                    </w:rPr>
                  </w:pPr>
                  <w:r w:rsidRPr="001A57CC">
                    <w:rPr>
                      <w:rFonts w:ascii="Times New Roman" w:hAnsi="Times New Roman"/>
                      <w:szCs w:val="22"/>
                    </w:rPr>
                    <w:t>Nausea</w:t>
                  </w:r>
                </w:p>
              </w:tc>
              <w:tc>
                <w:tcPr>
                  <w:tcW w:w="2890" w:type="dxa"/>
                  <w:shd w:val="clear" w:color="auto" w:fill="auto"/>
                </w:tcPr>
                <w:p w:rsidR="007C47D7" w:rsidRPr="001A57CC" w:rsidRDefault="007C47D7" w:rsidP="002610E6">
                  <w:pPr>
                    <w:pStyle w:val="Tablebody"/>
                    <w:rPr>
                      <w:rFonts w:ascii="Times New Roman" w:hAnsi="Times New Roman"/>
                      <w:szCs w:val="22"/>
                    </w:rPr>
                  </w:pPr>
                  <w:r w:rsidRPr="001A57CC">
                    <w:rPr>
                      <w:rFonts w:ascii="Times New Roman" w:hAnsi="Times New Roman"/>
                      <w:szCs w:val="22"/>
                    </w:rPr>
                    <w:t>Diarrhoea</w:t>
                  </w:r>
                </w:p>
                <w:p w:rsidR="007C47D7" w:rsidRDefault="007C47D7" w:rsidP="001A57CC">
                  <w:pPr>
                    <w:spacing w:after="0"/>
                    <w:rPr>
                      <w:rFonts w:ascii="Times New Roman" w:hAnsi="Times New Roman" w:cs="Times New Roman"/>
                    </w:rPr>
                  </w:pPr>
                  <w:r w:rsidRPr="001A57CC">
                    <w:rPr>
                      <w:rFonts w:ascii="Times New Roman" w:hAnsi="Times New Roman" w:cs="Times New Roman"/>
                    </w:rPr>
                    <w:t>Vomiting</w:t>
                  </w:r>
                </w:p>
                <w:p w:rsidR="007C47D7" w:rsidRPr="001A57CC" w:rsidRDefault="007C47D7" w:rsidP="001A57CC">
                  <w:pPr>
                    <w:spacing w:after="0"/>
                    <w:rPr>
                      <w:rFonts w:ascii="Times New Roman" w:hAnsi="Times New Roman" w:cs="Times New Roman"/>
                    </w:rPr>
                  </w:pPr>
                  <w:r w:rsidRPr="001A57CC">
                    <w:rPr>
                      <w:rFonts w:ascii="Times New Roman" w:hAnsi="Times New Roman" w:cs="Times New Roman"/>
                    </w:rPr>
                    <w:t>Constipation</w:t>
                  </w:r>
                </w:p>
                <w:p w:rsidR="007C47D7" w:rsidRPr="001A57CC" w:rsidRDefault="007C47D7" w:rsidP="001A57CC">
                  <w:pPr>
                    <w:spacing w:after="0"/>
                    <w:rPr>
                      <w:rFonts w:ascii="Times New Roman" w:hAnsi="Times New Roman" w:cs="Times New Roman"/>
                    </w:rPr>
                  </w:pPr>
                  <w:r w:rsidRPr="001A57CC">
                    <w:rPr>
                      <w:rFonts w:ascii="Times New Roman" w:hAnsi="Times New Roman" w:cs="Times New Roman"/>
                    </w:rPr>
                    <w:t>Abdominal discomfort</w:t>
                  </w:r>
                </w:p>
              </w:tc>
            </w:tr>
            <w:tr w:rsidR="007C47D7" w:rsidRPr="001A57CC" w:rsidTr="00A828C5">
              <w:trPr>
                <w:trHeight w:val="255"/>
              </w:trPr>
              <w:tc>
                <w:tcPr>
                  <w:tcW w:w="4032" w:type="dxa"/>
                  <w:tcBorders>
                    <w:bottom w:val="single" w:sz="4" w:space="0" w:color="auto"/>
                  </w:tcBorders>
                  <w:shd w:val="clear" w:color="auto" w:fill="auto"/>
                </w:tcPr>
                <w:p w:rsidR="007C47D7" w:rsidRPr="004C587F" w:rsidRDefault="007C47D7" w:rsidP="004C587F">
                  <w:pPr>
                    <w:pStyle w:val="Tableheading"/>
                  </w:pPr>
                  <w:r w:rsidRPr="004C587F">
                    <w:t>Reproductive system and breast disorders</w:t>
                  </w:r>
                </w:p>
              </w:tc>
              <w:tc>
                <w:tcPr>
                  <w:tcW w:w="2780" w:type="dxa"/>
                  <w:tcBorders>
                    <w:bottom w:val="single" w:sz="4" w:space="0" w:color="auto"/>
                  </w:tcBorders>
                  <w:shd w:val="clear" w:color="auto" w:fill="auto"/>
                </w:tcPr>
                <w:p w:rsidR="007C47D7" w:rsidRPr="001A57CC" w:rsidRDefault="007C47D7" w:rsidP="002610E6">
                  <w:pPr>
                    <w:pStyle w:val="Tablebody"/>
                    <w:rPr>
                      <w:rFonts w:ascii="Times New Roman" w:hAnsi="Times New Roman"/>
                      <w:szCs w:val="22"/>
                    </w:rPr>
                  </w:pPr>
                  <w:r w:rsidRPr="001A57CC">
                    <w:rPr>
                      <w:rFonts w:ascii="Times New Roman" w:hAnsi="Times New Roman"/>
                      <w:szCs w:val="22"/>
                    </w:rPr>
                    <w:t>OHSS</w:t>
                  </w:r>
                </w:p>
                <w:p w:rsidR="007C47D7" w:rsidRPr="001A57CC" w:rsidRDefault="007C47D7" w:rsidP="001A57CC">
                  <w:pPr>
                    <w:spacing w:after="0"/>
                    <w:rPr>
                      <w:rFonts w:ascii="Times New Roman" w:hAnsi="Times New Roman" w:cs="Times New Roman"/>
                    </w:rPr>
                  </w:pPr>
                  <w:r w:rsidRPr="001A57CC">
                    <w:rPr>
                      <w:rFonts w:ascii="Times New Roman" w:hAnsi="Times New Roman" w:cs="Times New Roman"/>
                    </w:rPr>
                    <w:t>Pelvic pain</w:t>
                  </w:r>
                </w:p>
                <w:p w:rsidR="007C47D7" w:rsidRPr="001A57CC" w:rsidRDefault="007C47D7" w:rsidP="001A57CC">
                  <w:pPr>
                    <w:spacing w:after="0"/>
                    <w:rPr>
                      <w:rFonts w:ascii="Times New Roman" w:hAnsi="Times New Roman" w:cs="Times New Roman"/>
                    </w:rPr>
                  </w:pPr>
                  <w:r w:rsidRPr="001A57CC">
                    <w:rPr>
                      <w:rFonts w:ascii="Times New Roman" w:hAnsi="Times New Roman" w:cs="Times New Roman"/>
                    </w:rPr>
                    <w:t>Adnexa uteri pain</w:t>
                  </w:r>
                </w:p>
                <w:p w:rsidR="007C47D7" w:rsidRPr="001A57CC" w:rsidRDefault="007C47D7" w:rsidP="001A57CC">
                  <w:pPr>
                    <w:spacing w:after="0"/>
                    <w:rPr>
                      <w:rFonts w:ascii="Times New Roman" w:hAnsi="Times New Roman" w:cs="Times New Roman"/>
                    </w:rPr>
                  </w:pPr>
                  <w:r w:rsidRPr="001A57CC">
                    <w:rPr>
                      <w:rFonts w:ascii="Times New Roman" w:hAnsi="Times New Roman" w:cs="Times New Roman"/>
                    </w:rPr>
                    <w:t>Pelvic discomfort</w:t>
                  </w:r>
                </w:p>
              </w:tc>
              <w:tc>
                <w:tcPr>
                  <w:tcW w:w="2890" w:type="dxa"/>
                  <w:tcBorders>
                    <w:bottom w:val="single" w:sz="4" w:space="0" w:color="auto"/>
                  </w:tcBorders>
                  <w:shd w:val="clear" w:color="auto" w:fill="auto"/>
                </w:tcPr>
                <w:p w:rsidR="007C47D7" w:rsidRPr="001A57CC" w:rsidRDefault="007C47D7" w:rsidP="002610E6">
                  <w:pPr>
                    <w:pStyle w:val="Tablebody"/>
                    <w:rPr>
                      <w:rFonts w:ascii="Times New Roman" w:hAnsi="Times New Roman"/>
                      <w:szCs w:val="22"/>
                    </w:rPr>
                  </w:pPr>
                  <w:r w:rsidRPr="001A57CC">
                    <w:rPr>
                      <w:rFonts w:ascii="Times New Roman" w:hAnsi="Times New Roman"/>
                      <w:szCs w:val="22"/>
                    </w:rPr>
                    <w:t>Vaginal haemorrhage</w:t>
                  </w:r>
                </w:p>
                <w:p w:rsidR="007C47D7" w:rsidRPr="001A57CC" w:rsidRDefault="007C47D7" w:rsidP="001A57CC">
                  <w:pPr>
                    <w:spacing w:after="0"/>
                    <w:rPr>
                      <w:rFonts w:ascii="Times New Roman" w:hAnsi="Times New Roman" w:cs="Times New Roman"/>
                    </w:rPr>
                  </w:pPr>
                  <w:r w:rsidRPr="001A57CC">
                    <w:rPr>
                      <w:rFonts w:ascii="Times New Roman" w:hAnsi="Times New Roman" w:cs="Times New Roman"/>
                    </w:rPr>
                    <w:t>Breast pain</w:t>
                  </w:r>
                </w:p>
                <w:p w:rsidR="007C47D7" w:rsidRPr="001A57CC" w:rsidRDefault="007C47D7" w:rsidP="001A57CC">
                  <w:pPr>
                    <w:spacing w:after="0"/>
                    <w:rPr>
                      <w:rFonts w:ascii="Times New Roman" w:hAnsi="Times New Roman" w:cs="Times New Roman"/>
                    </w:rPr>
                  </w:pPr>
                  <w:r w:rsidRPr="001A57CC">
                    <w:rPr>
                      <w:rFonts w:ascii="Times New Roman" w:hAnsi="Times New Roman" w:cs="Times New Roman"/>
                    </w:rPr>
                    <w:t>Breast tenderness</w:t>
                  </w:r>
                </w:p>
              </w:tc>
            </w:tr>
            <w:tr w:rsidR="007C47D7" w:rsidRPr="001A57CC" w:rsidTr="00A828C5">
              <w:trPr>
                <w:trHeight w:val="144"/>
              </w:trPr>
              <w:tc>
                <w:tcPr>
                  <w:tcW w:w="4032" w:type="dxa"/>
                  <w:tcBorders>
                    <w:bottom w:val="single" w:sz="4" w:space="0" w:color="auto"/>
                  </w:tcBorders>
                  <w:shd w:val="clear" w:color="auto" w:fill="auto"/>
                </w:tcPr>
                <w:p w:rsidR="007C47D7" w:rsidRPr="004C587F" w:rsidRDefault="007C47D7" w:rsidP="004C587F">
                  <w:pPr>
                    <w:pStyle w:val="Tableheading"/>
                  </w:pPr>
                  <w:r w:rsidRPr="004C587F">
                    <w:t>General disorders and administration site conditions</w:t>
                  </w:r>
                </w:p>
              </w:tc>
              <w:tc>
                <w:tcPr>
                  <w:tcW w:w="2780" w:type="dxa"/>
                  <w:tcBorders>
                    <w:bottom w:val="single" w:sz="4" w:space="0" w:color="auto"/>
                  </w:tcBorders>
                  <w:shd w:val="clear" w:color="auto" w:fill="auto"/>
                </w:tcPr>
                <w:p w:rsidR="007C47D7" w:rsidRPr="001A57CC" w:rsidRDefault="007C47D7" w:rsidP="002610E6">
                  <w:pPr>
                    <w:pStyle w:val="Tablebody"/>
                    <w:rPr>
                      <w:rFonts w:ascii="Times New Roman" w:hAnsi="Times New Roman"/>
                      <w:szCs w:val="22"/>
                    </w:rPr>
                  </w:pPr>
                  <w:r w:rsidRPr="001A57CC">
                    <w:rPr>
                      <w:rFonts w:ascii="Times New Roman" w:hAnsi="Times New Roman"/>
                      <w:szCs w:val="22"/>
                    </w:rPr>
                    <w:t>Fatigue</w:t>
                  </w:r>
                </w:p>
              </w:tc>
              <w:tc>
                <w:tcPr>
                  <w:tcW w:w="2890" w:type="dxa"/>
                  <w:tcBorders>
                    <w:bottom w:val="single" w:sz="4" w:space="0" w:color="auto"/>
                  </w:tcBorders>
                  <w:shd w:val="clear" w:color="auto" w:fill="auto"/>
                </w:tcPr>
                <w:p w:rsidR="007C47D7" w:rsidRPr="001A57CC" w:rsidRDefault="007C47D7" w:rsidP="002610E6">
                  <w:pPr>
                    <w:pStyle w:val="Tablebody"/>
                    <w:rPr>
                      <w:rFonts w:ascii="Times New Roman" w:hAnsi="Times New Roman"/>
                      <w:szCs w:val="22"/>
                    </w:rPr>
                  </w:pPr>
                </w:p>
              </w:tc>
            </w:tr>
          </w:tbl>
          <w:p w:rsidR="007C47D7" w:rsidRDefault="007C47D7" w:rsidP="003B473C">
            <w:pPr>
              <w:rPr>
                <w:rFonts w:ascii="Times New Roman" w:hAnsi="Times New Roman" w:cs="Times New Roman"/>
                <w:sz w:val="24"/>
              </w:rPr>
            </w:pPr>
          </w:p>
          <w:p w:rsidR="007C47D7" w:rsidRDefault="007C47D7" w:rsidP="00A828C5">
            <w:pPr>
              <w:jc w:val="both"/>
              <w:rPr>
                <w:rFonts w:ascii="Times New Roman" w:hAnsi="Times New Roman" w:cs="Times New Roman"/>
                <w:sz w:val="24"/>
              </w:rPr>
            </w:pPr>
            <w:r w:rsidRPr="003B473C">
              <w:rPr>
                <w:rFonts w:ascii="Times New Roman" w:hAnsi="Times New Roman" w:cs="Times New Roman"/>
                <w:sz w:val="24"/>
              </w:rPr>
              <w:t>OHSS is an intrinsic risk of ovarian stimulation. Known gastrointestinal symptoms associated with OHSS include abdominal pain, discomfort, and distension, nausea, vomiting and diarrhoea. Ovarian torsion and thromboembolic events are known to be rare complications of ovarian stimulation treatment.</w:t>
            </w:r>
          </w:p>
          <w:p w:rsidR="007C47D7" w:rsidRPr="00813180" w:rsidRDefault="007C47D7" w:rsidP="003B473C">
            <w:pPr>
              <w:rPr>
                <w:rFonts w:ascii="Times New Roman" w:hAnsi="Times New Roman" w:cs="Times New Roman"/>
                <w:sz w:val="24"/>
              </w:rPr>
            </w:pPr>
          </w:p>
        </w:tc>
      </w:tr>
      <w:tr w:rsidR="007C47D7" w:rsidRPr="00813180" w:rsidTr="007C47D7">
        <w:tc>
          <w:tcPr>
            <w:tcW w:w="10206" w:type="dxa"/>
          </w:tcPr>
          <w:p w:rsidR="007C47D7" w:rsidRPr="003B473C" w:rsidRDefault="007C47D7" w:rsidP="00A828C5">
            <w:pPr>
              <w:jc w:val="both"/>
              <w:rPr>
                <w:rFonts w:ascii="Times New Roman" w:hAnsi="Times New Roman" w:cs="Times New Roman"/>
                <w:b/>
                <w:sz w:val="24"/>
                <w:u w:val="single"/>
              </w:rPr>
            </w:pPr>
            <w:r w:rsidRPr="003B473C">
              <w:rPr>
                <w:rFonts w:ascii="Times New Roman" w:hAnsi="Times New Roman" w:cs="Times New Roman"/>
                <w:b/>
                <w:sz w:val="24"/>
                <w:u w:val="single"/>
              </w:rPr>
              <w:lastRenderedPageBreak/>
              <w:t>DOSAGE AND ADMINISTRATION</w:t>
            </w:r>
          </w:p>
        </w:tc>
      </w:tr>
      <w:tr w:rsidR="007C47D7" w:rsidRPr="00813180" w:rsidTr="007C47D7">
        <w:tc>
          <w:tcPr>
            <w:tcW w:w="10206" w:type="dxa"/>
          </w:tcPr>
          <w:p w:rsidR="007C47D7" w:rsidRPr="003B473C" w:rsidRDefault="007C47D7" w:rsidP="00A828C5">
            <w:pPr>
              <w:tabs>
                <w:tab w:val="left" w:pos="3031"/>
              </w:tabs>
              <w:jc w:val="both"/>
              <w:rPr>
                <w:rFonts w:ascii="Times New Roman" w:hAnsi="Times New Roman" w:cs="Times New Roman"/>
                <w:sz w:val="24"/>
              </w:rPr>
            </w:pPr>
            <w:r w:rsidRPr="003B473C">
              <w:rPr>
                <w:rFonts w:ascii="Times New Roman" w:hAnsi="Times New Roman" w:cs="Times New Roman"/>
                <w:sz w:val="24"/>
              </w:rPr>
              <w:t xml:space="preserve">Treatment with </w:t>
            </w:r>
            <w:r>
              <w:rPr>
                <w:rFonts w:ascii="Times New Roman" w:hAnsi="Times New Roman" w:cs="Times New Roman"/>
                <w:sz w:val="24"/>
              </w:rPr>
              <w:t>REKOVELLE</w:t>
            </w:r>
            <w:r w:rsidRPr="003B473C">
              <w:rPr>
                <w:rFonts w:ascii="Times New Roman" w:hAnsi="Times New Roman" w:cs="Times New Roman"/>
                <w:sz w:val="24"/>
              </w:rPr>
              <w:t xml:space="preserve"> should be initiated under the supervision of a physician experienced in the treatment of fertility problems. Patients must be educated on how to use the </w:t>
            </w:r>
            <w:r>
              <w:rPr>
                <w:rFonts w:ascii="Times New Roman" w:hAnsi="Times New Roman" w:cs="Times New Roman"/>
                <w:sz w:val="24"/>
              </w:rPr>
              <w:t>REKOVELLE</w:t>
            </w:r>
            <w:r w:rsidRPr="003B473C">
              <w:rPr>
                <w:rFonts w:ascii="Times New Roman" w:hAnsi="Times New Roman" w:cs="Times New Roman"/>
                <w:sz w:val="24"/>
              </w:rPr>
              <w:t xml:space="preserve"> injection pen and to perform injections.</w:t>
            </w:r>
          </w:p>
          <w:p w:rsidR="007C47D7" w:rsidRPr="003B473C" w:rsidRDefault="007C47D7" w:rsidP="00A828C5">
            <w:pPr>
              <w:tabs>
                <w:tab w:val="left" w:pos="3031"/>
              </w:tabs>
              <w:jc w:val="both"/>
              <w:rPr>
                <w:rFonts w:ascii="Times New Roman" w:hAnsi="Times New Roman" w:cs="Times New Roman"/>
                <w:sz w:val="24"/>
              </w:rPr>
            </w:pPr>
          </w:p>
          <w:p w:rsidR="007C47D7" w:rsidRPr="003B473C" w:rsidRDefault="007C47D7" w:rsidP="00A828C5">
            <w:pPr>
              <w:tabs>
                <w:tab w:val="left" w:pos="3031"/>
              </w:tabs>
              <w:jc w:val="both"/>
              <w:rPr>
                <w:rFonts w:ascii="Times New Roman" w:hAnsi="Times New Roman" w:cs="Times New Roman"/>
                <w:sz w:val="24"/>
              </w:rPr>
            </w:pPr>
            <w:r w:rsidRPr="003B473C">
              <w:rPr>
                <w:rFonts w:ascii="Times New Roman" w:hAnsi="Times New Roman" w:cs="Times New Roman"/>
                <w:sz w:val="24"/>
              </w:rPr>
              <w:t xml:space="preserve">The dosage of </w:t>
            </w:r>
            <w:r>
              <w:rPr>
                <w:rFonts w:ascii="Times New Roman" w:hAnsi="Times New Roman" w:cs="Times New Roman"/>
                <w:sz w:val="24"/>
              </w:rPr>
              <w:t>REKOVELLE</w:t>
            </w:r>
            <w:r w:rsidRPr="003B473C">
              <w:rPr>
                <w:rFonts w:ascii="Times New Roman" w:hAnsi="Times New Roman" w:cs="Times New Roman"/>
                <w:sz w:val="24"/>
              </w:rPr>
              <w:t xml:space="preserve"> is individualised for each patient to obtain an ovarian response with favourable safety/efficacy profile (see </w:t>
            </w:r>
            <w:r w:rsidRPr="003B473C">
              <w:rPr>
                <w:rFonts w:ascii="Times New Roman" w:hAnsi="Times New Roman" w:cs="Times New Roman"/>
                <w:b/>
                <w:sz w:val="24"/>
              </w:rPr>
              <w:t>Pharmacodynamics</w:t>
            </w:r>
            <w:r w:rsidRPr="003B473C">
              <w:rPr>
                <w:rFonts w:ascii="Times New Roman" w:hAnsi="Times New Roman" w:cs="Times New Roman"/>
                <w:sz w:val="24"/>
              </w:rPr>
              <w:t>).</w:t>
            </w:r>
            <w:r>
              <w:rPr>
                <w:rFonts w:ascii="Times New Roman" w:hAnsi="Times New Roman" w:cs="Times New Roman"/>
                <w:sz w:val="24"/>
              </w:rPr>
              <w:t xml:space="preserve"> REKOVELLE</w:t>
            </w:r>
            <w:r w:rsidRPr="003B473C">
              <w:rPr>
                <w:rFonts w:ascii="Times New Roman" w:hAnsi="Times New Roman" w:cs="Times New Roman"/>
                <w:sz w:val="24"/>
              </w:rPr>
              <w:t xml:space="preserve"> is dosed in micrograms and not in international units (IU) of biological activity (see </w:t>
            </w:r>
            <w:r w:rsidRPr="003B473C">
              <w:rPr>
                <w:rFonts w:ascii="Times New Roman" w:hAnsi="Times New Roman" w:cs="Times New Roman"/>
                <w:b/>
                <w:sz w:val="24"/>
              </w:rPr>
              <w:t>Pharmacodynamics</w:t>
            </w:r>
            <w:r w:rsidRPr="003B473C">
              <w:rPr>
                <w:rFonts w:ascii="Times New Roman" w:hAnsi="Times New Roman" w:cs="Times New Roman"/>
                <w:sz w:val="24"/>
              </w:rPr>
              <w:t>). The dosing regimen is specific for</w:t>
            </w:r>
            <w:r>
              <w:rPr>
                <w:rFonts w:ascii="Times New Roman" w:hAnsi="Times New Roman" w:cs="Times New Roman"/>
                <w:sz w:val="24"/>
              </w:rPr>
              <w:t xml:space="preserve"> REKOVELLE</w:t>
            </w:r>
            <w:r w:rsidRPr="003B473C">
              <w:rPr>
                <w:rFonts w:ascii="Times New Roman" w:hAnsi="Times New Roman" w:cs="Times New Roman"/>
                <w:sz w:val="24"/>
              </w:rPr>
              <w:t xml:space="preserve"> and the microgram dose cannot be applied to other gonadotropins.</w:t>
            </w:r>
          </w:p>
          <w:p w:rsidR="007C47D7" w:rsidRPr="003B473C" w:rsidRDefault="007C47D7" w:rsidP="00A828C5">
            <w:pPr>
              <w:tabs>
                <w:tab w:val="left" w:pos="3031"/>
              </w:tabs>
              <w:jc w:val="both"/>
              <w:rPr>
                <w:rFonts w:ascii="Times New Roman" w:hAnsi="Times New Roman" w:cs="Times New Roman"/>
                <w:sz w:val="24"/>
              </w:rPr>
            </w:pPr>
          </w:p>
          <w:p w:rsidR="007C47D7" w:rsidRDefault="007C47D7" w:rsidP="00A828C5">
            <w:pPr>
              <w:tabs>
                <w:tab w:val="left" w:pos="3031"/>
              </w:tabs>
              <w:jc w:val="both"/>
              <w:rPr>
                <w:rFonts w:ascii="Times New Roman" w:hAnsi="Times New Roman" w:cs="Times New Roman"/>
                <w:sz w:val="24"/>
              </w:rPr>
            </w:pPr>
            <w:r w:rsidRPr="003B473C">
              <w:rPr>
                <w:rFonts w:ascii="Times New Roman" w:hAnsi="Times New Roman" w:cs="Times New Roman"/>
                <w:sz w:val="24"/>
              </w:rPr>
              <w:t xml:space="preserve">For the first treatment cycle, the individual daily dose will be determined on the basis of the woman’s serum AMH concentration, which is a biomarker of ovarian response to gonadotropins, and her body </w:t>
            </w:r>
            <w:r w:rsidRPr="003B473C">
              <w:rPr>
                <w:rFonts w:ascii="Times New Roman" w:hAnsi="Times New Roman" w:cs="Times New Roman"/>
                <w:sz w:val="24"/>
              </w:rPr>
              <w:lastRenderedPageBreak/>
              <w:t xml:space="preserve">weight. </w:t>
            </w:r>
            <w:r w:rsidRPr="0004149F">
              <w:rPr>
                <w:rFonts w:ascii="Times New Roman" w:hAnsi="Times New Roman" w:cs="Times New Roman"/>
                <w:sz w:val="24"/>
              </w:rPr>
              <w:t xml:space="preserve">The dose should be based on a recent determination of AMH (i.e. within the last 12 months) measured by the following diagnostic test from Roche: </w:t>
            </w:r>
            <w:proofErr w:type="spellStart"/>
            <w:r w:rsidRPr="0004149F">
              <w:rPr>
                <w:rFonts w:ascii="Times New Roman" w:hAnsi="Times New Roman" w:cs="Times New Roman"/>
                <w:sz w:val="24"/>
              </w:rPr>
              <w:t>Elecsys</w:t>
            </w:r>
            <w:proofErr w:type="spellEnd"/>
            <w:r w:rsidRPr="00146BA4">
              <w:rPr>
                <w:rFonts w:ascii="Times New Roman" w:hAnsi="Times New Roman" w:cs="Times New Roman"/>
                <w:sz w:val="24"/>
                <w:vertAlign w:val="superscript"/>
              </w:rPr>
              <w:t>®</w:t>
            </w:r>
            <w:r w:rsidRPr="0004149F">
              <w:rPr>
                <w:rFonts w:ascii="Times New Roman" w:hAnsi="Times New Roman" w:cs="Times New Roman"/>
                <w:sz w:val="24"/>
              </w:rPr>
              <w:t xml:space="preserve"> AMH</w:t>
            </w:r>
            <w:r>
              <w:rPr>
                <w:rFonts w:ascii="Times New Roman" w:hAnsi="Times New Roman" w:cs="Times New Roman"/>
                <w:sz w:val="24"/>
              </w:rPr>
              <w:t xml:space="preserve"> Plus</w:t>
            </w:r>
            <w:r w:rsidRPr="0004149F">
              <w:rPr>
                <w:rFonts w:ascii="Times New Roman" w:hAnsi="Times New Roman" w:cs="Times New Roman"/>
                <w:sz w:val="24"/>
              </w:rPr>
              <w:t xml:space="preserve"> immunoassay</w:t>
            </w:r>
            <w:r>
              <w:rPr>
                <w:rFonts w:ascii="Times New Roman" w:hAnsi="Times New Roman" w:cs="Times New Roman"/>
                <w:sz w:val="24"/>
              </w:rPr>
              <w:t xml:space="preserve">. </w:t>
            </w:r>
          </w:p>
          <w:p w:rsidR="007C47D7" w:rsidRDefault="007C47D7" w:rsidP="00A828C5">
            <w:pPr>
              <w:tabs>
                <w:tab w:val="left" w:pos="3031"/>
              </w:tabs>
              <w:jc w:val="both"/>
              <w:rPr>
                <w:rFonts w:ascii="Times New Roman" w:hAnsi="Times New Roman" w:cs="Times New Roman"/>
                <w:sz w:val="24"/>
              </w:rPr>
            </w:pPr>
          </w:p>
          <w:p w:rsidR="007C47D7" w:rsidRDefault="007C47D7" w:rsidP="00A828C5">
            <w:pPr>
              <w:tabs>
                <w:tab w:val="left" w:pos="3031"/>
              </w:tabs>
              <w:jc w:val="both"/>
              <w:rPr>
                <w:rFonts w:ascii="Times New Roman" w:hAnsi="Times New Roman" w:cs="Times New Roman"/>
                <w:sz w:val="24"/>
              </w:rPr>
            </w:pPr>
            <w:r>
              <w:rPr>
                <w:rFonts w:ascii="Times New Roman" w:hAnsi="Times New Roman" w:cs="Times New Roman"/>
                <w:sz w:val="24"/>
              </w:rPr>
              <w:t>T</w:t>
            </w:r>
            <w:r w:rsidRPr="00944BFE">
              <w:rPr>
                <w:rFonts w:ascii="Times New Roman" w:hAnsi="Times New Roman" w:cs="Times New Roman"/>
                <w:sz w:val="24"/>
              </w:rPr>
              <w:t xml:space="preserve">he dosing </w:t>
            </w:r>
            <w:r>
              <w:rPr>
                <w:rFonts w:ascii="Times New Roman" w:hAnsi="Times New Roman" w:cs="Times New Roman"/>
                <w:sz w:val="24"/>
              </w:rPr>
              <w:t xml:space="preserve">recommendations (based on AMH concentration and body weight) presented in Table 6 </w:t>
            </w:r>
            <w:r w:rsidRPr="00944BFE">
              <w:rPr>
                <w:rFonts w:ascii="Times New Roman" w:hAnsi="Times New Roman" w:cs="Times New Roman"/>
                <w:sz w:val="24"/>
              </w:rPr>
              <w:t>ha</w:t>
            </w:r>
            <w:r>
              <w:rPr>
                <w:rFonts w:ascii="Times New Roman" w:hAnsi="Times New Roman" w:cs="Times New Roman"/>
                <w:sz w:val="24"/>
              </w:rPr>
              <w:t>ve</w:t>
            </w:r>
            <w:r w:rsidRPr="00944BFE">
              <w:rPr>
                <w:rFonts w:ascii="Times New Roman" w:hAnsi="Times New Roman" w:cs="Times New Roman"/>
                <w:sz w:val="24"/>
              </w:rPr>
              <w:t xml:space="preserve"> been </w:t>
            </w:r>
            <w:r>
              <w:rPr>
                <w:rFonts w:ascii="Times New Roman" w:hAnsi="Times New Roman" w:cs="Times New Roman"/>
                <w:sz w:val="24"/>
              </w:rPr>
              <w:t xml:space="preserve">developed using </w:t>
            </w:r>
            <w:r w:rsidRPr="00944BFE">
              <w:rPr>
                <w:rFonts w:ascii="Times New Roman" w:hAnsi="Times New Roman" w:cs="Times New Roman"/>
                <w:sz w:val="24"/>
              </w:rPr>
              <w:t xml:space="preserve">data from </w:t>
            </w:r>
            <w:r>
              <w:rPr>
                <w:rFonts w:ascii="Times New Roman" w:hAnsi="Times New Roman" w:cs="Times New Roman"/>
                <w:sz w:val="24"/>
              </w:rPr>
              <w:t xml:space="preserve">studies conducted in </w:t>
            </w:r>
            <w:r w:rsidRPr="00944BFE">
              <w:rPr>
                <w:rFonts w:ascii="Times New Roman" w:hAnsi="Times New Roman" w:cs="Times New Roman"/>
                <w:sz w:val="24"/>
              </w:rPr>
              <w:t>international clinics</w:t>
            </w:r>
            <w:r>
              <w:rPr>
                <w:rFonts w:ascii="Times New Roman" w:hAnsi="Times New Roman" w:cs="Times New Roman"/>
                <w:sz w:val="24"/>
              </w:rPr>
              <w:t xml:space="preserve">. These dosing recommendations rely specifically on the use of the Roche </w:t>
            </w:r>
            <w:proofErr w:type="spellStart"/>
            <w:r w:rsidRPr="00944BFE">
              <w:rPr>
                <w:rFonts w:ascii="Times New Roman" w:hAnsi="Times New Roman" w:cs="Times New Roman"/>
                <w:sz w:val="24"/>
              </w:rPr>
              <w:t>Elecsys</w:t>
            </w:r>
            <w:proofErr w:type="spellEnd"/>
            <w:r>
              <w:rPr>
                <w:rFonts w:ascii="Times New Roman" w:hAnsi="Times New Roman" w:cs="Times New Roman"/>
                <w:sz w:val="24"/>
              </w:rPr>
              <w:t xml:space="preserve"> AMH Plus immunoassay. The use of other AMH assays for this purpose has not been validated. </w:t>
            </w:r>
          </w:p>
          <w:p w:rsidR="007C47D7" w:rsidRDefault="007C47D7" w:rsidP="00A828C5">
            <w:pPr>
              <w:tabs>
                <w:tab w:val="left" w:pos="3031"/>
              </w:tabs>
              <w:jc w:val="both"/>
              <w:rPr>
                <w:rFonts w:ascii="Times New Roman" w:hAnsi="Times New Roman" w:cs="Times New Roman"/>
                <w:sz w:val="24"/>
              </w:rPr>
            </w:pPr>
          </w:p>
          <w:p w:rsidR="007C47D7" w:rsidRDefault="007C47D7" w:rsidP="00A828C5">
            <w:pPr>
              <w:tabs>
                <w:tab w:val="left" w:pos="3031"/>
              </w:tabs>
              <w:jc w:val="both"/>
              <w:rPr>
                <w:rFonts w:ascii="Times New Roman" w:hAnsi="Times New Roman" w:cs="Times New Roman"/>
                <w:sz w:val="24"/>
              </w:rPr>
            </w:pPr>
            <w:r>
              <w:rPr>
                <w:rFonts w:ascii="Times New Roman" w:hAnsi="Times New Roman" w:cs="Times New Roman"/>
                <w:sz w:val="24"/>
              </w:rPr>
              <w:t>P</w:t>
            </w:r>
            <w:r w:rsidRPr="00944BFE">
              <w:rPr>
                <w:rFonts w:ascii="Times New Roman" w:hAnsi="Times New Roman" w:cs="Times New Roman"/>
                <w:sz w:val="24"/>
              </w:rPr>
              <w:t>atients with low AMH levels are likely to have low ovarian reserve.</w:t>
            </w:r>
          </w:p>
          <w:p w:rsidR="007C47D7" w:rsidRPr="00944BFE" w:rsidRDefault="007C47D7" w:rsidP="00A828C5">
            <w:pPr>
              <w:tabs>
                <w:tab w:val="left" w:pos="3031"/>
              </w:tabs>
              <w:jc w:val="both"/>
              <w:rPr>
                <w:rFonts w:ascii="Times New Roman" w:hAnsi="Times New Roman" w:cs="Times New Roman"/>
                <w:sz w:val="24"/>
              </w:rPr>
            </w:pPr>
          </w:p>
          <w:p w:rsidR="006E1048" w:rsidRDefault="007C47D7" w:rsidP="00A828C5">
            <w:pPr>
              <w:tabs>
                <w:tab w:val="left" w:pos="3031"/>
              </w:tabs>
              <w:jc w:val="both"/>
              <w:rPr>
                <w:rFonts w:ascii="Times New Roman" w:hAnsi="Times New Roman" w:cs="Times New Roman"/>
                <w:sz w:val="24"/>
              </w:rPr>
            </w:pPr>
            <w:r w:rsidRPr="003B473C">
              <w:rPr>
                <w:rFonts w:ascii="Times New Roman" w:hAnsi="Times New Roman" w:cs="Times New Roman"/>
                <w:sz w:val="24"/>
              </w:rPr>
              <w:t xml:space="preserve">The individual daily dose is to be maintained throughout the stimulation period. For women with </w:t>
            </w:r>
          </w:p>
          <w:p w:rsidR="006E1048" w:rsidRDefault="007C47D7" w:rsidP="00A828C5">
            <w:pPr>
              <w:tabs>
                <w:tab w:val="left" w:pos="3031"/>
              </w:tabs>
              <w:jc w:val="both"/>
              <w:rPr>
                <w:rFonts w:ascii="Times New Roman" w:hAnsi="Times New Roman" w:cs="Times New Roman"/>
                <w:sz w:val="24"/>
              </w:rPr>
            </w:pPr>
            <w:r w:rsidRPr="003B473C">
              <w:rPr>
                <w:rFonts w:ascii="Times New Roman" w:hAnsi="Times New Roman" w:cs="Times New Roman"/>
                <w:sz w:val="24"/>
              </w:rPr>
              <w:t xml:space="preserve">AMH &lt;15 </w:t>
            </w:r>
            <w:proofErr w:type="spellStart"/>
            <w:r w:rsidRPr="003B473C">
              <w:rPr>
                <w:rFonts w:ascii="Times New Roman" w:hAnsi="Times New Roman" w:cs="Times New Roman"/>
                <w:sz w:val="24"/>
              </w:rPr>
              <w:t>pmol</w:t>
            </w:r>
            <w:proofErr w:type="spellEnd"/>
            <w:r w:rsidRPr="003B473C">
              <w:rPr>
                <w:rFonts w:ascii="Times New Roman" w:hAnsi="Times New Roman" w:cs="Times New Roman"/>
                <w:sz w:val="24"/>
              </w:rPr>
              <w:t xml:space="preserve">/L the daily dose is 12 micrograms, irrespective of body weight. For women with </w:t>
            </w:r>
          </w:p>
          <w:p w:rsidR="007C47D7" w:rsidRPr="003B473C" w:rsidRDefault="007C47D7" w:rsidP="00A828C5">
            <w:pPr>
              <w:tabs>
                <w:tab w:val="left" w:pos="3031"/>
              </w:tabs>
              <w:jc w:val="both"/>
              <w:rPr>
                <w:rFonts w:ascii="Times New Roman" w:hAnsi="Times New Roman" w:cs="Times New Roman"/>
                <w:sz w:val="24"/>
              </w:rPr>
            </w:pPr>
            <w:r w:rsidRPr="003B473C">
              <w:rPr>
                <w:rFonts w:ascii="Times New Roman" w:hAnsi="Times New Roman" w:cs="Times New Roman"/>
                <w:sz w:val="24"/>
              </w:rPr>
              <w:t xml:space="preserve">AMH ≥15 </w:t>
            </w:r>
            <w:proofErr w:type="spellStart"/>
            <w:r w:rsidRPr="003B473C">
              <w:rPr>
                <w:rFonts w:ascii="Times New Roman" w:hAnsi="Times New Roman" w:cs="Times New Roman"/>
                <w:sz w:val="24"/>
              </w:rPr>
              <w:t>pmol</w:t>
            </w:r>
            <w:proofErr w:type="spellEnd"/>
            <w:r w:rsidRPr="003B473C">
              <w:rPr>
                <w:rFonts w:ascii="Times New Roman" w:hAnsi="Times New Roman" w:cs="Times New Roman"/>
                <w:sz w:val="24"/>
              </w:rPr>
              <w:t xml:space="preserve">/L the daily dose decreases from 0.19 to 0.10 micrograms/kg by increasing AMH concentration (Table </w:t>
            </w:r>
            <w:r>
              <w:rPr>
                <w:rFonts w:ascii="Times New Roman" w:hAnsi="Times New Roman" w:cs="Times New Roman"/>
                <w:sz w:val="24"/>
              </w:rPr>
              <w:t>6</w:t>
            </w:r>
            <w:r w:rsidRPr="003B473C">
              <w:rPr>
                <w:rFonts w:ascii="Times New Roman" w:hAnsi="Times New Roman" w:cs="Times New Roman"/>
                <w:sz w:val="24"/>
              </w:rPr>
              <w:t>). The dose is to be rounded off to the nearest 0.33 micrograms to match the dosing scale on the injection pen. The maximum daily dose for the first treatment cycle is 12 micrograms.</w:t>
            </w:r>
          </w:p>
          <w:p w:rsidR="007C47D7" w:rsidRPr="003B473C" w:rsidRDefault="007C47D7" w:rsidP="00A828C5">
            <w:pPr>
              <w:tabs>
                <w:tab w:val="left" w:pos="3031"/>
              </w:tabs>
              <w:jc w:val="both"/>
              <w:rPr>
                <w:rFonts w:ascii="Times New Roman" w:hAnsi="Times New Roman" w:cs="Times New Roman"/>
                <w:sz w:val="24"/>
              </w:rPr>
            </w:pPr>
          </w:p>
          <w:p w:rsidR="007C47D7" w:rsidRPr="003B473C" w:rsidRDefault="007C47D7" w:rsidP="00A828C5">
            <w:pPr>
              <w:tabs>
                <w:tab w:val="left" w:pos="3031"/>
              </w:tabs>
              <w:jc w:val="both"/>
              <w:rPr>
                <w:rFonts w:ascii="Times New Roman" w:hAnsi="Times New Roman" w:cs="Times New Roman"/>
                <w:sz w:val="24"/>
              </w:rPr>
            </w:pPr>
            <w:r w:rsidRPr="003B473C">
              <w:rPr>
                <w:rFonts w:ascii="Times New Roman" w:hAnsi="Times New Roman" w:cs="Times New Roman"/>
                <w:sz w:val="24"/>
              </w:rPr>
              <w:t xml:space="preserve">The AMH concentration is to be expressed in </w:t>
            </w:r>
            <w:proofErr w:type="spellStart"/>
            <w:r w:rsidRPr="003B473C">
              <w:rPr>
                <w:rFonts w:ascii="Times New Roman" w:hAnsi="Times New Roman" w:cs="Times New Roman"/>
                <w:sz w:val="24"/>
              </w:rPr>
              <w:t>pmol</w:t>
            </w:r>
            <w:proofErr w:type="spellEnd"/>
            <w:r w:rsidRPr="003B473C">
              <w:rPr>
                <w:rFonts w:ascii="Times New Roman" w:hAnsi="Times New Roman" w:cs="Times New Roman"/>
                <w:sz w:val="24"/>
              </w:rPr>
              <w:t xml:space="preserve">/L and is to be rounded off to the nearest integer (Table 6). If the AMH concentration is in ng/mL, the concentration should be converted to </w:t>
            </w:r>
            <w:proofErr w:type="spellStart"/>
            <w:r w:rsidRPr="003B473C">
              <w:rPr>
                <w:rFonts w:ascii="Times New Roman" w:hAnsi="Times New Roman" w:cs="Times New Roman"/>
                <w:sz w:val="24"/>
              </w:rPr>
              <w:t>pmol</w:t>
            </w:r>
            <w:proofErr w:type="spellEnd"/>
            <w:r w:rsidRPr="003B473C">
              <w:rPr>
                <w:rFonts w:ascii="Times New Roman" w:hAnsi="Times New Roman" w:cs="Times New Roman"/>
                <w:sz w:val="24"/>
              </w:rPr>
              <w:t xml:space="preserve">/L by multiplying by 7.14 (ng/mL x 7.14 = </w:t>
            </w:r>
            <w:proofErr w:type="spellStart"/>
            <w:r w:rsidRPr="003B473C">
              <w:rPr>
                <w:rFonts w:ascii="Times New Roman" w:hAnsi="Times New Roman" w:cs="Times New Roman"/>
                <w:sz w:val="24"/>
              </w:rPr>
              <w:t>pmol</w:t>
            </w:r>
            <w:proofErr w:type="spellEnd"/>
            <w:r w:rsidRPr="003B473C">
              <w:rPr>
                <w:rFonts w:ascii="Times New Roman" w:hAnsi="Times New Roman" w:cs="Times New Roman"/>
                <w:sz w:val="24"/>
              </w:rPr>
              <w:t>/L) before use.</w:t>
            </w:r>
          </w:p>
          <w:p w:rsidR="007C47D7" w:rsidRPr="003B473C" w:rsidRDefault="007C47D7" w:rsidP="00A828C5">
            <w:pPr>
              <w:tabs>
                <w:tab w:val="left" w:pos="3031"/>
              </w:tabs>
              <w:jc w:val="both"/>
              <w:rPr>
                <w:rFonts w:ascii="Times New Roman" w:hAnsi="Times New Roman" w:cs="Times New Roman"/>
                <w:sz w:val="24"/>
              </w:rPr>
            </w:pPr>
          </w:p>
          <w:p w:rsidR="007C47D7" w:rsidRDefault="007C47D7" w:rsidP="00A828C5">
            <w:pPr>
              <w:tabs>
                <w:tab w:val="left" w:pos="3031"/>
              </w:tabs>
              <w:jc w:val="both"/>
              <w:rPr>
                <w:rFonts w:ascii="Times New Roman" w:hAnsi="Times New Roman" w:cs="Times New Roman"/>
                <w:sz w:val="24"/>
              </w:rPr>
            </w:pPr>
            <w:r w:rsidRPr="003B473C">
              <w:rPr>
                <w:rFonts w:ascii="Times New Roman" w:hAnsi="Times New Roman" w:cs="Times New Roman"/>
                <w:sz w:val="24"/>
              </w:rPr>
              <w:t xml:space="preserve">For calculation of the </w:t>
            </w:r>
            <w:r>
              <w:rPr>
                <w:rFonts w:ascii="Times New Roman" w:hAnsi="Times New Roman" w:cs="Times New Roman"/>
                <w:sz w:val="24"/>
              </w:rPr>
              <w:t>REKOVELLE</w:t>
            </w:r>
            <w:r w:rsidRPr="003B473C">
              <w:rPr>
                <w:rFonts w:ascii="Times New Roman" w:hAnsi="Times New Roman" w:cs="Times New Roman"/>
                <w:sz w:val="24"/>
              </w:rPr>
              <w:t xml:space="preserve"> dose, body weight is to be measured without shoes and overcoat just prior to start of stimulation.</w:t>
            </w:r>
          </w:p>
          <w:p w:rsidR="007C47D7" w:rsidRPr="003B473C" w:rsidRDefault="007C47D7" w:rsidP="00A828C5">
            <w:pPr>
              <w:tabs>
                <w:tab w:val="left" w:pos="3031"/>
              </w:tabs>
              <w:jc w:val="both"/>
              <w:rPr>
                <w:rFonts w:ascii="Times New Roman" w:hAnsi="Times New Roman" w:cs="Times New Roman"/>
                <w:sz w:val="24"/>
              </w:rPr>
            </w:pPr>
          </w:p>
          <w:p w:rsidR="007C47D7" w:rsidRPr="004C587F" w:rsidRDefault="007C47D7" w:rsidP="00A828C5">
            <w:pPr>
              <w:jc w:val="both"/>
              <w:rPr>
                <w:rFonts w:ascii="Times New Roman" w:hAnsi="Times New Roman" w:cs="Times New Roman"/>
                <w:b/>
                <w:sz w:val="24"/>
              </w:rPr>
            </w:pPr>
            <w:r w:rsidRPr="004C587F">
              <w:rPr>
                <w:rFonts w:ascii="Times New Roman" w:hAnsi="Times New Roman" w:cs="Times New Roman"/>
                <w:b/>
                <w:sz w:val="24"/>
              </w:rPr>
              <w:t>Table 6: Dosing regimen based on AMH concentration and body weight</w:t>
            </w:r>
          </w:p>
          <w:tbl>
            <w:tblPr>
              <w:tblW w:w="0" w:type="auto"/>
              <w:tblInd w:w="170" w:type="dxa"/>
              <w:tblLayout w:type="fixed"/>
              <w:tblCellMar>
                <w:left w:w="170" w:type="dxa"/>
                <w:right w:w="0" w:type="dxa"/>
              </w:tblCellMar>
              <w:tblLook w:val="01E0" w:firstRow="1" w:lastRow="1" w:firstColumn="1" w:lastColumn="1" w:noHBand="0" w:noVBand="0"/>
            </w:tblPr>
            <w:tblGrid>
              <w:gridCol w:w="3749"/>
              <w:gridCol w:w="4695"/>
            </w:tblGrid>
            <w:tr w:rsidR="007C47D7" w:rsidRPr="00D34798" w:rsidTr="002610E6">
              <w:trPr>
                <w:trHeight w:hRule="exact" w:val="562"/>
              </w:trPr>
              <w:tc>
                <w:tcPr>
                  <w:tcW w:w="3749" w:type="dxa"/>
                  <w:tcBorders>
                    <w:top w:val="single" w:sz="4" w:space="0" w:color="000000"/>
                    <w:left w:val="single" w:sz="4" w:space="0" w:color="000000"/>
                    <w:bottom w:val="single" w:sz="4" w:space="0" w:color="000000"/>
                    <w:right w:val="single" w:sz="4" w:space="0" w:color="000000"/>
                  </w:tcBorders>
                  <w:shd w:val="clear" w:color="auto" w:fill="CCCCCC"/>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b/>
                      <w:bCs/>
                      <w:lang w:val="en-US"/>
                    </w:rPr>
                    <w:t xml:space="preserve">AMH </w:t>
                  </w:r>
                  <w:proofErr w:type="spellStart"/>
                  <w:r w:rsidRPr="00D34798">
                    <w:rPr>
                      <w:rFonts w:ascii="Times New Roman" w:hAnsi="Times New Roman" w:cs="Times New Roman"/>
                      <w:b/>
                      <w:bCs/>
                      <w:lang w:val="en-US"/>
                    </w:rPr>
                    <w:t>concentration</w:t>
                  </w:r>
                  <w:r>
                    <w:rPr>
                      <w:rFonts w:ascii="Times New Roman" w:hAnsi="Times New Roman" w:cs="Times New Roman"/>
                      <w:b/>
                      <w:bCs/>
                      <w:vertAlign w:val="superscript"/>
                      <w:lang w:val="en-US"/>
                    </w:rPr>
                    <w:t>a</w:t>
                  </w:r>
                  <w:proofErr w:type="spellEnd"/>
                  <w:r w:rsidRPr="00D34798">
                    <w:rPr>
                      <w:rFonts w:ascii="Times New Roman" w:hAnsi="Times New Roman" w:cs="Times New Roman"/>
                      <w:b/>
                      <w:bCs/>
                      <w:lang w:val="en-US"/>
                    </w:rPr>
                    <w:t xml:space="preserve"> (</w:t>
                  </w:r>
                  <w:proofErr w:type="spellStart"/>
                  <w:r w:rsidRPr="00D34798">
                    <w:rPr>
                      <w:rFonts w:ascii="Times New Roman" w:hAnsi="Times New Roman" w:cs="Times New Roman"/>
                      <w:b/>
                      <w:bCs/>
                      <w:lang w:val="en-US"/>
                    </w:rPr>
                    <w:t>pmol</w:t>
                  </w:r>
                  <w:proofErr w:type="spellEnd"/>
                  <w:r w:rsidRPr="00D34798">
                    <w:rPr>
                      <w:rFonts w:ascii="Times New Roman" w:hAnsi="Times New Roman" w:cs="Times New Roman"/>
                      <w:b/>
                      <w:bCs/>
                      <w:lang w:val="en-US"/>
                    </w:rPr>
                    <w:t>/L)</w:t>
                  </w:r>
                </w:p>
              </w:tc>
              <w:tc>
                <w:tcPr>
                  <w:tcW w:w="4695" w:type="dxa"/>
                  <w:tcBorders>
                    <w:top w:val="single" w:sz="4" w:space="0" w:color="000000"/>
                    <w:left w:val="single" w:sz="4" w:space="0" w:color="000000"/>
                    <w:bottom w:val="single" w:sz="4" w:space="0" w:color="000000"/>
                    <w:right w:val="single" w:sz="4" w:space="0" w:color="000000"/>
                  </w:tcBorders>
                  <w:shd w:val="clear" w:color="auto" w:fill="CCCCCC"/>
                </w:tcPr>
                <w:p w:rsidR="007C47D7" w:rsidRPr="009C0C46" w:rsidRDefault="007C47D7" w:rsidP="00A828C5">
                  <w:pPr>
                    <w:jc w:val="both"/>
                    <w:rPr>
                      <w:rFonts w:ascii="Times New Roman" w:hAnsi="Times New Roman" w:cs="Times New Roman"/>
                      <w:lang w:val="en-US"/>
                    </w:rPr>
                  </w:pPr>
                  <w:r w:rsidRPr="00D34798">
                    <w:rPr>
                      <w:rFonts w:ascii="Times New Roman" w:hAnsi="Times New Roman" w:cs="Times New Roman"/>
                      <w:b/>
                      <w:bCs/>
                      <w:lang w:val="en-US"/>
                    </w:rPr>
                    <w:t xml:space="preserve">Daily dose fixed throughout </w:t>
                  </w:r>
                  <w:proofErr w:type="spellStart"/>
                  <w:r w:rsidRPr="00D34798">
                    <w:rPr>
                      <w:rFonts w:ascii="Times New Roman" w:hAnsi="Times New Roman" w:cs="Times New Roman"/>
                      <w:b/>
                      <w:bCs/>
                      <w:lang w:val="en-US"/>
                    </w:rPr>
                    <w:t>stimulation</w:t>
                  </w:r>
                  <w:r>
                    <w:rPr>
                      <w:rFonts w:ascii="Times New Roman" w:hAnsi="Times New Roman" w:cs="Times New Roman"/>
                      <w:b/>
                      <w:bCs/>
                      <w:vertAlign w:val="superscript"/>
                      <w:lang w:val="en-US"/>
                    </w:rPr>
                    <w:t>b</w:t>
                  </w:r>
                  <w:proofErr w:type="spellEnd"/>
                </w:p>
              </w:tc>
            </w:tr>
            <w:tr w:rsidR="007C47D7" w:rsidRPr="00D34798" w:rsidTr="002610E6">
              <w:trPr>
                <w:trHeight w:hRule="exact" w:val="276"/>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&lt;15</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12 micrograms</w:t>
                  </w:r>
                </w:p>
              </w:tc>
            </w:tr>
            <w:tr w:rsidR="007C47D7" w:rsidRPr="00D34798" w:rsidTr="002610E6">
              <w:trPr>
                <w:trHeight w:hRule="exact" w:val="275"/>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15</w:t>
                  </w:r>
                  <w:r>
                    <w:rPr>
                      <w:rFonts w:ascii="Times New Roman" w:hAnsi="Times New Roman" w:cs="Times New Roman"/>
                      <w:lang w:val="en-US"/>
                    </w:rPr>
                    <w:t xml:space="preserve"> – </w:t>
                  </w:r>
                  <w:r w:rsidRPr="00D34798">
                    <w:rPr>
                      <w:rFonts w:ascii="Times New Roman" w:hAnsi="Times New Roman" w:cs="Times New Roman"/>
                      <w:lang w:val="en-US"/>
                    </w:rPr>
                    <w:t>16</w:t>
                  </w:r>
                  <w:r>
                    <w:rPr>
                      <w:rFonts w:ascii="Times New Roman" w:hAnsi="Times New Roman" w:cs="Times New Roman"/>
                      <w:lang w:val="en-US"/>
                    </w:rPr>
                    <w:t xml:space="preserve"> </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0.19 micrograms/kg</w:t>
                  </w:r>
                </w:p>
              </w:tc>
            </w:tr>
            <w:tr w:rsidR="007C47D7" w:rsidRPr="00D34798" w:rsidTr="002610E6">
              <w:trPr>
                <w:trHeight w:hRule="exact" w:val="276"/>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17</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0.18 micrograms/kg</w:t>
                  </w:r>
                </w:p>
              </w:tc>
            </w:tr>
            <w:tr w:rsidR="007C47D7" w:rsidRPr="00D34798" w:rsidTr="002610E6">
              <w:trPr>
                <w:trHeight w:hRule="exact" w:val="276"/>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18</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0.17 micrograms/kg</w:t>
                  </w:r>
                </w:p>
              </w:tc>
            </w:tr>
            <w:tr w:rsidR="007C47D7" w:rsidRPr="00D34798" w:rsidTr="002610E6">
              <w:trPr>
                <w:trHeight w:hRule="exact" w:val="275"/>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19</w:t>
                  </w:r>
                  <w:r>
                    <w:rPr>
                      <w:rFonts w:ascii="Times New Roman" w:hAnsi="Times New Roman" w:cs="Times New Roman"/>
                      <w:lang w:val="en-US"/>
                    </w:rPr>
                    <w:t xml:space="preserve"> – </w:t>
                  </w:r>
                  <w:r w:rsidRPr="00D34798">
                    <w:rPr>
                      <w:rFonts w:ascii="Times New Roman" w:hAnsi="Times New Roman" w:cs="Times New Roman"/>
                      <w:lang w:val="en-US"/>
                    </w:rPr>
                    <w:t>20</w:t>
                  </w:r>
                  <w:r>
                    <w:rPr>
                      <w:rFonts w:ascii="Times New Roman" w:hAnsi="Times New Roman" w:cs="Times New Roman"/>
                      <w:lang w:val="en-US"/>
                    </w:rPr>
                    <w:t xml:space="preserve"> </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0.16 micrograms/kg</w:t>
                  </w:r>
                </w:p>
              </w:tc>
            </w:tr>
            <w:tr w:rsidR="007C47D7" w:rsidRPr="00D34798" w:rsidTr="002610E6">
              <w:trPr>
                <w:trHeight w:hRule="exact" w:val="276"/>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21</w:t>
                  </w:r>
                  <w:r>
                    <w:rPr>
                      <w:rFonts w:ascii="Times New Roman" w:hAnsi="Times New Roman" w:cs="Times New Roman"/>
                      <w:lang w:val="en-US"/>
                    </w:rPr>
                    <w:t xml:space="preserve"> – </w:t>
                  </w:r>
                  <w:r w:rsidRPr="00D34798">
                    <w:rPr>
                      <w:rFonts w:ascii="Times New Roman" w:hAnsi="Times New Roman" w:cs="Times New Roman"/>
                      <w:lang w:val="en-US"/>
                    </w:rPr>
                    <w:t>22</w:t>
                  </w:r>
                  <w:r>
                    <w:rPr>
                      <w:rFonts w:ascii="Times New Roman" w:hAnsi="Times New Roman" w:cs="Times New Roman"/>
                      <w:lang w:val="en-US"/>
                    </w:rPr>
                    <w:t xml:space="preserve"> </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0.15 micrograms/kg</w:t>
                  </w:r>
                </w:p>
              </w:tc>
            </w:tr>
            <w:tr w:rsidR="007C47D7" w:rsidRPr="00D34798" w:rsidTr="002610E6">
              <w:trPr>
                <w:trHeight w:hRule="exact" w:val="275"/>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23</w:t>
                  </w:r>
                  <w:r>
                    <w:rPr>
                      <w:rFonts w:ascii="Times New Roman" w:hAnsi="Times New Roman" w:cs="Times New Roman"/>
                      <w:lang w:val="en-US"/>
                    </w:rPr>
                    <w:t xml:space="preserve"> – </w:t>
                  </w:r>
                  <w:r w:rsidRPr="00D34798">
                    <w:rPr>
                      <w:rFonts w:ascii="Times New Roman" w:hAnsi="Times New Roman" w:cs="Times New Roman"/>
                      <w:lang w:val="en-US"/>
                    </w:rPr>
                    <w:t>24</w:t>
                  </w:r>
                  <w:r>
                    <w:rPr>
                      <w:rFonts w:ascii="Times New Roman" w:hAnsi="Times New Roman" w:cs="Times New Roman"/>
                      <w:lang w:val="en-US"/>
                    </w:rPr>
                    <w:t xml:space="preserve"> </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0.14 micrograms/kg</w:t>
                  </w:r>
                </w:p>
              </w:tc>
            </w:tr>
            <w:tr w:rsidR="007C47D7" w:rsidRPr="00D34798" w:rsidTr="002610E6">
              <w:trPr>
                <w:trHeight w:hRule="exact" w:val="276"/>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25</w:t>
                  </w:r>
                  <w:r>
                    <w:rPr>
                      <w:rFonts w:ascii="Times New Roman" w:hAnsi="Times New Roman" w:cs="Times New Roman"/>
                      <w:lang w:val="en-US"/>
                    </w:rPr>
                    <w:t xml:space="preserve"> – </w:t>
                  </w:r>
                  <w:r w:rsidRPr="00D34798">
                    <w:rPr>
                      <w:rFonts w:ascii="Times New Roman" w:hAnsi="Times New Roman" w:cs="Times New Roman"/>
                      <w:lang w:val="en-US"/>
                    </w:rPr>
                    <w:t>27</w:t>
                  </w:r>
                  <w:r>
                    <w:rPr>
                      <w:rFonts w:ascii="Times New Roman" w:hAnsi="Times New Roman" w:cs="Times New Roman"/>
                      <w:lang w:val="en-US"/>
                    </w:rPr>
                    <w:t xml:space="preserve"> </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0.13 micrograms/kg</w:t>
                  </w:r>
                </w:p>
              </w:tc>
            </w:tr>
            <w:tr w:rsidR="007C47D7" w:rsidRPr="00D34798" w:rsidTr="002610E6">
              <w:trPr>
                <w:trHeight w:hRule="exact" w:val="275"/>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28</w:t>
                  </w:r>
                  <w:r>
                    <w:rPr>
                      <w:rFonts w:ascii="Times New Roman" w:hAnsi="Times New Roman" w:cs="Times New Roman"/>
                      <w:lang w:val="en-US"/>
                    </w:rPr>
                    <w:t xml:space="preserve"> – </w:t>
                  </w:r>
                  <w:r w:rsidRPr="00D34798">
                    <w:rPr>
                      <w:rFonts w:ascii="Times New Roman" w:hAnsi="Times New Roman" w:cs="Times New Roman"/>
                      <w:lang w:val="en-US"/>
                    </w:rPr>
                    <w:t>32</w:t>
                  </w:r>
                  <w:r>
                    <w:rPr>
                      <w:rFonts w:ascii="Times New Roman" w:hAnsi="Times New Roman" w:cs="Times New Roman"/>
                      <w:lang w:val="en-US"/>
                    </w:rPr>
                    <w:t xml:space="preserve"> </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0.12 micrograms/kg</w:t>
                  </w:r>
                </w:p>
              </w:tc>
            </w:tr>
            <w:tr w:rsidR="007C47D7" w:rsidRPr="00D34798" w:rsidTr="002610E6">
              <w:trPr>
                <w:trHeight w:hRule="exact" w:val="290"/>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33</w:t>
                  </w:r>
                  <w:r>
                    <w:rPr>
                      <w:rFonts w:ascii="Times New Roman" w:hAnsi="Times New Roman" w:cs="Times New Roman"/>
                      <w:lang w:val="en-US"/>
                    </w:rPr>
                    <w:t xml:space="preserve"> – </w:t>
                  </w:r>
                  <w:r w:rsidRPr="00D34798">
                    <w:rPr>
                      <w:rFonts w:ascii="Times New Roman" w:hAnsi="Times New Roman" w:cs="Times New Roman"/>
                      <w:lang w:val="en-US"/>
                    </w:rPr>
                    <w:t>39</w:t>
                  </w:r>
                  <w:r>
                    <w:rPr>
                      <w:rFonts w:ascii="Times New Roman" w:hAnsi="Times New Roman" w:cs="Times New Roman"/>
                      <w:lang w:val="en-US"/>
                    </w:rPr>
                    <w:t xml:space="preserve"> </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0.11 micrograms/kg</w:t>
                  </w:r>
                </w:p>
              </w:tc>
            </w:tr>
            <w:tr w:rsidR="007C47D7" w:rsidRPr="00D34798" w:rsidTr="002610E6">
              <w:trPr>
                <w:trHeight w:hRule="exact" w:val="275"/>
              </w:trPr>
              <w:tc>
                <w:tcPr>
                  <w:tcW w:w="3749"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≥40</w:t>
                  </w:r>
                </w:p>
              </w:tc>
              <w:tc>
                <w:tcPr>
                  <w:tcW w:w="4695" w:type="dxa"/>
                  <w:tcBorders>
                    <w:top w:val="single" w:sz="4" w:space="0" w:color="000000"/>
                    <w:left w:val="single" w:sz="4" w:space="0" w:color="000000"/>
                    <w:bottom w:val="single" w:sz="4" w:space="0" w:color="000000"/>
                    <w:right w:val="single" w:sz="4" w:space="0" w:color="000000"/>
                  </w:tcBorders>
                </w:tcPr>
                <w:p w:rsidR="007C47D7" w:rsidRPr="00D34798" w:rsidRDefault="007C47D7" w:rsidP="00A828C5">
                  <w:pPr>
                    <w:jc w:val="both"/>
                    <w:rPr>
                      <w:rFonts w:ascii="Times New Roman" w:hAnsi="Times New Roman" w:cs="Times New Roman"/>
                      <w:lang w:val="en-US"/>
                    </w:rPr>
                  </w:pPr>
                  <w:r w:rsidRPr="00D34798">
                    <w:rPr>
                      <w:rFonts w:ascii="Times New Roman" w:hAnsi="Times New Roman" w:cs="Times New Roman"/>
                      <w:lang w:val="en-US"/>
                    </w:rPr>
                    <w:t>0.10 micrograms/kg</w:t>
                  </w:r>
                </w:p>
              </w:tc>
            </w:tr>
            <w:tr w:rsidR="007C47D7" w:rsidRPr="00D34798" w:rsidTr="00D34798">
              <w:trPr>
                <w:trHeight w:hRule="exact" w:val="636"/>
              </w:trPr>
              <w:tc>
                <w:tcPr>
                  <w:tcW w:w="8444" w:type="dxa"/>
                  <w:gridSpan w:val="2"/>
                  <w:tcBorders>
                    <w:top w:val="single" w:sz="4" w:space="0" w:color="000000"/>
                    <w:left w:val="single" w:sz="4" w:space="0" w:color="000000"/>
                    <w:bottom w:val="single" w:sz="4" w:space="0" w:color="000000"/>
                    <w:right w:val="single" w:sz="4" w:space="0" w:color="000000"/>
                  </w:tcBorders>
                </w:tcPr>
                <w:p w:rsidR="007C47D7" w:rsidRDefault="007C47D7" w:rsidP="00A828C5">
                  <w:pPr>
                    <w:spacing w:after="0"/>
                    <w:jc w:val="both"/>
                    <w:rPr>
                      <w:rFonts w:ascii="Times New Roman" w:hAnsi="Times New Roman" w:cs="Times New Roman"/>
                      <w:lang w:val="en-US"/>
                    </w:rPr>
                  </w:pPr>
                  <w:r w:rsidRPr="00D34798">
                    <w:rPr>
                      <w:rFonts w:ascii="Times New Roman" w:hAnsi="Times New Roman" w:cs="Times New Roman"/>
                      <w:lang w:val="en-US"/>
                    </w:rPr>
                    <w:t xml:space="preserve">Example of rounding-off AMH concentration: AMH: 16.6 </w:t>
                  </w:r>
                  <w:proofErr w:type="spellStart"/>
                  <w:r w:rsidRPr="00D34798">
                    <w:rPr>
                      <w:rFonts w:ascii="Times New Roman" w:hAnsi="Times New Roman" w:cs="Times New Roman"/>
                      <w:lang w:val="en-US"/>
                    </w:rPr>
                    <w:t>pmol</w:t>
                  </w:r>
                  <w:proofErr w:type="spellEnd"/>
                  <w:r w:rsidRPr="00D34798">
                    <w:rPr>
                      <w:rFonts w:ascii="Times New Roman" w:hAnsi="Times New Roman" w:cs="Times New Roman"/>
                      <w:lang w:val="en-US"/>
                    </w:rPr>
                    <w:t xml:space="preserve">/L is rounded off to </w:t>
                  </w:r>
                </w:p>
                <w:p w:rsidR="007C47D7" w:rsidRPr="00D34798" w:rsidRDefault="007C47D7" w:rsidP="00A828C5">
                  <w:pPr>
                    <w:spacing w:after="0"/>
                    <w:jc w:val="both"/>
                    <w:rPr>
                      <w:rFonts w:ascii="Times New Roman" w:hAnsi="Times New Roman" w:cs="Times New Roman"/>
                      <w:lang w:val="en-US"/>
                    </w:rPr>
                  </w:pPr>
                  <w:r w:rsidRPr="00D34798">
                    <w:rPr>
                      <w:rFonts w:ascii="Times New Roman" w:hAnsi="Times New Roman" w:cs="Times New Roman"/>
                      <w:lang w:val="en-US"/>
                    </w:rPr>
                    <w:t xml:space="preserve">17 </w:t>
                  </w:r>
                  <w:proofErr w:type="spellStart"/>
                  <w:r w:rsidRPr="00D34798">
                    <w:rPr>
                      <w:rFonts w:ascii="Times New Roman" w:hAnsi="Times New Roman" w:cs="Times New Roman"/>
                      <w:lang w:val="en-US"/>
                    </w:rPr>
                    <w:t>pmol</w:t>
                  </w:r>
                  <w:proofErr w:type="spellEnd"/>
                  <w:r w:rsidRPr="00D34798">
                    <w:rPr>
                      <w:rFonts w:ascii="Times New Roman" w:hAnsi="Times New Roman" w:cs="Times New Roman"/>
                      <w:lang w:val="en-US"/>
                    </w:rPr>
                    <w:t>/L (nearest integer)</w:t>
                  </w:r>
                </w:p>
              </w:tc>
            </w:tr>
          </w:tbl>
          <w:p w:rsidR="007C47D7" w:rsidRDefault="007C47D7" w:rsidP="00A828C5">
            <w:pPr>
              <w:jc w:val="both"/>
              <w:rPr>
                <w:rFonts w:ascii="Times New Roman" w:hAnsi="Times New Roman" w:cs="Times New Roman"/>
                <w:i/>
                <w:szCs w:val="24"/>
                <w:lang w:val="en-US"/>
              </w:rPr>
            </w:pPr>
            <w:r>
              <w:rPr>
                <w:rFonts w:ascii="Times New Roman" w:hAnsi="Times New Roman" w:cs="Times New Roman"/>
                <w:i/>
                <w:szCs w:val="24"/>
                <w:lang w:val="en-US"/>
              </w:rPr>
              <w:t xml:space="preserve">   </w:t>
            </w:r>
            <w:r>
              <w:rPr>
                <w:rFonts w:ascii="Times New Roman" w:hAnsi="Times New Roman" w:cs="Times New Roman"/>
                <w:i/>
                <w:szCs w:val="24"/>
                <w:vertAlign w:val="superscript"/>
                <w:lang w:val="en-US"/>
              </w:rPr>
              <w:t>a</w:t>
            </w:r>
            <w:r>
              <w:rPr>
                <w:rFonts w:ascii="Times New Roman" w:hAnsi="Times New Roman" w:cs="Times New Roman"/>
                <w:i/>
                <w:szCs w:val="24"/>
                <w:lang w:val="en-US"/>
              </w:rPr>
              <w:t xml:space="preserve"> </w:t>
            </w:r>
            <w:r w:rsidRPr="005E5B1B">
              <w:rPr>
                <w:rFonts w:ascii="Times New Roman" w:hAnsi="Times New Roman" w:cs="Times New Roman"/>
                <w:i/>
                <w:szCs w:val="24"/>
                <w:lang w:val="en-US"/>
              </w:rPr>
              <w:t xml:space="preserve">AMH concentration measured with Roche </w:t>
            </w:r>
            <w:proofErr w:type="spellStart"/>
            <w:r w:rsidRPr="005E5B1B">
              <w:rPr>
                <w:rFonts w:ascii="Times New Roman" w:hAnsi="Times New Roman" w:cs="Times New Roman"/>
                <w:i/>
                <w:szCs w:val="24"/>
                <w:lang w:val="en-US"/>
              </w:rPr>
              <w:t>Elecsys</w:t>
            </w:r>
            <w:proofErr w:type="spellEnd"/>
            <w:r w:rsidRPr="0074669A">
              <w:rPr>
                <w:rFonts w:ascii="Times New Roman" w:hAnsi="Times New Roman" w:cs="Times New Roman"/>
                <w:i/>
                <w:szCs w:val="24"/>
                <w:vertAlign w:val="superscript"/>
                <w:lang w:val="en-US"/>
              </w:rPr>
              <w:t xml:space="preserve">® </w:t>
            </w:r>
            <w:r w:rsidRPr="005E5B1B">
              <w:rPr>
                <w:rFonts w:ascii="Times New Roman" w:hAnsi="Times New Roman" w:cs="Times New Roman"/>
                <w:i/>
                <w:szCs w:val="24"/>
                <w:lang w:val="en-US"/>
              </w:rPr>
              <w:t xml:space="preserve">AMH </w:t>
            </w:r>
            <w:r>
              <w:rPr>
                <w:rFonts w:ascii="Times New Roman" w:hAnsi="Times New Roman" w:cs="Times New Roman"/>
                <w:i/>
                <w:szCs w:val="24"/>
                <w:lang w:val="en-US"/>
              </w:rPr>
              <w:t xml:space="preserve">Plus </w:t>
            </w:r>
            <w:r w:rsidRPr="005E5B1B">
              <w:rPr>
                <w:rFonts w:ascii="Times New Roman" w:hAnsi="Times New Roman" w:cs="Times New Roman"/>
                <w:i/>
                <w:szCs w:val="24"/>
                <w:lang w:val="en-US"/>
              </w:rPr>
              <w:t>immunoassay</w:t>
            </w:r>
          </w:p>
          <w:p w:rsidR="007C47D7" w:rsidRPr="00D3465F" w:rsidRDefault="007C47D7" w:rsidP="00A828C5">
            <w:pPr>
              <w:jc w:val="both"/>
              <w:rPr>
                <w:rFonts w:ascii="Times New Roman" w:hAnsi="Times New Roman" w:cs="Times New Roman"/>
                <w:i/>
                <w:szCs w:val="24"/>
                <w:lang w:val="en-US"/>
              </w:rPr>
            </w:pPr>
            <w:r>
              <w:rPr>
                <w:rFonts w:ascii="Times New Roman" w:hAnsi="Times New Roman" w:cs="Times New Roman"/>
                <w:i/>
                <w:szCs w:val="24"/>
                <w:lang w:val="en-US"/>
              </w:rPr>
              <w:t xml:space="preserve">   </w:t>
            </w:r>
            <w:proofErr w:type="gramStart"/>
            <w:r>
              <w:rPr>
                <w:rFonts w:ascii="Times New Roman" w:hAnsi="Times New Roman" w:cs="Times New Roman"/>
                <w:i/>
                <w:szCs w:val="24"/>
                <w:vertAlign w:val="superscript"/>
                <w:lang w:val="en-US"/>
              </w:rPr>
              <w:t>b</w:t>
            </w:r>
            <w:proofErr w:type="gramEnd"/>
            <w:r>
              <w:t xml:space="preserve"> </w:t>
            </w:r>
            <w:r w:rsidRPr="000804BB">
              <w:rPr>
                <w:rFonts w:ascii="Times New Roman" w:hAnsi="Times New Roman" w:cs="Times New Roman"/>
                <w:i/>
                <w:szCs w:val="24"/>
                <w:lang w:val="en-US"/>
              </w:rPr>
              <w:t>Up to a maximum daily dose of 12 micrograms for the first</w:t>
            </w:r>
            <w:r>
              <w:rPr>
                <w:rFonts w:ascii="Times New Roman" w:hAnsi="Times New Roman" w:cs="Times New Roman"/>
                <w:i/>
                <w:szCs w:val="24"/>
                <w:lang w:val="en-US"/>
              </w:rPr>
              <w:t xml:space="preserve"> treatment cycle. In subsequent </w:t>
            </w:r>
            <w:r w:rsidRPr="000804BB">
              <w:rPr>
                <w:rFonts w:ascii="Times New Roman" w:hAnsi="Times New Roman" w:cs="Times New Roman"/>
                <w:i/>
                <w:szCs w:val="24"/>
                <w:lang w:val="en-US"/>
              </w:rPr>
              <w:t>treatment cycles, following an</w:t>
            </w:r>
            <w:r w:rsidR="00A828C5">
              <w:rPr>
                <w:rFonts w:ascii="Times New Roman" w:hAnsi="Times New Roman" w:cs="Times New Roman"/>
                <w:i/>
                <w:szCs w:val="24"/>
                <w:lang w:val="en-US"/>
              </w:rPr>
              <w:t xml:space="preserve"> i</w:t>
            </w:r>
            <w:r w:rsidRPr="000804BB">
              <w:rPr>
                <w:rFonts w:ascii="Times New Roman" w:hAnsi="Times New Roman" w:cs="Times New Roman"/>
                <w:i/>
                <w:szCs w:val="24"/>
                <w:lang w:val="en-US"/>
              </w:rPr>
              <w:t>nadequate initial response, the dose may be adjusted (see below</w:t>
            </w:r>
            <w:proofErr w:type="gramStart"/>
            <w:r w:rsidRPr="000804BB">
              <w:rPr>
                <w:rFonts w:ascii="Times New Roman" w:hAnsi="Times New Roman" w:cs="Times New Roman"/>
                <w:i/>
                <w:szCs w:val="24"/>
                <w:lang w:val="en-US"/>
              </w:rPr>
              <w:t>)to</w:t>
            </w:r>
            <w:proofErr w:type="gramEnd"/>
            <w:r w:rsidRPr="000804BB">
              <w:rPr>
                <w:rFonts w:ascii="Times New Roman" w:hAnsi="Times New Roman" w:cs="Times New Roman"/>
                <w:i/>
                <w:szCs w:val="24"/>
                <w:lang w:val="en-US"/>
              </w:rPr>
              <w:t xml:space="preserve"> a maximum of 24 micrograms.</w:t>
            </w:r>
          </w:p>
          <w:p w:rsidR="007C47D7" w:rsidRPr="00B9739C" w:rsidRDefault="007C47D7" w:rsidP="00A828C5">
            <w:pPr>
              <w:jc w:val="both"/>
              <w:rPr>
                <w:rFonts w:ascii="Times New Roman" w:hAnsi="Times New Roman" w:cs="Times New Roman"/>
                <w:i/>
                <w:szCs w:val="24"/>
                <w:lang w:val="en-US"/>
              </w:rPr>
            </w:pPr>
          </w:p>
          <w:p w:rsidR="007C47D7" w:rsidRPr="00CD76BB" w:rsidRDefault="007C47D7" w:rsidP="00A828C5">
            <w:pPr>
              <w:jc w:val="both"/>
              <w:rPr>
                <w:rFonts w:ascii="Times New Roman" w:hAnsi="Times New Roman" w:cs="Times New Roman"/>
                <w:sz w:val="24"/>
                <w:szCs w:val="24"/>
                <w:lang w:val="en-US"/>
              </w:rPr>
            </w:pPr>
            <w:r w:rsidRPr="00CD76BB">
              <w:rPr>
                <w:rFonts w:ascii="Times New Roman" w:hAnsi="Times New Roman" w:cs="Times New Roman"/>
                <w:noProof/>
                <w:sz w:val="24"/>
                <w:szCs w:val="24"/>
                <w:lang w:eastAsia="en-AU"/>
              </w:rPr>
              <mc:AlternateContent>
                <mc:Choice Requires="wpg">
                  <w:drawing>
                    <wp:anchor distT="0" distB="0" distL="114300" distR="114300" simplePos="0" relativeHeight="251666432" behindDoc="1" locked="0" layoutInCell="1" allowOverlap="1" wp14:anchorId="51499BCC" wp14:editId="0FEAD0AE">
                      <wp:simplePos x="0" y="0"/>
                      <wp:positionH relativeFrom="page">
                        <wp:posOffset>2553970</wp:posOffset>
                      </wp:positionH>
                      <wp:positionV relativeFrom="paragraph">
                        <wp:posOffset>1450975</wp:posOffset>
                      </wp:positionV>
                      <wp:extent cx="46990" cy="6350"/>
                      <wp:effectExtent l="10795" t="3175" r="8890"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6350"/>
                                <a:chOff x="4022" y="2285"/>
                                <a:chExt cx="74" cy="10"/>
                              </a:xfrm>
                            </wpg:grpSpPr>
                            <wps:wsp>
                              <wps:cNvPr id="3" name="Freeform 4"/>
                              <wps:cNvSpPr>
                                <a:spLocks/>
                              </wps:cNvSpPr>
                              <wps:spPr bwMode="auto">
                                <a:xfrm>
                                  <a:off x="4022" y="2285"/>
                                  <a:ext cx="74" cy="10"/>
                                </a:xfrm>
                                <a:custGeom>
                                  <a:avLst/>
                                  <a:gdLst>
                                    <a:gd name="T0" fmla="+- 0 4022 4022"/>
                                    <a:gd name="T1" fmla="*/ T0 w 74"/>
                                    <a:gd name="T2" fmla="+- 0 2289 2285"/>
                                    <a:gd name="T3" fmla="*/ 2289 h 10"/>
                                    <a:gd name="T4" fmla="+- 0 4097 4022"/>
                                    <a:gd name="T5" fmla="*/ T4 w 74"/>
                                    <a:gd name="T6" fmla="+- 0 2289 2285"/>
                                    <a:gd name="T7" fmla="*/ 2289 h 10"/>
                                  </a:gdLst>
                                  <a:ahLst/>
                                  <a:cxnLst>
                                    <a:cxn ang="0">
                                      <a:pos x="T1" y="T3"/>
                                    </a:cxn>
                                    <a:cxn ang="0">
                                      <a:pos x="T5" y="T7"/>
                                    </a:cxn>
                                  </a:cxnLst>
                                  <a:rect l="0" t="0" r="r" b="b"/>
                                  <a:pathLst>
                                    <a:path w="74" h="10">
                                      <a:moveTo>
                                        <a:pt x="0" y="4"/>
                                      </a:moveTo>
                                      <a:lnTo>
                                        <a:pt x="75"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05914C" id="Group 2" o:spid="_x0000_s1026" style="position:absolute;margin-left:201.1pt;margin-top:114.25pt;width:3.7pt;height:.5pt;z-index:-251650048;mso-position-horizontal-relative:page" coordorigin="4022,2285" coordsize="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">
                      <v:shape id="Freeform 4" o:spid="_x0000_s1027" style="position:absolute;left:4022;top:2285;width:74;height:10;visibility:visible;mso-wrap-style:square;v-text-anchor:top" coordsize="7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sv8AA&#10;AADaAAAADwAAAGRycy9kb3ducmV2LnhtbESP3YrCMBSE7xd8h3AE79bUiotUo6jgz5WLPw9waI5t&#10;sTkpTWzr2xtB8HKYmW+Y+bIzpWiodoVlBaNhBII4tbrgTMH1sv2dgnAeWWNpmRQ8ycFy0fuZY6Jt&#10;yydqzj4TAcIuQQW591UipUtzMuiGtiIO3s3WBn2QdSZ1jW2Am1LGUfQnDRYcFnKsaJNTej8/jIJ4&#10;19EU27GMT+v90Y7uTTSZ/Cs16HerGQhPnf+GP+2DVjCG95Vw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msv8AAAADaAAAADwAAAAAAAAAAAAAAAACYAgAAZHJzL2Rvd25y&#10;ZXYueG1sUEsFBgAAAAAEAAQA9QAAAIUDAAAAAA==&#10;" path="m,4r75,e" filled="f" strokeweight=".58pt">
                        <v:path arrowok="t" o:connecttype="custom" o:connectlocs="0,2289;75,2289" o:connectangles="0,0"/>
                      </v:shape>
                      <w10:wrap anchorx="page"/>
                    </v:group>
                  </w:pict>
                </mc:Fallback>
              </mc:AlternateContent>
            </w:r>
            <w:r w:rsidRPr="00CD76BB">
              <w:rPr>
                <w:rFonts w:ascii="Times New Roman" w:hAnsi="Times New Roman" w:cs="Times New Roman"/>
                <w:sz w:val="24"/>
                <w:szCs w:val="24"/>
                <w:lang w:val="en-US"/>
              </w:rPr>
              <w:t xml:space="preserve">Dosing with </w:t>
            </w:r>
            <w:r>
              <w:rPr>
                <w:rFonts w:ascii="Times New Roman" w:hAnsi="Times New Roman" w:cs="Times New Roman"/>
                <w:sz w:val="24"/>
                <w:szCs w:val="24"/>
                <w:lang w:val="en-US"/>
              </w:rPr>
              <w:t>REKOVELLE</w:t>
            </w:r>
            <w:r w:rsidRPr="00CD76BB">
              <w:rPr>
                <w:rFonts w:ascii="Times New Roman" w:hAnsi="Times New Roman" w:cs="Times New Roman"/>
                <w:sz w:val="24"/>
                <w:szCs w:val="24"/>
                <w:lang w:val="en-US"/>
              </w:rPr>
              <w:t xml:space="preserve"> should be initiated day 2 or 3 after start of menstrual bleeding, and continue until adequate follicular development has been achieved as assessed by monitoring with ultrasound alone or in combination with measurement of serum </w:t>
            </w:r>
            <w:proofErr w:type="spellStart"/>
            <w:r w:rsidRPr="00CD76BB">
              <w:rPr>
                <w:rFonts w:ascii="Times New Roman" w:hAnsi="Times New Roman" w:cs="Times New Roman"/>
                <w:sz w:val="24"/>
                <w:szCs w:val="24"/>
                <w:lang w:val="en-US"/>
              </w:rPr>
              <w:t>oestradiol</w:t>
            </w:r>
            <w:proofErr w:type="spellEnd"/>
            <w:r w:rsidRPr="00CD76BB">
              <w:rPr>
                <w:rFonts w:ascii="Times New Roman" w:hAnsi="Times New Roman" w:cs="Times New Roman"/>
                <w:sz w:val="24"/>
                <w:szCs w:val="24"/>
                <w:lang w:val="en-US"/>
              </w:rPr>
              <w:t xml:space="preserve"> levels. Adequate follicular development is achieved on average by the ninth day of treatment (range 5 to 20 days). As soon as ≥</w:t>
            </w:r>
            <w:r>
              <w:rPr>
                <w:rFonts w:ascii="Times New Roman" w:hAnsi="Times New Roman" w:cs="Times New Roman"/>
                <w:sz w:val="24"/>
                <w:szCs w:val="24"/>
                <w:lang w:val="en-US"/>
              </w:rPr>
              <w:t xml:space="preserve"> </w:t>
            </w:r>
            <w:r w:rsidRPr="00CD76BB">
              <w:rPr>
                <w:rFonts w:ascii="Times New Roman" w:hAnsi="Times New Roman" w:cs="Times New Roman"/>
                <w:sz w:val="24"/>
                <w:szCs w:val="24"/>
                <w:lang w:val="en-US"/>
              </w:rPr>
              <w:t>3 follicles ≥</w:t>
            </w:r>
            <w:r>
              <w:rPr>
                <w:rFonts w:ascii="Times New Roman" w:hAnsi="Times New Roman" w:cs="Times New Roman"/>
                <w:sz w:val="24"/>
                <w:szCs w:val="24"/>
                <w:lang w:val="en-US"/>
              </w:rPr>
              <w:t xml:space="preserve"> </w:t>
            </w:r>
            <w:r w:rsidRPr="00CD76BB">
              <w:rPr>
                <w:rFonts w:ascii="Times New Roman" w:hAnsi="Times New Roman" w:cs="Times New Roman"/>
                <w:sz w:val="24"/>
                <w:szCs w:val="24"/>
                <w:lang w:val="en-US"/>
              </w:rPr>
              <w:t>17 mm are observed, a single injection of 250 micrograms recombinant human chorionic gonadotropin (</w:t>
            </w:r>
            <w:proofErr w:type="spellStart"/>
            <w:r w:rsidRPr="00CD76BB">
              <w:rPr>
                <w:rFonts w:ascii="Times New Roman" w:hAnsi="Times New Roman" w:cs="Times New Roman"/>
                <w:sz w:val="24"/>
                <w:szCs w:val="24"/>
                <w:lang w:val="en-US"/>
              </w:rPr>
              <w:t>hCG</w:t>
            </w:r>
            <w:proofErr w:type="spellEnd"/>
            <w:r w:rsidRPr="00CD76BB">
              <w:rPr>
                <w:rFonts w:ascii="Times New Roman" w:hAnsi="Times New Roman" w:cs="Times New Roman"/>
                <w:sz w:val="24"/>
                <w:szCs w:val="24"/>
                <w:lang w:val="en-US"/>
              </w:rPr>
              <w:t xml:space="preserve">) or 5,000 IU </w:t>
            </w:r>
            <w:proofErr w:type="spellStart"/>
            <w:r w:rsidRPr="00CD76BB">
              <w:rPr>
                <w:rFonts w:ascii="Times New Roman" w:hAnsi="Times New Roman" w:cs="Times New Roman"/>
                <w:sz w:val="24"/>
                <w:szCs w:val="24"/>
                <w:lang w:val="en-US"/>
              </w:rPr>
              <w:t>hCG</w:t>
            </w:r>
            <w:proofErr w:type="spellEnd"/>
            <w:r w:rsidRPr="00CD76BB">
              <w:rPr>
                <w:rFonts w:ascii="Times New Roman" w:hAnsi="Times New Roman" w:cs="Times New Roman"/>
                <w:sz w:val="24"/>
                <w:szCs w:val="24"/>
                <w:lang w:val="en-US"/>
              </w:rPr>
              <w:t xml:space="preserve"> is administered to induce final follicular maturation. In patients </w:t>
            </w:r>
            <w:r w:rsidRPr="00CD76BB">
              <w:rPr>
                <w:rFonts w:ascii="Times New Roman" w:hAnsi="Times New Roman" w:cs="Times New Roman"/>
                <w:sz w:val="24"/>
                <w:szCs w:val="24"/>
                <w:lang w:val="en-US"/>
              </w:rPr>
              <w:lastRenderedPageBreak/>
              <w:t xml:space="preserve">with excessive ovarian response at risk of ovarian </w:t>
            </w:r>
            <w:proofErr w:type="spellStart"/>
            <w:r w:rsidRPr="00CD76BB">
              <w:rPr>
                <w:rFonts w:ascii="Times New Roman" w:hAnsi="Times New Roman" w:cs="Times New Roman"/>
                <w:sz w:val="24"/>
                <w:szCs w:val="24"/>
                <w:lang w:val="en-US"/>
              </w:rPr>
              <w:t>hyperstimulation</w:t>
            </w:r>
            <w:proofErr w:type="spellEnd"/>
            <w:r w:rsidRPr="00CD76BB">
              <w:rPr>
                <w:rFonts w:ascii="Times New Roman" w:hAnsi="Times New Roman" w:cs="Times New Roman"/>
                <w:sz w:val="24"/>
                <w:szCs w:val="24"/>
                <w:lang w:val="en-US"/>
              </w:rPr>
              <w:t xml:space="preserve"> syndrome (OHSS), administration of a GnRH agonist instead of </w:t>
            </w:r>
            <w:proofErr w:type="spellStart"/>
            <w:r w:rsidRPr="00CD76BB">
              <w:rPr>
                <w:rFonts w:ascii="Times New Roman" w:hAnsi="Times New Roman" w:cs="Times New Roman"/>
                <w:sz w:val="24"/>
                <w:szCs w:val="24"/>
                <w:lang w:val="en-US"/>
              </w:rPr>
              <w:t>hCG</w:t>
            </w:r>
            <w:proofErr w:type="spellEnd"/>
            <w:r w:rsidRPr="00CD76BB">
              <w:rPr>
                <w:rFonts w:ascii="Times New Roman" w:hAnsi="Times New Roman" w:cs="Times New Roman"/>
                <w:sz w:val="24"/>
                <w:szCs w:val="24"/>
                <w:lang w:val="en-US"/>
              </w:rPr>
              <w:t xml:space="preserve"> could be considered for triggering of final follicular maturation. Administration of GnRH agonist can reduce, but not elim</w:t>
            </w:r>
            <w:r w:rsidR="00A828C5">
              <w:rPr>
                <w:rFonts w:ascii="Times New Roman" w:hAnsi="Times New Roman" w:cs="Times New Roman"/>
                <w:sz w:val="24"/>
                <w:szCs w:val="24"/>
                <w:lang w:val="en-US"/>
              </w:rPr>
              <w:t>inate, the risk for</w:t>
            </w:r>
            <w:r w:rsidRPr="00CD76BB">
              <w:rPr>
                <w:rFonts w:ascii="Times New Roman" w:hAnsi="Times New Roman" w:cs="Times New Roman"/>
                <w:sz w:val="24"/>
                <w:szCs w:val="24"/>
                <w:lang w:val="en-US"/>
              </w:rPr>
              <w:t xml:space="preserve"> OHSS and is applicable only for GnRH antagonist cycles. In case of GnRH agonist administration, embryos </w:t>
            </w:r>
            <w:r>
              <w:rPr>
                <w:rFonts w:ascii="Times New Roman" w:hAnsi="Times New Roman" w:cs="Times New Roman"/>
                <w:sz w:val="24"/>
                <w:szCs w:val="24"/>
                <w:lang w:val="en-US"/>
              </w:rPr>
              <w:t>shou</w:t>
            </w:r>
            <w:r w:rsidRPr="00CD76BB">
              <w:rPr>
                <w:rFonts w:ascii="Times New Roman" w:hAnsi="Times New Roman" w:cs="Times New Roman"/>
                <w:sz w:val="24"/>
                <w:szCs w:val="24"/>
                <w:lang w:val="en-US"/>
              </w:rPr>
              <w:t xml:space="preserve">ld not be replaced in the fresh cycle but cryopreserved for later use. In patients with excessive ovarian response </w:t>
            </w:r>
            <w:proofErr w:type="gramStart"/>
            <w:r w:rsidRPr="00CD76BB">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CD76BB">
              <w:rPr>
                <w:rFonts w:ascii="Times New Roman" w:hAnsi="Times New Roman" w:cs="Times New Roman"/>
                <w:sz w:val="24"/>
                <w:szCs w:val="24"/>
                <w:lang w:val="en-US"/>
              </w:rPr>
              <w:t>&gt;</w:t>
            </w:r>
            <w:proofErr w:type="gramEnd"/>
            <w:r>
              <w:rPr>
                <w:rFonts w:ascii="Times New Roman" w:hAnsi="Times New Roman" w:cs="Times New Roman"/>
                <w:sz w:val="24"/>
                <w:szCs w:val="24"/>
                <w:lang w:val="en-US"/>
              </w:rPr>
              <w:t xml:space="preserve"> </w:t>
            </w:r>
            <w:r w:rsidRPr="00CD76BB">
              <w:rPr>
                <w:rFonts w:ascii="Times New Roman" w:hAnsi="Times New Roman" w:cs="Times New Roman"/>
                <w:sz w:val="24"/>
                <w:szCs w:val="24"/>
                <w:lang w:val="en-US"/>
              </w:rPr>
              <w:t>35 follicles with a diameter ≥</w:t>
            </w:r>
            <w:r>
              <w:rPr>
                <w:rFonts w:ascii="Times New Roman" w:hAnsi="Times New Roman" w:cs="Times New Roman"/>
                <w:sz w:val="24"/>
                <w:szCs w:val="24"/>
                <w:lang w:val="en-US"/>
              </w:rPr>
              <w:t xml:space="preserve"> </w:t>
            </w:r>
            <w:r w:rsidRPr="00CD76BB">
              <w:rPr>
                <w:rFonts w:ascii="Times New Roman" w:hAnsi="Times New Roman" w:cs="Times New Roman"/>
                <w:sz w:val="24"/>
                <w:szCs w:val="24"/>
                <w:lang w:val="en-US"/>
              </w:rPr>
              <w:t>12 mm, triggering of final follicular maturation should not be performed and the cycle cancelled.</w:t>
            </w:r>
          </w:p>
          <w:p w:rsidR="007C47D7" w:rsidRPr="00CD76BB" w:rsidRDefault="007C47D7" w:rsidP="00A828C5">
            <w:pPr>
              <w:jc w:val="both"/>
              <w:rPr>
                <w:rFonts w:ascii="Times New Roman" w:hAnsi="Times New Roman" w:cs="Times New Roman"/>
                <w:sz w:val="24"/>
                <w:szCs w:val="24"/>
                <w:lang w:val="en-US"/>
              </w:rPr>
            </w:pPr>
          </w:p>
          <w:p w:rsidR="00CB4409" w:rsidRDefault="007C47D7" w:rsidP="00A828C5">
            <w:pPr>
              <w:jc w:val="both"/>
              <w:rPr>
                <w:rFonts w:ascii="Times New Roman" w:hAnsi="Times New Roman" w:cs="Times New Roman"/>
                <w:sz w:val="24"/>
                <w:szCs w:val="24"/>
                <w:lang w:val="en-US"/>
              </w:rPr>
            </w:pPr>
            <w:r w:rsidRPr="00CD76BB">
              <w:rPr>
                <w:rFonts w:ascii="Times New Roman" w:hAnsi="Times New Roman" w:cs="Times New Roman"/>
                <w:sz w:val="24"/>
                <w:szCs w:val="24"/>
                <w:lang w:val="en-US"/>
              </w:rPr>
              <w:t xml:space="preserve">For subsequent treatment cycles, the daily dose of </w:t>
            </w:r>
            <w:r>
              <w:rPr>
                <w:rFonts w:ascii="Times New Roman" w:hAnsi="Times New Roman" w:cs="Times New Roman"/>
                <w:sz w:val="24"/>
                <w:szCs w:val="24"/>
                <w:lang w:val="en-US"/>
              </w:rPr>
              <w:t>REKOVELLE</w:t>
            </w:r>
            <w:r w:rsidRPr="00CD76BB">
              <w:rPr>
                <w:rFonts w:ascii="Times New Roman" w:hAnsi="Times New Roman" w:cs="Times New Roman"/>
                <w:sz w:val="24"/>
                <w:szCs w:val="24"/>
                <w:lang w:val="en-US"/>
              </w:rPr>
              <w:t xml:space="preserve"> should be maintained or modified according to the patient’s ovarian response in the previous cycle. The maximum daily dose is </w:t>
            </w:r>
          </w:p>
          <w:p w:rsidR="007C47D7" w:rsidRPr="00CD76BB" w:rsidRDefault="007C47D7" w:rsidP="00A828C5">
            <w:pPr>
              <w:jc w:val="both"/>
              <w:rPr>
                <w:rFonts w:ascii="Times New Roman" w:hAnsi="Times New Roman" w:cs="Times New Roman"/>
                <w:sz w:val="24"/>
                <w:szCs w:val="24"/>
                <w:lang w:val="en-US"/>
              </w:rPr>
            </w:pPr>
            <w:r w:rsidRPr="00CD76BB">
              <w:rPr>
                <w:rFonts w:ascii="Times New Roman" w:hAnsi="Times New Roman" w:cs="Times New Roman"/>
                <w:sz w:val="24"/>
                <w:szCs w:val="24"/>
                <w:lang w:val="en-US"/>
              </w:rPr>
              <w:t>24 micrograms.</w:t>
            </w:r>
          </w:p>
          <w:p w:rsidR="007C47D7" w:rsidRDefault="007C47D7" w:rsidP="00A828C5">
            <w:pPr>
              <w:jc w:val="both"/>
              <w:rPr>
                <w:lang w:val="en-US"/>
              </w:rPr>
            </w:pP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 xml:space="preserve">If the patient had adequate ovarian response in the previous cycle without developing OHSS, the same daily dose of </w:t>
            </w:r>
            <w:r>
              <w:rPr>
                <w:rFonts w:ascii="Times New Roman" w:hAnsi="Times New Roman" w:cs="Times New Roman"/>
                <w:sz w:val="24"/>
              </w:rPr>
              <w:t>REKOVELLE</w:t>
            </w:r>
            <w:r w:rsidRPr="00CD76BB">
              <w:rPr>
                <w:rFonts w:ascii="Times New Roman" w:hAnsi="Times New Roman" w:cs="Times New Roman"/>
                <w:sz w:val="24"/>
              </w:rPr>
              <w:t xml:space="preserve"> should be used. </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 xml:space="preserve">In case of ovarian hypo-response in the previous cycle, the daily dose of </w:t>
            </w:r>
            <w:r>
              <w:rPr>
                <w:rFonts w:ascii="Times New Roman" w:hAnsi="Times New Roman" w:cs="Times New Roman"/>
                <w:sz w:val="24"/>
              </w:rPr>
              <w:t>REKOVELLE</w:t>
            </w:r>
            <w:r w:rsidRPr="00CD76BB">
              <w:rPr>
                <w:rFonts w:ascii="Times New Roman" w:hAnsi="Times New Roman" w:cs="Times New Roman"/>
                <w:sz w:val="24"/>
              </w:rPr>
              <w:t xml:space="preserve"> in the subsequent cycle should be increased by 25% or 50%, according to the extent of response observed. </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 xml:space="preserve">In case of ovarian hyper-response in the previous cycle, </w:t>
            </w:r>
            <w:proofErr w:type="gramStart"/>
            <w:r w:rsidRPr="00CD76BB">
              <w:rPr>
                <w:rFonts w:ascii="Times New Roman" w:hAnsi="Times New Roman" w:cs="Times New Roman"/>
                <w:sz w:val="24"/>
              </w:rPr>
              <w:t>the  daily</w:t>
            </w:r>
            <w:proofErr w:type="gramEnd"/>
            <w:r w:rsidRPr="00CD76BB">
              <w:rPr>
                <w:rFonts w:ascii="Times New Roman" w:hAnsi="Times New Roman" w:cs="Times New Roman"/>
                <w:sz w:val="24"/>
              </w:rPr>
              <w:t xml:space="preserve"> dose of </w:t>
            </w:r>
            <w:r>
              <w:rPr>
                <w:rFonts w:ascii="Times New Roman" w:hAnsi="Times New Roman" w:cs="Times New Roman"/>
                <w:sz w:val="24"/>
              </w:rPr>
              <w:t>REKOVELLE</w:t>
            </w:r>
            <w:r w:rsidRPr="00CD76BB">
              <w:rPr>
                <w:rFonts w:ascii="Times New Roman" w:hAnsi="Times New Roman" w:cs="Times New Roman"/>
                <w:sz w:val="24"/>
              </w:rPr>
              <w:t xml:space="preserve"> in the subsequent cycle should be decreased by 20% or</w:t>
            </w:r>
            <w:r>
              <w:rPr>
                <w:rFonts w:ascii="Times New Roman" w:hAnsi="Times New Roman" w:cs="Times New Roman"/>
                <w:sz w:val="24"/>
              </w:rPr>
              <w:t xml:space="preserve"> </w:t>
            </w:r>
            <w:r w:rsidRPr="00CD76BB">
              <w:rPr>
                <w:rFonts w:ascii="Times New Roman" w:hAnsi="Times New Roman" w:cs="Times New Roman"/>
                <w:sz w:val="24"/>
              </w:rPr>
              <w:t xml:space="preserve">33%, according to the extent of response observed. </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 xml:space="preserve">In patients who developed OHSS or were at risk of OHSS in a previous cycle, the daily dose of </w:t>
            </w:r>
            <w:r>
              <w:rPr>
                <w:rFonts w:ascii="Times New Roman" w:hAnsi="Times New Roman" w:cs="Times New Roman"/>
                <w:sz w:val="24"/>
              </w:rPr>
              <w:t>REKOVELLE</w:t>
            </w:r>
            <w:r w:rsidRPr="00CD76BB">
              <w:rPr>
                <w:rFonts w:ascii="Times New Roman" w:hAnsi="Times New Roman" w:cs="Times New Roman"/>
                <w:sz w:val="24"/>
              </w:rPr>
              <w:t xml:space="preserve"> for the subsequent cycle is 33% lower than the dose used in the cycle where OHSS or risk of OHSS occurred. </w:t>
            </w:r>
          </w:p>
          <w:p w:rsidR="007C47D7" w:rsidRDefault="007C47D7" w:rsidP="00A828C5">
            <w:pPr>
              <w:jc w:val="both"/>
              <w:rPr>
                <w:rFonts w:ascii="Times New Roman" w:hAnsi="Times New Roman" w:cs="Times New Roman"/>
                <w:sz w:val="24"/>
              </w:rPr>
            </w:pPr>
          </w:p>
          <w:p w:rsidR="007C47D7" w:rsidRDefault="007C47D7" w:rsidP="00A828C5">
            <w:pPr>
              <w:jc w:val="both"/>
              <w:rPr>
                <w:rFonts w:ascii="Times New Roman" w:hAnsi="Times New Roman" w:cs="Times New Roman"/>
                <w:sz w:val="24"/>
              </w:rPr>
            </w:pPr>
            <w:r w:rsidRPr="00741658">
              <w:rPr>
                <w:rFonts w:ascii="Times New Roman" w:hAnsi="Times New Roman" w:cs="Times New Roman"/>
                <w:sz w:val="24"/>
              </w:rPr>
              <w:t>There is no clinical trial experience with R</w:t>
            </w:r>
            <w:r>
              <w:rPr>
                <w:rFonts w:ascii="Times New Roman" w:hAnsi="Times New Roman" w:cs="Times New Roman"/>
                <w:sz w:val="24"/>
              </w:rPr>
              <w:t>EKOVELLE</w:t>
            </w:r>
            <w:r w:rsidRPr="00741658">
              <w:rPr>
                <w:rFonts w:ascii="Times New Roman" w:hAnsi="Times New Roman" w:cs="Times New Roman"/>
                <w:sz w:val="24"/>
              </w:rPr>
              <w:t xml:space="preserve"> in the long GnRH agonist protocol</w:t>
            </w:r>
            <w:r>
              <w:rPr>
                <w:rFonts w:ascii="Times New Roman" w:hAnsi="Times New Roman" w:cs="Times New Roman"/>
                <w:sz w:val="24"/>
              </w:rPr>
              <w:t xml:space="preserve"> (see </w:t>
            </w:r>
            <w:r w:rsidRPr="00F92FC7">
              <w:rPr>
                <w:rFonts w:ascii="Times New Roman" w:hAnsi="Times New Roman" w:cs="Times New Roman"/>
                <w:b/>
                <w:sz w:val="24"/>
              </w:rPr>
              <w:t>Pharmacodynamics</w:t>
            </w:r>
            <w:r>
              <w:rPr>
                <w:rFonts w:ascii="Times New Roman" w:hAnsi="Times New Roman" w:cs="Times New Roman"/>
                <w:sz w:val="24"/>
              </w:rPr>
              <w:t>).</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u w:val="single"/>
              </w:rPr>
            </w:pPr>
            <w:r w:rsidRPr="00CD76BB">
              <w:rPr>
                <w:rFonts w:ascii="Times New Roman" w:hAnsi="Times New Roman" w:cs="Times New Roman"/>
                <w:sz w:val="24"/>
                <w:u w:val="single"/>
              </w:rPr>
              <w:t>Patients with renal and hepatic impairment</w:t>
            </w: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 xml:space="preserve">Safety, efficacy and pharmacokinetics of </w:t>
            </w:r>
            <w:r>
              <w:rPr>
                <w:rFonts w:ascii="Times New Roman" w:hAnsi="Times New Roman" w:cs="Times New Roman"/>
                <w:sz w:val="24"/>
              </w:rPr>
              <w:t>REKOVELLE</w:t>
            </w:r>
            <w:r w:rsidRPr="00CD76BB">
              <w:rPr>
                <w:rFonts w:ascii="Times New Roman" w:hAnsi="Times New Roman" w:cs="Times New Roman"/>
                <w:sz w:val="24"/>
              </w:rPr>
              <w:t xml:space="preserve"> in patients with renal or hepatic impairment have not been established.</w:t>
            </w:r>
          </w:p>
          <w:p w:rsidR="007C47D7" w:rsidRDefault="007C47D7" w:rsidP="00A828C5">
            <w:pPr>
              <w:tabs>
                <w:tab w:val="left" w:pos="3031"/>
              </w:tabs>
              <w:jc w:val="both"/>
              <w:rPr>
                <w:rFonts w:ascii="Times New Roman" w:hAnsi="Times New Roman" w:cs="Times New Roman"/>
                <w:sz w:val="24"/>
              </w:rPr>
            </w:pPr>
          </w:p>
          <w:p w:rsidR="007C47D7" w:rsidRPr="001269C2" w:rsidRDefault="007C47D7" w:rsidP="00A828C5">
            <w:pPr>
              <w:tabs>
                <w:tab w:val="left" w:pos="3031"/>
              </w:tabs>
              <w:jc w:val="both"/>
              <w:rPr>
                <w:rFonts w:ascii="Times New Roman" w:hAnsi="Times New Roman" w:cs="Times New Roman"/>
                <w:sz w:val="24"/>
                <w:u w:val="single"/>
              </w:rPr>
            </w:pPr>
            <w:r w:rsidRPr="001269C2">
              <w:rPr>
                <w:rFonts w:ascii="Times New Roman" w:hAnsi="Times New Roman" w:cs="Times New Roman"/>
                <w:sz w:val="24"/>
                <w:u w:val="single"/>
              </w:rPr>
              <w:t xml:space="preserve">Polycystic ovarian syndrome patients with </w:t>
            </w:r>
            <w:proofErr w:type="spellStart"/>
            <w:r w:rsidRPr="001269C2">
              <w:rPr>
                <w:rFonts w:ascii="Times New Roman" w:hAnsi="Times New Roman" w:cs="Times New Roman"/>
                <w:sz w:val="24"/>
                <w:u w:val="single"/>
              </w:rPr>
              <w:t>anovulatory</w:t>
            </w:r>
            <w:proofErr w:type="spellEnd"/>
            <w:r w:rsidRPr="001269C2">
              <w:rPr>
                <w:rFonts w:ascii="Times New Roman" w:hAnsi="Times New Roman" w:cs="Times New Roman"/>
                <w:sz w:val="24"/>
                <w:u w:val="single"/>
              </w:rPr>
              <w:t xml:space="preserve"> disorders</w:t>
            </w:r>
          </w:p>
          <w:p w:rsidR="007C47D7" w:rsidRPr="00CD76BB" w:rsidRDefault="007C47D7" w:rsidP="00A828C5">
            <w:pPr>
              <w:tabs>
                <w:tab w:val="left" w:pos="3031"/>
              </w:tabs>
              <w:jc w:val="both"/>
              <w:rPr>
                <w:rFonts w:ascii="Times New Roman" w:hAnsi="Times New Roman" w:cs="Times New Roman"/>
                <w:sz w:val="24"/>
              </w:rPr>
            </w:pPr>
            <w:r w:rsidRPr="001269C2">
              <w:rPr>
                <w:rFonts w:ascii="Times New Roman" w:hAnsi="Times New Roman" w:cs="Times New Roman"/>
                <w:sz w:val="24"/>
              </w:rPr>
              <w:t xml:space="preserve">Polycystic ovarian syndrome patients with </w:t>
            </w:r>
            <w:proofErr w:type="spellStart"/>
            <w:r w:rsidRPr="001269C2">
              <w:rPr>
                <w:rFonts w:ascii="Times New Roman" w:hAnsi="Times New Roman" w:cs="Times New Roman"/>
                <w:sz w:val="24"/>
              </w:rPr>
              <w:t>anovulatory</w:t>
            </w:r>
            <w:proofErr w:type="spellEnd"/>
            <w:r w:rsidRPr="001269C2">
              <w:rPr>
                <w:rFonts w:ascii="Times New Roman" w:hAnsi="Times New Roman" w:cs="Times New Roman"/>
                <w:sz w:val="24"/>
              </w:rPr>
              <w:t xml:space="preserve"> disorders have not been studied.</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u w:val="single"/>
              </w:rPr>
            </w:pPr>
            <w:r w:rsidRPr="00CD76BB">
              <w:rPr>
                <w:rFonts w:ascii="Times New Roman" w:hAnsi="Times New Roman" w:cs="Times New Roman"/>
                <w:sz w:val="24"/>
                <w:u w:val="single"/>
              </w:rPr>
              <w:t>Elderly (more than 65 years)</w:t>
            </w: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 xml:space="preserve">There is no relevant use of </w:t>
            </w:r>
            <w:r>
              <w:rPr>
                <w:rFonts w:ascii="Times New Roman" w:hAnsi="Times New Roman" w:cs="Times New Roman"/>
                <w:sz w:val="24"/>
              </w:rPr>
              <w:t>REKOVELLE</w:t>
            </w:r>
            <w:r w:rsidRPr="00CD76BB">
              <w:rPr>
                <w:rFonts w:ascii="Times New Roman" w:hAnsi="Times New Roman" w:cs="Times New Roman"/>
                <w:sz w:val="24"/>
              </w:rPr>
              <w:t xml:space="preserve"> in the elderly population. Safety and efficacy of </w:t>
            </w:r>
            <w:r>
              <w:rPr>
                <w:rFonts w:ascii="Times New Roman" w:hAnsi="Times New Roman" w:cs="Times New Roman"/>
                <w:sz w:val="24"/>
              </w:rPr>
              <w:t>REKOVELLE</w:t>
            </w:r>
            <w:r w:rsidRPr="00CD76BB">
              <w:rPr>
                <w:rFonts w:ascii="Times New Roman" w:hAnsi="Times New Roman" w:cs="Times New Roman"/>
                <w:sz w:val="24"/>
              </w:rPr>
              <w:t xml:space="preserve"> in elderly patients have not been established.</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u w:val="single"/>
              </w:rPr>
            </w:pPr>
            <w:r w:rsidRPr="00CD76BB">
              <w:rPr>
                <w:rFonts w:ascii="Times New Roman" w:hAnsi="Times New Roman" w:cs="Times New Roman"/>
                <w:sz w:val="24"/>
                <w:u w:val="single"/>
              </w:rPr>
              <w:t>Paediatric population</w:t>
            </w: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 xml:space="preserve">There is no relevant use of </w:t>
            </w:r>
            <w:r>
              <w:rPr>
                <w:rFonts w:ascii="Times New Roman" w:hAnsi="Times New Roman" w:cs="Times New Roman"/>
                <w:sz w:val="24"/>
              </w:rPr>
              <w:t>REKOVELLE</w:t>
            </w:r>
            <w:r w:rsidRPr="00CD76BB">
              <w:rPr>
                <w:rFonts w:ascii="Times New Roman" w:hAnsi="Times New Roman" w:cs="Times New Roman"/>
                <w:sz w:val="24"/>
              </w:rPr>
              <w:t xml:space="preserve"> in the paediatric population for the indication.</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u w:val="single"/>
              </w:rPr>
            </w:pPr>
            <w:r w:rsidRPr="00CD76BB">
              <w:rPr>
                <w:rFonts w:ascii="Times New Roman" w:hAnsi="Times New Roman" w:cs="Times New Roman"/>
                <w:sz w:val="24"/>
                <w:u w:val="single"/>
              </w:rPr>
              <w:t>Method of administration</w:t>
            </w:r>
          </w:p>
          <w:p w:rsidR="007C47D7" w:rsidRPr="00CD76BB" w:rsidRDefault="007C47D7" w:rsidP="00A828C5">
            <w:pPr>
              <w:tabs>
                <w:tab w:val="left" w:pos="3031"/>
              </w:tabs>
              <w:jc w:val="both"/>
              <w:rPr>
                <w:rFonts w:ascii="Times New Roman" w:hAnsi="Times New Roman" w:cs="Times New Roman"/>
                <w:sz w:val="24"/>
              </w:rPr>
            </w:pPr>
            <w:r>
              <w:rPr>
                <w:rFonts w:ascii="Times New Roman" w:hAnsi="Times New Roman" w:cs="Times New Roman"/>
                <w:sz w:val="24"/>
              </w:rPr>
              <w:t>REKOVELLE</w:t>
            </w:r>
            <w:r w:rsidRPr="00CD76BB">
              <w:rPr>
                <w:rFonts w:ascii="Times New Roman" w:hAnsi="Times New Roman" w:cs="Times New Roman"/>
                <w:sz w:val="24"/>
              </w:rPr>
              <w:t xml:space="preserve"> is intended for subcutaneous administration, preferably in the abdominal wall. The first injection of </w:t>
            </w:r>
            <w:r>
              <w:rPr>
                <w:rFonts w:ascii="Times New Roman" w:hAnsi="Times New Roman" w:cs="Times New Roman"/>
                <w:sz w:val="24"/>
              </w:rPr>
              <w:t>REKOVELLE</w:t>
            </w:r>
            <w:r w:rsidRPr="00CD76BB">
              <w:rPr>
                <w:rFonts w:ascii="Times New Roman" w:hAnsi="Times New Roman" w:cs="Times New Roman"/>
                <w:sz w:val="24"/>
              </w:rPr>
              <w:t xml:space="preserve"> should be performed under direct medical supervision. Self-administration of </w:t>
            </w:r>
            <w:r>
              <w:rPr>
                <w:rFonts w:ascii="Times New Roman" w:hAnsi="Times New Roman" w:cs="Times New Roman"/>
                <w:sz w:val="24"/>
              </w:rPr>
              <w:t>REKOVELLE</w:t>
            </w:r>
            <w:r w:rsidRPr="00CD76BB">
              <w:rPr>
                <w:rFonts w:ascii="Times New Roman" w:hAnsi="Times New Roman" w:cs="Times New Roman"/>
                <w:sz w:val="24"/>
              </w:rPr>
              <w:t xml:space="preserve"> should only be performed by patients who are well motivated, adequately trained and have access to expert advice.</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 xml:space="preserve">For instructions on the administration with the </w:t>
            </w:r>
            <w:r>
              <w:rPr>
                <w:rFonts w:ascii="Times New Roman" w:hAnsi="Times New Roman" w:cs="Times New Roman"/>
                <w:sz w:val="24"/>
              </w:rPr>
              <w:t>REKOVELLE</w:t>
            </w:r>
            <w:r w:rsidRPr="00CD76BB">
              <w:rPr>
                <w:rFonts w:ascii="Times New Roman" w:hAnsi="Times New Roman" w:cs="Times New Roman"/>
                <w:sz w:val="24"/>
              </w:rPr>
              <w:t xml:space="preserve"> injection pen, see the </w:t>
            </w:r>
            <w:r>
              <w:rPr>
                <w:rFonts w:ascii="Times New Roman" w:hAnsi="Times New Roman" w:cs="Times New Roman"/>
                <w:sz w:val="24"/>
              </w:rPr>
              <w:t>“</w:t>
            </w:r>
            <w:r w:rsidRPr="00CD76BB">
              <w:rPr>
                <w:rFonts w:ascii="Times New Roman" w:hAnsi="Times New Roman" w:cs="Times New Roman"/>
                <w:sz w:val="24"/>
              </w:rPr>
              <w:t>Instructions for Use” in the pack.</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The solution should not be administered if it contains particles or is not clear.</w:t>
            </w:r>
            <w:r>
              <w:rPr>
                <w:rFonts w:ascii="Times New Roman" w:hAnsi="Times New Roman" w:cs="Times New Roman"/>
                <w:sz w:val="24"/>
              </w:rPr>
              <w:t xml:space="preserve"> </w:t>
            </w:r>
            <w:r w:rsidRPr="00CD76BB">
              <w:rPr>
                <w:rFonts w:ascii="Times New Roman" w:hAnsi="Times New Roman" w:cs="Times New Roman"/>
                <w:sz w:val="24"/>
              </w:rPr>
              <w:t>Any unused solution must be discarded no later than 28 days after first injection.</w:t>
            </w:r>
            <w:r>
              <w:rPr>
                <w:rFonts w:ascii="Times New Roman" w:hAnsi="Times New Roman" w:cs="Times New Roman"/>
                <w:sz w:val="24"/>
              </w:rPr>
              <w:t xml:space="preserve"> </w:t>
            </w:r>
            <w:r w:rsidRPr="00CD76BB">
              <w:rPr>
                <w:rFonts w:ascii="Times New Roman" w:hAnsi="Times New Roman" w:cs="Times New Roman"/>
                <w:sz w:val="24"/>
              </w:rPr>
              <w:t>Discard used needles immediately after injection.</w:t>
            </w:r>
          </w:p>
          <w:p w:rsidR="007C47D7" w:rsidRPr="00CD76BB" w:rsidRDefault="007C47D7" w:rsidP="00A828C5">
            <w:pPr>
              <w:tabs>
                <w:tab w:val="left" w:pos="3031"/>
              </w:tabs>
              <w:jc w:val="both"/>
              <w:rPr>
                <w:rFonts w:ascii="Times New Roman" w:hAnsi="Times New Roman" w:cs="Times New Roman"/>
                <w:sz w:val="24"/>
              </w:rPr>
            </w:pPr>
          </w:p>
          <w:p w:rsidR="007C47D7" w:rsidRPr="00CD76BB" w:rsidRDefault="007C47D7" w:rsidP="00A828C5">
            <w:pPr>
              <w:tabs>
                <w:tab w:val="left" w:pos="3031"/>
              </w:tabs>
              <w:jc w:val="both"/>
              <w:rPr>
                <w:rFonts w:ascii="Times New Roman" w:hAnsi="Times New Roman" w:cs="Times New Roman"/>
                <w:sz w:val="24"/>
              </w:rPr>
            </w:pPr>
            <w:r w:rsidRPr="00CD76BB">
              <w:rPr>
                <w:rFonts w:ascii="Times New Roman" w:hAnsi="Times New Roman" w:cs="Times New Roman"/>
                <w:sz w:val="24"/>
              </w:rPr>
              <w:t>Any unused medicinal product or waste material should be disposed of in accordance with local requirements.</w:t>
            </w:r>
          </w:p>
          <w:p w:rsidR="007C47D7" w:rsidRPr="00813180" w:rsidRDefault="007C47D7" w:rsidP="00A828C5">
            <w:pPr>
              <w:tabs>
                <w:tab w:val="left" w:pos="3031"/>
              </w:tabs>
              <w:jc w:val="both"/>
              <w:rPr>
                <w:rFonts w:ascii="Times New Roman" w:hAnsi="Times New Roman" w:cs="Times New Roman"/>
                <w:sz w:val="24"/>
              </w:rPr>
            </w:pPr>
          </w:p>
        </w:tc>
      </w:tr>
      <w:tr w:rsidR="007C47D7" w:rsidRPr="00813180" w:rsidTr="007C47D7">
        <w:tc>
          <w:tcPr>
            <w:tcW w:w="10206" w:type="dxa"/>
          </w:tcPr>
          <w:p w:rsidR="007C47D7" w:rsidRPr="00CD76BB" w:rsidRDefault="007C47D7" w:rsidP="00A828C5">
            <w:pPr>
              <w:jc w:val="both"/>
              <w:rPr>
                <w:rFonts w:ascii="Times New Roman" w:hAnsi="Times New Roman" w:cs="Times New Roman"/>
                <w:b/>
                <w:sz w:val="24"/>
                <w:u w:val="single"/>
              </w:rPr>
            </w:pPr>
            <w:r w:rsidRPr="00CD76BB">
              <w:rPr>
                <w:rFonts w:ascii="Times New Roman" w:hAnsi="Times New Roman" w:cs="Times New Roman"/>
                <w:b/>
                <w:sz w:val="24"/>
                <w:u w:val="single"/>
              </w:rPr>
              <w:lastRenderedPageBreak/>
              <w:t>OVERDOSAGE</w:t>
            </w:r>
          </w:p>
        </w:tc>
      </w:tr>
      <w:tr w:rsidR="007C47D7" w:rsidRPr="00813180" w:rsidTr="007C47D7">
        <w:tc>
          <w:tcPr>
            <w:tcW w:w="10206" w:type="dxa"/>
          </w:tcPr>
          <w:p w:rsidR="007C47D7" w:rsidRDefault="007C47D7" w:rsidP="00A828C5">
            <w:pPr>
              <w:jc w:val="both"/>
              <w:rPr>
                <w:rFonts w:ascii="Times New Roman" w:hAnsi="Times New Roman" w:cs="Times New Roman"/>
                <w:sz w:val="24"/>
              </w:rPr>
            </w:pPr>
            <w:r w:rsidRPr="00CD76BB">
              <w:rPr>
                <w:rFonts w:ascii="Times New Roman" w:hAnsi="Times New Roman" w:cs="Times New Roman"/>
                <w:sz w:val="24"/>
              </w:rPr>
              <w:t xml:space="preserve">The effect of an overdose in humans is unknown, nevertheless, there is a risk that OHSS may occur </w:t>
            </w:r>
          </w:p>
          <w:p w:rsidR="007C47D7" w:rsidRDefault="007C47D7" w:rsidP="00A828C5">
            <w:pPr>
              <w:jc w:val="both"/>
              <w:rPr>
                <w:rFonts w:ascii="Times New Roman" w:hAnsi="Times New Roman" w:cs="Times New Roman"/>
                <w:sz w:val="24"/>
              </w:rPr>
            </w:pPr>
            <w:r w:rsidRPr="00CD76BB">
              <w:rPr>
                <w:rFonts w:ascii="Times New Roman" w:hAnsi="Times New Roman" w:cs="Times New Roman"/>
                <w:sz w:val="24"/>
              </w:rPr>
              <w:t>(</w:t>
            </w:r>
            <w:proofErr w:type="gramStart"/>
            <w:r w:rsidRPr="00CD76BB">
              <w:rPr>
                <w:rFonts w:ascii="Times New Roman" w:hAnsi="Times New Roman" w:cs="Times New Roman"/>
                <w:sz w:val="24"/>
              </w:rPr>
              <w:t>see</w:t>
            </w:r>
            <w:proofErr w:type="gramEnd"/>
            <w:r w:rsidRPr="00CD76BB">
              <w:rPr>
                <w:rFonts w:ascii="Times New Roman" w:hAnsi="Times New Roman" w:cs="Times New Roman"/>
                <w:sz w:val="24"/>
              </w:rPr>
              <w:t xml:space="preserve"> </w:t>
            </w:r>
            <w:r w:rsidRPr="00CD76BB">
              <w:rPr>
                <w:rFonts w:ascii="Times New Roman" w:hAnsi="Times New Roman" w:cs="Times New Roman"/>
                <w:b/>
                <w:sz w:val="24"/>
              </w:rPr>
              <w:t>PRECAUTIONS</w:t>
            </w:r>
            <w:r w:rsidRPr="00CD76BB">
              <w:rPr>
                <w:rFonts w:ascii="Times New Roman" w:hAnsi="Times New Roman" w:cs="Times New Roman"/>
                <w:sz w:val="24"/>
              </w:rPr>
              <w:t xml:space="preserve">).  </w:t>
            </w:r>
          </w:p>
          <w:p w:rsidR="007C47D7" w:rsidRPr="00CD76BB" w:rsidRDefault="007C47D7" w:rsidP="00A828C5">
            <w:pPr>
              <w:jc w:val="both"/>
              <w:rPr>
                <w:rFonts w:ascii="Times New Roman" w:hAnsi="Times New Roman" w:cs="Times New Roman"/>
                <w:sz w:val="24"/>
              </w:rPr>
            </w:pPr>
          </w:p>
          <w:p w:rsidR="007C47D7" w:rsidRDefault="007C47D7" w:rsidP="00A828C5">
            <w:pPr>
              <w:jc w:val="both"/>
              <w:rPr>
                <w:rFonts w:ascii="Times New Roman" w:hAnsi="Times New Roman" w:cs="Times New Roman"/>
                <w:sz w:val="24"/>
              </w:rPr>
            </w:pPr>
            <w:r w:rsidRPr="00CD76BB">
              <w:rPr>
                <w:rFonts w:ascii="Times New Roman" w:hAnsi="Times New Roman" w:cs="Times New Roman"/>
                <w:sz w:val="24"/>
              </w:rPr>
              <w:t>Advise your patients to immediately contact their doctor or the Poisons Information Centre (telephone 131 126</w:t>
            </w:r>
            <w:proofErr w:type="gramStart"/>
            <w:r w:rsidRPr="00CD76BB">
              <w:rPr>
                <w:rFonts w:ascii="Times New Roman" w:hAnsi="Times New Roman" w:cs="Times New Roman"/>
                <w:sz w:val="24"/>
              </w:rPr>
              <w:t>)</w:t>
            </w:r>
            <w:r>
              <w:rPr>
                <w:rFonts w:ascii="Times New Roman" w:hAnsi="Times New Roman" w:cs="Times New Roman"/>
                <w:sz w:val="24"/>
              </w:rPr>
              <w:t xml:space="preserve"> </w:t>
            </w:r>
            <w:r w:rsidRPr="00CD76BB">
              <w:rPr>
                <w:rFonts w:ascii="Times New Roman" w:hAnsi="Times New Roman" w:cs="Times New Roman"/>
                <w:sz w:val="24"/>
              </w:rPr>
              <w:t xml:space="preserve"> if</w:t>
            </w:r>
            <w:proofErr w:type="gramEnd"/>
            <w:r w:rsidRPr="00CD76BB">
              <w:rPr>
                <w:rFonts w:ascii="Times New Roman" w:hAnsi="Times New Roman" w:cs="Times New Roman"/>
                <w:sz w:val="24"/>
              </w:rPr>
              <w:t xml:space="preserve"> they are concerned that they have given themselves too much </w:t>
            </w:r>
            <w:r>
              <w:rPr>
                <w:rFonts w:ascii="Times New Roman" w:hAnsi="Times New Roman" w:cs="Times New Roman"/>
                <w:sz w:val="24"/>
              </w:rPr>
              <w:t>REKOVELLE</w:t>
            </w:r>
            <w:r w:rsidRPr="00CD76BB">
              <w:rPr>
                <w:rFonts w:ascii="Times New Roman" w:hAnsi="Times New Roman" w:cs="Times New Roman"/>
                <w:sz w:val="24"/>
              </w:rPr>
              <w:t>.</w:t>
            </w:r>
          </w:p>
          <w:p w:rsidR="007C47D7" w:rsidRPr="00813180" w:rsidRDefault="007C47D7" w:rsidP="00A828C5">
            <w:pPr>
              <w:jc w:val="both"/>
              <w:rPr>
                <w:rFonts w:ascii="Times New Roman" w:hAnsi="Times New Roman" w:cs="Times New Roman"/>
                <w:sz w:val="24"/>
              </w:rPr>
            </w:pPr>
          </w:p>
        </w:tc>
      </w:tr>
      <w:tr w:rsidR="007C47D7" w:rsidRPr="00813180" w:rsidTr="007C47D7">
        <w:tc>
          <w:tcPr>
            <w:tcW w:w="10206" w:type="dxa"/>
          </w:tcPr>
          <w:p w:rsidR="007C47D7" w:rsidRPr="00BF484B" w:rsidRDefault="007C47D7" w:rsidP="00A828C5">
            <w:pPr>
              <w:jc w:val="both"/>
              <w:rPr>
                <w:rFonts w:ascii="Times New Roman" w:hAnsi="Times New Roman" w:cs="Times New Roman"/>
                <w:b/>
                <w:sz w:val="24"/>
                <w:u w:val="single"/>
              </w:rPr>
            </w:pPr>
            <w:r w:rsidRPr="00BF484B">
              <w:rPr>
                <w:rFonts w:ascii="Times New Roman" w:hAnsi="Times New Roman" w:cs="Times New Roman"/>
                <w:b/>
                <w:sz w:val="24"/>
                <w:u w:val="single"/>
              </w:rPr>
              <w:t>PRESENTATION AND STORAGE CONDITIONS</w:t>
            </w:r>
          </w:p>
        </w:tc>
      </w:tr>
      <w:tr w:rsidR="007C47D7" w:rsidRPr="00813180" w:rsidTr="007C47D7">
        <w:tc>
          <w:tcPr>
            <w:tcW w:w="10206" w:type="dxa"/>
          </w:tcPr>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 xml:space="preserve">Solution for injection in cartridges, designed to be used in conjunction with the </w:t>
            </w:r>
            <w:r>
              <w:rPr>
                <w:rFonts w:ascii="Times New Roman" w:hAnsi="Times New Roman" w:cs="Times New Roman"/>
                <w:sz w:val="24"/>
              </w:rPr>
              <w:t>REKOVELLE</w:t>
            </w:r>
            <w:r w:rsidRPr="00BF484B">
              <w:rPr>
                <w:rFonts w:ascii="Times New Roman" w:hAnsi="Times New Roman" w:cs="Times New Roman"/>
                <w:sz w:val="24"/>
              </w:rPr>
              <w:t xml:space="preserve"> injection pen.</w:t>
            </w:r>
          </w:p>
          <w:p w:rsidR="007C47D7" w:rsidRPr="00BF484B" w:rsidRDefault="007C47D7" w:rsidP="00A828C5">
            <w:pPr>
              <w:jc w:val="both"/>
              <w:rPr>
                <w:rFonts w:ascii="Times New Roman" w:hAnsi="Times New Roman" w:cs="Times New Roman"/>
                <w:sz w:val="24"/>
              </w:rPr>
            </w:pPr>
          </w:p>
          <w:p w:rsidR="007C47D7" w:rsidRPr="00BF484B" w:rsidRDefault="007C47D7" w:rsidP="00A828C5">
            <w:pPr>
              <w:jc w:val="both"/>
              <w:rPr>
                <w:rFonts w:ascii="Times New Roman" w:hAnsi="Times New Roman" w:cs="Times New Roman"/>
                <w:b/>
                <w:i/>
                <w:sz w:val="24"/>
              </w:rPr>
            </w:pPr>
            <w:r w:rsidRPr="00BF484B">
              <w:rPr>
                <w:rFonts w:ascii="Times New Roman" w:hAnsi="Times New Roman" w:cs="Times New Roman"/>
                <w:b/>
                <w:i/>
                <w:sz w:val="24"/>
              </w:rPr>
              <w:t xml:space="preserve">12 micrograms: </w:t>
            </w:r>
          </w:p>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0.36 mL of solution for injection in 3 mL cartridge (Type I glass) with a plunger (</w:t>
            </w:r>
            <w:proofErr w:type="spellStart"/>
            <w:r w:rsidRPr="00BF484B">
              <w:rPr>
                <w:rFonts w:ascii="Times New Roman" w:hAnsi="Times New Roman" w:cs="Times New Roman"/>
                <w:sz w:val="24"/>
              </w:rPr>
              <w:t>halobutyl</w:t>
            </w:r>
            <w:proofErr w:type="spellEnd"/>
            <w:r w:rsidRPr="00BF484B">
              <w:rPr>
                <w:rFonts w:ascii="Times New Roman" w:hAnsi="Times New Roman" w:cs="Times New Roman"/>
                <w:sz w:val="24"/>
              </w:rPr>
              <w:t xml:space="preserve"> rubber) and an aluminium crimp cap with a rubber inlay.</w:t>
            </w:r>
          </w:p>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 xml:space="preserve">Pack of 1 cartridge and 3 needles to be used with the </w:t>
            </w:r>
            <w:r>
              <w:rPr>
                <w:rFonts w:ascii="Times New Roman" w:hAnsi="Times New Roman" w:cs="Times New Roman"/>
                <w:sz w:val="24"/>
              </w:rPr>
              <w:t>REKOVELLE</w:t>
            </w:r>
            <w:r w:rsidRPr="00BF484B">
              <w:rPr>
                <w:rFonts w:ascii="Times New Roman" w:hAnsi="Times New Roman" w:cs="Times New Roman"/>
                <w:sz w:val="24"/>
              </w:rPr>
              <w:t xml:space="preserve"> injection pen.</w:t>
            </w:r>
          </w:p>
          <w:p w:rsidR="007C47D7" w:rsidRPr="00BF484B" w:rsidRDefault="007C47D7" w:rsidP="00A828C5">
            <w:pPr>
              <w:jc w:val="both"/>
              <w:rPr>
                <w:rFonts w:ascii="Times New Roman" w:hAnsi="Times New Roman" w:cs="Times New Roman"/>
                <w:sz w:val="24"/>
              </w:rPr>
            </w:pPr>
          </w:p>
          <w:p w:rsidR="007C47D7" w:rsidRPr="00BF484B" w:rsidRDefault="007C47D7" w:rsidP="00A828C5">
            <w:pPr>
              <w:jc w:val="both"/>
              <w:rPr>
                <w:rFonts w:ascii="Times New Roman" w:hAnsi="Times New Roman" w:cs="Times New Roman"/>
                <w:b/>
                <w:i/>
                <w:sz w:val="24"/>
              </w:rPr>
            </w:pPr>
            <w:r w:rsidRPr="00BF484B">
              <w:rPr>
                <w:rFonts w:ascii="Times New Roman" w:hAnsi="Times New Roman" w:cs="Times New Roman"/>
                <w:b/>
                <w:i/>
                <w:sz w:val="24"/>
              </w:rPr>
              <w:t>36 micrograms:</w:t>
            </w:r>
          </w:p>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1.08 mL of solution for injection in 3 mL cartridge (Type I glass) with a plunger (</w:t>
            </w:r>
            <w:proofErr w:type="spellStart"/>
            <w:r w:rsidRPr="00BF484B">
              <w:rPr>
                <w:rFonts w:ascii="Times New Roman" w:hAnsi="Times New Roman" w:cs="Times New Roman"/>
                <w:sz w:val="24"/>
              </w:rPr>
              <w:t>halobutyl</w:t>
            </w:r>
            <w:proofErr w:type="spellEnd"/>
            <w:r w:rsidRPr="00BF484B">
              <w:rPr>
                <w:rFonts w:ascii="Times New Roman" w:hAnsi="Times New Roman" w:cs="Times New Roman"/>
                <w:sz w:val="24"/>
              </w:rPr>
              <w:t xml:space="preserve"> rubber) and an aluminium crimp cap with a rubber inlay.</w:t>
            </w:r>
          </w:p>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 xml:space="preserve">Pack of 1 cartridge and 6 needles to be used with the </w:t>
            </w:r>
            <w:r>
              <w:rPr>
                <w:rFonts w:ascii="Times New Roman" w:hAnsi="Times New Roman" w:cs="Times New Roman"/>
                <w:sz w:val="24"/>
              </w:rPr>
              <w:t>REKOVELLE</w:t>
            </w:r>
            <w:r w:rsidRPr="00BF484B">
              <w:rPr>
                <w:rFonts w:ascii="Times New Roman" w:hAnsi="Times New Roman" w:cs="Times New Roman"/>
                <w:sz w:val="24"/>
              </w:rPr>
              <w:t xml:space="preserve"> injection pen.</w:t>
            </w:r>
          </w:p>
          <w:p w:rsidR="007C47D7" w:rsidRPr="00BF484B" w:rsidRDefault="007C47D7" w:rsidP="00A828C5">
            <w:pPr>
              <w:jc w:val="both"/>
              <w:rPr>
                <w:rFonts w:ascii="Times New Roman" w:hAnsi="Times New Roman" w:cs="Times New Roman"/>
                <w:sz w:val="24"/>
              </w:rPr>
            </w:pPr>
          </w:p>
          <w:p w:rsidR="007C47D7" w:rsidRPr="00BF484B" w:rsidRDefault="007C47D7" w:rsidP="00A828C5">
            <w:pPr>
              <w:jc w:val="both"/>
              <w:rPr>
                <w:rFonts w:ascii="Times New Roman" w:hAnsi="Times New Roman" w:cs="Times New Roman"/>
                <w:b/>
                <w:i/>
                <w:sz w:val="24"/>
              </w:rPr>
            </w:pPr>
            <w:r w:rsidRPr="00BF484B">
              <w:rPr>
                <w:rFonts w:ascii="Times New Roman" w:hAnsi="Times New Roman" w:cs="Times New Roman"/>
                <w:b/>
                <w:i/>
                <w:sz w:val="24"/>
              </w:rPr>
              <w:t>72 micrograms:</w:t>
            </w:r>
          </w:p>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2.16 mL of solution for injection in 3 mL cartridge (Type I glass) with a plunger (</w:t>
            </w:r>
            <w:proofErr w:type="spellStart"/>
            <w:r w:rsidRPr="00BF484B">
              <w:rPr>
                <w:rFonts w:ascii="Times New Roman" w:hAnsi="Times New Roman" w:cs="Times New Roman"/>
                <w:sz w:val="24"/>
              </w:rPr>
              <w:t>halobutyl</w:t>
            </w:r>
            <w:proofErr w:type="spellEnd"/>
            <w:r w:rsidRPr="00BF484B">
              <w:rPr>
                <w:rFonts w:ascii="Times New Roman" w:hAnsi="Times New Roman" w:cs="Times New Roman"/>
                <w:sz w:val="24"/>
              </w:rPr>
              <w:t xml:space="preserve"> rubber) and an aluminium crimp cap with a rubber inlay.</w:t>
            </w:r>
          </w:p>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 xml:space="preserve">Pack of 1 cartridge and 9 needles to be used with the </w:t>
            </w:r>
            <w:r>
              <w:rPr>
                <w:rFonts w:ascii="Times New Roman" w:hAnsi="Times New Roman" w:cs="Times New Roman"/>
                <w:sz w:val="24"/>
              </w:rPr>
              <w:t>REKOVELLE</w:t>
            </w:r>
            <w:r w:rsidRPr="00BF484B">
              <w:rPr>
                <w:rFonts w:ascii="Times New Roman" w:hAnsi="Times New Roman" w:cs="Times New Roman"/>
                <w:sz w:val="24"/>
              </w:rPr>
              <w:t xml:space="preserve"> injection pen.</w:t>
            </w:r>
          </w:p>
          <w:p w:rsidR="007C47D7" w:rsidRPr="00BF484B" w:rsidRDefault="007C47D7" w:rsidP="00A828C5">
            <w:pPr>
              <w:jc w:val="both"/>
              <w:rPr>
                <w:rFonts w:ascii="Times New Roman" w:hAnsi="Times New Roman" w:cs="Times New Roman"/>
                <w:sz w:val="24"/>
              </w:rPr>
            </w:pPr>
          </w:p>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Store in a refrigerator (2°C–8°C). Do not freeze.</w:t>
            </w:r>
          </w:p>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 xml:space="preserve">Within its shelf life, </w:t>
            </w:r>
            <w:r>
              <w:rPr>
                <w:rFonts w:ascii="Times New Roman" w:hAnsi="Times New Roman" w:cs="Times New Roman"/>
                <w:sz w:val="24"/>
              </w:rPr>
              <w:t>REKOVELLE</w:t>
            </w:r>
            <w:r w:rsidRPr="00BF484B">
              <w:rPr>
                <w:rFonts w:ascii="Times New Roman" w:hAnsi="Times New Roman" w:cs="Times New Roman"/>
                <w:sz w:val="24"/>
              </w:rPr>
              <w:t xml:space="preserve"> may be removed from the refrigerator, without being refrigerated again, and stored at or below 25°C for up to 3 months and must be discarded afterwards.</w:t>
            </w:r>
          </w:p>
          <w:p w:rsidR="007C47D7" w:rsidRPr="00BF484B" w:rsidRDefault="007C47D7" w:rsidP="00A828C5">
            <w:pPr>
              <w:jc w:val="both"/>
              <w:rPr>
                <w:rFonts w:ascii="Times New Roman" w:hAnsi="Times New Roman" w:cs="Times New Roman"/>
                <w:sz w:val="24"/>
              </w:rPr>
            </w:pPr>
          </w:p>
          <w:p w:rsidR="007C47D7" w:rsidRPr="00BF484B" w:rsidRDefault="007C47D7" w:rsidP="00A828C5">
            <w:pPr>
              <w:jc w:val="both"/>
              <w:rPr>
                <w:rFonts w:ascii="Times New Roman" w:hAnsi="Times New Roman" w:cs="Times New Roman"/>
                <w:sz w:val="24"/>
              </w:rPr>
            </w:pPr>
            <w:r w:rsidRPr="004418BE">
              <w:rPr>
                <w:rFonts w:ascii="Times New Roman" w:hAnsi="Times New Roman" w:cs="Times New Roman"/>
                <w:i/>
                <w:sz w:val="24"/>
              </w:rPr>
              <w:t>Before use:</w:t>
            </w:r>
            <w:r w:rsidRPr="00BF484B">
              <w:rPr>
                <w:rFonts w:ascii="Times New Roman" w:hAnsi="Times New Roman" w:cs="Times New Roman"/>
                <w:sz w:val="24"/>
              </w:rPr>
              <w:t xml:space="preserve"> store in the original package in order to protect from light. </w:t>
            </w:r>
          </w:p>
          <w:p w:rsidR="007C47D7" w:rsidRPr="00BF484B" w:rsidRDefault="007C47D7" w:rsidP="00A828C5">
            <w:pPr>
              <w:jc w:val="both"/>
              <w:rPr>
                <w:rFonts w:ascii="Times New Roman" w:hAnsi="Times New Roman" w:cs="Times New Roman"/>
                <w:sz w:val="24"/>
              </w:rPr>
            </w:pPr>
          </w:p>
          <w:p w:rsidR="004107D6" w:rsidRDefault="007C47D7" w:rsidP="00A828C5">
            <w:pPr>
              <w:jc w:val="both"/>
              <w:rPr>
                <w:rFonts w:ascii="Times New Roman" w:hAnsi="Times New Roman" w:cs="Times New Roman"/>
                <w:sz w:val="24"/>
              </w:rPr>
            </w:pPr>
            <w:r w:rsidRPr="00AB558B">
              <w:rPr>
                <w:rFonts w:ascii="Times New Roman" w:hAnsi="Times New Roman" w:cs="Times New Roman"/>
                <w:i/>
                <w:sz w:val="24"/>
              </w:rPr>
              <w:t xml:space="preserve">After </w:t>
            </w:r>
            <w:r>
              <w:rPr>
                <w:rFonts w:ascii="Times New Roman" w:hAnsi="Times New Roman" w:cs="Times New Roman"/>
                <w:i/>
                <w:sz w:val="24"/>
              </w:rPr>
              <w:t xml:space="preserve">the </w:t>
            </w:r>
            <w:r w:rsidRPr="00AB558B">
              <w:rPr>
                <w:rFonts w:ascii="Times New Roman" w:hAnsi="Times New Roman" w:cs="Times New Roman"/>
                <w:i/>
                <w:sz w:val="24"/>
              </w:rPr>
              <w:t>first injection:</w:t>
            </w:r>
            <w:r w:rsidRPr="00BF484B">
              <w:rPr>
                <w:rFonts w:ascii="Times New Roman" w:hAnsi="Times New Roman" w:cs="Times New Roman"/>
                <w:sz w:val="24"/>
              </w:rPr>
              <w:t xml:space="preserve"> </w:t>
            </w:r>
            <w:r w:rsidRPr="00512BFF">
              <w:rPr>
                <w:rFonts w:ascii="Times New Roman" w:hAnsi="Times New Roman" w:cs="Times New Roman"/>
                <w:sz w:val="24"/>
              </w:rPr>
              <w:t>the cartridge can be stored at or below 25</w:t>
            </w:r>
            <w:r w:rsidRPr="00512BFF">
              <w:rPr>
                <w:rFonts w:ascii="Times New Roman" w:hAnsi="Times New Roman" w:cs="Times New Roman"/>
                <w:sz w:val="24"/>
                <w:vertAlign w:val="superscript"/>
              </w:rPr>
              <w:t>o</w:t>
            </w:r>
            <w:r w:rsidRPr="00512BFF">
              <w:rPr>
                <w:rFonts w:ascii="Times New Roman" w:hAnsi="Times New Roman" w:cs="Times New Roman"/>
                <w:sz w:val="24"/>
              </w:rPr>
              <w:t xml:space="preserve">C and it must be discarded after </w:t>
            </w:r>
          </w:p>
          <w:p w:rsidR="007C47D7" w:rsidRPr="00BF484B" w:rsidRDefault="007C47D7" w:rsidP="00A828C5">
            <w:pPr>
              <w:jc w:val="both"/>
              <w:rPr>
                <w:rFonts w:ascii="Times New Roman" w:hAnsi="Times New Roman" w:cs="Times New Roman"/>
                <w:sz w:val="24"/>
              </w:rPr>
            </w:pPr>
            <w:r w:rsidRPr="00512BFF">
              <w:rPr>
                <w:rFonts w:ascii="Times New Roman" w:hAnsi="Times New Roman" w:cs="Times New Roman"/>
                <w:sz w:val="24"/>
              </w:rPr>
              <w:t>28 days.</w:t>
            </w:r>
          </w:p>
          <w:p w:rsidR="007C47D7" w:rsidRPr="00BF484B" w:rsidRDefault="007C47D7" w:rsidP="00A828C5">
            <w:pPr>
              <w:jc w:val="both"/>
              <w:rPr>
                <w:rFonts w:ascii="Times New Roman" w:hAnsi="Times New Roman" w:cs="Times New Roman"/>
                <w:sz w:val="24"/>
              </w:rPr>
            </w:pPr>
          </w:p>
          <w:p w:rsidR="007C47D7" w:rsidRPr="00BF484B" w:rsidRDefault="007C47D7" w:rsidP="00A828C5">
            <w:pPr>
              <w:jc w:val="both"/>
              <w:rPr>
                <w:rFonts w:ascii="Times New Roman" w:hAnsi="Times New Roman" w:cs="Times New Roman"/>
                <w:sz w:val="24"/>
              </w:rPr>
            </w:pPr>
            <w:r w:rsidRPr="00AB558B">
              <w:rPr>
                <w:rFonts w:ascii="Times New Roman" w:hAnsi="Times New Roman" w:cs="Times New Roman"/>
                <w:i/>
                <w:sz w:val="24"/>
              </w:rPr>
              <w:t xml:space="preserve">When </w:t>
            </w:r>
            <w:r>
              <w:rPr>
                <w:rFonts w:ascii="Times New Roman" w:hAnsi="Times New Roman" w:cs="Times New Roman"/>
                <w:i/>
                <w:sz w:val="24"/>
              </w:rPr>
              <w:t xml:space="preserve">the </w:t>
            </w:r>
            <w:r w:rsidRPr="00AB558B">
              <w:rPr>
                <w:rFonts w:ascii="Times New Roman" w:hAnsi="Times New Roman" w:cs="Times New Roman"/>
                <w:i/>
                <w:sz w:val="24"/>
              </w:rPr>
              <w:t>cartridge is in use:</w:t>
            </w:r>
            <w:r w:rsidRPr="00BF484B">
              <w:rPr>
                <w:rFonts w:ascii="Times New Roman" w:hAnsi="Times New Roman" w:cs="Times New Roman"/>
                <w:sz w:val="24"/>
              </w:rPr>
              <w:t xml:space="preserve"> keep it in the </w:t>
            </w:r>
            <w:r>
              <w:rPr>
                <w:rFonts w:ascii="Times New Roman" w:hAnsi="Times New Roman" w:cs="Times New Roman"/>
                <w:sz w:val="24"/>
              </w:rPr>
              <w:t>REKOVELLE</w:t>
            </w:r>
            <w:r w:rsidRPr="00BF484B">
              <w:rPr>
                <w:rFonts w:ascii="Times New Roman" w:hAnsi="Times New Roman" w:cs="Times New Roman"/>
                <w:sz w:val="24"/>
              </w:rPr>
              <w:t xml:space="preserve"> injection pen.</w:t>
            </w:r>
          </w:p>
          <w:p w:rsidR="007C47D7" w:rsidRPr="00BF484B" w:rsidRDefault="007C47D7" w:rsidP="00A828C5">
            <w:pPr>
              <w:jc w:val="both"/>
              <w:rPr>
                <w:rFonts w:ascii="Times New Roman" w:hAnsi="Times New Roman" w:cs="Times New Roman"/>
                <w:sz w:val="24"/>
              </w:rPr>
            </w:pPr>
          </w:p>
          <w:p w:rsidR="007C47D7" w:rsidRPr="00BF484B" w:rsidRDefault="007C47D7" w:rsidP="00A828C5">
            <w:pPr>
              <w:jc w:val="both"/>
              <w:rPr>
                <w:rFonts w:ascii="Times New Roman" w:hAnsi="Times New Roman" w:cs="Times New Roman"/>
                <w:sz w:val="24"/>
              </w:rPr>
            </w:pPr>
            <w:r w:rsidRPr="00BF484B">
              <w:rPr>
                <w:rFonts w:ascii="Times New Roman" w:hAnsi="Times New Roman" w:cs="Times New Roman"/>
                <w:sz w:val="24"/>
              </w:rPr>
              <w:t xml:space="preserve">Each </w:t>
            </w:r>
            <w:r>
              <w:rPr>
                <w:rFonts w:ascii="Times New Roman" w:hAnsi="Times New Roman" w:cs="Times New Roman"/>
                <w:sz w:val="24"/>
              </w:rPr>
              <w:t>REKOVELLE</w:t>
            </w:r>
            <w:r w:rsidRPr="00BF484B">
              <w:rPr>
                <w:rFonts w:ascii="Times New Roman" w:hAnsi="Times New Roman" w:cs="Times New Roman"/>
                <w:sz w:val="24"/>
              </w:rPr>
              <w:t xml:space="preserve"> injection pen is for individual patient use only.</w:t>
            </w:r>
          </w:p>
          <w:p w:rsidR="007C47D7" w:rsidRPr="00813180" w:rsidRDefault="007C47D7" w:rsidP="00A828C5">
            <w:pPr>
              <w:jc w:val="both"/>
              <w:rPr>
                <w:rFonts w:ascii="Times New Roman" w:hAnsi="Times New Roman" w:cs="Times New Roman"/>
                <w:sz w:val="24"/>
              </w:rPr>
            </w:pPr>
          </w:p>
        </w:tc>
      </w:tr>
      <w:tr w:rsidR="007C47D7" w:rsidRPr="00813180" w:rsidTr="007C47D7">
        <w:tc>
          <w:tcPr>
            <w:tcW w:w="10206" w:type="dxa"/>
          </w:tcPr>
          <w:p w:rsidR="007C47D7" w:rsidRPr="001C7D18" w:rsidRDefault="007C47D7" w:rsidP="001C7D18">
            <w:pPr>
              <w:tabs>
                <w:tab w:val="left" w:pos="1407"/>
              </w:tabs>
              <w:rPr>
                <w:rFonts w:ascii="Times New Roman" w:hAnsi="Times New Roman" w:cs="Times New Roman"/>
                <w:b/>
                <w:sz w:val="24"/>
                <w:u w:val="single"/>
              </w:rPr>
            </w:pPr>
            <w:r w:rsidRPr="001C7D18">
              <w:rPr>
                <w:rFonts w:ascii="Times New Roman" w:hAnsi="Times New Roman" w:cs="Times New Roman"/>
                <w:b/>
                <w:sz w:val="24"/>
                <w:u w:val="single"/>
              </w:rPr>
              <w:t>NAME AND ADDRESS OF SPONSOR</w:t>
            </w:r>
          </w:p>
        </w:tc>
      </w:tr>
      <w:tr w:rsidR="007C47D7" w:rsidRPr="00813180" w:rsidTr="007C47D7">
        <w:tc>
          <w:tcPr>
            <w:tcW w:w="10206" w:type="dxa"/>
          </w:tcPr>
          <w:p w:rsidR="007C47D7" w:rsidRPr="001C7D18" w:rsidRDefault="007C47D7" w:rsidP="001C7D18">
            <w:pPr>
              <w:rPr>
                <w:rFonts w:ascii="Times New Roman" w:hAnsi="Times New Roman" w:cs="Times New Roman"/>
                <w:sz w:val="24"/>
              </w:rPr>
            </w:pPr>
            <w:proofErr w:type="spellStart"/>
            <w:r w:rsidRPr="001C7D18">
              <w:rPr>
                <w:rFonts w:ascii="Times New Roman" w:hAnsi="Times New Roman" w:cs="Times New Roman"/>
                <w:sz w:val="24"/>
              </w:rPr>
              <w:t>Ferring</w:t>
            </w:r>
            <w:proofErr w:type="spellEnd"/>
            <w:r w:rsidRPr="001C7D18">
              <w:rPr>
                <w:rFonts w:ascii="Times New Roman" w:hAnsi="Times New Roman" w:cs="Times New Roman"/>
                <w:sz w:val="24"/>
              </w:rPr>
              <w:t xml:space="preserve"> Pharmaceuticals Pty Ltd</w:t>
            </w:r>
          </w:p>
          <w:p w:rsidR="007C47D7" w:rsidRPr="001C7D18" w:rsidRDefault="007C47D7" w:rsidP="001C7D18">
            <w:pPr>
              <w:rPr>
                <w:rFonts w:ascii="Times New Roman" w:hAnsi="Times New Roman" w:cs="Times New Roman"/>
                <w:sz w:val="24"/>
              </w:rPr>
            </w:pPr>
            <w:r w:rsidRPr="001C7D18">
              <w:rPr>
                <w:rFonts w:ascii="Times New Roman" w:hAnsi="Times New Roman" w:cs="Times New Roman"/>
                <w:sz w:val="24"/>
              </w:rPr>
              <w:t>Suite 2, Level 1, Building 1</w:t>
            </w:r>
          </w:p>
          <w:p w:rsidR="007C47D7" w:rsidRPr="001C7D18" w:rsidRDefault="007C47D7" w:rsidP="001C7D18">
            <w:pPr>
              <w:rPr>
                <w:rFonts w:ascii="Times New Roman" w:hAnsi="Times New Roman" w:cs="Times New Roman"/>
                <w:sz w:val="24"/>
              </w:rPr>
            </w:pPr>
            <w:r w:rsidRPr="001C7D18">
              <w:rPr>
                <w:rFonts w:ascii="Times New Roman" w:hAnsi="Times New Roman" w:cs="Times New Roman"/>
                <w:sz w:val="24"/>
              </w:rPr>
              <w:lastRenderedPageBreak/>
              <w:t xml:space="preserve">20 Bridge Street </w:t>
            </w:r>
          </w:p>
          <w:p w:rsidR="007C47D7" w:rsidRPr="001C7D18" w:rsidRDefault="007C47D7" w:rsidP="001C7D18">
            <w:pPr>
              <w:rPr>
                <w:rFonts w:ascii="Times New Roman" w:hAnsi="Times New Roman" w:cs="Times New Roman"/>
                <w:sz w:val="24"/>
              </w:rPr>
            </w:pPr>
            <w:r w:rsidRPr="001C7D18">
              <w:rPr>
                <w:rFonts w:ascii="Times New Roman" w:hAnsi="Times New Roman" w:cs="Times New Roman"/>
                <w:sz w:val="24"/>
              </w:rPr>
              <w:t>Pymble NSW 2073</w:t>
            </w:r>
          </w:p>
          <w:p w:rsidR="007C47D7" w:rsidRDefault="007C47D7" w:rsidP="001C7D18">
            <w:pPr>
              <w:rPr>
                <w:rFonts w:ascii="Times New Roman" w:hAnsi="Times New Roman" w:cs="Times New Roman"/>
                <w:sz w:val="24"/>
              </w:rPr>
            </w:pPr>
            <w:r w:rsidRPr="001C7D18">
              <w:rPr>
                <w:rFonts w:ascii="Times New Roman" w:hAnsi="Times New Roman" w:cs="Times New Roman"/>
                <w:sz w:val="24"/>
              </w:rPr>
              <w:t>Australia</w:t>
            </w:r>
          </w:p>
          <w:p w:rsidR="007C47D7" w:rsidRPr="00813180" w:rsidRDefault="007C47D7" w:rsidP="001C7D18">
            <w:pPr>
              <w:rPr>
                <w:rFonts w:ascii="Times New Roman" w:hAnsi="Times New Roman" w:cs="Times New Roman"/>
                <w:sz w:val="24"/>
              </w:rPr>
            </w:pPr>
          </w:p>
        </w:tc>
      </w:tr>
      <w:tr w:rsidR="007C47D7" w:rsidRPr="00813180" w:rsidTr="007C47D7">
        <w:tc>
          <w:tcPr>
            <w:tcW w:w="10206" w:type="dxa"/>
          </w:tcPr>
          <w:p w:rsidR="007C47D7" w:rsidRPr="001C7D18" w:rsidRDefault="007C47D7">
            <w:pPr>
              <w:rPr>
                <w:rFonts w:ascii="Times New Roman" w:hAnsi="Times New Roman" w:cs="Times New Roman"/>
                <w:b/>
                <w:sz w:val="24"/>
                <w:u w:val="single"/>
              </w:rPr>
            </w:pPr>
            <w:r w:rsidRPr="001C7D18">
              <w:rPr>
                <w:rFonts w:ascii="Times New Roman" w:hAnsi="Times New Roman" w:cs="Times New Roman"/>
                <w:b/>
                <w:sz w:val="24"/>
                <w:u w:val="single"/>
              </w:rPr>
              <w:lastRenderedPageBreak/>
              <w:t>POISON SCHEDULE OF THE MEDICINE</w:t>
            </w:r>
          </w:p>
        </w:tc>
      </w:tr>
      <w:tr w:rsidR="007C47D7" w:rsidRPr="00813180" w:rsidTr="007C47D7">
        <w:tc>
          <w:tcPr>
            <w:tcW w:w="10206" w:type="dxa"/>
          </w:tcPr>
          <w:p w:rsidR="007C47D7" w:rsidRPr="001C7D18" w:rsidRDefault="007C47D7" w:rsidP="001C7D18">
            <w:pPr>
              <w:rPr>
                <w:rFonts w:ascii="Times New Roman" w:hAnsi="Times New Roman" w:cs="Times New Roman"/>
                <w:sz w:val="24"/>
              </w:rPr>
            </w:pPr>
            <w:r w:rsidRPr="001C7D18">
              <w:rPr>
                <w:rFonts w:ascii="Times New Roman" w:hAnsi="Times New Roman" w:cs="Times New Roman"/>
                <w:sz w:val="24"/>
              </w:rPr>
              <w:t>Prescription Only Medicine (S4)</w:t>
            </w:r>
          </w:p>
          <w:p w:rsidR="007C47D7" w:rsidRPr="00813180" w:rsidRDefault="007C47D7" w:rsidP="001C7D18">
            <w:pPr>
              <w:rPr>
                <w:rFonts w:ascii="Times New Roman" w:hAnsi="Times New Roman" w:cs="Times New Roman"/>
                <w:sz w:val="24"/>
              </w:rPr>
            </w:pPr>
            <w:r w:rsidRPr="001C7D18">
              <w:rPr>
                <w:rFonts w:ascii="Times New Roman" w:hAnsi="Times New Roman" w:cs="Times New Roman"/>
                <w:sz w:val="24"/>
              </w:rPr>
              <w:tab/>
            </w:r>
          </w:p>
        </w:tc>
      </w:tr>
      <w:tr w:rsidR="007C47D7" w:rsidRPr="00813180" w:rsidTr="007C47D7">
        <w:tc>
          <w:tcPr>
            <w:tcW w:w="10206" w:type="dxa"/>
          </w:tcPr>
          <w:p w:rsidR="007C47D7" w:rsidRPr="001C7D18" w:rsidRDefault="007C47D7">
            <w:pPr>
              <w:rPr>
                <w:rFonts w:ascii="Times New Roman" w:hAnsi="Times New Roman" w:cs="Times New Roman"/>
                <w:b/>
                <w:sz w:val="24"/>
                <w:u w:val="single"/>
              </w:rPr>
            </w:pPr>
            <w:r w:rsidRPr="001C7D18">
              <w:rPr>
                <w:rFonts w:ascii="Times New Roman" w:hAnsi="Times New Roman" w:cs="Times New Roman"/>
                <w:b/>
                <w:sz w:val="24"/>
                <w:u w:val="single"/>
              </w:rPr>
              <w:t>DATE OF FIRST INCLUSION IN THE AUSTRALIAN REGISTER OF THERAPEUTIC GOODS (THE ARTG)</w:t>
            </w:r>
          </w:p>
        </w:tc>
      </w:tr>
      <w:tr w:rsidR="007C47D7" w:rsidRPr="00813180" w:rsidTr="007C47D7">
        <w:tc>
          <w:tcPr>
            <w:tcW w:w="10206" w:type="dxa"/>
          </w:tcPr>
          <w:p w:rsidR="007C47D7" w:rsidRDefault="007C47D7" w:rsidP="001C7D18">
            <w:pPr>
              <w:tabs>
                <w:tab w:val="left" w:pos="1674"/>
              </w:tabs>
              <w:rPr>
                <w:rFonts w:ascii="Times New Roman" w:hAnsi="Times New Roman" w:cs="Times New Roman"/>
                <w:sz w:val="24"/>
              </w:rPr>
            </w:pPr>
            <w:r>
              <w:rPr>
                <w:rFonts w:ascii="Times New Roman" w:hAnsi="Times New Roman" w:cs="Times New Roman"/>
                <w:sz w:val="24"/>
              </w:rPr>
              <w:t>To be advised</w:t>
            </w:r>
          </w:p>
          <w:p w:rsidR="007C47D7" w:rsidRPr="00813180" w:rsidRDefault="007C47D7" w:rsidP="001C7D18">
            <w:pPr>
              <w:tabs>
                <w:tab w:val="left" w:pos="1674"/>
              </w:tabs>
              <w:rPr>
                <w:rFonts w:ascii="Times New Roman" w:hAnsi="Times New Roman" w:cs="Times New Roman"/>
                <w:sz w:val="24"/>
              </w:rPr>
            </w:pPr>
          </w:p>
        </w:tc>
      </w:tr>
      <w:tr w:rsidR="007C47D7" w:rsidRPr="00813180" w:rsidTr="007C47D7">
        <w:tc>
          <w:tcPr>
            <w:tcW w:w="10206" w:type="dxa"/>
          </w:tcPr>
          <w:p w:rsidR="007C47D7" w:rsidRPr="001C7D18" w:rsidRDefault="007C47D7" w:rsidP="001C7D18">
            <w:pPr>
              <w:rPr>
                <w:rFonts w:ascii="Times New Roman" w:hAnsi="Times New Roman" w:cs="Times New Roman"/>
                <w:b/>
                <w:sz w:val="24"/>
                <w:u w:val="single"/>
              </w:rPr>
            </w:pPr>
            <w:r w:rsidRPr="001C7D18">
              <w:rPr>
                <w:rFonts w:ascii="Times New Roman" w:hAnsi="Times New Roman" w:cs="Times New Roman"/>
                <w:b/>
                <w:sz w:val="24"/>
                <w:u w:val="single"/>
              </w:rPr>
              <w:t>DATE OF MOST RECENT AMENDMENT</w:t>
            </w:r>
          </w:p>
        </w:tc>
      </w:tr>
      <w:tr w:rsidR="007C47D7" w:rsidRPr="00813180" w:rsidTr="007C47D7">
        <w:tc>
          <w:tcPr>
            <w:tcW w:w="10206" w:type="dxa"/>
          </w:tcPr>
          <w:p w:rsidR="007C47D7" w:rsidRPr="00813180" w:rsidRDefault="007C47D7">
            <w:pPr>
              <w:rPr>
                <w:rFonts w:ascii="Times New Roman" w:hAnsi="Times New Roman" w:cs="Times New Roman"/>
                <w:sz w:val="24"/>
              </w:rPr>
            </w:pPr>
            <w:r>
              <w:rPr>
                <w:rFonts w:ascii="Times New Roman" w:hAnsi="Times New Roman" w:cs="Times New Roman"/>
                <w:sz w:val="24"/>
              </w:rPr>
              <w:t>N/A</w:t>
            </w:r>
          </w:p>
        </w:tc>
      </w:tr>
    </w:tbl>
    <w:p w:rsidR="00D23406" w:rsidRPr="006B5EB3" w:rsidRDefault="00D23406">
      <w:pPr>
        <w:rPr>
          <w:rFonts w:ascii="Times New Roman" w:hAnsi="Times New Roman" w:cs="Times New Roman"/>
        </w:rPr>
      </w:pPr>
    </w:p>
    <w:p w:rsidR="00797858" w:rsidRPr="006B5EB3" w:rsidRDefault="00A828C5">
      <w:pPr>
        <w:rPr>
          <w:rFonts w:ascii="Times New Roman" w:hAnsi="Times New Roman" w:cs="Times New Roman"/>
          <w:sz w:val="24"/>
          <w:szCs w:val="24"/>
        </w:rPr>
      </w:pPr>
      <w:r>
        <w:rPr>
          <w:rFonts w:ascii="Times New Roman" w:hAnsi="Times New Roman" w:cs="Times New Roman"/>
          <w:sz w:val="24"/>
          <w:szCs w:val="24"/>
        </w:rPr>
        <w:t xml:space="preserve">  </w:t>
      </w:r>
      <w:r w:rsidR="00797858" w:rsidRPr="006B5EB3">
        <w:rPr>
          <w:rFonts w:ascii="Times New Roman" w:hAnsi="Times New Roman" w:cs="Times New Roman"/>
          <w:sz w:val="24"/>
          <w:szCs w:val="24"/>
        </w:rPr>
        <w:t>REKOVELLE</w:t>
      </w:r>
      <w:r w:rsidR="00797858" w:rsidRPr="006B5EB3">
        <w:rPr>
          <w:rFonts w:ascii="Times New Roman" w:hAnsi="Times New Roman" w:cs="Times New Roman"/>
          <w:sz w:val="24"/>
          <w:szCs w:val="24"/>
          <w:vertAlign w:val="superscript"/>
        </w:rPr>
        <w:t>®</w:t>
      </w:r>
      <w:r w:rsidR="00797858" w:rsidRPr="006B5EB3">
        <w:rPr>
          <w:rFonts w:ascii="Times New Roman" w:hAnsi="Times New Roman" w:cs="Times New Roman"/>
          <w:sz w:val="24"/>
          <w:szCs w:val="24"/>
        </w:rPr>
        <w:t xml:space="preserve"> is a registered trademark of </w:t>
      </w:r>
      <w:proofErr w:type="spellStart"/>
      <w:r w:rsidR="00797858" w:rsidRPr="006B5EB3">
        <w:rPr>
          <w:rFonts w:ascii="Times New Roman" w:hAnsi="Times New Roman" w:cs="Times New Roman"/>
          <w:sz w:val="24"/>
          <w:szCs w:val="24"/>
        </w:rPr>
        <w:t>Ferring</w:t>
      </w:r>
      <w:proofErr w:type="spellEnd"/>
      <w:r w:rsidR="00797858" w:rsidRPr="006B5EB3">
        <w:rPr>
          <w:rFonts w:ascii="Times New Roman" w:hAnsi="Times New Roman" w:cs="Times New Roman"/>
          <w:sz w:val="24"/>
          <w:szCs w:val="24"/>
        </w:rPr>
        <w:t xml:space="preserve"> B.V.</w:t>
      </w:r>
    </w:p>
    <w:p w:rsidR="00797858" w:rsidRDefault="00797858"/>
    <w:sectPr w:rsidR="00797858" w:rsidSect="007C47D7">
      <w:headerReference w:type="default" r:id="rId8"/>
      <w:footerReference w:type="default" r:id="rId9"/>
      <w:pgSz w:w="11906" w:h="16838"/>
      <w:pgMar w:top="709" w:right="851" w:bottom="993" w:left="993" w:header="708"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7D7" w:rsidRDefault="007C47D7" w:rsidP="007C68CD">
      <w:pPr>
        <w:spacing w:after="0" w:line="240" w:lineRule="auto"/>
      </w:pPr>
      <w:r>
        <w:separator/>
      </w:r>
    </w:p>
  </w:endnote>
  <w:endnote w:type="continuationSeparator" w:id="0">
    <w:p w:rsidR="007C47D7" w:rsidRDefault="007C47D7" w:rsidP="007C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D7" w:rsidRDefault="00485785" w:rsidP="007C47D7">
    <w:pPr>
      <w:pStyle w:val="Footer"/>
      <w:ind w:right="-873" w:firstLine="4513"/>
    </w:pPr>
    <w:sdt>
      <w:sdtPr>
        <w:id w:val="-389892383"/>
        <w:docPartObj>
          <w:docPartGallery w:val="Page Numbers (Bottom of Page)"/>
          <w:docPartUnique/>
        </w:docPartObj>
      </w:sdtPr>
      <w:sdtEndPr>
        <w:rPr>
          <w:noProof/>
        </w:rPr>
      </w:sdtEndPr>
      <w:sdtContent>
        <w:r w:rsidR="007C47D7">
          <w:fldChar w:fldCharType="begin"/>
        </w:r>
        <w:r w:rsidR="007C47D7">
          <w:instrText xml:space="preserve"> PAGE   \* MERGEFORMAT </w:instrText>
        </w:r>
        <w:r w:rsidR="007C47D7">
          <w:fldChar w:fldCharType="separate"/>
        </w:r>
        <w:r>
          <w:rPr>
            <w:noProof/>
          </w:rPr>
          <w:t>13</w:t>
        </w:r>
        <w:r w:rsidR="007C47D7">
          <w:rPr>
            <w:noProof/>
          </w:rPr>
          <w:fldChar w:fldCharType="end"/>
        </w:r>
        <w:r w:rsidR="007C47D7">
          <w:rPr>
            <w:noProof/>
          </w:rPr>
          <w:tab/>
        </w:r>
        <w:r w:rsidR="007C47D7">
          <w:rPr>
            <w:noProof/>
          </w:rPr>
          <w:tab/>
        </w:r>
      </w:sdtContent>
    </w:sdt>
    <w:r w:rsidR="007C47D7">
      <w:fldChar w:fldCharType="begin"/>
    </w:r>
    <w:r w:rsidR="007C47D7">
      <w:instrText xml:space="preserve"> DOCPROPERTY DocsNum \* MERGEFORMAT </w:instrText>
    </w:r>
    <w:r w:rsidR="007C47D7">
      <w:fldChar w:fldCharType="separate"/>
    </w:r>
    <w:r w:rsidR="007C47D7">
      <w:t>#41184-v2I</w:t>
    </w:r>
    <w:r w:rsidR="007C47D7">
      <w:fldChar w:fldCharType="end"/>
    </w:r>
  </w:p>
  <w:p w:rsidR="007C47D7" w:rsidRDefault="007C47D7" w:rsidP="00A01949">
    <w:pPr>
      <w:pStyle w:val="Footer"/>
      <w:ind w:left="1967" w:firstLine="451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7D7" w:rsidRDefault="007C47D7" w:rsidP="007C68CD">
      <w:pPr>
        <w:spacing w:after="0" w:line="240" w:lineRule="auto"/>
      </w:pPr>
      <w:r>
        <w:separator/>
      </w:r>
    </w:p>
  </w:footnote>
  <w:footnote w:type="continuationSeparator" w:id="0">
    <w:p w:rsidR="007C47D7" w:rsidRDefault="007C47D7" w:rsidP="007C6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85785" w:rsidRPr="006C3A1E" w:rsidTr="00DA570E">
      <w:tc>
        <w:tcPr>
          <w:tcW w:w="8720" w:type="dxa"/>
          <w:shd w:val="clear" w:color="auto" w:fill="E4F2E0"/>
        </w:tcPr>
        <w:p w:rsidR="00485785" w:rsidRPr="002F4E89" w:rsidRDefault="00485785" w:rsidP="00DA570E">
          <w:pPr>
            <w:spacing w:before="40" w:after="40"/>
            <w:rPr>
              <w:b/>
              <w:sz w:val="20"/>
              <w:szCs w:val="20"/>
            </w:rPr>
          </w:pPr>
          <w:r w:rsidRPr="00141870">
            <w:rPr>
              <w:b/>
              <w:sz w:val="20"/>
              <w:szCs w:val="20"/>
            </w:rPr>
            <w:t xml:space="preserve">AusPAR </w:t>
          </w:r>
          <w:proofErr w:type="spellStart"/>
          <w:r w:rsidRPr="00141870">
            <w:rPr>
              <w:b/>
              <w:sz w:val="20"/>
              <w:szCs w:val="20"/>
            </w:rPr>
            <w:t>Rekovelle</w:t>
          </w:r>
          <w:proofErr w:type="spellEnd"/>
          <w:r w:rsidRPr="00141870">
            <w:rPr>
              <w:b/>
              <w:sz w:val="20"/>
              <w:szCs w:val="20"/>
            </w:rPr>
            <w:t xml:space="preserve"> </w:t>
          </w:r>
          <w:proofErr w:type="spellStart"/>
          <w:r w:rsidRPr="00141870">
            <w:rPr>
              <w:b/>
              <w:sz w:val="20"/>
              <w:szCs w:val="20"/>
            </w:rPr>
            <w:t>Follitropin</w:t>
          </w:r>
          <w:proofErr w:type="spellEnd"/>
          <w:r w:rsidRPr="00141870">
            <w:rPr>
              <w:b/>
              <w:sz w:val="20"/>
              <w:szCs w:val="20"/>
            </w:rPr>
            <w:t xml:space="preserve"> delta (</w:t>
          </w:r>
          <w:proofErr w:type="spellStart"/>
          <w:r w:rsidRPr="00141870">
            <w:rPr>
              <w:b/>
              <w:sz w:val="20"/>
              <w:szCs w:val="20"/>
            </w:rPr>
            <w:t>rhu</w:t>
          </w:r>
          <w:proofErr w:type="spellEnd"/>
          <w:r w:rsidRPr="00141870">
            <w:rPr>
              <w:b/>
              <w:sz w:val="20"/>
              <w:szCs w:val="20"/>
            </w:rPr>
            <w:t xml:space="preserve">) </w:t>
          </w:r>
          <w:proofErr w:type="spellStart"/>
          <w:r w:rsidRPr="00141870">
            <w:rPr>
              <w:b/>
              <w:sz w:val="20"/>
              <w:szCs w:val="20"/>
            </w:rPr>
            <w:t>Ferring</w:t>
          </w:r>
          <w:proofErr w:type="spellEnd"/>
          <w:r w:rsidRPr="00141870">
            <w:rPr>
              <w:b/>
              <w:sz w:val="20"/>
              <w:szCs w:val="20"/>
            </w:rPr>
            <w:t xml:space="preserve"> Pharmaceuticals Pty Ltd PM-2015-04337-1-5</w:t>
          </w:r>
          <w:r>
            <w:rPr>
              <w:b/>
              <w:sz w:val="20"/>
              <w:szCs w:val="20"/>
            </w:rPr>
            <w:t xml:space="preserve"> </w:t>
          </w:r>
          <w:r w:rsidRPr="00141870">
            <w:rPr>
              <w:b/>
              <w:sz w:val="20"/>
              <w:szCs w:val="20"/>
            </w:rPr>
            <w:t>Final 25 October 2017</w:t>
          </w:r>
        </w:p>
      </w:tc>
    </w:tr>
  </w:tbl>
  <w:p w:rsidR="00485785" w:rsidRDefault="00485785" w:rsidP="007C68CD">
    <w:pPr>
      <w:pStyle w:val="Header"/>
      <w:pBdr>
        <w:bottom w:val="single" w:sz="4" w:space="1" w:color="auto"/>
      </w:pBdr>
      <w:rPr>
        <w:rFonts w:ascii="Arial" w:hAnsi="Arial" w:cs="Arial"/>
        <w:b/>
        <w:sz w:val="24"/>
      </w:rPr>
    </w:pPr>
  </w:p>
  <w:p w:rsidR="007C47D7" w:rsidRPr="002D0D97" w:rsidRDefault="00906428" w:rsidP="007C68CD">
    <w:pPr>
      <w:pStyle w:val="Header"/>
      <w:pBdr>
        <w:bottom w:val="single" w:sz="4" w:space="1" w:color="auto"/>
      </w:pBdr>
      <w:rPr>
        <w:rFonts w:ascii="Arial" w:hAnsi="Arial" w:cs="Arial"/>
        <w:b/>
        <w:sz w:val="24"/>
      </w:rPr>
    </w:pPr>
    <w:r>
      <w:rPr>
        <w:rFonts w:ascii="Arial" w:hAnsi="Arial" w:cs="Arial"/>
        <w:b/>
        <w:sz w:val="24"/>
      </w:rPr>
      <w:t xml:space="preserve"> </w:t>
    </w:r>
    <w:r w:rsidR="007C47D7" w:rsidRPr="002D0D97">
      <w:rPr>
        <w:rFonts w:ascii="Arial" w:hAnsi="Arial" w:cs="Arial"/>
        <w:b/>
        <w:sz w:val="24"/>
      </w:rPr>
      <w:t xml:space="preserve">Draft Product Information dated 7 March 2017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6458C"/>
    <w:multiLevelType w:val="hybridMultilevel"/>
    <w:tmpl w:val="19BC9FC4"/>
    <w:lvl w:ilvl="0" w:tplc="4ADE8190">
      <w:start w:val="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770"/>
    <w:rsid w:val="00014F9F"/>
    <w:rsid w:val="000279E8"/>
    <w:rsid w:val="00035D21"/>
    <w:rsid w:val="00036D32"/>
    <w:rsid w:val="00040B92"/>
    <w:rsid w:val="0004149F"/>
    <w:rsid w:val="00076E86"/>
    <w:rsid w:val="000804BB"/>
    <w:rsid w:val="000815AA"/>
    <w:rsid w:val="00084A12"/>
    <w:rsid w:val="00090477"/>
    <w:rsid w:val="000A2DA5"/>
    <w:rsid w:val="000A4DE0"/>
    <w:rsid w:val="000B19F9"/>
    <w:rsid w:val="000B464C"/>
    <w:rsid w:val="000C4DAA"/>
    <w:rsid w:val="000C6642"/>
    <w:rsid w:val="000D64AF"/>
    <w:rsid w:val="000D6D05"/>
    <w:rsid w:val="000E6590"/>
    <w:rsid w:val="000E6A6D"/>
    <w:rsid w:val="000F6B7D"/>
    <w:rsid w:val="00123A3A"/>
    <w:rsid w:val="001269C2"/>
    <w:rsid w:val="00142074"/>
    <w:rsid w:val="00146BA4"/>
    <w:rsid w:val="001545F5"/>
    <w:rsid w:val="00155A9C"/>
    <w:rsid w:val="0017072E"/>
    <w:rsid w:val="001777AF"/>
    <w:rsid w:val="00183C0D"/>
    <w:rsid w:val="001865E6"/>
    <w:rsid w:val="001A57CC"/>
    <w:rsid w:val="001A6C44"/>
    <w:rsid w:val="001B6EE1"/>
    <w:rsid w:val="001C7D18"/>
    <w:rsid w:val="001D12E1"/>
    <w:rsid w:val="001D3016"/>
    <w:rsid w:val="001E2D4B"/>
    <w:rsid w:val="001E700B"/>
    <w:rsid w:val="00204E6B"/>
    <w:rsid w:val="00224EFD"/>
    <w:rsid w:val="00246F33"/>
    <w:rsid w:val="002610E6"/>
    <w:rsid w:val="002C748C"/>
    <w:rsid w:val="002D0D97"/>
    <w:rsid w:val="002D713B"/>
    <w:rsid w:val="002E1EA0"/>
    <w:rsid w:val="002E7CE1"/>
    <w:rsid w:val="00312F4E"/>
    <w:rsid w:val="0031446F"/>
    <w:rsid w:val="0031683C"/>
    <w:rsid w:val="0032178C"/>
    <w:rsid w:val="003246B9"/>
    <w:rsid w:val="00327611"/>
    <w:rsid w:val="00345A18"/>
    <w:rsid w:val="00355916"/>
    <w:rsid w:val="00360E52"/>
    <w:rsid w:val="00367436"/>
    <w:rsid w:val="00376801"/>
    <w:rsid w:val="00385760"/>
    <w:rsid w:val="0039282A"/>
    <w:rsid w:val="003B473C"/>
    <w:rsid w:val="003C5697"/>
    <w:rsid w:val="003D1E58"/>
    <w:rsid w:val="003E6A4D"/>
    <w:rsid w:val="003E7F20"/>
    <w:rsid w:val="003F1A2C"/>
    <w:rsid w:val="003F2274"/>
    <w:rsid w:val="003F3AB2"/>
    <w:rsid w:val="003F511D"/>
    <w:rsid w:val="003F7DB5"/>
    <w:rsid w:val="0040242A"/>
    <w:rsid w:val="004107D6"/>
    <w:rsid w:val="00415A86"/>
    <w:rsid w:val="00420B19"/>
    <w:rsid w:val="00431DEB"/>
    <w:rsid w:val="00435922"/>
    <w:rsid w:val="004418BE"/>
    <w:rsid w:val="00452453"/>
    <w:rsid w:val="004637AF"/>
    <w:rsid w:val="00464A5D"/>
    <w:rsid w:val="004771D7"/>
    <w:rsid w:val="00485785"/>
    <w:rsid w:val="00485C0A"/>
    <w:rsid w:val="004870C6"/>
    <w:rsid w:val="004944E8"/>
    <w:rsid w:val="004A49E8"/>
    <w:rsid w:val="004C01AD"/>
    <w:rsid w:val="004C587F"/>
    <w:rsid w:val="004D0E6E"/>
    <w:rsid w:val="004D50BC"/>
    <w:rsid w:val="004D5CCD"/>
    <w:rsid w:val="004E6075"/>
    <w:rsid w:val="004F2DD6"/>
    <w:rsid w:val="00507684"/>
    <w:rsid w:val="00512BFF"/>
    <w:rsid w:val="005469EB"/>
    <w:rsid w:val="00551346"/>
    <w:rsid w:val="00553550"/>
    <w:rsid w:val="00564022"/>
    <w:rsid w:val="005A0E32"/>
    <w:rsid w:val="005A2626"/>
    <w:rsid w:val="005B22F3"/>
    <w:rsid w:val="005B2554"/>
    <w:rsid w:val="005E5B1B"/>
    <w:rsid w:val="005F1131"/>
    <w:rsid w:val="00602A5B"/>
    <w:rsid w:val="00611010"/>
    <w:rsid w:val="00611346"/>
    <w:rsid w:val="00615D4A"/>
    <w:rsid w:val="00623078"/>
    <w:rsid w:val="00626AE4"/>
    <w:rsid w:val="006334B0"/>
    <w:rsid w:val="0064117D"/>
    <w:rsid w:val="006558E9"/>
    <w:rsid w:val="00656DF2"/>
    <w:rsid w:val="00661770"/>
    <w:rsid w:val="006757B8"/>
    <w:rsid w:val="00691F95"/>
    <w:rsid w:val="006B3C38"/>
    <w:rsid w:val="006B5EB3"/>
    <w:rsid w:val="006C505E"/>
    <w:rsid w:val="006E1048"/>
    <w:rsid w:val="006E7C67"/>
    <w:rsid w:val="006F21F3"/>
    <w:rsid w:val="006F4105"/>
    <w:rsid w:val="00723507"/>
    <w:rsid w:val="00741658"/>
    <w:rsid w:val="00741D6E"/>
    <w:rsid w:val="00746277"/>
    <w:rsid w:val="0074669A"/>
    <w:rsid w:val="0074754B"/>
    <w:rsid w:val="00747BDB"/>
    <w:rsid w:val="007670A8"/>
    <w:rsid w:val="00792956"/>
    <w:rsid w:val="00795AD9"/>
    <w:rsid w:val="00797858"/>
    <w:rsid w:val="007A3EF8"/>
    <w:rsid w:val="007A7449"/>
    <w:rsid w:val="007B5847"/>
    <w:rsid w:val="007C03C7"/>
    <w:rsid w:val="007C47D7"/>
    <w:rsid w:val="007C5C5B"/>
    <w:rsid w:val="007C68CD"/>
    <w:rsid w:val="007D6793"/>
    <w:rsid w:val="007F0A03"/>
    <w:rsid w:val="008038C6"/>
    <w:rsid w:val="00806CBE"/>
    <w:rsid w:val="00813180"/>
    <w:rsid w:val="00813619"/>
    <w:rsid w:val="00830F8B"/>
    <w:rsid w:val="00832461"/>
    <w:rsid w:val="00852C61"/>
    <w:rsid w:val="0085799A"/>
    <w:rsid w:val="00867308"/>
    <w:rsid w:val="00876BA2"/>
    <w:rsid w:val="008973CB"/>
    <w:rsid w:val="008A0D2F"/>
    <w:rsid w:val="008A5F52"/>
    <w:rsid w:val="008D01B6"/>
    <w:rsid w:val="008D2C68"/>
    <w:rsid w:val="008F2BD5"/>
    <w:rsid w:val="008F6F28"/>
    <w:rsid w:val="008F71E2"/>
    <w:rsid w:val="00900919"/>
    <w:rsid w:val="00906428"/>
    <w:rsid w:val="0092465A"/>
    <w:rsid w:val="00927777"/>
    <w:rsid w:val="0093089D"/>
    <w:rsid w:val="00933480"/>
    <w:rsid w:val="00940371"/>
    <w:rsid w:val="00944BFE"/>
    <w:rsid w:val="00944F36"/>
    <w:rsid w:val="0095271B"/>
    <w:rsid w:val="0095562F"/>
    <w:rsid w:val="0095685F"/>
    <w:rsid w:val="0096401E"/>
    <w:rsid w:val="009A2DA8"/>
    <w:rsid w:val="009A4063"/>
    <w:rsid w:val="009B5805"/>
    <w:rsid w:val="009C0C46"/>
    <w:rsid w:val="009C5E97"/>
    <w:rsid w:val="009D192B"/>
    <w:rsid w:val="009F0897"/>
    <w:rsid w:val="009F0DC9"/>
    <w:rsid w:val="00A01187"/>
    <w:rsid w:val="00A01949"/>
    <w:rsid w:val="00A076A2"/>
    <w:rsid w:val="00A156C4"/>
    <w:rsid w:val="00A27F99"/>
    <w:rsid w:val="00A309F9"/>
    <w:rsid w:val="00A50BF9"/>
    <w:rsid w:val="00A514BD"/>
    <w:rsid w:val="00A661DD"/>
    <w:rsid w:val="00A828C5"/>
    <w:rsid w:val="00A8445F"/>
    <w:rsid w:val="00A86B17"/>
    <w:rsid w:val="00A90710"/>
    <w:rsid w:val="00AB558B"/>
    <w:rsid w:val="00AC6A30"/>
    <w:rsid w:val="00AC7DE8"/>
    <w:rsid w:val="00AD0D27"/>
    <w:rsid w:val="00AF0B2D"/>
    <w:rsid w:val="00B126E0"/>
    <w:rsid w:val="00B171ED"/>
    <w:rsid w:val="00B20FAC"/>
    <w:rsid w:val="00B27D53"/>
    <w:rsid w:val="00B35CCD"/>
    <w:rsid w:val="00B575C2"/>
    <w:rsid w:val="00B66F10"/>
    <w:rsid w:val="00B8316E"/>
    <w:rsid w:val="00B8712E"/>
    <w:rsid w:val="00B9739C"/>
    <w:rsid w:val="00BA1891"/>
    <w:rsid w:val="00BB50AC"/>
    <w:rsid w:val="00BC75C9"/>
    <w:rsid w:val="00BD6062"/>
    <w:rsid w:val="00BD785D"/>
    <w:rsid w:val="00BD7D4E"/>
    <w:rsid w:val="00BE3DC0"/>
    <w:rsid w:val="00BE50F1"/>
    <w:rsid w:val="00BE600B"/>
    <w:rsid w:val="00BF484B"/>
    <w:rsid w:val="00C201FF"/>
    <w:rsid w:val="00C20B00"/>
    <w:rsid w:val="00C3418F"/>
    <w:rsid w:val="00C450AD"/>
    <w:rsid w:val="00C513D6"/>
    <w:rsid w:val="00C60C08"/>
    <w:rsid w:val="00C62E7A"/>
    <w:rsid w:val="00C663F1"/>
    <w:rsid w:val="00C72AEA"/>
    <w:rsid w:val="00C77E6B"/>
    <w:rsid w:val="00CA1499"/>
    <w:rsid w:val="00CA4416"/>
    <w:rsid w:val="00CA7C30"/>
    <w:rsid w:val="00CB19AD"/>
    <w:rsid w:val="00CB31A2"/>
    <w:rsid w:val="00CB4409"/>
    <w:rsid w:val="00CB6B46"/>
    <w:rsid w:val="00CD67C4"/>
    <w:rsid w:val="00CD76BB"/>
    <w:rsid w:val="00CD79CF"/>
    <w:rsid w:val="00CE2657"/>
    <w:rsid w:val="00CF2304"/>
    <w:rsid w:val="00D07516"/>
    <w:rsid w:val="00D13F3F"/>
    <w:rsid w:val="00D15FA9"/>
    <w:rsid w:val="00D23406"/>
    <w:rsid w:val="00D308D0"/>
    <w:rsid w:val="00D32A43"/>
    <w:rsid w:val="00D3465F"/>
    <w:rsid w:val="00D34798"/>
    <w:rsid w:val="00D464B3"/>
    <w:rsid w:val="00D64EAB"/>
    <w:rsid w:val="00D6510E"/>
    <w:rsid w:val="00D73BB0"/>
    <w:rsid w:val="00D87E84"/>
    <w:rsid w:val="00DB3593"/>
    <w:rsid w:val="00DC0009"/>
    <w:rsid w:val="00DC26D1"/>
    <w:rsid w:val="00DD0D89"/>
    <w:rsid w:val="00DD1082"/>
    <w:rsid w:val="00DD4680"/>
    <w:rsid w:val="00DF77EB"/>
    <w:rsid w:val="00E01499"/>
    <w:rsid w:val="00E03AD9"/>
    <w:rsid w:val="00E156F3"/>
    <w:rsid w:val="00E17A55"/>
    <w:rsid w:val="00E34CAA"/>
    <w:rsid w:val="00E46540"/>
    <w:rsid w:val="00E5578D"/>
    <w:rsid w:val="00E5739E"/>
    <w:rsid w:val="00E66DAB"/>
    <w:rsid w:val="00E727EB"/>
    <w:rsid w:val="00E821A5"/>
    <w:rsid w:val="00EA57FC"/>
    <w:rsid w:val="00EB01F3"/>
    <w:rsid w:val="00EC13DC"/>
    <w:rsid w:val="00EC5050"/>
    <w:rsid w:val="00ED2AB5"/>
    <w:rsid w:val="00ED2D22"/>
    <w:rsid w:val="00ED33C8"/>
    <w:rsid w:val="00ED4957"/>
    <w:rsid w:val="00ED4B9F"/>
    <w:rsid w:val="00ED6356"/>
    <w:rsid w:val="00ED7D92"/>
    <w:rsid w:val="00EE133D"/>
    <w:rsid w:val="00EE5FE9"/>
    <w:rsid w:val="00EF050C"/>
    <w:rsid w:val="00EF23BF"/>
    <w:rsid w:val="00EF273A"/>
    <w:rsid w:val="00EF43FF"/>
    <w:rsid w:val="00EF62CB"/>
    <w:rsid w:val="00F00988"/>
    <w:rsid w:val="00F179BA"/>
    <w:rsid w:val="00F20093"/>
    <w:rsid w:val="00F24E4F"/>
    <w:rsid w:val="00F32491"/>
    <w:rsid w:val="00F3439F"/>
    <w:rsid w:val="00F35922"/>
    <w:rsid w:val="00F56129"/>
    <w:rsid w:val="00F571FF"/>
    <w:rsid w:val="00F82A57"/>
    <w:rsid w:val="00F8663E"/>
    <w:rsid w:val="00F92FC7"/>
    <w:rsid w:val="00F97C08"/>
    <w:rsid w:val="00FA0A6D"/>
    <w:rsid w:val="00FA5698"/>
    <w:rsid w:val="00FA69FA"/>
    <w:rsid w:val="00FB23D9"/>
    <w:rsid w:val="00FC61DA"/>
    <w:rsid w:val="00FD4147"/>
    <w:rsid w:val="00FE4B0D"/>
    <w:rsid w:val="00FE4EEB"/>
    <w:rsid w:val="00FF3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204E6B"/>
    <w:pPr>
      <w:widowControl w:val="0"/>
      <w:spacing w:before="120" w:after="0" w:line="240" w:lineRule="auto"/>
      <w:ind w:right="-46"/>
      <w:outlineLvl w:val="0"/>
    </w:pPr>
    <w:rPr>
      <w:rFonts w:ascii="Times New Roman" w:hAnsi="Times New Roman" w:cs="Times New Roman"/>
      <w:b/>
      <w:i/>
      <w:caps/>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04E6B"/>
    <w:rPr>
      <w:rFonts w:ascii="Times New Roman" w:hAnsi="Times New Roman" w:cs="Times New Roman"/>
      <w:b/>
      <w:i/>
      <w:caps/>
      <w:kern w:val="28"/>
      <w:sz w:val="24"/>
    </w:rPr>
  </w:style>
  <w:style w:type="paragraph" w:customStyle="1" w:styleId="expldot1">
    <w:name w:val="expldot1"/>
    <w:basedOn w:val="Normal"/>
    <w:link w:val="expldot1Char"/>
    <w:autoRedefine/>
    <w:qFormat/>
    <w:rsid w:val="00C60C08"/>
    <w:pPr>
      <w:spacing w:after="0" w:line="260" w:lineRule="exact"/>
      <w:ind w:right="119"/>
      <w:jc w:val="both"/>
    </w:pPr>
    <w:rPr>
      <w:rFonts w:ascii="Arial" w:hAnsi="Arial" w:cs="Times New Roman"/>
      <w:bCs/>
      <w:sz w:val="24"/>
      <w:szCs w:val="20"/>
      <w:lang w:val="en-US"/>
    </w:rPr>
  </w:style>
  <w:style w:type="character" w:customStyle="1" w:styleId="expldot1Char">
    <w:name w:val="expldot1 Char"/>
    <w:link w:val="expldot1"/>
    <w:rsid w:val="00C60C08"/>
    <w:rPr>
      <w:rFonts w:ascii="Arial" w:hAnsi="Arial" w:cs="Times New Roman"/>
      <w:bCs/>
      <w:sz w:val="24"/>
      <w:szCs w:val="20"/>
      <w:lang w:val="en-US"/>
    </w:rPr>
  </w:style>
  <w:style w:type="character" w:styleId="CommentReference">
    <w:name w:val="annotation reference"/>
    <w:basedOn w:val="DefaultParagraphFont"/>
    <w:uiPriority w:val="99"/>
    <w:semiHidden/>
    <w:unhideWhenUsed/>
    <w:rsid w:val="003B473C"/>
    <w:rPr>
      <w:sz w:val="16"/>
      <w:szCs w:val="16"/>
    </w:rPr>
  </w:style>
  <w:style w:type="paragraph" w:styleId="CommentText">
    <w:name w:val="annotation text"/>
    <w:basedOn w:val="Normal"/>
    <w:link w:val="CommentTextChar"/>
    <w:uiPriority w:val="99"/>
    <w:semiHidden/>
    <w:unhideWhenUsed/>
    <w:rsid w:val="003B473C"/>
    <w:pPr>
      <w:spacing w:after="0" w:line="240" w:lineRule="auto"/>
      <w:jc w:val="both"/>
    </w:pPr>
    <w:rPr>
      <w:rFonts w:ascii="Arial" w:hAnsi="Arial" w:cs="Times New Roman"/>
      <w:sz w:val="20"/>
      <w:szCs w:val="20"/>
    </w:rPr>
  </w:style>
  <w:style w:type="character" w:customStyle="1" w:styleId="CommentTextChar">
    <w:name w:val="Comment Text Char"/>
    <w:basedOn w:val="DefaultParagraphFont"/>
    <w:link w:val="CommentText"/>
    <w:uiPriority w:val="99"/>
    <w:semiHidden/>
    <w:rsid w:val="003B473C"/>
    <w:rPr>
      <w:rFonts w:ascii="Arial" w:hAnsi="Arial" w:cs="Times New Roman"/>
      <w:sz w:val="20"/>
      <w:szCs w:val="20"/>
    </w:rPr>
  </w:style>
  <w:style w:type="character" w:customStyle="1" w:styleId="PlainTextChar">
    <w:name w:val="Plain Text Char"/>
    <w:aliases w:val="Plain Text Char3 Char,Plain Text Char2 Char1 Char,Plain Text Char1 Char Char1 Char,Plain Text Char2 Char Char Char Char,Plain Text Char1 Char Char Char Char Char,Plain Text Char2 Char Char Char Char Char Char"/>
    <w:basedOn w:val="DefaultParagraphFont"/>
    <w:link w:val="PlainText"/>
    <w:uiPriority w:val="99"/>
    <w:semiHidden/>
    <w:locked/>
    <w:rsid w:val="003B473C"/>
    <w:rPr>
      <w:rFonts w:ascii="Courier New" w:hAnsi="Courier New" w:cs="Courier New"/>
      <w:lang w:val="en-GB" w:eastAsia="en-GB"/>
    </w:rPr>
  </w:style>
  <w:style w:type="paragraph" w:styleId="PlainText">
    <w:name w:val="Plain Text"/>
    <w:aliases w:val="Plain Text Char3,Plain Text Char2 Char1,Plain Text Char1 Char Char1,Plain Text Char2 Char Char Char,Plain Text Char1 Char Char Char Char,Plain Text Char2 Char Char Char Char Char,Plain Text Char Char1 Char Char Char Char Char"/>
    <w:basedOn w:val="Normal"/>
    <w:link w:val="PlainTextChar"/>
    <w:uiPriority w:val="99"/>
    <w:semiHidden/>
    <w:unhideWhenUsed/>
    <w:rsid w:val="003B473C"/>
    <w:pPr>
      <w:keepLines/>
      <w:suppressAutoHyphens/>
      <w:spacing w:after="0" w:line="240" w:lineRule="auto"/>
    </w:pPr>
    <w:rPr>
      <w:rFonts w:ascii="Courier New" w:hAnsi="Courier New" w:cs="Courier New"/>
      <w:lang w:val="en-GB" w:eastAsia="en-GB"/>
    </w:rPr>
  </w:style>
  <w:style w:type="character" w:customStyle="1" w:styleId="PlainTextChar1">
    <w:name w:val="Plain Text Char1"/>
    <w:basedOn w:val="DefaultParagraphFont"/>
    <w:uiPriority w:val="99"/>
    <w:semiHidden/>
    <w:rsid w:val="003B473C"/>
    <w:rPr>
      <w:rFonts w:ascii="Consolas" w:hAnsi="Consolas" w:cs="Consolas"/>
      <w:sz w:val="21"/>
      <w:szCs w:val="21"/>
    </w:rPr>
  </w:style>
  <w:style w:type="paragraph" w:styleId="BalloonText">
    <w:name w:val="Balloon Text"/>
    <w:basedOn w:val="Normal"/>
    <w:link w:val="BalloonTextChar"/>
    <w:uiPriority w:val="99"/>
    <w:semiHidden/>
    <w:unhideWhenUsed/>
    <w:rsid w:val="003B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73C"/>
    <w:rPr>
      <w:rFonts w:ascii="Tahoma" w:hAnsi="Tahoma" w:cs="Tahoma"/>
      <w:sz w:val="16"/>
      <w:szCs w:val="16"/>
    </w:rPr>
  </w:style>
  <w:style w:type="paragraph" w:customStyle="1" w:styleId="Tableheading">
    <w:name w:val="Table heading"/>
    <w:basedOn w:val="Normal"/>
    <w:next w:val="Normal"/>
    <w:autoRedefine/>
    <w:qFormat/>
    <w:rsid w:val="004C587F"/>
    <w:pPr>
      <w:spacing w:after="0" w:line="240" w:lineRule="auto"/>
    </w:pPr>
    <w:rPr>
      <w:rFonts w:ascii="Times New Roman" w:hAnsi="Times New Roman" w:cs="Times New Roman"/>
      <w:b/>
    </w:rPr>
  </w:style>
  <w:style w:type="paragraph" w:customStyle="1" w:styleId="Tablebody">
    <w:name w:val="Table body"/>
    <w:basedOn w:val="Normal"/>
    <w:next w:val="Normal"/>
    <w:autoRedefine/>
    <w:qFormat/>
    <w:rsid w:val="003B473C"/>
    <w:pPr>
      <w:spacing w:after="0" w:line="240" w:lineRule="auto"/>
    </w:pPr>
    <w:rPr>
      <w:rFonts w:ascii="Arial" w:hAnsi="Arial" w:cs="Times New Roman"/>
      <w:szCs w:val="20"/>
    </w:rPr>
  </w:style>
  <w:style w:type="paragraph" w:styleId="ListParagraph">
    <w:name w:val="List Paragraph"/>
    <w:basedOn w:val="Normal"/>
    <w:uiPriority w:val="34"/>
    <w:qFormat/>
    <w:rsid w:val="00CB19AD"/>
    <w:pPr>
      <w:ind w:left="720"/>
      <w:contextualSpacing/>
    </w:pPr>
  </w:style>
  <w:style w:type="paragraph" w:styleId="Header">
    <w:name w:val="header"/>
    <w:basedOn w:val="Normal"/>
    <w:link w:val="HeaderChar"/>
    <w:uiPriority w:val="99"/>
    <w:unhideWhenUsed/>
    <w:rsid w:val="007C6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8CD"/>
  </w:style>
  <w:style w:type="paragraph" w:styleId="Footer">
    <w:name w:val="footer"/>
    <w:basedOn w:val="Normal"/>
    <w:link w:val="FooterChar"/>
    <w:uiPriority w:val="99"/>
    <w:unhideWhenUsed/>
    <w:rsid w:val="007C6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8CD"/>
  </w:style>
  <w:style w:type="character" w:styleId="Hyperlink">
    <w:name w:val="Hyperlink"/>
    <w:basedOn w:val="DefaultParagraphFont"/>
    <w:uiPriority w:val="99"/>
    <w:semiHidden/>
    <w:unhideWhenUsed/>
    <w:rsid w:val="00035D21"/>
    <w:rPr>
      <w:color w:val="0563C1"/>
      <w:u w:val="single"/>
    </w:rPr>
  </w:style>
  <w:style w:type="paragraph" w:styleId="CommentSubject">
    <w:name w:val="annotation subject"/>
    <w:basedOn w:val="CommentText"/>
    <w:next w:val="CommentText"/>
    <w:link w:val="CommentSubjectChar"/>
    <w:uiPriority w:val="99"/>
    <w:semiHidden/>
    <w:unhideWhenUsed/>
    <w:rsid w:val="000C4DAA"/>
    <w:pPr>
      <w:spacing w:after="20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C4DAA"/>
    <w:rPr>
      <w:rFonts w:ascii="Arial" w:hAnsi="Arial" w:cs="Times New Roman"/>
      <w:b/>
      <w:bCs/>
      <w:sz w:val="20"/>
      <w:szCs w:val="20"/>
    </w:rPr>
  </w:style>
  <w:style w:type="paragraph" w:styleId="Revision">
    <w:name w:val="Revision"/>
    <w:hidden/>
    <w:uiPriority w:val="99"/>
    <w:semiHidden/>
    <w:rsid w:val="000C4D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204E6B"/>
    <w:pPr>
      <w:widowControl w:val="0"/>
      <w:spacing w:before="120" w:after="0" w:line="240" w:lineRule="auto"/>
      <w:ind w:right="-46"/>
      <w:outlineLvl w:val="0"/>
    </w:pPr>
    <w:rPr>
      <w:rFonts w:ascii="Times New Roman" w:hAnsi="Times New Roman" w:cs="Times New Roman"/>
      <w:b/>
      <w:i/>
      <w:caps/>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04E6B"/>
    <w:rPr>
      <w:rFonts w:ascii="Times New Roman" w:hAnsi="Times New Roman" w:cs="Times New Roman"/>
      <w:b/>
      <w:i/>
      <w:caps/>
      <w:kern w:val="28"/>
      <w:sz w:val="24"/>
    </w:rPr>
  </w:style>
  <w:style w:type="paragraph" w:customStyle="1" w:styleId="expldot1">
    <w:name w:val="expldot1"/>
    <w:basedOn w:val="Normal"/>
    <w:link w:val="expldot1Char"/>
    <w:autoRedefine/>
    <w:qFormat/>
    <w:rsid w:val="00C60C08"/>
    <w:pPr>
      <w:spacing w:after="0" w:line="260" w:lineRule="exact"/>
      <w:ind w:right="119"/>
      <w:jc w:val="both"/>
    </w:pPr>
    <w:rPr>
      <w:rFonts w:ascii="Arial" w:hAnsi="Arial" w:cs="Times New Roman"/>
      <w:bCs/>
      <w:sz w:val="24"/>
      <w:szCs w:val="20"/>
      <w:lang w:val="en-US"/>
    </w:rPr>
  </w:style>
  <w:style w:type="character" w:customStyle="1" w:styleId="expldot1Char">
    <w:name w:val="expldot1 Char"/>
    <w:link w:val="expldot1"/>
    <w:rsid w:val="00C60C08"/>
    <w:rPr>
      <w:rFonts w:ascii="Arial" w:hAnsi="Arial" w:cs="Times New Roman"/>
      <w:bCs/>
      <w:sz w:val="24"/>
      <w:szCs w:val="20"/>
      <w:lang w:val="en-US"/>
    </w:rPr>
  </w:style>
  <w:style w:type="character" w:styleId="CommentReference">
    <w:name w:val="annotation reference"/>
    <w:basedOn w:val="DefaultParagraphFont"/>
    <w:uiPriority w:val="99"/>
    <w:semiHidden/>
    <w:unhideWhenUsed/>
    <w:rsid w:val="003B473C"/>
    <w:rPr>
      <w:sz w:val="16"/>
      <w:szCs w:val="16"/>
    </w:rPr>
  </w:style>
  <w:style w:type="paragraph" w:styleId="CommentText">
    <w:name w:val="annotation text"/>
    <w:basedOn w:val="Normal"/>
    <w:link w:val="CommentTextChar"/>
    <w:uiPriority w:val="99"/>
    <w:semiHidden/>
    <w:unhideWhenUsed/>
    <w:rsid w:val="003B473C"/>
    <w:pPr>
      <w:spacing w:after="0" w:line="240" w:lineRule="auto"/>
      <w:jc w:val="both"/>
    </w:pPr>
    <w:rPr>
      <w:rFonts w:ascii="Arial" w:hAnsi="Arial" w:cs="Times New Roman"/>
      <w:sz w:val="20"/>
      <w:szCs w:val="20"/>
    </w:rPr>
  </w:style>
  <w:style w:type="character" w:customStyle="1" w:styleId="CommentTextChar">
    <w:name w:val="Comment Text Char"/>
    <w:basedOn w:val="DefaultParagraphFont"/>
    <w:link w:val="CommentText"/>
    <w:uiPriority w:val="99"/>
    <w:semiHidden/>
    <w:rsid w:val="003B473C"/>
    <w:rPr>
      <w:rFonts w:ascii="Arial" w:hAnsi="Arial" w:cs="Times New Roman"/>
      <w:sz w:val="20"/>
      <w:szCs w:val="20"/>
    </w:rPr>
  </w:style>
  <w:style w:type="character" w:customStyle="1" w:styleId="PlainTextChar">
    <w:name w:val="Plain Text Char"/>
    <w:aliases w:val="Plain Text Char3 Char,Plain Text Char2 Char1 Char,Plain Text Char1 Char Char1 Char,Plain Text Char2 Char Char Char Char,Plain Text Char1 Char Char Char Char Char,Plain Text Char2 Char Char Char Char Char Char"/>
    <w:basedOn w:val="DefaultParagraphFont"/>
    <w:link w:val="PlainText"/>
    <w:uiPriority w:val="99"/>
    <w:semiHidden/>
    <w:locked/>
    <w:rsid w:val="003B473C"/>
    <w:rPr>
      <w:rFonts w:ascii="Courier New" w:hAnsi="Courier New" w:cs="Courier New"/>
      <w:lang w:val="en-GB" w:eastAsia="en-GB"/>
    </w:rPr>
  </w:style>
  <w:style w:type="paragraph" w:styleId="PlainText">
    <w:name w:val="Plain Text"/>
    <w:aliases w:val="Plain Text Char3,Plain Text Char2 Char1,Plain Text Char1 Char Char1,Plain Text Char2 Char Char Char,Plain Text Char1 Char Char Char Char,Plain Text Char2 Char Char Char Char Char,Plain Text Char Char1 Char Char Char Char Char"/>
    <w:basedOn w:val="Normal"/>
    <w:link w:val="PlainTextChar"/>
    <w:uiPriority w:val="99"/>
    <w:semiHidden/>
    <w:unhideWhenUsed/>
    <w:rsid w:val="003B473C"/>
    <w:pPr>
      <w:keepLines/>
      <w:suppressAutoHyphens/>
      <w:spacing w:after="0" w:line="240" w:lineRule="auto"/>
    </w:pPr>
    <w:rPr>
      <w:rFonts w:ascii="Courier New" w:hAnsi="Courier New" w:cs="Courier New"/>
      <w:lang w:val="en-GB" w:eastAsia="en-GB"/>
    </w:rPr>
  </w:style>
  <w:style w:type="character" w:customStyle="1" w:styleId="PlainTextChar1">
    <w:name w:val="Plain Text Char1"/>
    <w:basedOn w:val="DefaultParagraphFont"/>
    <w:uiPriority w:val="99"/>
    <w:semiHidden/>
    <w:rsid w:val="003B473C"/>
    <w:rPr>
      <w:rFonts w:ascii="Consolas" w:hAnsi="Consolas" w:cs="Consolas"/>
      <w:sz w:val="21"/>
      <w:szCs w:val="21"/>
    </w:rPr>
  </w:style>
  <w:style w:type="paragraph" w:styleId="BalloonText">
    <w:name w:val="Balloon Text"/>
    <w:basedOn w:val="Normal"/>
    <w:link w:val="BalloonTextChar"/>
    <w:uiPriority w:val="99"/>
    <w:semiHidden/>
    <w:unhideWhenUsed/>
    <w:rsid w:val="003B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73C"/>
    <w:rPr>
      <w:rFonts w:ascii="Tahoma" w:hAnsi="Tahoma" w:cs="Tahoma"/>
      <w:sz w:val="16"/>
      <w:szCs w:val="16"/>
    </w:rPr>
  </w:style>
  <w:style w:type="paragraph" w:customStyle="1" w:styleId="Tableheading">
    <w:name w:val="Table heading"/>
    <w:basedOn w:val="Normal"/>
    <w:next w:val="Normal"/>
    <w:autoRedefine/>
    <w:qFormat/>
    <w:rsid w:val="004C587F"/>
    <w:pPr>
      <w:spacing w:after="0" w:line="240" w:lineRule="auto"/>
    </w:pPr>
    <w:rPr>
      <w:rFonts w:ascii="Times New Roman" w:hAnsi="Times New Roman" w:cs="Times New Roman"/>
      <w:b/>
    </w:rPr>
  </w:style>
  <w:style w:type="paragraph" w:customStyle="1" w:styleId="Tablebody">
    <w:name w:val="Table body"/>
    <w:basedOn w:val="Normal"/>
    <w:next w:val="Normal"/>
    <w:autoRedefine/>
    <w:qFormat/>
    <w:rsid w:val="003B473C"/>
    <w:pPr>
      <w:spacing w:after="0" w:line="240" w:lineRule="auto"/>
    </w:pPr>
    <w:rPr>
      <w:rFonts w:ascii="Arial" w:hAnsi="Arial" w:cs="Times New Roman"/>
      <w:szCs w:val="20"/>
    </w:rPr>
  </w:style>
  <w:style w:type="paragraph" w:styleId="ListParagraph">
    <w:name w:val="List Paragraph"/>
    <w:basedOn w:val="Normal"/>
    <w:uiPriority w:val="34"/>
    <w:qFormat/>
    <w:rsid w:val="00CB19AD"/>
    <w:pPr>
      <w:ind w:left="720"/>
      <w:contextualSpacing/>
    </w:pPr>
  </w:style>
  <w:style w:type="paragraph" w:styleId="Header">
    <w:name w:val="header"/>
    <w:basedOn w:val="Normal"/>
    <w:link w:val="HeaderChar"/>
    <w:uiPriority w:val="99"/>
    <w:unhideWhenUsed/>
    <w:rsid w:val="007C6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8CD"/>
  </w:style>
  <w:style w:type="paragraph" w:styleId="Footer">
    <w:name w:val="footer"/>
    <w:basedOn w:val="Normal"/>
    <w:link w:val="FooterChar"/>
    <w:uiPriority w:val="99"/>
    <w:unhideWhenUsed/>
    <w:rsid w:val="007C6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8CD"/>
  </w:style>
  <w:style w:type="character" w:styleId="Hyperlink">
    <w:name w:val="Hyperlink"/>
    <w:basedOn w:val="DefaultParagraphFont"/>
    <w:uiPriority w:val="99"/>
    <w:semiHidden/>
    <w:unhideWhenUsed/>
    <w:rsid w:val="00035D21"/>
    <w:rPr>
      <w:color w:val="0563C1"/>
      <w:u w:val="single"/>
    </w:rPr>
  </w:style>
  <w:style w:type="paragraph" w:styleId="CommentSubject">
    <w:name w:val="annotation subject"/>
    <w:basedOn w:val="CommentText"/>
    <w:next w:val="CommentText"/>
    <w:link w:val="CommentSubjectChar"/>
    <w:uiPriority w:val="99"/>
    <w:semiHidden/>
    <w:unhideWhenUsed/>
    <w:rsid w:val="000C4DAA"/>
    <w:pPr>
      <w:spacing w:after="20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C4DAA"/>
    <w:rPr>
      <w:rFonts w:ascii="Arial" w:hAnsi="Arial" w:cs="Times New Roman"/>
      <w:b/>
      <w:bCs/>
      <w:sz w:val="20"/>
      <w:szCs w:val="20"/>
    </w:rPr>
  </w:style>
  <w:style w:type="paragraph" w:styleId="Revision">
    <w:name w:val="Revision"/>
    <w:hidden/>
    <w:uiPriority w:val="99"/>
    <w:semiHidden/>
    <w:rsid w:val="000C4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5254</Words>
  <Characters>29952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PRODUCT INFORMATION</vt:lpstr>
    </vt:vector>
  </TitlesOfParts>
  <Company>Ferring Group</Company>
  <LinksUpToDate>false</LinksUpToDate>
  <CharactersWithSpaces>35136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Follitropin delta (rhu)</dc:title>
  <dc:subject>prescription medicines</dc:subject>
  <dc:creator/>
  <cp:keywords>AusPARs</cp:keywords>
  <cp:lastModifiedBy>LACK, Janet</cp:lastModifiedBy>
  <cp:revision>3</cp:revision>
  <cp:lastPrinted>2017-01-11T03:58:00Z</cp:lastPrinted>
  <dcterms:created xsi:type="dcterms:W3CDTF">2017-11-06T03:23:00Z</dcterms:created>
  <dcterms:modified xsi:type="dcterms:W3CDTF">2017-11-06T03:28:00Z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Num">
    <vt:lpwstr>#41184-v2I</vt:lpwstr>
  </property>
</Properties>
</file>