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95"/>
      </w:tblGrid>
      <w:tr w:rsidR="008E7846" w:rsidRPr="00487162" w:rsidTr="00F05B53">
        <w:trPr>
          <w:trHeight w:val="1863"/>
        </w:trPr>
        <w:tc>
          <w:tcPr>
            <w:tcW w:w="5495" w:type="dxa"/>
            <w:tcBorders>
              <w:top w:val="nil"/>
              <w:left w:val="nil"/>
              <w:bottom w:val="nil"/>
              <w:right w:val="nil"/>
            </w:tcBorders>
          </w:tcPr>
          <w:p w:rsidR="008E7846" w:rsidRPr="0017078F" w:rsidRDefault="006B091A" w:rsidP="00F05B53">
            <w:pPr>
              <w:rPr>
                <w:rFonts w:ascii="Arial" w:hAnsi="Arial" w:cs="Arial"/>
                <w:b/>
                <w:color w:val="002C47"/>
                <w:sz w:val="36"/>
                <w:szCs w:val="36"/>
              </w:rPr>
            </w:pPr>
            <w:r>
              <w:rPr>
                <w:rFonts w:ascii="Arial" w:hAnsi="Arial" w:cs="Arial"/>
                <w:b/>
                <w:color w:val="002C47"/>
                <w:sz w:val="36"/>
                <w:szCs w:val="36"/>
              </w:rPr>
              <w:t xml:space="preserve">Date of </w:t>
            </w:r>
            <w:r w:rsidR="0017078F">
              <w:rPr>
                <w:rFonts w:ascii="Arial" w:hAnsi="Arial" w:cs="Arial"/>
                <w:b/>
                <w:color w:val="002C47"/>
                <w:sz w:val="36"/>
                <w:szCs w:val="36"/>
              </w:rPr>
              <w:t>CER</w:t>
            </w:r>
            <w:r w:rsidR="00F05B53">
              <w:rPr>
                <w:rFonts w:ascii="Arial" w:hAnsi="Arial" w:cs="Arial"/>
                <w:b/>
                <w:color w:val="002C47"/>
                <w:sz w:val="36"/>
                <w:szCs w:val="36"/>
              </w:rPr>
              <w:t xml:space="preserve">: </w:t>
            </w:r>
            <w:r>
              <w:rPr>
                <w:rFonts w:ascii="Arial" w:hAnsi="Arial" w:cs="Arial"/>
                <w:b/>
                <w:color w:val="002C47"/>
                <w:sz w:val="36"/>
                <w:szCs w:val="36"/>
              </w:rPr>
              <w:t>23 April 2012</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6B091A">
            <w:pPr>
              <w:pStyle w:val="Title"/>
              <w:rPr>
                <w:color w:val="FFFFFF" w:themeColor="background1"/>
              </w:rPr>
            </w:pPr>
            <w:r>
              <w:rPr>
                <w:color w:val="FFFFFF" w:themeColor="background1"/>
              </w:rPr>
              <w:t>Extract from the Clinical Evaluation Report</w:t>
            </w:r>
            <w:r w:rsidR="006B091A">
              <w:rPr>
                <w:color w:val="FFFFFF" w:themeColor="background1"/>
              </w:rPr>
              <w:t xml:space="preserve"> for </w:t>
            </w:r>
            <w:proofErr w:type="spellStart"/>
            <w:r w:rsidR="006B091A">
              <w:rPr>
                <w:color w:val="FFFFFF" w:themeColor="background1"/>
              </w:rPr>
              <w:t>Filgrastim</w:t>
            </w:r>
            <w:proofErr w:type="spellEnd"/>
            <w:r w:rsidR="006B091A">
              <w:rPr>
                <w:color w:val="FFFFFF" w:themeColor="background1"/>
              </w:rPr>
              <w:t xml:space="preserve"> (</w:t>
            </w:r>
            <w:proofErr w:type="spellStart"/>
            <w:proofErr w:type="gramStart"/>
            <w:r w:rsidR="006B091A">
              <w:rPr>
                <w:color w:val="FFFFFF" w:themeColor="background1"/>
              </w:rPr>
              <w:t>rbe</w:t>
            </w:r>
            <w:proofErr w:type="spellEnd"/>
            <w:proofErr w:type="gramEnd"/>
            <w:r w:rsidR="006B091A">
              <w:rPr>
                <w:color w:val="FFFFFF" w:themeColor="background1"/>
              </w:rPr>
              <w:t>)</w:t>
            </w:r>
          </w:p>
        </w:tc>
      </w:tr>
      <w:tr w:rsidR="00E07F15" w:rsidRPr="00B64760" w:rsidTr="00E07F15">
        <w:tc>
          <w:tcPr>
            <w:tcW w:w="9079" w:type="dxa"/>
          </w:tcPr>
          <w:p w:rsidR="00E07F15" w:rsidRPr="008E7846" w:rsidRDefault="00E07F15" w:rsidP="006B091A">
            <w:pPr>
              <w:pStyle w:val="Subtitle"/>
              <w:rPr>
                <w:color w:val="FFFFFF" w:themeColor="background1"/>
              </w:rPr>
            </w:pPr>
            <w:r w:rsidRPr="008E7846">
              <w:rPr>
                <w:color w:val="FFFFFF" w:themeColor="background1"/>
              </w:rPr>
              <w:t xml:space="preserve">Proprietary Product Name: </w:t>
            </w:r>
            <w:r w:rsidR="006B091A">
              <w:rPr>
                <w:color w:val="FFFFFF" w:themeColor="background1"/>
              </w:rPr>
              <w:t>Zarzio</w:t>
            </w:r>
          </w:p>
        </w:tc>
      </w:tr>
      <w:tr w:rsidR="00E07F15" w:rsidRPr="00B64760" w:rsidTr="00E07F15">
        <w:trPr>
          <w:trHeight w:val="486"/>
        </w:trPr>
        <w:tc>
          <w:tcPr>
            <w:tcW w:w="9079" w:type="dxa"/>
          </w:tcPr>
          <w:p w:rsidR="00E07F15" w:rsidRPr="008E7846" w:rsidRDefault="00E07F15" w:rsidP="006B091A">
            <w:pPr>
              <w:pStyle w:val="Subtitle"/>
              <w:rPr>
                <w:color w:val="FFFFFF" w:themeColor="background1"/>
              </w:rPr>
            </w:pPr>
            <w:r w:rsidRPr="008E7846">
              <w:rPr>
                <w:color w:val="FFFFFF" w:themeColor="background1"/>
              </w:rPr>
              <w:t xml:space="preserve">Sponsor: </w:t>
            </w:r>
            <w:r w:rsidR="006B091A">
              <w:rPr>
                <w:color w:val="FFFFFF" w:themeColor="background1"/>
              </w:rPr>
              <w:t>Sandoz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CA1CE1">
          <w:headerReference w:type="default" r:id="rId11"/>
          <w:footerReference w:type="default" r:id="rId12"/>
          <w:headerReference w:type="first" r:id="rId13"/>
          <w:pgSz w:w="11906" w:h="16838" w:code="9"/>
          <w:pgMar w:top="426" w:right="1701" w:bottom="0" w:left="1701" w:header="907" w:footer="142" w:gutter="0"/>
          <w:pgNumType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0E2B97" w:rsidRDefault="00AF0FA9">
          <w:pPr>
            <w:pStyle w:val="TOC2"/>
            <w:rPr>
              <w:rFonts w:asciiTheme="minorHAnsi" w:eastAsiaTheme="minorEastAsia" w:hAnsiTheme="minorHAnsi" w:cstheme="minorBidi"/>
              <w:b w:val="0"/>
              <w:noProof/>
              <w:sz w:val="22"/>
              <w:lang w:eastAsia="en-AU" w:bidi="lo-LA"/>
            </w:rPr>
          </w:pPr>
          <w:r>
            <w:fldChar w:fldCharType="begin"/>
          </w:r>
          <w:r w:rsidR="0089635C">
            <w:instrText xml:space="preserve"> TOC \o "1-3" \h \z \u </w:instrText>
          </w:r>
          <w:r>
            <w:fldChar w:fldCharType="separate"/>
          </w:r>
          <w:hyperlink w:anchor="_Toc368568978" w:history="1">
            <w:r w:rsidR="000E2B97" w:rsidRPr="0076599C">
              <w:rPr>
                <w:rStyle w:val="Hyperlink"/>
                <w:noProof/>
              </w:rPr>
              <w:t>List of abbreviations</w:t>
            </w:r>
            <w:r w:rsidR="000E2B97">
              <w:rPr>
                <w:noProof/>
                <w:webHidden/>
              </w:rPr>
              <w:tab/>
            </w:r>
            <w:r>
              <w:rPr>
                <w:noProof/>
                <w:webHidden/>
              </w:rPr>
              <w:fldChar w:fldCharType="begin"/>
            </w:r>
            <w:r w:rsidR="000E2B97">
              <w:rPr>
                <w:noProof/>
                <w:webHidden/>
              </w:rPr>
              <w:instrText xml:space="preserve"> PAGEREF _Toc368568978 \h </w:instrText>
            </w:r>
            <w:r>
              <w:rPr>
                <w:noProof/>
                <w:webHidden/>
              </w:rPr>
            </w:r>
            <w:r>
              <w:rPr>
                <w:noProof/>
                <w:webHidden/>
              </w:rPr>
              <w:fldChar w:fldCharType="separate"/>
            </w:r>
            <w:r w:rsidR="000E2B97">
              <w:rPr>
                <w:noProof/>
                <w:webHidden/>
              </w:rPr>
              <w:t>4</w:t>
            </w:r>
            <w:r>
              <w:rPr>
                <w:noProof/>
                <w:webHidden/>
              </w:rPr>
              <w:fldChar w:fldCharType="end"/>
            </w:r>
          </w:hyperlink>
        </w:p>
        <w:p w:rsidR="000E2B97" w:rsidRDefault="00AF0FA9">
          <w:pPr>
            <w:pStyle w:val="TOC2"/>
            <w:tabs>
              <w:tab w:val="left" w:pos="1100"/>
            </w:tabs>
            <w:rPr>
              <w:rFonts w:asciiTheme="minorHAnsi" w:eastAsiaTheme="minorEastAsia" w:hAnsiTheme="minorHAnsi" w:cstheme="minorBidi"/>
              <w:b w:val="0"/>
              <w:noProof/>
              <w:sz w:val="22"/>
              <w:lang w:eastAsia="en-AU" w:bidi="lo-LA"/>
            </w:rPr>
          </w:pPr>
          <w:hyperlink w:anchor="_Toc368568979" w:history="1">
            <w:r w:rsidR="000E2B97" w:rsidRPr="0076599C">
              <w:rPr>
                <w:rStyle w:val="Hyperlink"/>
                <w:noProof/>
                <w:lang w:eastAsia="en-AU"/>
              </w:rPr>
              <w:t>1.</w:t>
            </w:r>
            <w:r w:rsidR="000E2B97">
              <w:rPr>
                <w:rFonts w:asciiTheme="minorHAnsi" w:eastAsiaTheme="minorEastAsia" w:hAnsiTheme="minorHAnsi" w:cstheme="minorBidi"/>
                <w:b w:val="0"/>
                <w:noProof/>
                <w:sz w:val="22"/>
                <w:lang w:eastAsia="en-AU" w:bidi="lo-LA"/>
              </w:rPr>
              <w:tab/>
            </w:r>
            <w:r w:rsidR="000E2B97" w:rsidRPr="0076599C">
              <w:rPr>
                <w:rStyle w:val="Hyperlink"/>
                <w:noProof/>
                <w:lang w:eastAsia="en-AU"/>
              </w:rPr>
              <w:t>Clinical rationale</w:t>
            </w:r>
            <w:r w:rsidR="000E2B97">
              <w:rPr>
                <w:noProof/>
                <w:webHidden/>
              </w:rPr>
              <w:tab/>
            </w:r>
            <w:r>
              <w:rPr>
                <w:noProof/>
                <w:webHidden/>
              </w:rPr>
              <w:fldChar w:fldCharType="begin"/>
            </w:r>
            <w:r w:rsidR="000E2B97">
              <w:rPr>
                <w:noProof/>
                <w:webHidden/>
              </w:rPr>
              <w:instrText xml:space="preserve"> PAGEREF _Toc368568979 \h </w:instrText>
            </w:r>
            <w:r>
              <w:rPr>
                <w:noProof/>
                <w:webHidden/>
              </w:rPr>
            </w:r>
            <w:r>
              <w:rPr>
                <w:noProof/>
                <w:webHidden/>
              </w:rPr>
              <w:fldChar w:fldCharType="separate"/>
            </w:r>
            <w:r w:rsidR="000E2B97">
              <w:rPr>
                <w:noProof/>
                <w:webHidden/>
              </w:rPr>
              <w:t>8</w:t>
            </w:r>
            <w:r>
              <w:rPr>
                <w:noProof/>
                <w:webHidden/>
              </w:rPr>
              <w:fldChar w:fldCharType="end"/>
            </w:r>
          </w:hyperlink>
        </w:p>
        <w:p w:rsidR="000E2B97" w:rsidRDefault="00AF0FA9">
          <w:pPr>
            <w:pStyle w:val="TOC2"/>
            <w:tabs>
              <w:tab w:val="left" w:pos="1100"/>
            </w:tabs>
            <w:rPr>
              <w:rFonts w:asciiTheme="minorHAnsi" w:eastAsiaTheme="minorEastAsia" w:hAnsiTheme="minorHAnsi" w:cstheme="minorBidi"/>
              <w:b w:val="0"/>
              <w:noProof/>
              <w:sz w:val="22"/>
              <w:lang w:eastAsia="en-AU" w:bidi="lo-LA"/>
            </w:rPr>
          </w:pPr>
          <w:hyperlink w:anchor="_Toc368568980" w:history="1">
            <w:r w:rsidR="000E2B97" w:rsidRPr="0076599C">
              <w:rPr>
                <w:rStyle w:val="Hyperlink"/>
                <w:noProof/>
                <w:lang w:eastAsia="en-AU"/>
              </w:rPr>
              <w:t>2.</w:t>
            </w:r>
            <w:r w:rsidR="000E2B97">
              <w:rPr>
                <w:rFonts w:asciiTheme="minorHAnsi" w:eastAsiaTheme="minorEastAsia" w:hAnsiTheme="minorHAnsi" w:cstheme="minorBidi"/>
                <w:b w:val="0"/>
                <w:noProof/>
                <w:sz w:val="22"/>
                <w:lang w:eastAsia="en-AU" w:bidi="lo-LA"/>
              </w:rPr>
              <w:tab/>
            </w:r>
            <w:r w:rsidR="000E2B97" w:rsidRPr="0076599C">
              <w:rPr>
                <w:rStyle w:val="Hyperlink"/>
                <w:noProof/>
                <w:lang w:eastAsia="en-AU"/>
              </w:rPr>
              <w:t>Contents of the clinical dossier</w:t>
            </w:r>
            <w:r w:rsidR="000E2B97">
              <w:rPr>
                <w:noProof/>
                <w:webHidden/>
              </w:rPr>
              <w:tab/>
            </w:r>
            <w:r>
              <w:rPr>
                <w:noProof/>
                <w:webHidden/>
              </w:rPr>
              <w:fldChar w:fldCharType="begin"/>
            </w:r>
            <w:r w:rsidR="000E2B97">
              <w:rPr>
                <w:noProof/>
                <w:webHidden/>
              </w:rPr>
              <w:instrText xml:space="preserve"> PAGEREF _Toc368568980 \h </w:instrText>
            </w:r>
            <w:r>
              <w:rPr>
                <w:noProof/>
                <w:webHidden/>
              </w:rPr>
            </w:r>
            <w:r>
              <w:rPr>
                <w:noProof/>
                <w:webHidden/>
              </w:rPr>
              <w:fldChar w:fldCharType="separate"/>
            </w:r>
            <w:r w:rsidR="000E2B97">
              <w:rPr>
                <w:noProof/>
                <w:webHidden/>
              </w:rPr>
              <w:t>8</w:t>
            </w:r>
            <w:r>
              <w:rPr>
                <w:noProof/>
                <w:webHidden/>
              </w:rPr>
              <w:fldChar w:fldCharType="end"/>
            </w:r>
          </w:hyperlink>
        </w:p>
        <w:p w:rsidR="000E2B97" w:rsidRDefault="00AF0FA9">
          <w:pPr>
            <w:pStyle w:val="TOC3"/>
            <w:tabs>
              <w:tab w:val="left" w:pos="1760"/>
            </w:tabs>
            <w:rPr>
              <w:rFonts w:asciiTheme="minorHAnsi" w:eastAsiaTheme="minorEastAsia" w:hAnsiTheme="minorHAnsi" w:cstheme="minorBidi"/>
              <w:noProof/>
              <w:lang w:eastAsia="en-AU" w:bidi="lo-LA"/>
            </w:rPr>
          </w:pPr>
          <w:hyperlink w:anchor="_Toc368568981" w:history="1">
            <w:r w:rsidR="000E2B97" w:rsidRPr="0076599C">
              <w:rPr>
                <w:rStyle w:val="Hyperlink"/>
                <w:noProof/>
              </w:rPr>
              <w:t>2.1.</w:t>
            </w:r>
            <w:r w:rsidR="000E2B97">
              <w:rPr>
                <w:rFonts w:asciiTheme="minorHAnsi" w:eastAsiaTheme="minorEastAsia" w:hAnsiTheme="minorHAnsi" w:cstheme="minorBidi"/>
                <w:noProof/>
                <w:lang w:eastAsia="en-AU" w:bidi="lo-LA"/>
              </w:rPr>
              <w:tab/>
            </w:r>
            <w:r w:rsidR="000E2B97" w:rsidRPr="0076599C">
              <w:rPr>
                <w:rStyle w:val="Hyperlink"/>
                <w:noProof/>
              </w:rPr>
              <w:t>Scope of the clinical dossier</w:t>
            </w:r>
            <w:r w:rsidR="000E2B97">
              <w:rPr>
                <w:noProof/>
                <w:webHidden/>
              </w:rPr>
              <w:tab/>
            </w:r>
            <w:r>
              <w:rPr>
                <w:noProof/>
                <w:webHidden/>
              </w:rPr>
              <w:fldChar w:fldCharType="begin"/>
            </w:r>
            <w:r w:rsidR="000E2B97">
              <w:rPr>
                <w:noProof/>
                <w:webHidden/>
              </w:rPr>
              <w:instrText xml:space="preserve"> PAGEREF _Toc368568981 \h </w:instrText>
            </w:r>
            <w:r>
              <w:rPr>
                <w:noProof/>
                <w:webHidden/>
              </w:rPr>
            </w:r>
            <w:r>
              <w:rPr>
                <w:noProof/>
                <w:webHidden/>
              </w:rPr>
              <w:fldChar w:fldCharType="separate"/>
            </w:r>
            <w:r w:rsidR="000E2B97">
              <w:rPr>
                <w:noProof/>
                <w:webHidden/>
              </w:rPr>
              <w:t>8</w:t>
            </w:r>
            <w:r>
              <w:rPr>
                <w:noProof/>
                <w:webHidden/>
              </w:rPr>
              <w:fldChar w:fldCharType="end"/>
            </w:r>
          </w:hyperlink>
        </w:p>
        <w:p w:rsidR="000E2B97" w:rsidRDefault="00AF0FA9">
          <w:pPr>
            <w:pStyle w:val="TOC3"/>
            <w:tabs>
              <w:tab w:val="left" w:pos="1760"/>
            </w:tabs>
            <w:rPr>
              <w:rFonts w:asciiTheme="minorHAnsi" w:eastAsiaTheme="minorEastAsia" w:hAnsiTheme="minorHAnsi" w:cstheme="minorBidi"/>
              <w:noProof/>
              <w:lang w:eastAsia="en-AU" w:bidi="lo-LA"/>
            </w:rPr>
          </w:pPr>
          <w:hyperlink w:anchor="_Toc368568982" w:history="1">
            <w:r w:rsidR="000E2B97" w:rsidRPr="0076599C">
              <w:rPr>
                <w:rStyle w:val="Hyperlink"/>
                <w:noProof/>
              </w:rPr>
              <w:t>2.2.</w:t>
            </w:r>
            <w:r w:rsidR="000E2B97">
              <w:rPr>
                <w:rFonts w:asciiTheme="minorHAnsi" w:eastAsiaTheme="minorEastAsia" w:hAnsiTheme="minorHAnsi" w:cstheme="minorBidi"/>
                <w:noProof/>
                <w:lang w:eastAsia="en-AU" w:bidi="lo-LA"/>
              </w:rPr>
              <w:tab/>
            </w:r>
            <w:r w:rsidR="000E2B97" w:rsidRPr="0076599C">
              <w:rPr>
                <w:rStyle w:val="Hyperlink"/>
                <w:noProof/>
              </w:rPr>
              <w:t>Good clinical practice</w:t>
            </w:r>
            <w:r w:rsidR="000E2B97">
              <w:rPr>
                <w:noProof/>
                <w:webHidden/>
              </w:rPr>
              <w:tab/>
            </w:r>
            <w:r>
              <w:rPr>
                <w:noProof/>
                <w:webHidden/>
              </w:rPr>
              <w:fldChar w:fldCharType="begin"/>
            </w:r>
            <w:r w:rsidR="000E2B97">
              <w:rPr>
                <w:noProof/>
                <w:webHidden/>
              </w:rPr>
              <w:instrText xml:space="preserve"> PAGEREF _Toc368568982 \h </w:instrText>
            </w:r>
            <w:r>
              <w:rPr>
                <w:noProof/>
                <w:webHidden/>
              </w:rPr>
            </w:r>
            <w:r>
              <w:rPr>
                <w:noProof/>
                <w:webHidden/>
              </w:rPr>
              <w:fldChar w:fldCharType="separate"/>
            </w:r>
            <w:r w:rsidR="000E2B97">
              <w:rPr>
                <w:noProof/>
                <w:webHidden/>
              </w:rPr>
              <w:t>9</w:t>
            </w:r>
            <w:r>
              <w:rPr>
                <w:noProof/>
                <w:webHidden/>
              </w:rPr>
              <w:fldChar w:fldCharType="end"/>
            </w:r>
          </w:hyperlink>
        </w:p>
        <w:p w:rsidR="000E2B97" w:rsidRDefault="00AF0FA9">
          <w:pPr>
            <w:pStyle w:val="TOC2"/>
            <w:tabs>
              <w:tab w:val="left" w:pos="1100"/>
            </w:tabs>
            <w:rPr>
              <w:rFonts w:asciiTheme="minorHAnsi" w:eastAsiaTheme="minorEastAsia" w:hAnsiTheme="minorHAnsi" w:cstheme="minorBidi"/>
              <w:b w:val="0"/>
              <w:noProof/>
              <w:sz w:val="22"/>
              <w:lang w:eastAsia="en-AU" w:bidi="lo-LA"/>
            </w:rPr>
          </w:pPr>
          <w:hyperlink w:anchor="_Toc368568983" w:history="1">
            <w:r w:rsidR="000E2B97" w:rsidRPr="0076599C">
              <w:rPr>
                <w:rStyle w:val="Hyperlink"/>
                <w:noProof/>
              </w:rPr>
              <w:t>3.</w:t>
            </w:r>
            <w:r w:rsidR="000E2B97">
              <w:rPr>
                <w:rFonts w:asciiTheme="minorHAnsi" w:eastAsiaTheme="minorEastAsia" w:hAnsiTheme="minorHAnsi" w:cstheme="minorBidi"/>
                <w:b w:val="0"/>
                <w:noProof/>
                <w:sz w:val="22"/>
                <w:lang w:eastAsia="en-AU" w:bidi="lo-LA"/>
              </w:rPr>
              <w:tab/>
            </w:r>
            <w:r w:rsidR="000E2B97" w:rsidRPr="0076599C">
              <w:rPr>
                <w:rStyle w:val="Hyperlink"/>
                <w:noProof/>
              </w:rPr>
              <w:t>Pharmacokinetics</w:t>
            </w:r>
            <w:r w:rsidR="000E2B97">
              <w:rPr>
                <w:noProof/>
                <w:webHidden/>
              </w:rPr>
              <w:tab/>
            </w:r>
            <w:r>
              <w:rPr>
                <w:noProof/>
                <w:webHidden/>
              </w:rPr>
              <w:fldChar w:fldCharType="begin"/>
            </w:r>
            <w:r w:rsidR="000E2B97">
              <w:rPr>
                <w:noProof/>
                <w:webHidden/>
              </w:rPr>
              <w:instrText xml:space="preserve"> PAGEREF _Toc368568983 \h </w:instrText>
            </w:r>
            <w:r>
              <w:rPr>
                <w:noProof/>
                <w:webHidden/>
              </w:rPr>
            </w:r>
            <w:r>
              <w:rPr>
                <w:noProof/>
                <w:webHidden/>
              </w:rPr>
              <w:fldChar w:fldCharType="separate"/>
            </w:r>
            <w:r w:rsidR="000E2B97">
              <w:rPr>
                <w:noProof/>
                <w:webHidden/>
              </w:rPr>
              <w:t>9</w:t>
            </w:r>
            <w:r>
              <w:rPr>
                <w:noProof/>
                <w:webHidden/>
              </w:rPr>
              <w:fldChar w:fldCharType="end"/>
            </w:r>
          </w:hyperlink>
        </w:p>
        <w:p w:rsidR="000E2B97" w:rsidRDefault="00AF0FA9">
          <w:pPr>
            <w:pStyle w:val="TOC3"/>
            <w:tabs>
              <w:tab w:val="left" w:pos="1760"/>
            </w:tabs>
            <w:rPr>
              <w:rFonts w:asciiTheme="minorHAnsi" w:eastAsiaTheme="minorEastAsia" w:hAnsiTheme="minorHAnsi" w:cstheme="minorBidi"/>
              <w:noProof/>
              <w:lang w:eastAsia="en-AU" w:bidi="lo-LA"/>
            </w:rPr>
          </w:pPr>
          <w:hyperlink w:anchor="_Toc368568984" w:history="1">
            <w:r w:rsidR="000E2B97" w:rsidRPr="0076599C">
              <w:rPr>
                <w:rStyle w:val="Hyperlink"/>
                <w:noProof/>
              </w:rPr>
              <w:t>3.1.</w:t>
            </w:r>
            <w:r w:rsidR="000E2B97">
              <w:rPr>
                <w:rFonts w:asciiTheme="minorHAnsi" w:eastAsiaTheme="minorEastAsia" w:hAnsiTheme="minorHAnsi" w:cstheme="minorBidi"/>
                <w:noProof/>
                <w:lang w:eastAsia="en-AU" w:bidi="lo-LA"/>
              </w:rPr>
              <w:tab/>
            </w:r>
            <w:r w:rsidR="000E2B97" w:rsidRPr="0076599C">
              <w:rPr>
                <w:rStyle w:val="Hyperlink"/>
                <w:noProof/>
              </w:rPr>
              <w:t>Studies providing pharmacokinetic data</w:t>
            </w:r>
            <w:r w:rsidR="000E2B97">
              <w:rPr>
                <w:noProof/>
                <w:webHidden/>
              </w:rPr>
              <w:tab/>
            </w:r>
            <w:r>
              <w:rPr>
                <w:noProof/>
                <w:webHidden/>
              </w:rPr>
              <w:fldChar w:fldCharType="begin"/>
            </w:r>
            <w:r w:rsidR="000E2B97">
              <w:rPr>
                <w:noProof/>
                <w:webHidden/>
              </w:rPr>
              <w:instrText xml:space="preserve"> PAGEREF _Toc368568984 \h </w:instrText>
            </w:r>
            <w:r>
              <w:rPr>
                <w:noProof/>
                <w:webHidden/>
              </w:rPr>
            </w:r>
            <w:r>
              <w:rPr>
                <w:noProof/>
                <w:webHidden/>
              </w:rPr>
              <w:fldChar w:fldCharType="separate"/>
            </w:r>
            <w:r w:rsidR="000E2B97">
              <w:rPr>
                <w:noProof/>
                <w:webHidden/>
              </w:rPr>
              <w:t>9</w:t>
            </w:r>
            <w:r>
              <w:rPr>
                <w:noProof/>
                <w:webHidden/>
              </w:rPr>
              <w:fldChar w:fldCharType="end"/>
            </w:r>
          </w:hyperlink>
        </w:p>
        <w:p w:rsidR="000E2B97" w:rsidRDefault="00AF0FA9">
          <w:pPr>
            <w:pStyle w:val="TOC3"/>
            <w:tabs>
              <w:tab w:val="left" w:pos="1760"/>
            </w:tabs>
            <w:rPr>
              <w:rFonts w:asciiTheme="minorHAnsi" w:eastAsiaTheme="minorEastAsia" w:hAnsiTheme="minorHAnsi" w:cstheme="minorBidi"/>
              <w:noProof/>
              <w:lang w:eastAsia="en-AU" w:bidi="lo-LA"/>
            </w:rPr>
          </w:pPr>
          <w:hyperlink w:anchor="_Toc368568985" w:history="1">
            <w:r w:rsidR="000E2B97" w:rsidRPr="0076599C">
              <w:rPr>
                <w:rStyle w:val="Hyperlink"/>
                <w:noProof/>
              </w:rPr>
              <w:t>3.2.</w:t>
            </w:r>
            <w:r w:rsidR="000E2B97">
              <w:rPr>
                <w:rFonts w:asciiTheme="minorHAnsi" w:eastAsiaTheme="minorEastAsia" w:hAnsiTheme="minorHAnsi" w:cstheme="minorBidi"/>
                <w:noProof/>
                <w:lang w:eastAsia="en-AU" w:bidi="lo-LA"/>
              </w:rPr>
              <w:tab/>
            </w:r>
            <w:r w:rsidR="000E2B97" w:rsidRPr="0076599C">
              <w:rPr>
                <w:rStyle w:val="Hyperlink"/>
                <w:noProof/>
              </w:rPr>
              <w:t>Summary of pharmacokinetics</w:t>
            </w:r>
            <w:r w:rsidR="000E2B97">
              <w:rPr>
                <w:noProof/>
                <w:webHidden/>
              </w:rPr>
              <w:tab/>
            </w:r>
            <w:r>
              <w:rPr>
                <w:noProof/>
                <w:webHidden/>
              </w:rPr>
              <w:fldChar w:fldCharType="begin"/>
            </w:r>
            <w:r w:rsidR="000E2B97">
              <w:rPr>
                <w:noProof/>
                <w:webHidden/>
              </w:rPr>
              <w:instrText xml:space="preserve"> PAGEREF _Toc368568985 \h </w:instrText>
            </w:r>
            <w:r>
              <w:rPr>
                <w:noProof/>
                <w:webHidden/>
              </w:rPr>
            </w:r>
            <w:r>
              <w:rPr>
                <w:noProof/>
                <w:webHidden/>
              </w:rPr>
              <w:fldChar w:fldCharType="separate"/>
            </w:r>
            <w:r w:rsidR="000E2B97">
              <w:rPr>
                <w:noProof/>
                <w:webHidden/>
              </w:rPr>
              <w:t>9</w:t>
            </w:r>
            <w:r>
              <w:rPr>
                <w:noProof/>
                <w:webHidden/>
              </w:rPr>
              <w:fldChar w:fldCharType="end"/>
            </w:r>
          </w:hyperlink>
        </w:p>
        <w:p w:rsidR="000E2B97" w:rsidRDefault="00AF0FA9">
          <w:pPr>
            <w:pStyle w:val="TOC3"/>
            <w:tabs>
              <w:tab w:val="left" w:pos="1760"/>
            </w:tabs>
            <w:rPr>
              <w:rFonts w:asciiTheme="minorHAnsi" w:eastAsiaTheme="minorEastAsia" w:hAnsiTheme="minorHAnsi" w:cstheme="minorBidi"/>
              <w:noProof/>
              <w:lang w:eastAsia="en-AU" w:bidi="lo-LA"/>
            </w:rPr>
          </w:pPr>
          <w:hyperlink w:anchor="_Toc368568986" w:history="1">
            <w:r w:rsidR="000E2B97" w:rsidRPr="0076599C">
              <w:rPr>
                <w:rStyle w:val="Hyperlink"/>
                <w:noProof/>
              </w:rPr>
              <w:t>3.3.</w:t>
            </w:r>
            <w:r w:rsidR="000E2B97">
              <w:rPr>
                <w:rFonts w:asciiTheme="minorHAnsi" w:eastAsiaTheme="minorEastAsia" w:hAnsiTheme="minorHAnsi" w:cstheme="minorBidi"/>
                <w:noProof/>
                <w:lang w:eastAsia="en-AU" w:bidi="lo-LA"/>
              </w:rPr>
              <w:tab/>
            </w:r>
            <w:r w:rsidR="000E2B97" w:rsidRPr="0076599C">
              <w:rPr>
                <w:rStyle w:val="Hyperlink"/>
                <w:noProof/>
              </w:rPr>
              <w:t>Evaluator’s overall conclusions on pharmacokinetics</w:t>
            </w:r>
            <w:r w:rsidR="000E2B97">
              <w:rPr>
                <w:noProof/>
                <w:webHidden/>
              </w:rPr>
              <w:tab/>
            </w:r>
            <w:r>
              <w:rPr>
                <w:noProof/>
                <w:webHidden/>
              </w:rPr>
              <w:fldChar w:fldCharType="begin"/>
            </w:r>
            <w:r w:rsidR="000E2B97">
              <w:rPr>
                <w:noProof/>
                <w:webHidden/>
              </w:rPr>
              <w:instrText xml:space="preserve"> PAGEREF _Toc368568986 \h </w:instrText>
            </w:r>
            <w:r>
              <w:rPr>
                <w:noProof/>
                <w:webHidden/>
              </w:rPr>
            </w:r>
            <w:r>
              <w:rPr>
                <w:noProof/>
                <w:webHidden/>
              </w:rPr>
              <w:fldChar w:fldCharType="separate"/>
            </w:r>
            <w:r w:rsidR="000E2B97">
              <w:rPr>
                <w:noProof/>
                <w:webHidden/>
              </w:rPr>
              <w:t>12</w:t>
            </w:r>
            <w:r>
              <w:rPr>
                <w:noProof/>
                <w:webHidden/>
              </w:rPr>
              <w:fldChar w:fldCharType="end"/>
            </w:r>
          </w:hyperlink>
        </w:p>
        <w:p w:rsidR="000E2B97" w:rsidRDefault="00AF0FA9">
          <w:pPr>
            <w:pStyle w:val="TOC2"/>
            <w:tabs>
              <w:tab w:val="left" w:pos="1100"/>
            </w:tabs>
            <w:rPr>
              <w:rFonts w:asciiTheme="minorHAnsi" w:eastAsiaTheme="minorEastAsia" w:hAnsiTheme="minorHAnsi" w:cstheme="minorBidi"/>
              <w:b w:val="0"/>
              <w:noProof/>
              <w:sz w:val="22"/>
              <w:lang w:eastAsia="en-AU" w:bidi="lo-LA"/>
            </w:rPr>
          </w:pPr>
          <w:hyperlink w:anchor="_Toc368568987" w:history="1">
            <w:r w:rsidR="000E2B97" w:rsidRPr="0076599C">
              <w:rPr>
                <w:rStyle w:val="Hyperlink"/>
                <w:noProof/>
              </w:rPr>
              <w:t>4.</w:t>
            </w:r>
            <w:r w:rsidR="000E2B97">
              <w:rPr>
                <w:rFonts w:asciiTheme="minorHAnsi" w:eastAsiaTheme="minorEastAsia" w:hAnsiTheme="minorHAnsi" w:cstheme="minorBidi"/>
                <w:b w:val="0"/>
                <w:noProof/>
                <w:sz w:val="22"/>
                <w:lang w:eastAsia="en-AU" w:bidi="lo-LA"/>
              </w:rPr>
              <w:tab/>
            </w:r>
            <w:r w:rsidR="000E2B97" w:rsidRPr="0076599C">
              <w:rPr>
                <w:rStyle w:val="Hyperlink"/>
                <w:noProof/>
              </w:rPr>
              <w:t>Pharmacodynamics</w:t>
            </w:r>
            <w:r w:rsidR="000E2B97">
              <w:rPr>
                <w:noProof/>
                <w:webHidden/>
              </w:rPr>
              <w:tab/>
            </w:r>
            <w:r>
              <w:rPr>
                <w:noProof/>
                <w:webHidden/>
              </w:rPr>
              <w:fldChar w:fldCharType="begin"/>
            </w:r>
            <w:r w:rsidR="000E2B97">
              <w:rPr>
                <w:noProof/>
                <w:webHidden/>
              </w:rPr>
              <w:instrText xml:space="preserve"> PAGEREF _Toc368568987 \h </w:instrText>
            </w:r>
            <w:r>
              <w:rPr>
                <w:noProof/>
                <w:webHidden/>
              </w:rPr>
            </w:r>
            <w:r>
              <w:rPr>
                <w:noProof/>
                <w:webHidden/>
              </w:rPr>
              <w:fldChar w:fldCharType="separate"/>
            </w:r>
            <w:r w:rsidR="000E2B97">
              <w:rPr>
                <w:noProof/>
                <w:webHidden/>
              </w:rPr>
              <w:t>12</w:t>
            </w:r>
            <w:r>
              <w:rPr>
                <w:noProof/>
                <w:webHidden/>
              </w:rPr>
              <w:fldChar w:fldCharType="end"/>
            </w:r>
          </w:hyperlink>
        </w:p>
        <w:p w:rsidR="000E2B97" w:rsidRDefault="00AF0FA9">
          <w:pPr>
            <w:pStyle w:val="TOC3"/>
            <w:tabs>
              <w:tab w:val="left" w:pos="1760"/>
            </w:tabs>
            <w:rPr>
              <w:rFonts w:asciiTheme="minorHAnsi" w:eastAsiaTheme="minorEastAsia" w:hAnsiTheme="minorHAnsi" w:cstheme="minorBidi"/>
              <w:noProof/>
              <w:lang w:eastAsia="en-AU" w:bidi="lo-LA"/>
            </w:rPr>
          </w:pPr>
          <w:hyperlink w:anchor="_Toc368568988" w:history="1">
            <w:r w:rsidR="000E2B97" w:rsidRPr="0076599C">
              <w:rPr>
                <w:rStyle w:val="Hyperlink"/>
                <w:noProof/>
              </w:rPr>
              <w:t>4.1.</w:t>
            </w:r>
            <w:r w:rsidR="000E2B97">
              <w:rPr>
                <w:rFonts w:asciiTheme="minorHAnsi" w:eastAsiaTheme="minorEastAsia" w:hAnsiTheme="minorHAnsi" w:cstheme="minorBidi"/>
                <w:noProof/>
                <w:lang w:eastAsia="en-AU" w:bidi="lo-LA"/>
              </w:rPr>
              <w:tab/>
            </w:r>
            <w:r w:rsidR="000E2B97" w:rsidRPr="0076599C">
              <w:rPr>
                <w:rStyle w:val="Hyperlink"/>
                <w:noProof/>
              </w:rPr>
              <w:t>Evaluator’s overall conclusions on pharmacodynamics</w:t>
            </w:r>
            <w:r w:rsidR="000E2B97">
              <w:rPr>
                <w:noProof/>
                <w:webHidden/>
              </w:rPr>
              <w:tab/>
            </w:r>
            <w:r>
              <w:rPr>
                <w:noProof/>
                <w:webHidden/>
              </w:rPr>
              <w:fldChar w:fldCharType="begin"/>
            </w:r>
            <w:r w:rsidR="000E2B97">
              <w:rPr>
                <w:noProof/>
                <w:webHidden/>
              </w:rPr>
              <w:instrText xml:space="preserve"> PAGEREF _Toc368568988 \h </w:instrText>
            </w:r>
            <w:r>
              <w:rPr>
                <w:noProof/>
                <w:webHidden/>
              </w:rPr>
            </w:r>
            <w:r>
              <w:rPr>
                <w:noProof/>
                <w:webHidden/>
              </w:rPr>
              <w:fldChar w:fldCharType="separate"/>
            </w:r>
            <w:r w:rsidR="000E2B97">
              <w:rPr>
                <w:noProof/>
                <w:webHidden/>
              </w:rPr>
              <w:t>12</w:t>
            </w:r>
            <w:r>
              <w:rPr>
                <w:noProof/>
                <w:webHidden/>
              </w:rPr>
              <w:fldChar w:fldCharType="end"/>
            </w:r>
          </w:hyperlink>
        </w:p>
        <w:p w:rsidR="000E2B97" w:rsidRDefault="00AF0FA9">
          <w:pPr>
            <w:pStyle w:val="TOC2"/>
            <w:tabs>
              <w:tab w:val="left" w:pos="1100"/>
            </w:tabs>
            <w:rPr>
              <w:rFonts w:asciiTheme="minorHAnsi" w:eastAsiaTheme="minorEastAsia" w:hAnsiTheme="minorHAnsi" w:cstheme="minorBidi"/>
              <w:b w:val="0"/>
              <w:noProof/>
              <w:sz w:val="22"/>
              <w:lang w:eastAsia="en-AU" w:bidi="lo-LA"/>
            </w:rPr>
          </w:pPr>
          <w:hyperlink w:anchor="_Toc368568989" w:history="1">
            <w:r w:rsidR="000E2B97" w:rsidRPr="0076599C">
              <w:rPr>
                <w:rStyle w:val="Hyperlink"/>
                <w:noProof/>
              </w:rPr>
              <w:t>5.</w:t>
            </w:r>
            <w:r w:rsidR="000E2B97">
              <w:rPr>
                <w:rFonts w:asciiTheme="minorHAnsi" w:eastAsiaTheme="minorEastAsia" w:hAnsiTheme="minorHAnsi" w:cstheme="minorBidi"/>
                <w:b w:val="0"/>
                <w:noProof/>
                <w:sz w:val="22"/>
                <w:lang w:eastAsia="en-AU" w:bidi="lo-LA"/>
              </w:rPr>
              <w:tab/>
            </w:r>
            <w:r w:rsidR="000E2B97" w:rsidRPr="0076599C">
              <w:rPr>
                <w:rStyle w:val="Hyperlink"/>
                <w:noProof/>
              </w:rPr>
              <w:t>Clinical efficacy</w:t>
            </w:r>
            <w:r w:rsidR="000E2B97">
              <w:rPr>
                <w:noProof/>
                <w:webHidden/>
              </w:rPr>
              <w:tab/>
            </w:r>
            <w:r>
              <w:rPr>
                <w:noProof/>
                <w:webHidden/>
              </w:rPr>
              <w:fldChar w:fldCharType="begin"/>
            </w:r>
            <w:r w:rsidR="000E2B97">
              <w:rPr>
                <w:noProof/>
                <w:webHidden/>
              </w:rPr>
              <w:instrText xml:space="preserve"> PAGEREF _Toc368568989 \h </w:instrText>
            </w:r>
            <w:r>
              <w:rPr>
                <w:noProof/>
                <w:webHidden/>
              </w:rPr>
            </w:r>
            <w:r>
              <w:rPr>
                <w:noProof/>
                <w:webHidden/>
              </w:rPr>
              <w:fldChar w:fldCharType="separate"/>
            </w:r>
            <w:r w:rsidR="000E2B97">
              <w:rPr>
                <w:noProof/>
                <w:webHidden/>
              </w:rPr>
              <w:t>12</w:t>
            </w:r>
            <w:r>
              <w:rPr>
                <w:noProof/>
                <w:webHidden/>
              </w:rPr>
              <w:fldChar w:fldCharType="end"/>
            </w:r>
          </w:hyperlink>
        </w:p>
        <w:p w:rsidR="000E2B97" w:rsidRDefault="00AF0FA9">
          <w:pPr>
            <w:pStyle w:val="TOC3"/>
            <w:tabs>
              <w:tab w:val="left" w:pos="1760"/>
            </w:tabs>
            <w:rPr>
              <w:rFonts w:asciiTheme="minorHAnsi" w:eastAsiaTheme="minorEastAsia" w:hAnsiTheme="minorHAnsi" w:cstheme="minorBidi"/>
              <w:noProof/>
              <w:lang w:eastAsia="en-AU" w:bidi="lo-LA"/>
            </w:rPr>
          </w:pPr>
          <w:hyperlink w:anchor="_Toc368568990" w:history="1">
            <w:r w:rsidR="000E2B97" w:rsidRPr="0076599C">
              <w:rPr>
                <w:rStyle w:val="Hyperlink"/>
                <w:noProof/>
              </w:rPr>
              <w:t>5.2.</w:t>
            </w:r>
            <w:r w:rsidR="000E2B97">
              <w:rPr>
                <w:rFonts w:asciiTheme="minorHAnsi" w:eastAsiaTheme="minorEastAsia" w:hAnsiTheme="minorHAnsi" w:cstheme="minorBidi"/>
                <w:noProof/>
                <w:lang w:eastAsia="en-AU" w:bidi="lo-LA"/>
              </w:rPr>
              <w:tab/>
            </w:r>
            <w:r w:rsidR="000E2B97" w:rsidRPr="0076599C">
              <w:rPr>
                <w:rStyle w:val="Hyperlink"/>
                <w:noProof/>
              </w:rPr>
              <w:t>Evaluator’s overall conclusions on efficacy</w:t>
            </w:r>
            <w:r w:rsidR="000E2B97">
              <w:rPr>
                <w:noProof/>
                <w:webHidden/>
              </w:rPr>
              <w:tab/>
            </w:r>
            <w:r>
              <w:rPr>
                <w:noProof/>
                <w:webHidden/>
              </w:rPr>
              <w:fldChar w:fldCharType="begin"/>
            </w:r>
            <w:r w:rsidR="000E2B97">
              <w:rPr>
                <w:noProof/>
                <w:webHidden/>
              </w:rPr>
              <w:instrText xml:space="preserve"> PAGEREF _Toc368568990 \h </w:instrText>
            </w:r>
            <w:r>
              <w:rPr>
                <w:noProof/>
                <w:webHidden/>
              </w:rPr>
            </w:r>
            <w:r>
              <w:rPr>
                <w:noProof/>
                <w:webHidden/>
              </w:rPr>
              <w:fldChar w:fldCharType="separate"/>
            </w:r>
            <w:r w:rsidR="000E2B97">
              <w:rPr>
                <w:noProof/>
                <w:webHidden/>
              </w:rPr>
              <w:t>15</w:t>
            </w:r>
            <w:r>
              <w:rPr>
                <w:noProof/>
                <w:webHidden/>
              </w:rPr>
              <w:fldChar w:fldCharType="end"/>
            </w:r>
          </w:hyperlink>
        </w:p>
        <w:p w:rsidR="000E2B97" w:rsidRDefault="00AF0FA9">
          <w:pPr>
            <w:pStyle w:val="TOC2"/>
            <w:tabs>
              <w:tab w:val="left" w:pos="1100"/>
            </w:tabs>
            <w:rPr>
              <w:rFonts w:asciiTheme="minorHAnsi" w:eastAsiaTheme="minorEastAsia" w:hAnsiTheme="minorHAnsi" w:cstheme="minorBidi"/>
              <w:b w:val="0"/>
              <w:noProof/>
              <w:sz w:val="22"/>
              <w:lang w:eastAsia="en-AU" w:bidi="lo-LA"/>
            </w:rPr>
          </w:pPr>
          <w:hyperlink w:anchor="_Toc368568991" w:history="1">
            <w:r w:rsidR="000E2B97" w:rsidRPr="0076599C">
              <w:rPr>
                <w:rStyle w:val="Hyperlink"/>
                <w:noProof/>
              </w:rPr>
              <w:t>6.</w:t>
            </w:r>
            <w:r w:rsidR="000E2B97">
              <w:rPr>
                <w:rFonts w:asciiTheme="minorHAnsi" w:eastAsiaTheme="minorEastAsia" w:hAnsiTheme="minorHAnsi" w:cstheme="minorBidi"/>
                <w:b w:val="0"/>
                <w:noProof/>
                <w:sz w:val="22"/>
                <w:lang w:eastAsia="en-AU" w:bidi="lo-LA"/>
              </w:rPr>
              <w:tab/>
            </w:r>
            <w:r w:rsidR="000E2B97" w:rsidRPr="0076599C">
              <w:rPr>
                <w:rStyle w:val="Hyperlink"/>
                <w:noProof/>
              </w:rPr>
              <w:t>Clinical safety</w:t>
            </w:r>
            <w:r w:rsidR="000E2B97">
              <w:rPr>
                <w:noProof/>
                <w:webHidden/>
              </w:rPr>
              <w:tab/>
            </w:r>
            <w:r>
              <w:rPr>
                <w:noProof/>
                <w:webHidden/>
              </w:rPr>
              <w:fldChar w:fldCharType="begin"/>
            </w:r>
            <w:r w:rsidR="000E2B97">
              <w:rPr>
                <w:noProof/>
                <w:webHidden/>
              </w:rPr>
              <w:instrText xml:space="preserve"> PAGEREF _Toc368568991 \h </w:instrText>
            </w:r>
            <w:r>
              <w:rPr>
                <w:noProof/>
                <w:webHidden/>
              </w:rPr>
            </w:r>
            <w:r>
              <w:rPr>
                <w:noProof/>
                <w:webHidden/>
              </w:rPr>
              <w:fldChar w:fldCharType="separate"/>
            </w:r>
            <w:r w:rsidR="000E2B97">
              <w:rPr>
                <w:noProof/>
                <w:webHidden/>
              </w:rPr>
              <w:t>15</w:t>
            </w:r>
            <w:r>
              <w:rPr>
                <w:noProof/>
                <w:webHidden/>
              </w:rPr>
              <w:fldChar w:fldCharType="end"/>
            </w:r>
          </w:hyperlink>
        </w:p>
        <w:p w:rsidR="000E2B97" w:rsidRDefault="00AF0FA9">
          <w:pPr>
            <w:pStyle w:val="TOC3"/>
            <w:tabs>
              <w:tab w:val="left" w:pos="1760"/>
            </w:tabs>
            <w:rPr>
              <w:rFonts w:asciiTheme="minorHAnsi" w:eastAsiaTheme="minorEastAsia" w:hAnsiTheme="minorHAnsi" w:cstheme="minorBidi"/>
              <w:noProof/>
              <w:lang w:eastAsia="en-AU" w:bidi="lo-LA"/>
            </w:rPr>
          </w:pPr>
          <w:hyperlink w:anchor="_Toc368568992" w:history="1">
            <w:r w:rsidR="000E2B97" w:rsidRPr="0076599C">
              <w:rPr>
                <w:rStyle w:val="Hyperlink"/>
                <w:noProof/>
              </w:rPr>
              <w:t>6.1.</w:t>
            </w:r>
            <w:r w:rsidR="000E2B97">
              <w:rPr>
                <w:rFonts w:asciiTheme="minorHAnsi" w:eastAsiaTheme="minorEastAsia" w:hAnsiTheme="minorHAnsi" w:cstheme="minorBidi"/>
                <w:noProof/>
                <w:lang w:eastAsia="en-AU" w:bidi="lo-LA"/>
              </w:rPr>
              <w:tab/>
            </w:r>
            <w:r w:rsidR="000E2B97" w:rsidRPr="0076599C">
              <w:rPr>
                <w:rStyle w:val="Hyperlink"/>
                <w:noProof/>
              </w:rPr>
              <w:t>Studies providing evaluable safety data</w:t>
            </w:r>
            <w:r w:rsidR="000E2B97">
              <w:rPr>
                <w:noProof/>
                <w:webHidden/>
              </w:rPr>
              <w:tab/>
            </w:r>
            <w:r>
              <w:rPr>
                <w:noProof/>
                <w:webHidden/>
              </w:rPr>
              <w:fldChar w:fldCharType="begin"/>
            </w:r>
            <w:r w:rsidR="000E2B97">
              <w:rPr>
                <w:noProof/>
                <w:webHidden/>
              </w:rPr>
              <w:instrText xml:space="preserve"> PAGEREF _Toc368568992 \h </w:instrText>
            </w:r>
            <w:r>
              <w:rPr>
                <w:noProof/>
                <w:webHidden/>
              </w:rPr>
            </w:r>
            <w:r>
              <w:rPr>
                <w:noProof/>
                <w:webHidden/>
              </w:rPr>
              <w:fldChar w:fldCharType="separate"/>
            </w:r>
            <w:r w:rsidR="000E2B97">
              <w:rPr>
                <w:noProof/>
                <w:webHidden/>
              </w:rPr>
              <w:t>15</w:t>
            </w:r>
            <w:r>
              <w:rPr>
                <w:noProof/>
                <w:webHidden/>
              </w:rPr>
              <w:fldChar w:fldCharType="end"/>
            </w:r>
          </w:hyperlink>
        </w:p>
        <w:p w:rsidR="000E2B97" w:rsidRDefault="00AF0FA9">
          <w:pPr>
            <w:pStyle w:val="TOC3"/>
            <w:tabs>
              <w:tab w:val="left" w:pos="1760"/>
            </w:tabs>
            <w:rPr>
              <w:rFonts w:asciiTheme="minorHAnsi" w:eastAsiaTheme="minorEastAsia" w:hAnsiTheme="minorHAnsi" w:cstheme="minorBidi"/>
              <w:noProof/>
              <w:lang w:eastAsia="en-AU" w:bidi="lo-LA"/>
            </w:rPr>
          </w:pPr>
          <w:hyperlink w:anchor="_Toc368568993" w:history="1">
            <w:r w:rsidR="000E2B97" w:rsidRPr="0076599C">
              <w:rPr>
                <w:rStyle w:val="Hyperlink"/>
                <w:noProof/>
              </w:rPr>
              <w:t>6.2.</w:t>
            </w:r>
            <w:r w:rsidR="000E2B97">
              <w:rPr>
                <w:rFonts w:asciiTheme="minorHAnsi" w:eastAsiaTheme="minorEastAsia" w:hAnsiTheme="minorHAnsi" w:cstheme="minorBidi"/>
                <w:noProof/>
                <w:lang w:eastAsia="en-AU" w:bidi="lo-LA"/>
              </w:rPr>
              <w:tab/>
            </w:r>
            <w:r w:rsidR="000E2B97" w:rsidRPr="0076599C">
              <w:rPr>
                <w:rStyle w:val="Hyperlink"/>
                <w:noProof/>
              </w:rPr>
              <w:t>Adverse drug reactions</w:t>
            </w:r>
            <w:r w:rsidR="000E2B97">
              <w:rPr>
                <w:noProof/>
                <w:webHidden/>
              </w:rPr>
              <w:tab/>
            </w:r>
            <w:r>
              <w:rPr>
                <w:noProof/>
                <w:webHidden/>
              </w:rPr>
              <w:fldChar w:fldCharType="begin"/>
            </w:r>
            <w:r w:rsidR="000E2B97">
              <w:rPr>
                <w:noProof/>
                <w:webHidden/>
              </w:rPr>
              <w:instrText xml:space="preserve"> PAGEREF _Toc368568993 \h </w:instrText>
            </w:r>
            <w:r>
              <w:rPr>
                <w:noProof/>
                <w:webHidden/>
              </w:rPr>
            </w:r>
            <w:r>
              <w:rPr>
                <w:noProof/>
                <w:webHidden/>
              </w:rPr>
              <w:fldChar w:fldCharType="separate"/>
            </w:r>
            <w:r w:rsidR="000E2B97">
              <w:rPr>
                <w:noProof/>
                <w:webHidden/>
              </w:rPr>
              <w:t>17</w:t>
            </w:r>
            <w:r>
              <w:rPr>
                <w:noProof/>
                <w:webHidden/>
              </w:rPr>
              <w:fldChar w:fldCharType="end"/>
            </w:r>
          </w:hyperlink>
        </w:p>
        <w:p w:rsidR="000E2B97" w:rsidRDefault="00AF0FA9">
          <w:pPr>
            <w:pStyle w:val="TOC3"/>
            <w:tabs>
              <w:tab w:val="left" w:pos="1760"/>
            </w:tabs>
            <w:rPr>
              <w:rFonts w:asciiTheme="minorHAnsi" w:eastAsiaTheme="minorEastAsia" w:hAnsiTheme="minorHAnsi" w:cstheme="minorBidi"/>
              <w:noProof/>
              <w:lang w:eastAsia="en-AU" w:bidi="lo-LA"/>
            </w:rPr>
          </w:pPr>
          <w:hyperlink w:anchor="_Toc368568994" w:history="1">
            <w:r w:rsidR="000E2B97" w:rsidRPr="0076599C">
              <w:rPr>
                <w:rStyle w:val="Hyperlink"/>
                <w:noProof/>
              </w:rPr>
              <w:t>6.3.</w:t>
            </w:r>
            <w:r w:rsidR="000E2B97">
              <w:rPr>
                <w:rFonts w:asciiTheme="minorHAnsi" w:eastAsiaTheme="minorEastAsia" w:hAnsiTheme="minorHAnsi" w:cstheme="minorBidi"/>
                <w:noProof/>
                <w:lang w:eastAsia="en-AU" w:bidi="lo-LA"/>
              </w:rPr>
              <w:tab/>
            </w:r>
            <w:r w:rsidR="000E2B97" w:rsidRPr="0076599C">
              <w:rPr>
                <w:rStyle w:val="Hyperlink"/>
                <w:noProof/>
              </w:rPr>
              <w:t>Evaluator’s overall conclusions on safety</w:t>
            </w:r>
            <w:r w:rsidR="000E2B97">
              <w:rPr>
                <w:noProof/>
                <w:webHidden/>
              </w:rPr>
              <w:tab/>
            </w:r>
            <w:r>
              <w:rPr>
                <w:noProof/>
                <w:webHidden/>
              </w:rPr>
              <w:fldChar w:fldCharType="begin"/>
            </w:r>
            <w:r w:rsidR="000E2B97">
              <w:rPr>
                <w:noProof/>
                <w:webHidden/>
              </w:rPr>
              <w:instrText xml:space="preserve"> PAGEREF _Toc368568994 \h </w:instrText>
            </w:r>
            <w:r>
              <w:rPr>
                <w:noProof/>
                <w:webHidden/>
              </w:rPr>
            </w:r>
            <w:r>
              <w:rPr>
                <w:noProof/>
                <w:webHidden/>
              </w:rPr>
              <w:fldChar w:fldCharType="separate"/>
            </w:r>
            <w:r w:rsidR="000E2B97">
              <w:rPr>
                <w:noProof/>
                <w:webHidden/>
              </w:rPr>
              <w:t>18</w:t>
            </w:r>
            <w:r>
              <w:rPr>
                <w:noProof/>
                <w:webHidden/>
              </w:rPr>
              <w:fldChar w:fldCharType="end"/>
            </w:r>
          </w:hyperlink>
        </w:p>
        <w:p w:rsidR="000E2B97" w:rsidRDefault="00AF0FA9">
          <w:pPr>
            <w:pStyle w:val="TOC2"/>
            <w:tabs>
              <w:tab w:val="left" w:pos="1100"/>
            </w:tabs>
            <w:rPr>
              <w:rFonts w:asciiTheme="minorHAnsi" w:eastAsiaTheme="minorEastAsia" w:hAnsiTheme="minorHAnsi" w:cstheme="minorBidi"/>
              <w:b w:val="0"/>
              <w:noProof/>
              <w:sz w:val="22"/>
              <w:lang w:eastAsia="en-AU" w:bidi="lo-LA"/>
            </w:rPr>
          </w:pPr>
          <w:hyperlink w:anchor="_Toc368568995" w:history="1">
            <w:r w:rsidR="000E2B97" w:rsidRPr="0076599C">
              <w:rPr>
                <w:rStyle w:val="Hyperlink"/>
                <w:noProof/>
              </w:rPr>
              <w:t>7.</w:t>
            </w:r>
            <w:r w:rsidR="000E2B97">
              <w:rPr>
                <w:rFonts w:asciiTheme="minorHAnsi" w:eastAsiaTheme="minorEastAsia" w:hAnsiTheme="minorHAnsi" w:cstheme="minorBidi"/>
                <w:b w:val="0"/>
                <w:noProof/>
                <w:sz w:val="22"/>
                <w:lang w:eastAsia="en-AU" w:bidi="lo-LA"/>
              </w:rPr>
              <w:tab/>
            </w:r>
            <w:r w:rsidR="000E2B97" w:rsidRPr="0076599C">
              <w:rPr>
                <w:rStyle w:val="Hyperlink"/>
                <w:noProof/>
              </w:rPr>
              <w:t>Post-marketing experience</w:t>
            </w:r>
            <w:r w:rsidR="000E2B97">
              <w:rPr>
                <w:noProof/>
                <w:webHidden/>
              </w:rPr>
              <w:tab/>
            </w:r>
            <w:r>
              <w:rPr>
                <w:noProof/>
                <w:webHidden/>
              </w:rPr>
              <w:fldChar w:fldCharType="begin"/>
            </w:r>
            <w:r w:rsidR="000E2B97">
              <w:rPr>
                <w:noProof/>
                <w:webHidden/>
              </w:rPr>
              <w:instrText xml:space="preserve"> PAGEREF _Toc368568995 \h </w:instrText>
            </w:r>
            <w:r>
              <w:rPr>
                <w:noProof/>
                <w:webHidden/>
              </w:rPr>
            </w:r>
            <w:r>
              <w:rPr>
                <w:noProof/>
                <w:webHidden/>
              </w:rPr>
              <w:fldChar w:fldCharType="separate"/>
            </w:r>
            <w:r w:rsidR="000E2B97">
              <w:rPr>
                <w:noProof/>
                <w:webHidden/>
              </w:rPr>
              <w:t>18</w:t>
            </w:r>
            <w:r>
              <w:rPr>
                <w:noProof/>
                <w:webHidden/>
              </w:rPr>
              <w:fldChar w:fldCharType="end"/>
            </w:r>
          </w:hyperlink>
        </w:p>
        <w:p w:rsidR="000E2B97" w:rsidRDefault="00AF0FA9">
          <w:pPr>
            <w:pStyle w:val="TOC3"/>
            <w:tabs>
              <w:tab w:val="left" w:pos="1760"/>
            </w:tabs>
            <w:rPr>
              <w:rFonts w:asciiTheme="minorHAnsi" w:eastAsiaTheme="minorEastAsia" w:hAnsiTheme="minorHAnsi" w:cstheme="minorBidi"/>
              <w:noProof/>
              <w:lang w:eastAsia="en-AU" w:bidi="lo-LA"/>
            </w:rPr>
          </w:pPr>
          <w:hyperlink w:anchor="_Toc368568996" w:history="1">
            <w:r w:rsidR="000E2B97" w:rsidRPr="0076599C">
              <w:rPr>
                <w:rStyle w:val="Hyperlink"/>
                <w:noProof/>
              </w:rPr>
              <w:t>7.1.</w:t>
            </w:r>
            <w:r w:rsidR="000E2B97">
              <w:rPr>
                <w:rFonts w:asciiTheme="minorHAnsi" w:eastAsiaTheme="minorEastAsia" w:hAnsiTheme="minorHAnsi" w:cstheme="minorBidi"/>
                <w:noProof/>
                <w:lang w:eastAsia="en-AU" w:bidi="lo-LA"/>
              </w:rPr>
              <w:tab/>
            </w:r>
            <w:r w:rsidR="000E2B97" w:rsidRPr="0076599C">
              <w:rPr>
                <w:rStyle w:val="Hyperlink"/>
                <w:noProof/>
              </w:rPr>
              <w:t>PSUR for Filgrastim</w:t>
            </w:r>
            <w:r w:rsidR="000E2B97">
              <w:rPr>
                <w:noProof/>
                <w:webHidden/>
              </w:rPr>
              <w:tab/>
            </w:r>
            <w:r>
              <w:rPr>
                <w:noProof/>
                <w:webHidden/>
              </w:rPr>
              <w:fldChar w:fldCharType="begin"/>
            </w:r>
            <w:r w:rsidR="000E2B97">
              <w:rPr>
                <w:noProof/>
                <w:webHidden/>
              </w:rPr>
              <w:instrText xml:space="preserve"> PAGEREF _Toc368568996 \h </w:instrText>
            </w:r>
            <w:r>
              <w:rPr>
                <w:noProof/>
                <w:webHidden/>
              </w:rPr>
            </w:r>
            <w:r>
              <w:rPr>
                <w:noProof/>
                <w:webHidden/>
              </w:rPr>
              <w:fldChar w:fldCharType="separate"/>
            </w:r>
            <w:r w:rsidR="000E2B97">
              <w:rPr>
                <w:noProof/>
                <w:webHidden/>
              </w:rPr>
              <w:t>18</w:t>
            </w:r>
            <w:r>
              <w:rPr>
                <w:noProof/>
                <w:webHidden/>
              </w:rPr>
              <w:fldChar w:fldCharType="end"/>
            </w:r>
          </w:hyperlink>
        </w:p>
        <w:p w:rsidR="000E2B97" w:rsidRDefault="00AF0FA9">
          <w:pPr>
            <w:pStyle w:val="TOC2"/>
            <w:tabs>
              <w:tab w:val="left" w:pos="1100"/>
            </w:tabs>
            <w:rPr>
              <w:rFonts w:asciiTheme="minorHAnsi" w:eastAsiaTheme="minorEastAsia" w:hAnsiTheme="minorHAnsi" w:cstheme="minorBidi"/>
              <w:b w:val="0"/>
              <w:noProof/>
              <w:sz w:val="22"/>
              <w:lang w:eastAsia="en-AU" w:bidi="lo-LA"/>
            </w:rPr>
          </w:pPr>
          <w:hyperlink w:anchor="_Toc368568997" w:history="1">
            <w:r w:rsidR="000E2B97" w:rsidRPr="0076599C">
              <w:rPr>
                <w:rStyle w:val="Hyperlink"/>
                <w:noProof/>
              </w:rPr>
              <w:t>8.</w:t>
            </w:r>
            <w:r w:rsidR="000E2B97">
              <w:rPr>
                <w:rFonts w:asciiTheme="minorHAnsi" w:eastAsiaTheme="minorEastAsia" w:hAnsiTheme="minorHAnsi" w:cstheme="minorBidi"/>
                <w:b w:val="0"/>
                <w:noProof/>
                <w:sz w:val="22"/>
                <w:lang w:eastAsia="en-AU" w:bidi="lo-LA"/>
              </w:rPr>
              <w:tab/>
            </w:r>
            <w:r w:rsidR="000E2B97" w:rsidRPr="0076599C">
              <w:rPr>
                <w:rStyle w:val="Hyperlink"/>
                <w:noProof/>
              </w:rPr>
              <w:t>Overall conclusions and recommendations</w:t>
            </w:r>
            <w:r w:rsidR="000E2B97">
              <w:rPr>
                <w:noProof/>
                <w:webHidden/>
              </w:rPr>
              <w:tab/>
            </w:r>
            <w:r>
              <w:rPr>
                <w:noProof/>
                <w:webHidden/>
              </w:rPr>
              <w:fldChar w:fldCharType="begin"/>
            </w:r>
            <w:r w:rsidR="000E2B97">
              <w:rPr>
                <w:noProof/>
                <w:webHidden/>
              </w:rPr>
              <w:instrText xml:space="preserve"> PAGEREF _Toc368568997 \h </w:instrText>
            </w:r>
            <w:r>
              <w:rPr>
                <w:noProof/>
                <w:webHidden/>
              </w:rPr>
            </w:r>
            <w:r>
              <w:rPr>
                <w:noProof/>
                <w:webHidden/>
              </w:rPr>
              <w:fldChar w:fldCharType="separate"/>
            </w:r>
            <w:r w:rsidR="000E2B97">
              <w:rPr>
                <w:noProof/>
                <w:webHidden/>
              </w:rPr>
              <w:t>18</w:t>
            </w:r>
            <w:r>
              <w:rPr>
                <w:noProof/>
                <w:webHidden/>
              </w:rPr>
              <w:fldChar w:fldCharType="end"/>
            </w:r>
          </w:hyperlink>
        </w:p>
        <w:p w:rsidR="003A7F6C" w:rsidRPr="00B811C6" w:rsidRDefault="00AF0FA9" w:rsidP="00B811C6">
          <w:pPr>
            <w:pStyle w:val="TOC2"/>
          </w:pPr>
          <w:r>
            <w:fldChar w:fldCharType="end"/>
          </w:r>
        </w:p>
      </w:sdtContent>
    </w:sdt>
    <w:bookmarkStart w:id="2" w:name="_Toc314842482" w:displacedByCustomXml="prev"/>
    <w:p w:rsidR="007C03CE" w:rsidRDefault="007C03CE">
      <w:pPr>
        <w:spacing w:before="0" w:after="200" w:line="0" w:lineRule="auto"/>
        <w:rPr>
          <w:rFonts w:ascii="Arial" w:eastAsia="Times New Roman" w:hAnsi="Arial"/>
          <w:b/>
          <w:bCs/>
          <w:sz w:val="32"/>
          <w:szCs w:val="26"/>
          <w:lang w:eastAsia="ja-JP"/>
        </w:rPr>
      </w:pPr>
      <w:bookmarkStart w:id="3" w:name="_Toc351716269"/>
      <w:bookmarkStart w:id="4" w:name="_Toc351718881"/>
      <w:bookmarkStart w:id="5" w:name="_Toc355338616"/>
      <w:r>
        <w:br w:type="page"/>
      </w:r>
    </w:p>
    <w:p w:rsidR="00586F98" w:rsidRDefault="00586F98" w:rsidP="00586F98">
      <w:pPr>
        <w:pStyle w:val="Heading2"/>
        <w:numPr>
          <w:ilvl w:val="0"/>
          <w:numId w:val="0"/>
        </w:numPr>
      </w:pPr>
      <w:bookmarkStart w:id="6" w:name="_Toc368568978"/>
      <w:r>
        <w:lastRenderedPageBreak/>
        <w:t>List of abbreviations</w:t>
      </w:r>
      <w:bookmarkEnd w:id="3"/>
      <w:bookmarkEnd w:id="4"/>
      <w:bookmarkEnd w:id="5"/>
      <w:bookmarkEnd w:id="6"/>
    </w:p>
    <w:tbl>
      <w:tblPr>
        <w:tblStyle w:val="TableTGAblue"/>
        <w:tblW w:w="0" w:type="auto"/>
        <w:tblLook w:val="04A0"/>
      </w:tblPr>
      <w:tblGrid>
        <w:gridCol w:w="1951"/>
        <w:gridCol w:w="6946"/>
      </w:tblGrid>
      <w:tr w:rsidR="00586F98" w:rsidRPr="00943A71" w:rsidTr="007C03CE">
        <w:trPr>
          <w:cnfStyle w:val="100000000000"/>
          <w:tblHeader/>
        </w:trPr>
        <w:tc>
          <w:tcPr>
            <w:cnfStyle w:val="001000000000"/>
            <w:tcW w:w="1951" w:type="dxa"/>
          </w:tcPr>
          <w:p w:rsidR="00586F98" w:rsidRPr="00943A71" w:rsidRDefault="00586F98" w:rsidP="00943A71">
            <w:r w:rsidRPr="00943A71">
              <w:t>Abbreviation</w:t>
            </w:r>
          </w:p>
        </w:tc>
        <w:tc>
          <w:tcPr>
            <w:tcW w:w="6946" w:type="dxa"/>
          </w:tcPr>
          <w:p w:rsidR="00586F98" w:rsidRPr="00943A71" w:rsidRDefault="00586F98" w:rsidP="00943A71">
            <w:pPr>
              <w:cnfStyle w:val="100000000000"/>
            </w:pPr>
            <w:r w:rsidRPr="00943A71">
              <w:t>Meaning</w:t>
            </w:r>
          </w:p>
        </w:tc>
      </w:tr>
      <w:tr w:rsidR="00D53319" w:rsidRPr="00943A71" w:rsidTr="00D53319">
        <w:tc>
          <w:tcPr>
            <w:cnfStyle w:val="001000000000"/>
            <w:tcW w:w="1951" w:type="dxa"/>
          </w:tcPr>
          <w:p w:rsidR="00D53319" w:rsidRPr="00943A71" w:rsidRDefault="00D53319" w:rsidP="00943A71">
            <w:r w:rsidRPr="00943A71">
              <w:t>AE</w:t>
            </w:r>
          </w:p>
        </w:tc>
        <w:tc>
          <w:tcPr>
            <w:tcW w:w="6946" w:type="dxa"/>
          </w:tcPr>
          <w:p w:rsidR="00D53319" w:rsidRPr="00943A71" w:rsidRDefault="00D53319" w:rsidP="00943A71">
            <w:pPr>
              <w:cnfStyle w:val="000000000000"/>
            </w:pPr>
            <w:r w:rsidRPr="00943A71">
              <w:t>Adverse event</w:t>
            </w:r>
          </w:p>
        </w:tc>
      </w:tr>
      <w:tr w:rsidR="00D53319" w:rsidRPr="00943A71" w:rsidTr="00D53319">
        <w:tc>
          <w:tcPr>
            <w:cnfStyle w:val="001000000000"/>
            <w:tcW w:w="1951" w:type="dxa"/>
          </w:tcPr>
          <w:p w:rsidR="00D53319" w:rsidRPr="00943A71" w:rsidRDefault="00D53319" w:rsidP="00943A71">
            <w:r w:rsidRPr="00943A71">
              <w:t>AG</w:t>
            </w:r>
          </w:p>
        </w:tc>
        <w:tc>
          <w:tcPr>
            <w:tcW w:w="6946" w:type="dxa"/>
          </w:tcPr>
          <w:p w:rsidR="00D53319" w:rsidRPr="00943A71" w:rsidRDefault="00D53319" w:rsidP="00943A71">
            <w:pPr>
              <w:cnfStyle w:val="000000000000"/>
            </w:pPr>
            <w:proofErr w:type="spellStart"/>
            <w:r w:rsidRPr="00943A71">
              <w:t>Aktiengesellschaft</w:t>
            </w:r>
            <w:proofErr w:type="spellEnd"/>
          </w:p>
        </w:tc>
      </w:tr>
      <w:tr w:rsidR="00D53319" w:rsidRPr="00943A71" w:rsidTr="00D53319">
        <w:tc>
          <w:tcPr>
            <w:cnfStyle w:val="001000000000"/>
            <w:tcW w:w="1951" w:type="dxa"/>
          </w:tcPr>
          <w:p w:rsidR="00D53319" w:rsidRPr="00943A71" w:rsidRDefault="00D53319" w:rsidP="00943A71">
            <w:r w:rsidRPr="00943A71">
              <w:t>ALT/SGPT</w:t>
            </w:r>
          </w:p>
        </w:tc>
        <w:tc>
          <w:tcPr>
            <w:tcW w:w="6946" w:type="dxa"/>
          </w:tcPr>
          <w:p w:rsidR="00D53319" w:rsidRPr="00943A71" w:rsidRDefault="00D53319" w:rsidP="00943A71">
            <w:pPr>
              <w:cnfStyle w:val="000000000000"/>
            </w:pPr>
            <w:proofErr w:type="spellStart"/>
            <w:r w:rsidRPr="00943A71">
              <w:t>Alanine</w:t>
            </w:r>
            <w:proofErr w:type="spellEnd"/>
            <w:r w:rsidRPr="00943A71">
              <w:t xml:space="preserve"> </w:t>
            </w:r>
            <w:proofErr w:type="spellStart"/>
            <w:r w:rsidRPr="00943A71">
              <w:t>aminotransferase</w:t>
            </w:r>
            <w:proofErr w:type="spellEnd"/>
          </w:p>
        </w:tc>
      </w:tr>
      <w:tr w:rsidR="00D53319" w:rsidRPr="00943A71" w:rsidTr="00D53319">
        <w:tc>
          <w:tcPr>
            <w:cnfStyle w:val="001000000000"/>
            <w:tcW w:w="1951" w:type="dxa"/>
          </w:tcPr>
          <w:p w:rsidR="00D53319" w:rsidRPr="00943A71" w:rsidRDefault="00D53319" w:rsidP="00943A71">
            <w:r w:rsidRPr="00943A71">
              <w:t>AMG</w:t>
            </w:r>
          </w:p>
        </w:tc>
        <w:tc>
          <w:tcPr>
            <w:tcW w:w="6946" w:type="dxa"/>
          </w:tcPr>
          <w:p w:rsidR="00D53319" w:rsidRPr="00943A71" w:rsidRDefault="00D53319" w:rsidP="00943A71">
            <w:pPr>
              <w:cnfStyle w:val="000000000000"/>
            </w:pPr>
            <w:r w:rsidRPr="00943A71">
              <w:t>German Drug Act</w:t>
            </w:r>
          </w:p>
        </w:tc>
      </w:tr>
      <w:tr w:rsidR="00D53319" w:rsidRPr="00943A71" w:rsidTr="00D53319">
        <w:tc>
          <w:tcPr>
            <w:cnfStyle w:val="001000000000"/>
            <w:tcW w:w="1951" w:type="dxa"/>
          </w:tcPr>
          <w:p w:rsidR="00D53319" w:rsidRPr="00943A71" w:rsidRDefault="00D53319" w:rsidP="00943A71">
            <w:r w:rsidRPr="00943A71">
              <w:t>ANC</w:t>
            </w:r>
          </w:p>
        </w:tc>
        <w:tc>
          <w:tcPr>
            <w:tcW w:w="6946" w:type="dxa"/>
          </w:tcPr>
          <w:p w:rsidR="00D53319" w:rsidRPr="00943A71" w:rsidRDefault="00D53319" w:rsidP="00943A71">
            <w:pPr>
              <w:cnfStyle w:val="000000000000"/>
            </w:pPr>
            <w:r w:rsidRPr="00943A71">
              <w:t>Absolute Neutrophil Count</w:t>
            </w:r>
          </w:p>
        </w:tc>
      </w:tr>
      <w:tr w:rsidR="00D53319" w:rsidRPr="00943A71" w:rsidTr="00D53319">
        <w:tc>
          <w:tcPr>
            <w:cnfStyle w:val="001000000000"/>
            <w:tcW w:w="1951" w:type="dxa"/>
          </w:tcPr>
          <w:p w:rsidR="00D53319" w:rsidRPr="00943A71" w:rsidRDefault="00D53319" w:rsidP="00943A71">
            <w:r w:rsidRPr="00943A71">
              <w:t>ANOVA</w:t>
            </w:r>
          </w:p>
        </w:tc>
        <w:tc>
          <w:tcPr>
            <w:tcW w:w="6946" w:type="dxa"/>
          </w:tcPr>
          <w:p w:rsidR="00D53319" w:rsidRPr="00943A71" w:rsidRDefault="00D53319" w:rsidP="00943A71">
            <w:pPr>
              <w:cnfStyle w:val="000000000000"/>
            </w:pPr>
            <w:r w:rsidRPr="00943A71">
              <w:t>Analysis of variance</w:t>
            </w:r>
          </w:p>
        </w:tc>
      </w:tr>
      <w:tr w:rsidR="00D53319" w:rsidRPr="00943A71" w:rsidTr="00D53319">
        <w:tc>
          <w:tcPr>
            <w:cnfStyle w:val="001000000000"/>
            <w:tcW w:w="1951" w:type="dxa"/>
          </w:tcPr>
          <w:p w:rsidR="00D53319" w:rsidRPr="00943A71" w:rsidRDefault="00D53319" w:rsidP="00943A71">
            <w:r w:rsidRPr="00943A71">
              <w:t>ANOVA-CV</w:t>
            </w:r>
          </w:p>
        </w:tc>
        <w:tc>
          <w:tcPr>
            <w:tcW w:w="6946" w:type="dxa"/>
          </w:tcPr>
          <w:p w:rsidR="00D53319" w:rsidRPr="00943A71" w:rsidRDefault="00D53319" w:rsidP="00943A71">
            <w:pPr>
              <w:cnfStyle w:val="000000000000"/>
            </w:pPr>
            <w:proofErr w:type="spellStart"/>
            <w:r w:rsidRPr="00943A71">
              <w:t>lntraindividual</w:t>
            </w:r>
            <w:proofErr w:type="spellEnd"/>
            <w:r w:rsidRPr="00943A71">
              <w:t xml:space="preserve"> coefficient of variation</w:t>
            </w:r>
          </w:p>
        </w:tc>
      </w:tr>
      <w:tr w:rsidR="00D53319" w:rsidRPr="00943A71" w:rsidTr="00D53319">
        <w:tc>
          <w:tcPr>
            <w:cnfStyle w:val="001000000000"/>
            <w:tcW w:w="1951" w:type="dxa"/>
          </w:tcPr>
          <w:p w:rsidR="00D53319" w:rsidRPr="00943A71" w:rsidRDefault="00D53319" w:rsidP="00943A71">
            <w:r w:rsidRPr="00943A71">
              <w:t>AST/SGOT</w:t>
            </w:r>
          </w:p>
        </w:tc>
        <w:tc>
          <w:tcPr>
            <w:tcW w:w="6946" w:type="dxa"/>
          </w:tcPr>
          <w:p w:rsidR="00D53319" w:rsidRPr="00943A71" w:rsidRDefault="00D53319" w:rsidP="00943A71">
            <w:pPr>
              <w:cnfStyle w:val="000000000000"/>
            </w:pPr>
            <w:proofErr w:type="spellStart"/>
            <w:r w:rsidRPr="00943A71">
              <w:t>Aspartate</w:t>
            </w:r>
            <w:proofErr w:type="spellEnd"/>
            <w:r w:rsidRPr="00943A71">
              <w:t xml:space="preserve"> </w:t>
            </w:r>
            <w:proofErr w:type="spellStart"/>
            <w:r w:rsidRPr="00943A71">
              <w:t>aminotransferase</w:t>
            </w:r>
            <w:proofErr w:type="spellEnd"/>
          </w:p>
        </w:tc>
      </w:tr>
      <w:tr w:rsidR="00D53319" w:rsidRPr="00943A71" w:rsidTr="00D53319">
        <w:tc>
          <w:tcPr>
            <w:cnfStyle w:val="001000000000"/>
            <w:tcW w:w="1951" w:type="dxa"/>
          </w:tcPr>
          <w:p w:rsidR="00D53319" w:rsidRPr="00943A71" w:rsidRDefault="00D53319" w:rsidP="00943A71">
            <w:r w:rsidRPr="00943A71">
              <w:t>AUC</w:t>
            </w:r>
          </w:p>
        </w:tc>
        <w:tc>
          <w:tcPr>
            <w:tcW w:w="6946" w:type="dxa"/>
          </w:tcPr>
          <w:p w:rsidR="00D53319" w:rsidRPr="00943A71" w:rsidRDefault="00D53319" w:rsidP="00943A71">
            <w:pPr>
              <w:cnfStyle w:val="000000000000"/>
            </w:pPr>
            <w:r w:rsidRPr="00943A71">
              <w:t>Area under the serum concentration-time curve</w:t>
            </w:r>
          </w:p>
        </w:tc>
      </w:tr>
      <w:tr w:rsidR="00D53319" w:rsidRPr="00943A71" w:rsidTr="00D53319">
        <w:tc>
          <w:tcPr>
            <w:cnfStyle w:val="001000000000"/>
            <w:tcW w:w="1951" w:type="dxa"/>
          </w:tcPr>
          <w:p w:rsidR="00D53319" w:rsidRPr="00943A71" w:rsidRDefault="007A1608" w:rsidP="00943A71">
            <w:r w:rsidRPr="00943A71">
              <w:t>AU</w:t>
            </w:r>
            <w:r w:rsidR="00D53319" w:rsidRPr="00943A71">
              <w:t>C</w:t>
            </w:r>
            <w:r w:rsidRPr="007C03CE">
              <w:rPr>
                <w:vertAlign w:val="subscript"/>
              </w:rPr>
              <w:t xml:space="preserve">0-t, </w:t>
            </w:r>
            <w:proofErr w:type="spellStart"/>
            <w:r w:rsidRPr="007C03CE">
              <w:rPr>
                <w:vertAlign w:val="subscript"/>
              </w:rPr>
              <w:t>sd</w:t>
            </w:r>
            <w:proofErr w:type="spellEnd"/>
          </w:p>
        </w:tc>
        <w:tc>
          <w:tcPr>
            <w:tcW w:w="6946" w:type="dxa"/>
          </w:tcPr>
          <w:p w:rsidR="00D53319" w:rsidRPr="00943A71" w:rsidRDefault="00D53319" w:rsidP="00943A71">
            <w:pPr>
              <w:cnfStyle w:val="000000000000"/>
            </w:pPr>
            <w:r w:rsidRPr="00943A71">
              <w:t>Area under the serum concentration-time curve from 0 h to 24 h after a single dose</w:t>
            </w:r>
          </w:p>
        </w:tc>
      </w:tr>
      <w:tr w:rsidR="00D53319" w:rsidRPr="00943A71" w:rsidTr="00D53319">
        <w:tc>
          <w:tcPr>
            <w:cnfStyle w:val="001000000000"/>
            <w:tcW w:w="1951" w:type="dxa"/>
          </w:tcPr>
          <w:p w:rsidR="00D53319" w:rsidRPr="00943A71" w:rsidRDefault="00D53319" w:rsidP="00943A71">
            <w:r w:rsidRPr="00943A71">
              <w:t>AU</w:t>
            </w:r>
            <w:r w:rsidR="007A1608" w:rsidRPr="00943A71">
              <w:t>E</w:t>
            </w:r>
            <w:r w:rsidRPr="00943A71">
              <w:t>C</w:t>
            </w:r>
            <w:r w:rsidR="007A1608" w:rsidRPr="007C03CE">
              <w:rPr>
                <w:vertAlign w:val="subscript"/>
              </w:rPr>
              <w:t xml:space="preserve">144-168 h, </w:t>
            </w:r>
            <w:proofErr w:type="spellStart"/>
            <w:r w:rsidR="007A1608" w:rsidRPr="007C03CE">
              <w:rPr>
                <w:vertAlign w:val="subscript"/>
              </w:rPr>
              <w:t>ss</w:t>
            </w:r>
            <w:proofErr w:type="spellEnd"/>
          </w:p>
        </w:tc>
        <w:tc>
          <w:tcPr>
            <w:tcW w:w="6946" w:type="dxa"/>
          </w:tcPr>
          <w:p w:rsidR="00D53319" w:rsidRPr="00943A71" w:rsidRDefault="00D53319" w:rsidP="00943A71">
            <w:pPr>
              <w:cnfStyle w:val="000000000000"/>
            </w:pPr>
            <w:r w:rsidRPr="00943A71">
              <w:t>Area under the serum concentration-time curve at steady-state from 144 h to 168 h after first dose</w:t>
            </w:r>
          </w:p>
        </w:tc>
      </w:tr>
      <w:tr w:rsidR="00D53319" w:rsidRPr="00943A71" w:rsidTr="00D53319">
        <w:tc>
          <w:tcPr>
            <w:cnfStyle w:val="001000000000"/>
            <w:tcW w:w="1951" w:type="dxa"/>
          </w:tcPr>
          <w:p w:rsidR="00D53319" w:rsidRPr="00943A71" w:rsidRDefault="00D53319" w:rsidP="00943A71">
            <w:r w:rsidRPr="00943A71">
              <w:t>AUEC</w:t>
            </w:r>
            <w:r w:rsidR="007A1608" w:rsidRPr="007C03CE">
              <w:rPr>
                <w:vertAlign w:val="subscript"/>
              </w:rPr>
              <w:t xml:space="preserve">144-168 h, </w:t>
            </w:r>
            <w:proofErr w:type="spellStart"/>
            <w:r w:rsidR="007A1608" w:rsidRPr="007C03CE">
              <w:rPr>
                <w:vertAlign w:val="subscript"/>
              </w:rPr>
              <w:t>ss</w:t>
            </w:r>
            <w:proofErr w:type="spellEnd"/>
          </w:p>
        </w:tc>
        <w:tc>
          <w:tcPr>
            <w:tcW w:w="6946" w:type="dxa"/>
          </w:tcPr>
          <w:p w:rsidR="00D53319" w:rsidRPr="00943A71" w:rsidRDefault="00D53319" w:rsidP="00943A71">
            <w:pPr>
              <w:cnfStyle w:val="000000000000"/>
            </w:pPr>
            <w:r w:rsidRPr="00943A71">
              <w:t>Area under the effect (ANC and CD34</w:t>
            </w:r>
            <w:r w:rsidR="007A1608" w:rsidRPr="00017F67">
              <w:rPr>
                <w:vertAlign w:val="superscript"/>
              </w:rPr>
              <w:t>+</w:t>
            </w:r>
            <w:r w:rsidRPr="00943A71">
              <w:t xml:space="preserve"> cells</w:t>
            </w:r>
            <w:r w:rsidR="007A1608" w:rsidRPr="00943A71">
              <w:t>)</w:t>
            </w:r>
            <w:r w:rsidRPr="00943A71">
              <w:t>-time curve at steady-state</w:t>
            </w:r>
          </w:p>
        </w:tc>
      </w:tr>
      <w:tr w:rsidR="00D53319" w:rsidRPr="00943A71" w:rsidTr="00D53319">
        <w:tc>
          <w:tcPr>
            <w:cnfStyle w:val="001000000000"/>
            <w:tcW w:w="1951" w:type="dxa"/>
          </w:tcPr>
          <w:p w:rsidR="00D53319" w:rsidRPr="00943A71" w:rsidRDefault="00D53319" w:rsidP="00943A71">
            <w:r w:rsidRPr="00943A71">
              <w:t>AUEC</w:t>
            </w:r>
            <w:r w:rsidR="007A1608" w:rsidRPr="007C03CE">
              <w:rPr>
                <w:vertAlign w:val="subscript"/>
              </w:rPr>
              <w:t xml:space="preserve">0-24 h, </w:t>
            </w:r>
            <w:proofErr w:type="spellStart"/>
            <w:r w:rsidR="007A1608" w:rsidRPr="007C03CE">
              <w:rPr>
                <w:vertAlign w:val="subscript"/>
              </w:rPr>
              <w:t>sd</w:t>
            </w:r>
            <w:proofErr w:type="spellEnd"/>
          </w:p>
        </w:tc>
        <w:tc>
          <w:tcPr>
            <w:tcW w:w="6946" w:type="dxa"/>
          </w:tcPr>
          <w:p w:rsidR="00D53319" w:rsidRPr="00943A71" w:rsidRDefault="00D53319" w:rsidP="00943A71">
            <w:pPr>
              <w:cnfStyle w:val="000000000000"/>
            </w:pPr>
            <w:r w:rsidRPr="00943A71">
              <w:t xml:space="preserve">Area under the effect </w:t>
            </w:r>
            <w:r w:rsidR="007A1608" w:rsidRPr="00943A71">
              <w:t>(</w:t>
            </w:r>
            <w:r w:rsidRPr="00943A71">
              <w:t>ANC and CD34</w:t>
            </w:r>
            <w:r w:rsidR="007A1608" w:rsidRPr="00017F67">
              <w:rPr>
                <w:vertAlign w:val="superscript"/>
              </w:rPr>
              <w:t>+</w:t>
            </w:r>
            <w:r w:rsidRPr="00943A71">
              <w:t xml:space="preserve"> cells)-time curve from 0 h to 24 h after a single dose</w:t>
            </w:r>
          </w:p>
        </w:tc>
      </w:tr>
      <w:tr w:rsidR="00D53319" w:rsidRPr="00943A71" w:rsidTr="00D53319">
        <w:tc>
          <w:tcPr>
            <w:cnfStyle w:val="001000000000"/>
            <w:tcW w:w="1951" w:type="dxa"/>
          </w:tcPr>
          <w:p w:rsidR="00D53319" w:rsidRPr="00943A71" w:rsidRDefault="00D53319" w:rsidP="00943A71">
            <w:r w:rsidRPr="00943A71">
              <w:t>AUEC</w:t>
            </w:r>
            <w:r w:rsidR="007A1608" w:rsidRPr="007C03CE">
              <w:rPr>
                <w:vertAlign w:val="subscript"/>
              </w:rPr>
              <w:t xml:space="preserve">144-168 h, </w:t>
            </w:r>
            <w:proofErr w:type="spellStart"/>
            <w:r w:rsidR="007A1608" w:rsidRPr="007C03CE">
              <w:rPr>
                <w:vertAlign w:val="subscript"/>
              </w:rPr>
              <w:t>ss</w:t>
            </w:r>
            <w:proofErr w:type="spellEnd"/>
          </w:p>
        </w:tc>
        <w:tc>
          <w:tcPr>
            <w:tcW w:w="6946" w:type="dxa"/>
          </w:tcPr>
          <w:p w:rsidR="00D53319" w:rsidRPr="00943A71" w:rsidRDefault="00D53319" w:rsidP="00943A71">
            <w:pPr>
              <w:cnfStyle w:val="000000000000"/>
            </w:pPr>
            <w:r w:rsidRPr="00943A71">
              <w:t>Area under the effect (ANC and CD34</w:t>
            </w:r>
            <w:r w:rsidR="007A1608" w:rsidRPr="00017F67">
              <w:rPr>
                <w:vertAlign w:val="superscript"/>
              </w:rPr>
              <w:t>+</w:t>
            </w:r>
            <w:r w:rsidRPr="00943A71">
              <w:t xml:space="preserve"> cells)- time curve at steady-state from 144 to 216 h after first dose</w:t>
            </w:r>
          </w:p>
        </w:tc>
      </w:tr>
      <w:tr w:rsidR="00D53319" w:rsidRPr="00943A71" w:rsidTr="00D53319">
        <w:tc>
          <w:tcPr>
            <w:cnfStyle w:val="001000000000"/>
            <w:tcW w:w="1951" w:type="dxa"/>
          </w:tcPr>
          <w:p w:rsidR="00D53319" w:rsidRPr="00943A71" w:rsidRDefault="00D53319" w:rsidP="00943A71">
            <w:r w:rsidRPr="00943A71">
              <w:t>BGBI.</w:t>
            </w:r>
          </w:p>
        </w:tc>
        <w:tc>
          <w:tcPr>
            <w:tcW w:w="6946" w:type="dxa"/>
          </w:tcPr>
          <w:p w:rsidR="00D53319" w:rsidRPr="00943A71" w:rsidRDefault="00D53319" w:rsidP="00943A71">
            <w:pPr>
              <w:cnfStyle w:val="000000000000"/>
            </w:pPr>
            <w:proofErr w:type="spellStart"/>
            <w:r w:rsidRPr="00943A71">
              <w:t>Bundesgesetzblatt</w:t>
            </w:r>
            <w:proofErr w:type="spellEnd"/>
          </w:p>
        </w:tc>
      </w:tr>
      <w:tr w:rsidR="00D53319" w:rsidRPr="00943A71" w:rsidTr="00D53319">
        <w:tc>
          <w:tcPr>
            <w:cnfStyle w:val="001000000000"/>
            <w:tcW w:w="1951" w:type="dxa"/>
          </w:tcPr>
          <w:p w:rsidR="00D53319" w:rsidRPr="00943A71" w:rsidRDefault="00D53319" w:rsidP="00943A71">
            <w:r w:rsidRPr="00943A71">
              <w:t>BMI</w:t>
            </w:r>
          </w:p>
        </w:tc>
        <w:tc>
          <w:tcPr>
            <w:tcW w:w="6946" w:type="dxa"/>
          </w:tcPr>
          <w:p w:rsidR="00D53319" w:rsidRPr="00943A71" w:rsidRDefault="00D53319" w:rsidP="00943A71">
            <w:pPr>
              <w:cnfStyle w:val="000000000000"/>
            </w:pPr>
            <w:r w:rsidRPr="00943A71">
              <w:t>Body Mass Index</w:t>
            </w:r>
          </w:p>
        </w:tc>
      </w:tr>
      <w:tr w:rsidR="00D53319" w:rsidRPr="00943A71" w:rsidTr="00D53319">
        <w:tc>
          <w:tcPr>
            <w:cnfStyle w:val="001000000000"/>
            <w:tcW w:w="1951" w:type="dxa"/>
          </w:tcPr>
          <w:p w:rsidR="00D53319" w:rsidRPr="00943A71" w:rsidRDefault="00D53319" w:rsidP="00943A71">
            <w:r w:rsidRPr="00943A71">
              <w:t>BQL</w:t>
            </w:r>
          </w:p>
        </w:tc>
        <w:tc>
          <w:tcPr>
            <w:tcW w:w="6946" w:type="dxa"/>
          </w:tcPr>
          <w:p w:rsidR="00D53319" w:rsidRPr="00943A71" w:rsidRDefault="00D53319" w:rsidP="00943A71">
            <w:pPr>
              <w:cnfStyle w:val="000000000000"/>
            </w:pPr>
            <w:r w:rsidRPr="00943A71">
              <w:t>Below Quantification Limit</w:t>
            </w:r>
          </w:p>
        </w:tc>
      </w:tr>
      <w:tr w:rsidR="00D53319" w:rsidRPr="00943A71" w:rsidTr="00D53319">
        <w:tc>
          <w:tcPr>
            <w:cnfStyle w:val="001000000000"/>
            <w:tcW w:w="1951" w:type="dxa"/>
          </w:tcPr>
          <w:p w:rsidR="00D53319" w:rsidRPr="00943A71" w:rsidRDefault="00D53319" w:rsidP="00943A71">
            <w:r w:rsidRPr="00943A71">
              <w:t>CBC</w:t>
            </w:r>
          </w:p>
        </w:tc>
        <w:tc>
          <w:tcPr>
            <w:tcW w:w="6946" w:type="dxa"/>
          </w:tcPr>
          <w:p w:rsidR="00D53319" w:rsidRPr="00943A71" w:rsidRDefault="00D53319" w:rsidP="00943A71">
            <w:pPr>
              <w:cnfStyle w:val="000000000000"/>
            </w:pPr>
            <w:r w:rsidRPr="00943A71">
              <w:t>Complete Blood Count</w:t>
            </w:r>
          </w:p>
        </w:tc>
      </w:tr>
      <w:tr w:rsidR="00D53319" w:rsidRPr="00943A71" w:rsidTr="00D53319">
        <w:tc>
          <w:tcPr>
            <w:cnfStyle w:val="001000000000"/>
            <w:tcW w:w="1951" w:type="dxa"/>
          </w:tcPr>
          <w:p w:rsidR="00D53319" w:rsidRPr="00943A71" w:rsidRDefault="00D53319" w:rsidP="00943A71">
            <w:r w:rsidRPr="00943A71">
              <w:t>C</w:t>
            </w:r>
            <w:r w:rsidR="007A1608" w:rsidRPr="00943A71">
              <w:t>I</w:t>
            </w:r>
          </w:p>
        </w:tc>
        <w:tc>
          <w:tcPr>
            <w:tcW w:w="6946" w:type="dxa"/>
          </w:tcPr>
          <w:p w:rsidR="00D53319" w:rsidRPr="00943A71" w:rsidRDefault="00D53319" w:rsidP="00943A71">
            <w:pPr>
              <w:cnfStyle w:val="000000000000"/>
            </w:pPr>
            <w:r w:rsidRPr="00943A71">
              <w:t>Confidence Interval</w:t>
            </w:r>
          </w:p>
        </w:tc>
      </w:tr>
      <w:tr w:rsidR="00D53319" w:rsidRPr="00943A71" w:rsidTr="00D53319">
        <w:tc>
          <w:tcPr>
            <w:cnfStyle w:val="001000000000"/>
            <w:tcW w:w="1951" w:type="dxa"/>
          </w:tcPr>
          <w:p w:rsidR="00D53319" w:rsidRPr="00943A71" w:rsidRDefault="007A1608" w:rsidP="00943A71">
            <w:r w:rsidRPr="00943A71">
              <w:t>c</w:t>
            </w:r>
            <w:r w:rsidR="00D53319" w:rsidRPr="00943A71">
              <w:t>m</w:t>
            </w:r>
          </w:p>
        </w:tc>
        <w:tc>
          <w:tcPr>
            <w:tcW w:w="6946" w:type="dxa"/>
          </w:tcPr>
          <w:p w:rsidR="00D53319" w:rsidRPr="00943A71" w:rsidRDefault="00D53319" w:rsidP="00943A71">
            <w:pPr>
              <w:cnfStyle w:val="000000000000"/>
            </w:pPr>
            <w:proofErr w:type="spellStart"/>
            <w:r w:rsidRPr="00943A71">
              <w:t>Centimeter</w:t>
            </w:r>
            <w:proofErr w:type="spellEnd"/>
          </w:p>
        </w:tc>
      </w:tr>
      <w:tr w:rsidR="00D53319" w:rsidRPr="00943A71" w:rsidTr="00D53319">
        <w:tc>
          <w:tcPr>
            <w:cnfStyle w:val="001000000000"/>
            <w:tcW w:w="1951" w:type="dxa"/>
          </w:tcPr>
          <w:p w:rsidR="00D53319" w:rsidRPr="00943A71" w:rsidRDefault="00D53319" w:rsidP="00943A71">
            <w:proofErr w:type="spellStart"/>
            <w:r w:rsidRPr="00943A71">
              <w:t>C</w:t>
            </w:r>
            <w:r w:rsidR="007A1608" w:rsidRPr="007C03CE">
              <w:rPr>
                <w:vertAlign w:val="subscript"/>
              </w:rPr>
              <w:t>max</w:t>
            </w:r>
            <w:proofErr w:type="spellEnd"/>
            <w:r w:rsidR="007A1608" w:rsidRPr="007C03CE">
              <w:rPr>
                <w:vertAlign w:val="subscript"/>
              </w:rPr>
              <w:t xml:space="preserve">, </w:t>
            </w:r>
            <w:proofErr w:type="spellStart"/>
            <w:r w:rsidRPr="007C03CE">
              <w:rPr>
                <w:vertAlign w:val="subscript"/>
              </w:rPr>
              <w:t>sd</w:t>
            </w:r>
            <w:proofErr w:type="spellEnd"/>
          </w:p>
        </w:tc>
        <w:tc>
          <w:tcPr>
            <w:tcW w:w="6946" w:type="dxa"/>
          </w:tcPr>
          <w:p w:rsidR="00D53319" w:rsidRPr="00943A71" w:rsidRDefault="00D53319" w:rsidP="00943A71">
            <w:pPr>
              <w:cnfStyle w:val="000000000000"/>
            </w:pPr>
            <w:r w:rsidRPr="00943A71">
              <w:t xml:space="preserve">Maximal </w:t>
            </w:r>
            <w:r w:rsidR="007A1608" w:rsidRPr="00943A71">
              <w:t>serum c</w:t>
            </w:r>
            <w:r w:rsidRPr="00943A71">
              <w:t>oncentration after a single dose</w:t>
            </w:r>
          </w:p>
        </w:tc>
      </w:tr>
      <w:tr w:rsidR="00D53319" w:rsidRPr="00943A71" w:rsidTr="00D53319">
        <w:tc>
          <w:tcPr>
            <w:cnfStyle w:val="001000000000"/>
            <w:tcW w:w="1951" w:type="dxa"/>
          </w:tcPr>
          <w:p w:rsidR="00D53319" w:rsidRPr="00943A71" w:rsidRDefault="00D53319" w:rsidP="00943A71">
            <w:proofErr w:type="spellStart"/>
            <w:r w:rsidRPr="00943A71">
              <w:t>C</w:t>
            </w:r>
            <w:r w:rsidRPr="007C03CE">
              <w:rPr>
                <w:vertAlign w:val="subscript"/>
              </w:rPr>
              <w:t>max</w:t>
            </w:r>
            <w:r w:rsidR="007A1608" w:rsidRPr="007C03CE">
              <w:rPr>
                <w:vertAlign w:val="subscript"/>
              </w:rPr>
              <w:t>,</w:t>
            </w:r>
            <w:r w:rsidRPr="007C03CE">
              <w:rPr>
                <w:vertAlign w:val="subscript"/>
              </w:rPr>
              <w:t>ss</w:t>
            </w:r>
            <w:proofErr w:type="spellEnd"/>
          </w:p>
        </w:tc>
        <w:tc>
          <w:tcPr>
            <w:tcW w:w="6946" w:type="dxa"/>
          </w:tcPr>
          <w:p w:rsidR="00D53319" w:rsidRPr="00943A71" w:rsidRDefault="00D53319" w:rsidP="00943A71">
            <w:pPr>
              <w:cnfStyle w:val="000000000000"/>
            </w:pPr>
            <w:r w:rsidRPr="00943A71">
              <w:t xml:space="preserve">Maximal </w:t>
            </w:r>
            <w:r w:rsidR="007A1608" w:rsidRPr="00943A71">
              <w:t>serum c</w:t>
            </w:r>
            <w:r w:rsidRPr="00943A71">
              <w:t>oncentration at steady-state</w:t>
            </w:r>
          </w:p>
        </w:tc>
      </w:tr>
      <w:tr w:rsidR="00D53319" w:rsidRPr="00943A71" w:rsidTr="00D53319">
        <w:tc>
          <w:tcPr>
            <w:cnfStyle w:val="001000000000"/>
            <w:tcW w:w="1951" w:type="dxa"/>
          </w:tcPr>
          <w:p w:rsidR="00D53319" w:rsidRPr="00943A71" w:rsidRDefault="00D53319" w:rsidP="00943A71">
            <w:r w:rsidRPr="00943A71">
              <w:lastRenderedPageBreak/>
              <w:t>Co</w:t>
            </w:r>
          </w:p>
        </w:tc>
        <w:tc>
          <w:tcPr>
            <w:tcW w:w="6946" w:type="dxa"/>
          </w:tcPr>
          <w:p w:rsidR="00D53319" w:rsidRPr="00943A71" w:rsidRDefault="00D53319" w:rsidP="00943A71">
            <w:pPr>
              <w:cnfStyle w:val="000000000000"/>
            </w:pPr>
            <w:proofErr w:type="spellStart"/>
            <w:r w:rsidRPr="00943A71">
              <w:t>Compagnon</w:t>
            </w:r>
            <w:proofErr w:type="spellEnd"/>
          </w:p>
        </w:tc>
      </w:tr>
      <w:tr w:rsidR="00D53319" w:rsidRPr="00943A71" w:rsidTr="00D53319">
        <w:tc>
          <w:tcPr>
            <w:cnfStyle w:val="001000000000"/>
            <w:tcW w:w="1951" w:type="dxa"/>
          </w:tcPr>
          <w:p w:rsidR="00D53319" w:rsidRPr="00943A71" w:rsidRDefault="00D53319" w:rsidP="00943A71">
            <w:r w:rsidRPr="00943A71">
              <w:t>CRO</w:t>
            </w:r>
          </w:p>
        </w:tc>
        <w:tc>
          <w:tcPr>
            <w:tcW w:w="6946" w:type="dxa"/>
          </w:tcPr>
          <w:p w:rsidR="00D53319" w:rsidRPr="00943A71" w:rsidRDefault="00D53319" w:rsidP="00943A71">
            <w:pPr>
              <w:cnfStyle w:val="000000000000"/>
            </w:pPr>
            <w:r w:rsidRPr="00943A71">
              <w:t>Clinical Research Organisation</w:t>
            </w:r>
          </w:p>
        </w:tc>
      </w:tr>
      <w:tr w:rsidR="00D53319" w:rsidRPr="00943A71" w:rsidTr="00D53319">
        <w:tc>
          <w:tcPr>
            <w:cnfStyle w:val="001000000000"/>
            <w:tcW w:w="1951" w:type="dxa"/>
          </w:tcPr>
          <w:p w:rsidR="00D53319" w:rsidRPr="00943A71" w:rsidRDefault="00D53319" w:rsidP="00943A71">
            <w:r w:rsidRPr="00943A71">
              <w:t>CPMP</w:t>
            </w:r>
          </w:p>
        </w:tc>
        <w:tc>
          <w:tcPr>
            <w:tcW w:w="6946" w:type="dxa"/>
          </w:tcPr>
          <w:p w:rsidR="00D53319" w:rsidRPr="00943A71" w:rsidRDefault="00D53319" w:rsidP="00943A71">
            <w:pPr>
              <w:cnfStyle w:val="000000000000"/>
            </w:pPr>
            <w:r w:rsidRPr="00943A71">
              <w:t xml:space="preserve">Committee for </w:t>
            </w:r>
            <w:r w:rsidR="002A2D10" w:rsidRPr="00943A71">
              <w:t>Proprietary</w:t>
            </w:r>
            <w:r w:rsidRPr="00943A71">
              <w:t xml:space="preserve"> Medicinal Products</w:t>
            </w:r>
          </w:p>
        </w:tc>
      </w:tr>
      <w:tr w:rsidR="00D53319" w:rsidRPr="00943A71" w:rsidTr="00D53319">
        <w:tc>
          <w:tcPr>
            <w:cnfStyle w:val="001000000000"/>
            <w:tcW w:w="1951" w:type="dxa"/>
          </w:tcPr>
          <w:p w:rsidR="00D53319" w:rsidRPr="00943A71" w:rsidRDefault="00D53319" w:rsidP="00943A71">
            <w:r w:rsidRPr="00943A71">
              <w:t>CRF</w:t>
            </w:r>
          </w:p>
        </w:tc>
        <w:tc>
          <w:tcPr>
            <w:tcW w:w="6946" w:type="dxa"/>
          </w:tcPr>
          <w:p w:rsidR="00D53319" w:rsidRPr="00943A71" w:rsidRDefault="00D53319" w:rsidP="00943A71">
            <w:pPr>
              <w:cnfStyle w:val="000000000000"/>
            </w:pPr>
            <w:r w:rsidRPr="00943A71">
              <w:t>Case Report Form</w:t>
            </w:r>
          </w:p>
        </w:tc>
      </w:tr>
      <w:tr w:rsidR="00D53319" w:rsidRPr="00943A71" w:rsidTr="00D53319">
        <w:tc>
          <w:tcPr>
            <w:cnfStyle w:val="001000000000"/>
            <w:tcW w:w="1951" w:type="dxa"/>
          </w:tcPr>
          <w:p w:rsidR="00D53319" w:rsidRPr="00943A71" w:rsidRDefault="00D53319" w:rsidP="00943A71">
            <w:r w:rsidRPr="00943A71">
              <w:t>CV</w:t>
            </w:r>
          </w:p>
        </w:tc>
        <w:tc>
          <w:tcPr>
            <w:tcW w:w="6946" w:type="dxa"/>
          </w:tcPr>
          <w:p w:rsidR="00D53319" w:rsidRPr="00943A71" w:rsidRDefault="00D53319" w:rsidP="00943A71">
            <w:pPr>
              <w:cnfStyle w:val="000000000000"/>
            </w:pPr>
            <w:r w:rsidRPr="00943A71">
              <w:t>Coefficient of variation</w:t>
            </w:r>
          </w:p>
        </w:tc>
      </w:tr>
      <w:tr w:rsidR="00D53319" w:rsidRPr="00943A71" w:rsidTr="00D53319">
        <w:tc>
          <w:tcPr>
            <w:cnfStyle w:val="001000000000"/>
            <w:tcW w:w="1951" w:type="dxa"/>
          </w:tcPr>
          <w:p w:rsidR="00D53319" w:rsidRPr="00943A71" w:rsidRDefault="00D53319" w:rsidP="00943A71">
            <w:r w:rsidRPr="00943A71">
              <w:t>DNA</w:t>
            </w:r>
          </w:p>
        </w:tc>
        <w:tc>
          <w:tcPr>
            <w:tcW w:w="6946" w:type="dxa"/>
          </w:tcPr>
          <w:p w:rsidR="00D53319" w:rsidRPr="00943A71" w:rsidRDefault="00D53319" w:rsidP="00943A71">
            <w:pPr>
              <w:cnfStyle w:val="000000000000"/>
            </w:pPr>
            <w:r w:rsidRPr="00943A71">
              <w:t>Deoxyribonucleic acid</w:t>
            </w:r>
          </w:p>
        </w:tc>
      </w:tr>
      <w:tr w:rsidR="00D53319" w:rsidRPr="00943A71" w:rsidTr="00D53319">
        <w:tc>
          <w:tcPr>
            <w:cnfStyle w:val="001000000000"/>
            <w:tcW w:w="1951" w:type="dxa"/>
          </w:tcPr>
          <w:p w:rsidR="00D53319" w:rsidRPr="00943A71" w:rsidRDefault="00D53319" w:rsidP="00943A71">
            <w:r w:rsidRPr="00943A71">
              <w:t>E</w:t>
            </w:r>
          </w:p>
        </w:tc>
        <w:tc>
          <w:tcPr>
            <w:tcW w:w="6946" w:type="dxa"/>
          </w:tcPr>
          <w:p w:rsidR="00D53319" w:rsidRPr="00943A71" w:rsidRDefault="00D53319" w:rsidP="00943A71">
            <w:pPr>
              <w:cnfStyle w:val="000000000000"/>
            </w:pPr>
            <w:r w:rsidRPr="00943A71">
              <w:t>Effect</w:t>
            </w:r>
          </w:p>
        </w:tc>
      </w:tr>
      <w:tr w:rsidR="00D53319" w:rsidRPr="00943A71" w:rsidTr="00D53319">
        <w:tc>
          <w:tcPr>
            <w:cnfStyle w:val="001000000000"/>
            <w:tcW w:w="1951" w:type="dxa"/>
          </w:tcPr>
          <w:p w:rsidR="00D53319" w:rsidRPr="00943A71" w:rsidRDefault="00D53319" w:rsidP="00943A71">
            <w:proofErr w:type="spellStart"/>
            <w:r w:rsidRPr="00943A71">
              <w:t>E</w:t>
            </w:r>
            <w:r w:rsidR="002A2D10" w:rsidRPr="007C03CE">
              <w:rPr>
                <w:vertAlign w:val="subscript"/>
              </w:rPr>
              <w:t>max</w:t>
            </w:r>
            <w:proofErr w:type="spellEnd"/>
            <w:r w:rsidR="002A2D10" w:rsidRPr="007C03CE">
              <w:rPr>
                <w:vertAlign w:val="subscript"/>
              </w:rPr>
              <w:t xml:space="preserve">, </w:t>
            </w:r>
            <w:proofErr w:type="spellStart"/>
            <w:r w:rsidR="002A2D10" w:rsidRPr="007C03CE">
              <w:rPr>
                <w:vertAlign w:val="subscript"/>
              </w:rPr>
              <w:t>sd</w:t>
            </w:r>
            <w:proofErr w:type="spellEnd"/>
          </w:p>
        </w:tc>
        <w:tc>
          <w:tcPr>
            <w:tcW w:w="6946" w:type="dxa"/>
          </w:tcPr>
          <w:p w:rsidR="00D53319" w:rsidRPr="00943A71" w:rsidRDefault="00D53319" w:rsidP="00943A71">
            <w:pPr>
              <w:cnfStyle w:val="000000000000"/>
            </w:pPr>
            <w:r w:rsidRPr="00943A71">
              <w:t xml:space="preserve">Maximal </w:t>
            </w:r>
            <w:r w:rsidR="002A2D10" w:rsidRPr="00943A71">
              <w:t>effect on ANC and CD34+</w:t>
            </w:r>
            <w:r w:rsidRPr="00943A71">
              <w:t xml:space="preserve"> cells after a single dose</w:t>
            </w:r>
          </w:p>
        </w:tc>
      </w:tr>
      <w:tr w:rsidR="00D53319" w:rsidRPr="00943A71" w:rsidTr="00D53319">
        <w:tc>
          <w:tcPr>
            <w:cnfStyle w:val="001000000000"/>
            <w:tcW w:w="1951" w:type="dxa"/>
          </w:tcPr>
          <w:p w:rsidR="00D53319" w:rsidRPr="00943A71" w:rsidRDefault="00D53319" w:rsidP="00943A71">
            <w:proofErr w:type="spellStart"/>
            <w:r w:rsidRPr="00943A71">
              <w:t>E</w:t>
            </w:r>
            <w:r w:rsidRPr="007C03CE">
              <w:rPr>
                <w:vertAlign w:val="subscript"/>
              </w:rPr>
              <w:t>m</w:t>
            </w:r>
            <w:r w:rsidR="002A2D10" w:rsidRPr="007C03CE">
              <w:rPr>
                <w:vertAlign w:val="subscript"/>
              </w:rPr>
              <w:t>ax</w:t>
            </w:r>
            <w:proofErr w:type="spellEnd"/>
            <w:r w:rsidR="002A2D10" w:rsidRPr="007C03CE">
              <w:rPr>
                <w:vertAlign w:val="subscript"/>
              </w:rPr>
              <w:t xml:space="preserve">, </w:t>
            </w:r>
            <w:proofErr w:type="spellStart"/>
            <w:r w:rsidRPr="007C03CE">
              <w:rPr>
                <w:vertAlign w:val="subscript"/>
              </w:rPr>
              <w:t>ss</w:t>
            </w:r>
            <w:proofErr w:type="spellEnd"/>
          </w:p>
        </w:tc>
        <w:tc>
          <w:tcPr>
            <w:tcW w:w="6946" w:type="dxa"/>
          </w:tcPr>
          <w:p w:rsidR="00D53319" w:rsidRPr="00943A71" w:rsidRDefault="00D53319" w:rsidP="00943A71">
            <w:pPr>
              <w:cnfStyle w:val="000000000000"/>
            </w:pPr>
            <w:r w:rsidRPr="00943A71">
              <w:t xml:space="preserve">Maximal effect </w:t>
            </w:r>
            <w:r w:rsidR="002A2D10" w:rsidRPr="00943A71">
              <w:t>on ANC and CD34+</w:t>
            </w:r>
            <w:r w:rsidRPr="00943A71">
              <w:t xml:space="preserve"> cells at steady-state</w:t>
            </w:r>
          </w:p>
        </w:tc>
      </w:tr>
      <w:tr w:rsidR="00D53319" w:rsidRPr="00943A71" w:rsidTr="00D53319">
        <w:tc>
          <w:tcPr>
            <w:cnfStyle w:val="001000000000"/>
            <w:tcW w:w="1951" w:type="dxa"/>
          </w:tcPr>
          <w:p w:rsidR="00D53319" w:rsidRPr="00943A71" w:rsidRDefault="00D53319" w:rsidP="00943A71">
            <w:r w:rsidRPr="00943A71">
              <w:t>ECG</w:t>
            </w:r>
          </w:p>
        </w:tc>
        <w:tc>
          <w:tcPr>
            <w:tcW w:w="6946" w:type="dxa"/>
          </w:tcPr>
          <w:p w:rsidR="00D53319" w:rsidRPr="00943A71" w:rsidRDefault="00D53319" w:rsidP="00943A71">
            <w:pPr>
              <w:cnfStyle w:val="000000000000"/>
            </w:pPr>
            <w:r w:rsidRPr="00943A71">
              <w:t>Electrocardiogram</w:t>
            </w:r>
          </w:p>
        </w:tc>
      </w:tr>
      <w:tr w:rsidR="00D53319" w:rsidRPr="00943A71" w:rsidTr="00D53319">
        <w:tc>
          <w:tcPr>
            <w:cnfStyle w:val="001000000000"/>
            <w:tcW w:w="1951" w:type="dxa"/>
          </w:tcPr>
          <w:p w:rsidR="00D53319" w:rsidRPr="00943A71" w:rsidRDefault="00D53319" w:rsidP="00943A71">
            <w:r w:rsidRPr="00943A71">
              <w:t>EDTA</w:t>
            </w:r>
          </w:p>
        </w:tc>
        <w:tc>
          <w:tcPr>
            <w:tcW w:w="6946" w:type="dxa"/>
          </w:tcPr>
          <w:p w:rsidR="00D53319" w:rsidRPr="00943A71" w:rsidRDefault="00D53319" w:rsidP="00943A71">
            <w:pPr>
              <w:cnfStyle w:val="000000000000"/>
            </w:pPr>
            <w:proofErr w:type="spellStart"/>
            <w:r w:rsidRPr="00943A71">
              <w:t>Ethytendiaminetetraacetic</w:t>
            </w:r>
            <w:proofErr w:type="spellEnd"/>
            <w:r w:rsidRPr="00943A71">
              <w:t xml:space="preserve"> acid</w:t>
            </w:r>
          </w:p>
        </w:tc>
      </w:tr>
      <w:tr w:rsidR="00D53319" w:rsidRPr="00943A71" w:rsidTr="00D53319">
        <w:tc>
          <w:tcPr>
            <w:cnfStyle w:val="001000000000"/>
            <w:tcW w:w="1951" w:type="dxa"/>
          </w:tcPr>
          <w:p w:rsidR="00D53319" w:rsidRPr="00943A71" w:rsidRDefault="00D53319" w:rsidP="00943A71">
            <w:r w:rsidRPr="00943A71">
              <w:t>ELISA</w:t>
            </w:r>
          </w:p>
        </w:tc>
        <w:tc>
          <w:tcPr>
            <w:tcW w:w="6946" w:type="dxa"/>
          </w:tcPr>
          <w:p w:rsidR="00D53319" w:rsidRPr="00943A71" w:rsidRDefault="00D53319" w:rsidP="00943A71">
            <w:pPr>
              <w:cnfStyle w:val="000000000000"/>
            </w:pPr>
            <w:r w:rsidRPr="00943A71">
              <w:t xml:space="preserve">Enzyme </w:t>
            </w:r>
            <w:r w:rsidR="002A2D10" w:rsidRPr="00943A71">
              <w:t xml:space="preserve">linked </w:t>
            </w:r>
            <w:proofErr w:type="spellStart"/>
            <w:r w:rsidRPr="00943A71">
              <w:t>immuno</w:t>
            </w:r>
            <w:r w:rsidR="002A2D10" w:rsidRPr="00943A71">
              <w:t>sorbent</w:t>
            </w:r>
            <w:proofErr w:type="spellEnd"/>
            <w:r w:rsidR="002A2D10" w:rsidRPr="00943A71">
              <w:t xml:space="preserve"> </w:t>
            </w:r>
            <w:r w:rsidRPr="00943A71">
              <w:t>assay</w:t>
            </w:r>
          </w:p>
        </w:tc>
      </w:tr>
      <w:tr w:rsidR="00D53319" w:rsidRPr="00943A71" w:rsidTr="00D53319">
        <w:tc>
          <w:tcPr>
            <w:cnfStyle w:val="001000000000"/>
            <w:tcW w:w="1951" w:type="dxa"/>
          </w:tcPr>
          <w:p w:rsidR="00D53319" w:rsidRPr="00943A71" w:rsidRDefault="00D53319" w:rsidP="00943A71">
            <w:r w:rsidRPr="00943A71">
              <w:t>ESR</w:t>
            </w:r>
          </w:p>
        </w:tc>
        <w:tc>
          <w:tcPr>
            <w:tcW w:w="6946" w:type="dxa"/>
          </w:tcPr>
          <w:p w:rsidR="00D53319" w:rsidRPr="00943A71" w:rsidRDefault="00D53319" w:rsidP="00943A71">
            <w:pPr>
              <w:cnfStyle w:val="000000000000"/>
            </w:pPr>
            <w:r w:rsidRPr="00943A71">
              <w:t>Erythrocyte sedimentation rate·</w:t>
            </w:r>
          </w:p>
        </w:tc>
      </w:tr>
      <w:tr w:rsidR="00D53319" w:rsidRPr="00943A71" w:rsidTr="00D53319">
        <w:tc>
          <w:tcPr>
            <w:cnfStyle w:val="001000000000"/>
            <w:tcW w:w="1951" w:type="dxa"/>
          </w:tcPr>
          <w:p w:rsidR="00D53319" w:rsidRPr="00943A71" w:rsidRDefault="00D53319" w:rsidP="00943A71">
            <w:r w:rsidRPr="00943A71">
              <w:t>EU</w:t>
            </w:r>
          </w:p>
        </w:tc>
        <w:tc>
          <w:tcPr>
            <w:tcW w:w="6946" w:type="dxa"/>
          </w:tcPr>
          <w:p w:rsidR="00D53319" w:rsidRPr="00943A71" w:rsidRDefault="00D53319" w:rsidP="00943A71">
            <w:pPr>
              <w:cnfStyle w:val="000000000000"/>
            </w:pPr>
            <w:r w:rsidRPr="00943A71">
              <w:t>European</w:t>
            </w:r>
            <w:r w:rsidR="002A2D10" w:rsidRPr="00943A71">
              <w:t xml:space="preserve"> Union</w:t>
            </w:r>
          </w:p>
        </w:tc>
      </w:tr>
      <w:tr w:rsidR="00D53319" w:rsidRPr="00943A71" w:rsidTr="00D53319">
        <w:tc>
          <w:tcPr>
            <w:cnfStyle w:val="001000000000"/>
            <w:tcW w:w="1951" w:type="dxa"/>
          </w:tcPr>
          <w:p w:rsidR="00D53319" w:rsidRPr="00943A71" w:rsidRDefault="00D53319" w:rsidP="00943A71">
            <w:r w:rsidRPr="00943A71">
              <w:t>EWP</w:t>
            </w:r>
          </w:p>
        </w:tc>
        <w:tc>
          <w:tcPr>
            <w:tcW w:w="6946" w:type="dxa"/>
          </w:tcPr>
          <w:p w:rsidR="00D53319" w:rsidRPr="00943A71" w:rsidRDefault="00D53319" w:rsidP="00943A71">
            <w:pPr>
              <w:cnfStyle w:val="000000000000"/>
            </w:pPr>
            <w:r w:rsidRPr="00943A71">
              <w:t>Efficacy Working Party</w:t>
            </w:r>
          </w:p>
        </w:tc>
      </w:tr>
      <w:tr w:rsidR="00D53319" w:rsidRPr="00943A71" w:rsidTr="00D53319">
        <w:tc>
          <w:tcPr>
            <w:cnfStyle w:val="001000000000"/>
            <w:tcW w:w="1951" w:type="dxa"/>
          </w:tcPr>
          <w:p w:rsidR="00D53319" w:rsidRPr="00943A71" w:rsidRDefault="00D53319" w:rsidP="00943A71">
            <w:r w:rsidRPr="00943A71">
              <w:t>FDA</w:t>
            </w:r>
          </w:p>
        </w:tc>
        <w:tc>
          <w:tcPr>
            <w:tcW w:w="6946" w:type="dxa"/>
          </w:tcPr>
          <w:p w:rsidR="00D53319" w:rsidRPr="00943A71" w:rsidRDefault="00D53319" w:rsidP="00943A71">
            <w:pPr>
              <w:cnfStyle w:val="000000000000"/>
            </w:pPr>
            <w:r w:rsidRPr="00943A71">
              <w:t>Food and Drug Administration</w:t>
            </w:r>
          </w:p>
        </w:tc>
      </w:tr>
      <w:tr w:rsidR="00D53319" w:rsidRPr="00943A71" w:rsidTr="00D53319">
        <w:tc>
          <w:tcPr>
            <w:cnfStyle w:val="001000000000"/>
            <w:tcW w:w="1951" w:type="dxa"/>
          </w:tcPr>
          <w:p w:rsidR="00D53319" w:rsidRPr="00943A71" w:rsidRDefault="00D53319" w:rsidP="00943A71">
            <w:proofErr w:type="spellStart"/>
            <w:r w:rsidRPr="00943A71">
              <w:t>fMLP</w:t>
            </w:r>
            <w:proofErr w:type="spellEnd"/>
          </w:p>
        </w:tc>
        <w:tc>
          <w:tcPr>
            <w:tcW w:w="6946" w:type="dxa"/>
          </w:tcPr>
          <w:p w:rsidR="00D53319" w:rsidRPr="00943A71" w:rsidRDefault="00D53319" w:rsidP="00943A71">
            <w:pPr>
              <w:cnfStyle w:val="000000000000"/>
            </w:pPr>
            <w:r w:rsidRPr="00943A71">
              <w:t>N-</w:t>
            </w:r>
            <w:proofErr w:type="spellStart"/>
            <w:r w:rsidRPr="00943A71">
              <w:t>formyl</w:t>
            </w:r>
            <w:proofErr w:type="spellEnd"/>
            <w:r w:rsidRPr="00943A71">
              <w:t>-</w:t>
            </w:r>
            <w:proofErr w:type="spellStart"/>
            <w:r w:rsidRPr="00943A71">
              <w:t>methionyl</w:t>
            </w:r>
            <w:proofErr w:type="spellEnd"/>
            <w:r w:rsidRPr="00943A71">
              <w:t>-</w:t>
            </w:r>
            <w:proofErr w:type="spellStart"/>
            <w:r w:rsidRPr="00943A71">
              <w:t>leucyl</w:t>
            </w:r>
            <w:proofErr w:type="spellEnd"/>
            <w:r w:rsidRPr="00943A71">
              <w:t>-phenylalanine</w:t>
            </w:r>
          </w:p>
        </w:tc>
      </w:tr>
      <w:tr w:rsidR="00D53319" w:rsidRPr="00943A71" w:rsidTr="00D53319">
        <w:tc>
          <w:tcPr>
            <w:cnfStyle w:val="001000000000"/>
            <w:tcW w:w="1951" w:type="dxa"/>
          </w:tcPr>
          <w:p w:rsidR="00D53319" w:rsidRPr="00943A71" w:rsidRDefault="00D53319" w:rsidP="00943A71">
            <w:r w:rsidRPr="00943A71">
              <w:t>g</w:t>
            </w:r>
          </w:p>
        </w:tc>
        <w:tc>
          <w:tcPr>
            <w:tcW w:w="6946" w:type="dxa"/>
          </w:tcPr>
          <w:p w:rsidR="00D53319" w:rsidRPr="00943A71" w:rsidRDefault="00D53319" w:rsidP="00943A71">
            <w:pPr>
              <w:cnfStyle w:val="000000000000"/>
            </w:pPr>
            <w:r w:rsidRPr="00943A71">
              <w:t>Gram</w:t>
            </w:r>
          </w:p>
        </w:tc>
      </w:tr>
      <w:tr w:rsidR="00D53319" w:rsidRPr="00943A71" w:rsidTr="00D53319">
        <w:tc>
          <w:tcPr>
            <w:cnfStyle w:val="001000000000"/>
            <w:tcW w:w="1951" w:type="dxa"/>
          </w:tcPr>
          <w:p w:rsidR="00D53319" w:rsidRPr="00943A71" w:rsidRDefault="00095446" w:rsidP="00943A71">
            <w:r w:rsidRPr="00943A71">
              <w:t>γ</w:t>
            </w:r>
            <w:r w:rsidR="00D53319" w:rsidRPr="00943A71">
              <w:t>-GT</w:t>
            </w:r>
          </w:p>
        </w:tc>
        <w:tc>
          <w:tcPr>
            <w:tcW w:w="6946" w:type="dxa"/>
          </w:tcPr>
          <w:p w:rsidR="00D53319" w:rsidRPr="00943A71" w:rsidRDefault="00D53319" w:rsidP="00943A71">
            <w:pPr>
              <w:cnfStyle w:val="000000000000"/>
            </w:pPr>
            <w:r w:rsidRPr="00943A71">
              <w:t xml:space="preserve">Gamma </w:t>
            </w:r>
            <w:proofErr w:type="spellStart"/>
            <w:r w:rsidRPr="00943A71">
              <w:t>glutamyltransferase</w:t>
            </w:r>
            <w:proofErr w:type="spellEnd"/>
          </w:p>
        </w:tc>
      </w:tr>
      <w:tr w:rsidR="00D53319" w:rsidRPr="00943A71" w:rsidTr="00D53319">
        <w:tc>
          <w:tcPr>
            <w:cnfStyle w:val="001000000000"/>
            <w:tcW w:w="1951" w:type="dxa"/>
          </w:tcPr>
          <w:p w:rsidR="00D53319" w:rsidRPr="00943A71" w:rsidRDefault="00D53319" w:rsidP="00943A71">
            <w:r w:rsidRPr="00943A71">
              <w:t>G-CSF, GCSF</w:t>
            </w:r>
          </w:p>
        </w:tc>
        <w:tc>
          <w:tcPr>
            <w:tcW w:w="6946" w:type="dxa"/>
          </w:tcPr>
          <w:p w:rsidR="00D53319" w:rsidRPr="00943A71" w:rsidRDefault="005D2EDF" w:rsidP="00943A71">
            <w:pPr>
              <w:cnfStyle w:val="000000000000"/>
            </w:pPr>
            <w:r w:rsidRPr="00943A71">
              <w:t>Granulocyte-c</w:t>
            </w:r>
            <w:r w:rsidR="00D53319" w:rsidRPr="00943A71">
              <w:t>olony stimulating factor</w:t>
            </w:r>
          </w:p>
        </w:tc>
      </w:tr>
      <w:tr w:rsidR="00D53319" w:rsidRPr="00943A71" w:rsidTr="00D53319">
        <w:tc>
          <w:tcPr>
            <w:cnfStyle w:val="001000000000"/>
            <w:tcW w:w="1951" w:type="dxa"/>
          </w:tcPr>
          <w:p w:rsidR="00D53319" w:rsidRPr="00943A71" w:rsidRDefault="00D53319" w:rsidP="00943A71">
            <w:r w:rsidRPr="00943A71">
              <w:t>GCP</w:t>
            </w:r>
          </w:p>
        </w:tc>
        <w:tc>
          <w:tcPr>
            <w:tcW w:w="6946" w:type="dxa"/>
          </w:tcPr>
          <w:p w:rsidR="00D53319" w:rsidRPr="00943A71" w:rsidRDefault="00D53319" w:rsidP="00943A71">
            <w:pPr>
              <w:cnfStyle w:val="000000000000"/>
            </w:pPr>
            <w:r w:rsidRPr="00943A71">
              <w:t>Good Clinical Practice</w:t>
            </w:r>
          </w:p>
        </w:tc>
      </w:tr>
      <w:tr w:rsidR="00D53319" w:rsidRPr="00943A71" w:rsidTr="00D53319">
        <w:tc>
          <w:tcPr>
            <w:cnfStyle w:val="001000000000"/>
            <w:tcW w:w="1951" w:type="dxa"/>
          </w:tcPr>
          <w:p w:rsidR="00D53319" w:rsidRPr="00943A71" w:rsidRDefault="00D53319" w:rsidP="00943A71">
            <w:r w:rsidRPr="00943A71">
              <w:t>GmbH</w:t>
            </w:r>
          </w:p>
        </w:tc>
        <w:tc>
          <w:tcPr>
            <w:tcW w:w="6946" w:type="dxa"/>
          </w:tcPr>
          <w:p w:rsidR="00D53319" w:rsidRPr="00943A71" w:rsidRDefault="00D53319" w:rsidP="00943A71">
            <w:pPr>
              <w:cnfStyle w:val="000000000000"/>
            </w:pPr>
            <w:proofErr w:type="spellStart"/>
            <w:r w:rsidRPr="00943A71">
              <w:t>Gesellschaft</w:t>
            </w:r>
            <w:proofErr w:type="spellEnd"/>
            <w:r w:rsidRPr="00943A71">
              <w:t xml:space="preserve"> </w:t>
            </w:r>
            <w:proofErr w:type="spellStart"/>
            <w:r w:rsidRPr="00943A71">
              <w:t>mit</w:t>
            </w:r>
            <w:proofErr w:type="spellEnd"/>
            <w:r w:rsidRPr="00943A71">
              <w:t xml:space="preserve"> </w:t>
            </w:r>
            <w:proofErr w:type="spellStart"/>
            <w:r w:rsidRPr="00943A71">
              <w:t>beschrankter</w:t>
            </w:r>
            <w:proofErr w:type="spellEnd"/>
            <w:r w:rsidRPr="00943A71">
              <w:t xml:space="preserve"> </w:t>
            </w:r>
            <w:proofErr w:type="spellStart"/>
            <w:r w:rsidRPr="00943A71">
              <w:t>Haftung</w:t>
            </w:r>
            <w:proofErr w:type="spellEnd"/>
          </w:p>
        </w:tc>
      </w:tr>
      <w:tr w:rsidR="00D53319" w:rsidRPr="00943A71" w:rsidTr="00D53319">
        <w:tc>
          <w:tcPr>
            <w:cnfStyle w:val="001000000000"/>
            <w:tcW w:w="1951" w:type="dxa"/>
          </w:tcPr>
          <w:p w:rsidR="00D53319" w:rsidRPr="00943A71" w:rsidRDefault="00D53319" w:rsidP="00943A71">
            <w:r w:rsidRPr="00943A71">
              <w:t>GLP</w:t>
            </w:r>
          </w:p>
        </w:tc>
        <w:tc>
          <w:tcPr>
            <w:tcW w:w="6946" w:type="dxa"/>
          </w:tcPr>
          <w:p w:rsidR="00D53319" w:rsidRPr="00943A71" w:rsidRDefault="00D53319" w:rsidP="00943A71">
            <w:pPr>
              <w:cnfStyle w:val="000000000000"/>
            </w:pPr>
            <w:r w:rsidRPr="00943A71">
              <w:t>Good Laboratory Practice</w:t>
            </w:r>
          </w:p>
        </w:tc>
      </w:tr>
      <w:tr w:rsidR="00D53319" w:rsidRPr="00943A71" w:rsidTr="00D53319">
        <w:tc>
          <w:tcPr>
            <w:cnfStyle w:val="001000000000"/>
            <w:tcW w:w="1951" w:type="dxa"/>
          </w:tcPr>
          <w:p w:rsidR="00D53319" w:rsidRPr="00943A71" w:rsidRDefault="00D53319" w:rsidP="00943A71">
            <w:r w:rsidRPr="00943A71">
              <w:t>GMP</w:t>
            </w:r>
          </w:p>
        </w:tc>
        <w:tc>
          <w:tcPr>
            <w:tcW w:w="6946" w:type="dxa"/>
          </w:tcPr>
          <w:p w:rsidR="00D53319" w:rsidRPr="00943A71" w:rsidRDefault="00D53319" w:rsidP="00943A71">
            <w:pPr>
              <w:cnfStyle w:val="000000000000"/>
            </w:pPr>
            <w:r w:rsidRPr="00943A71">
              <w:t>Good Manufacturing Practice</w:t>
            </w:r>
          </w:p>
        </w:tc>
      </w:tr>
      <w:tr w:rsidR="00D53319" w:rsidRPr="00943A71" w:rsidTr="00D53319">
        <w:tc>
          <w:tcPr>
            <w:cnfStyle w:val="001000000000"/>
            <w:tcW w:w="1951" w:type="dxa"/>
          </w:tcPr>
          <w:p w:rsidR="00D53319" w:rsidRPr="00943A71" w:rsidRDefault="00D53319" w:rsidP="00943A71">
            <w:r w:rsidRPr="00943A71">
              <w:t xml:space="preserve">GTF </w:t>
            </w:r>
            <w:proofErr w:type="spellStart"/>
            <w:r w:rsidRPr="00943A71">
              <w:t>mbH</w:t>
            </w:r>
            <w:proofErr w:type="spellEnd"/>
          </w:p>
        </w:tc>
        <w:tc>
          <w:tcPr>
            <w:tcW w:w="6946" w:type="dxa"/>
          </w:tcPr>
          <w:p w:rsidR="00D53319" w:rsidRPr="00943A71" w:rsidRDefault="00D53319" w:rsidP="00943A71">
            <w:pPr>
              <w:cnfStyle w:val="000000000000"/>
            </w:pPr>
            <w:proofErr w:type="spellStart"/>
            <w:r w:rsidRPr="00943A71">
              <w:t>Gesellschaft</w:t>
            </w:r>
            <w:proofErr w:type="spellEnd"/>
            <w:r w:rsidRPr="00943A71">
              <w:t xml:space="preserve"> tor </w:t>
            </w:r>
            <w:proofErr w:type="spellStart"/>
            <w:r w:rsidRPr="00943A71">
              <w:t>Therapeutische</w:t>
            </w:r>
            <w:proofErr w:type="spellEnd"/>
            <w:r w:rsidRPr="00943A71">
              <w:t xml:space="preserve"> </w:t>
            </w:r>
            <w:proofErr w:type="spellStart"/>
            <w:r w:rsidRPr="00943A71">
              <w:t>Forschung</w:t>
            </w:r>
            <w:proofErr w:type="spellEnd"/>
            <w:r w:rsidRPr="00943A71">
              <w:t xml:space="preserve"> </w:t>
            </w:r>
            <w:proofErr w:type="spellStart"/>
            <w:r w:rsidRPr="00943A71">
              <w:t>mbH</w:t>
            </w:r>
            <w:proofErr w:type="spellEnd"/>
          </w:p>
        </w:tc>
      </w:tr>
      <w:tr w:rsidR="00D53319" w:rsidRPr="00943A71" w:rsidTr="00D53319">
        <w:tc>
          <w:tcPr>
            <w:cnfStyle w:val="001000000000"/>
            <w:tcW w:w="1951" w:type="dxa"/>
          </w:tcPr>
          <w:p w:rsidR="00D53319" w:rsidRPr="00943A71" w:rsidRDefault="00D53319" w:rsidP="00943A71">
            <w:r w:rsidRPr="00943A71">
              <w:t>HIV</w:t>
            </w:r>
          </w:p>
        </w:tc>
        <w:tc>
          <w:tcPr>
            <w:tcW w:w="6946" w:type="dxa"/>
          </w:tcPr>
          <w:p w:rsidR="00D53319" w:rsidRPr="00943A71" w:rsidRDefault="00D53319" w:rsidP="00943A71">
            <w:pPr>
              <w:cnfStyle w:val="000000000000"/>
            </w:pPr>
            <w:r w:rsidRPr="00943A71">
              <w:t>Human immunodeficiency virus</w:t>
            </w:r>
          </w:p>
        </w:tc>
      </w:tr>
      <w:tr w:rsidR="00D53319" w:rsidRPr="00943A71" w:rsidTr="00D53319">
        <w:tc>
          <w:tcPr>
            <w:cnfStyle w:val="001000000000"/>
            <w:tcW w:w="1951" w:type="dxa"/>
          </w:tcPr>
          <w:p w:rsidR="00D53319" w:rsidRPr="00943A71" w:rsidRDefault="00D53319" w:rsidP="00943A71">
            <w:r w:rsidRPr="00943A71">
              <w:lastRenderedPageBreak/>
              <w:t>ICH</w:t>
            </w:r>
          </w:p>
        </w:tc>
        <w:tc>
          <w:tcPr>
            <w:tcW w:w="6946" w:type="dxa"/>
          </w:tcPr>
          <w:p w:rsidR="00D53319" w:rsidRPr="00943A71" w:rsidRDefault="00D53319" w:rsidP="00943A71">
            <w:pPr>
              <w:cnfStyle w:val="000000000000"/>
            </w:pPr>
            <w:r w:rsidRPr="00943A71">
              <w:t>International Conference on Harmonisation</w:t>
            </w:r>
          </w:p>
        </w:tc>
      </w:tr>
      <w:tr w:rsidR="00D53319" w:rsidRPr="00943A71" w:rsidTr="00D53319">
        <w:tc>
          <w:tcPr>
            <w:cnfStyle w:val="001000000000"/>
            <w:tcW w:w="1951" w:type="dxa"/>
          </w:tcPr>
          <w:p w:rsidR="00D53319" w:rsidRPr="00943A71" w:rsidRDefault="00D53319" w:rsidP="00943A71">
            <w:r w:rsidRPr="00943A71">
              <w:t>IMP</w:t>
            </w:r>
          </w:p>
        </w:tc>
        <w:tc>
          <w:tcPr>
            <w:tcW w:w="6946" w:type="dxa"/>
          </w:tcPr>
          <w:p w:rsidR="00D53319" w:rsidRPr="00943A71" w:rsidRDefault="00D53319" w:rsidP="00943A71">
            <w:pPr>
              <w:cnfStyle w:val="000000000000"/>
            </w:pPr>
            <w:r w:rsidRPr="00943A71">
              <w:t>Investigational medicinal product</w:t>
            </w:r>
          </w:p>
        </w:tc>
      </w:tr>
      <w:tr w:rsidR="00D53319" w:rsidRPr="00943A71" w:rsidTr="00D53319">
        <w:tc>
          <w:tcPr>
            <w:cnfStyle w:val="001000000000"/>
            <w:tcW w:w="1951" w:type="dxa"/>
          </w:tcPr>
          <w:p w:rsidR="00D53319" w:rsidRPr="00943A71" w:rsidRDefault="00D53319" w:rsidP="00943A71">
            <w:proofErr w:type="spellStart"/>
            <w:r w:rsidRPr="00943A71">
              <w:t>i.p</w:t>
            </w:r>
            <w:proofErr w:type="spellEnd"/>
            <w:r w:rsidRPr="00943A71">
              <w:t>.</w:t>
            </w:r>
          </w:p>
        </w:tc>
        <w:tc>
          <w:tcPr>
            <w:tcW w:w="6946" w:type="dxa"/>
          </w:tcPr>
          <w:p w:rsidR="00D53319" w:rsidRPr="00943A71" w:rsidRDefault="00D53319" w:rsidP="00943A71">
            <w:pPr>
              <w:cnfStyle w:val="000000000000"/>
            </w:pPr>
            <w:proofErr w:type="spellStart"/>
            <w:r w:rsidRPr="00943A71">
              <w:t>Intraperitoneal</w:t>
            </w:r>
            <w:proofErr w:type="spellEnd"/>
          </w:p>
        </w:tc>
      </w:tr>
      <w:tr w:rsidR="00D53319" w:rsidRPr="00943A71" w:rsidTr="00D53319">
        <w:tc>
          <w:tcPr>
            <w:cnfStyle w:val="001000000000"/>
            <w:tcW w:w="1951" w:type="dxa"/>
          </w:tcPr>
          <w:p w:rsidR="00D53319" w:rsidRPr="00943A71" w:rsidRDefault="00D53319" w:rsidP="00943A71">
            <w:r w:rsidRPr="00943A71">
              <w:t>ISR</w:t>
            </w:r>
          </w:p>
        </w:tc>
        <w:tc>
          <w:tcPr>
            <w:tcW w:w="6946" w:type="dxa"/>
          </w:tcPr>
          <w:p w:rsidR="00D53319" w:rsidRPr="00943A71" w:rsidRDefault="00D53319" w:rsidP="00943A71">
            <w:pPr>
              <w:cnfStyle w:val="000000000000"/>
            </w:pPr>
            <w:r w:rsidRPr="00943A71">
              <w:t>Injection Site Reaction</w:t>
            </w:r>
          </w:p>
        </w:tc>
      </w:tr>
      <w:tr w:rsidR="00D53319" w:rsidRPr="00943A71" w:rsidTr="00D53319">
        <w:tc>
          <w:tcPr>
            <w:cnfStyle w:val="001000000000"/>
            <w:tcW w:w="1951" w:type="dxa"/>
          </w:tcPr>
          <w:p w:rsidR="00D53319" w:rsidRPr="00943A71" w:rsidRDefault="00D53319" w:rsidP="00943A71">
            <w:r w:rsidRPr="00943A71">
              <w:t>ITECRA</w:t>
            </w:r>
          </w:p>
        </w:tc>
        <w:tc>
          <w:tcPr>
            <w:tcW w:w="6946" w:type="dxa"/>
          </w:tcPr>
          <w:p w:rsidR="00D53319" w:rsidRPr="00943A71" w:rsidRDefault="00D53319" w:rsidP="00943A71">
            <w:pPr>
              <w:cnfStyle w:val="000000000000"/>
            </w:pPr>
            <w:r w:rsidRPr="00943A71">
              <w:t>Institute for tailored early clinical research and advice</w:t>
            </w:r>
          </w:p>
        </w:tc>
      </w:tr>
      <w:tr w:rsidR="00D53319" w:rsidRPr="00943A71" w:rsidTr="00D53319">
        <w:tc>
          <w:tcPr>
            <w:cnfStyle w:val="001000000000"/>
            <w:tcW w:w="1951" w:type="dxa"/>
          </w:tcPr>
          <w:p w:rsidR="00D53319" w:rsidRPr="00943A71" w:rsidRDefault="00987E39" w:rsidP="00943A71">
            <w:r>
              <w:t>IV</w:t>
            </w:r>
          </w:p>
        </w:tc>
        <w:tc>
          <w:tcPr>
            <w:tcW w:w="6946" w:type="dxa"/>
          </w:tcPr>
          <w:p w:rsidR="00D53319" w:rsidRPr="00943A71" w:rsidRDefault="00D53319" w:rsidP="00943A71">
            <w:pPr>
              <w:cnfStyle w:val="000000000000"/>
            </w:pPr>
            <w:proofErr w:type="spellStart"/>
            <w:r w:rsidRPr="00943A71">
              <w:t>lntravenous</w:t>
            </w:r>
            <w:proofErr w:type="spellEnd"/>
            <w:r w:rsidRPr="00943A71">
              <w:t>(</w:t>
            </w:r>
            <w:proofErr w:type="spellStart"/>
            <w:r w:rsidR="00943A71">
              <w:t>l</w:t>
            </w:r>
            <w:r w:rsidRPr="00943A71">
              <w:t>y</w:t>
            </w:r>
            <w:proofErr w:type="spellEnd"/>
            <w:r w:rsidRPr="00943A71">
              <w:t>)</w:t>
            </w:r>
          </w:p>
        </w:tc>
      </w:tr>
      <w:tr w:rsidR="00D53319" w:rsidRPr="00943A71" w:rsidTr="00D53319">
        <w:tc>
          <w:tcPr>
            <w:cnfStyle w:val="001000000000"/>
            <w:tcW w:w="1951" w:type="dxa"/>
          </w:tcPr>
          <w:p w:rsidR="00D53319" w:rsidRPr="00943A71" w:rsidRDefault="00D53319" w:rsidP="00943A71">
            <w:proofErr w:type="spellStart"/>
            <w:r w:rsidRPr="00943A71">
              <w:t>k</w:t>
            </w:r>
            <w:r w:rsidRPr="007C03CE">
              <w:rPr>
                <w:vertAlign w:val="subscript"/>
              </w:rPr>
              <w:t>e</w:t>
            </w:r>
            <w:r w:rsidR="005D2EDF" w:rsidRPr="007C03CE">
              <w:rPr>
                <w:vertAlign w:val="subscript"/>
              </w:rPr>
              <w:t>l</w:t>
            </w:r>
            <w:proofErr w:type="spellEnd"/>
            <w:r w:rsidR="005D2EDF" w:rsidRPr="007C03CE">
              <w:rPr>
                <w:vertAlign w:val="subscript"/>
              </w:rPr>
              <w:t xml:space="preserve">, </w:t>
            </w:r>
            <w:proofErr w:type="spellStart"/>
            <w:r w:rsidR="005D2EDF" w:rsidRPr="007C03CE">
              <w:rPr>
                <w:vertAlign w:val="subscript"/>
              </w:rPr>
              <w:t>sd</w:t>
            </w:r>
            <w:proofErr w:type="spellEnd"/>
          </w:p>
        </w:tc>
        <w:tc>
          <w:tcPr>
            <w:tcW w:w="6946" w:type="dxa"/>
          </w:tcPr>
          <w:p w:rsidR="00D53319" w:rsidRPr="00943A71" w:rsidRDefault="00D53319" w:rsidP="00943A71">
            <w:pPr>
              <w:cnfStyle w:val="000000000000"/>
            </w:pPr>
            <w:r w:rsidRPr="00943A71">
              <w:t>Elimination rate constant after a single dose</w:t>
            </w:r>
          </w:p>
        </w:tc>
      </w:tr>
      <w:tr w:rsidR="00D53319" w:rsidRPr="00943A71" w:rsidTr="00D53319">
        <w:tc>
          <w:tcPr>
            <w:cnfStyle w:val="001000000000"/>
            <w:tcW w:w="1951" w:type="dxa"/>
          </w:tcPr>
          <w:p w:rsidR="00D53319" w:rsidRPr="00943A71" w:rsidRDefault="00D53319" w:rsidP="00943A71">
            <w:proofErr w:type="spellStart"/>
            <w:r w:rsidRPr="00943A71">
              <w:t>k</w:t>
            </w:r>
            <w:r w:rsidRPr="007C03CE">
              <w:rPr>
                <w:vertAlign w:val="subscript"/>
              </w:rPr>
              <w:t>e</w:t>
            </w:r>
            <w:r w:rsidR="005D2EDF" w:rsidRPr="007C03CE">
              <w:rPr>
                <w:vertAlign w:val="subscript"/>
              </w:rPr>
              <w:t>l</w:t>
            </w:r>
            <w:proofErr w:type="spellEnd"/>
            <w:r w:rsidR="005D2EDF" w:rsidRPr="007C03CE">
              <w:rPr>
                <w:vertAlign w:val="subscript"/>
              </w:rPr>
              <w:t xml:space="preserve">, </w:t>
            </w:r>
            <w:proofErr w:type="spellStart"/>
            <w:r w:rsidR="005D2EDF" w:rsidRPr="007C03CE">
              <w:rPr>
                <w:vertAlign w:val="subscript"/>
              </w:rPr>
              <w:t>ss</w:t>
            </w:r>
            <w:proofErr w:type="spellEnd"/>
          </w:p>
        </w:tc>
        <w:tc>
          <w:tcPr>
            <w:tcW w:w="6946" w:type="dxa"/>
          </w:tcPr>
          <w:p w:rsidR="00D53319" w:rsidRPr="00943A71" w:rsidRDefault="00D53319" w:rsidP="00943A71">
            <w:pPr>
              <w:cnfStyle w:val="000000000000"/>
            </w:pPr>
            <w:r w:rsidRPr="00943A71">
              <w:t>Elimination rate constant at steady-state</w:t>
            </w:r>
          </w:p>
        </w:tc>
      </w:tr>
      <w:tr w:rsidR="00D53319" w:rsidRPr="00943A71" w:rsidTr="00D53319">
        <w:tc>
          <w:tcPr>
            <w:cnfStyle w:val="001000000000"/>
            <w:tcW w:w="1951" w:type="dxa"/>
          </w:tcPr>
          <w:p w:rsidR="00D53319" w:rsidRPr="00943A71" w:rsidRDefault="00D53319" w:rsidP="00943A71">
            <w:r w:rsidRPr="00943A71">
              <w:t>kg</w:t>
            </w:r>
          </w:p>
        </w:tc>
        <w:tc>
          <w:tcPr>
            <w:tcW w:w="6946" w:type="dxa"/>
          </w:tcPr>
          <w:p w:rsidR="00D53319" w:rsidRPr="00943A71" w:rsidRDefault="00D53319" w:rsidP="00943A71">
            <w:pPr>
              <w:cnfStyle w:val="000000000000"/>
            </w:pPr>
            <w:r w:rsidRPr="00943A71">
              <w:t>Kilogram</w:t>
            </w:r>
          </w:p>
        </w:tc>
      </w:tr>
      <w:tr w:rsidR="00D53319" w:rsidRPr="00943A71" w:rsidTr="00D53319">
        <w:tc>
          <w:tcPr>
            <w:cnfStyle w:val="001000000000"/>
            <w:tcW w:w="1951" w:type="dxa"/>
          </w:tcPr>
          <w:p w:rsidR="00D53319" w:rsidRPr="00943A71" w:rsidRDefault="00D53319" w:rsidP="00943A71">
            <w:r w:rsidRPr="00943A71">
              <w:t>KG</w:t>
            </w:r>
          </w:p>
        </w:tc>
        <w:tc>
          <w:tcPr>
            <w:tcW w:w="6946" w:type="dxa"/>
          </w:tcPr>
          <w:p w:rsidR="00D53319" w:rsidRPr="00943A71" w:rsidRDefault="00D53319" w:rsidP="00943A71">
            <w:pPr>
              <w:cnfStyle w:val="000000000000"/>
            </w:pPr>
            <w:proofErr w:type="spellStart"/>
            <w:r w:rsidRPr="00943A71">
              <w:t>Kommanditgesellschaft</w:t>
            </w:r>
            <w:proofErr w:type="spellEnd"/>
          </w:p>
        </w:tc>
      </w:tr>
      <w:tr w:rsidR="00D53319" w:rsidRPr="00943A71" w:rsidTr="00D53319">
        <w:tc>
          <w:tcPr>
            <w:cnfStyle w:val="001000000000"/>
            <w:tcW w:w="1951" w:type="dxa"/>
          </w:tcPr>
          <w:p w:rsidR="00D53319" w:rsidRPr="00943A71" w:rsidRDefault="00D53319" w:rsidP="00943A71">
            <w:r w:rsidRPr="00943A71">
              <w:t>LDH</w:t>
            </w:r>
          </w:p>
        </w:tc>
        <w:tc>
          <w:tcPr>
            <w:tcW w:w="6946" w:type="dxa"/>
          </w:tcPr>
          <w:p w:rsidR="00D53319" w:rsidRPr="00943A71" w:rsidRDefault="00D53319" w:rsidP="00943A71">
            <w:pPr>
              <w:cnfStyle w:val="000000000000"/>
            </w:pPr>
            <w:r w:rsidRPr="00943A71">
              <w:t xml:space="preserve">Lactate </w:t>
            </w:r>
            <w:proofErr w:type="spellStart"/>
            <w:r w:rsidRPr="00943A71">
              <w:t>dehydrogenase</w:t>
            </w:r>
            <w:proofErr w:type="spellEnd"/>
          </w:p>
        </w:tc>
      </w:tr>
      <w:tr w:rsidR="00D53319" w:rsidRPr="00943A71" w:rsidTr="00D53319">
        <w:tc>
          <w:tcPr>
            <w:cnfStyle w:val="001000000000"/>
            <w:tcW w:w="1951" w:type="dxa"/>
          </w:tcPr>
          <w:p w:rsidR="00D53319" w:rsidRPr="00943A71" w:rsidRDefault="00D53319" w:rsidP="00943A71">
            <w:r w:rsidRPr="00943A71">
              <w:t>LOD</w:t>
            </w:r>
          </w:p>
        </w:tc>
        <w:tc>
          <w:tcPr>
            <w:tcW w:w="6946" w:type="dxa"/>
          </w:tcPr>
          <w:p w:rsidR="00D53319" w:rsidRPr="00943A71" w:rsidRDefault="00D53319" w:rsidP="00943A71">
            <w:pPr>
              <w:cnfStyle w:val="000000000000"/>
            </w:pPr>
            <w:r w:rsidRPr="00943A71">
              <w:t>Limit of detection</w:t>
            </w:r>
          </w:p>
        </w:tc>
      </w:tr>
      <w:tr w:rsidR="00D53319" w:rsidRPr="00943A71" w:rsidTr="00D53319">
        <w:tc>
          <w:tcPr>
            <w:cnfStyle w:val="001000000000"/>
            <w:tcW w:w="1951" w:type="dxa"/>
          </w:tcPr>
          <w:p w:rsidR="00D53319" w:rsidRPr="00943A71" w:rsidRDefault="00D53319" w:rsidP="00943A71">
            <w:r w:rsidRPr="00943A71">
              <w:t>log</w:t>
            </w:r>
          </w:p>
        </w:tc>
        <w:tc>
          <w:tcPr>
            <w:tcW w:w="6946" w:type="dxa"/>
          </w:tcPr>
          <w:p w:rsidR="00D53319" w:rsidRPr="00943A71" w:rsidRDefault="00D53319" w:rsidP="00943A71">
            <w:pPr>
              <w:cnfStyle w:val="000000000000"/>
            </w:pPr>
            <w:r w:rsidRPr="00943A71">
              <w:t>Logarithm</w:t>
            </w:r>
          </w:p>
        </w:tc>
      </w:tr>
      <w:tr w:rsidR="00D53319" w:rsidRPr="00943A71" w:rsidTr="00D53319">
        <w:tc>
          <w:tcPr>
            <w:cnfStyle w:val="001000000000"/>
            <w:tcW w:w="1951" w:type="dxa"/>
          </w:tcPr>
          <w:p w:rsidR="00D53319" w:rsidRPr="00943A71" w:rsidRDefault="00D53319" w:rsidP="00943A71">
            <w:r w:rsidRPr="00943A71">
              <w:t>MCH</w:t>
            </w:r>
          </w:p>
        </w:tc>
        <w:tc>
          <w:tcPr>
            <w:tcW w:w="6946" w:type="dxa"/>
          </w:tcPr>
          <w:p w:rsidR="00D53319" w:rsidRPr="00943A71" w:rsidRDefault="00D53319" w:rsidP="00943A71">
            <w:pPr>
              <w:cnfStyle w:val="000000000000"/>
            </w:pPr>
            <w:r w:rsidRPr="00943A71">
              <w:t xml:space="preserve">Mean corpuscular </w:t>
            </w:r>
            <w:proofErr w:type="spellStart"/>
            <w:r w:rsidRPr="00943A71">
              <w:t>hemoglobin</w:t>
            </w:r>
            <w:proofErr w:type="spellEnd"/>
          </w:p>
        </w:tc>
      </w:tr>
      <w:tr w:rsidR="00D53319" w:rsidRPr="00943A71" w:rsidTr="00D53319">
        <w:tc>
          <w:tcPr>
            <w:cnfStyle w:val="001000000000"/>
            <w:tcW w:w="1951" w:type="dxa"/>
          </w:tcPr>
          <w:p w:rsidR="00D53319" w:rsidRPr="00943A71" w:rsidRDefault="00D53319" w:rsidP="00943A71">
            <w:r w:rsidRPr="00943A71">
              <w:t>MCV</w:t>
            </w:r>
          </w:p>
        </w:tc>
        <w:tc>
          <w:tcPr>
            <w:tcW w:w="6946" w:type="dxa"/>
          </w:tcPr>
          <w:p w:rsidR="00D53319" w:rsidRPr="00943A71" w:rsidRDefault="00D53319" w:rsidP="00943A71">
            <w:pPr>
              <w:cnfStyle w:val="000000000000"/>
            </w:pPr>
            <w:r w:rsidRPr="00943A71">
              <w:t>Mean corpuscular volume</w:t>
            </w:r>
          </w:p>
        </w:tc>
      </w:tr>
      <w:tr w:rsidR="00D53319" w:rsidRPr="00943A71" w:rsidTr="00D53319">
        <w:tc>
          <w:tcPr>
            <w:cnfStyle w:val="001000000000"/>
            <w:tcW w:w="1951" w:type="dxa"/>
          </w:tcPr>
          <w:p w:rsidR="00D53319" w:rsidRPr="00943A71" w:rsidRDefault="00D53319" w:rsidP="00943A71">
            <w:r w:rsidRPr="00943A71">
              <w:t>min</w:t>
            </w:r>
          </w:p>
        </w:tc>
        <w:tc>
          <w:tcPr>
            <w:tcW w:w="6946" w:type="dxa"/>
          </w:tcPr>
          <w:p w:rsidR="00D53319" w:rsidRPr="00943A71" w:rsidRDefault="00D53319" w:rsidP="00943A71">
            <w:pPr>
              <w:cnfStyle w:val="000000000000"/>
            </w:pPr>
            <w:r w:rsidRPr="00943A71">
              <w:t>Minute</w:t>
            </w:r>
          </w:p>
        </w:tc>
      </w:tr>
      <w:tr w:rsidR="00D53319" w:rsidRPr="00943A71" w:rsidTr="00D53319">
        <w:tc>
          <w:tcPr>
            <w:cnfStyle w:val="001000000000"/>
            <w:tcW w:w="1951" w:type="dxa"/>
          </w:tcPr>
          <w:p w:rsidR="00D53319" w:rsidRPr="00943A71" w:rsidRDefault="00D53319" w:rsidP="00943A71">
            <w:r w:rsidRPr="00943A71">
              <w:t>mL</w:t>
            </w:r>
          </w:p>
        </w:tc>
        <w:tc>
          <w:tcPr>
            <w:tcW w:w="6946" w:type="dxa"/>
          </w:tcPr>
          <w:p w:rsidR="00D53319" w:rsidRPr="00943A71" w:rsidRDefault="00D53319" w:rsidP="00943A71">
            <w:pPr>
              <w:cnfStyle w:val="000000000000"/>
            </w:pPr>
            <w:proofErr w:type="spellStart"/>
            <w:r w:rsidRPr="00943A71">
              <w:t>Milliliter</w:t>
            </w:r>
            <w:proofErr w:type="spellEnd"/>
          </w:p>
        </w:tc>
      </w:tr>
      <w:tr w:rsidR="00D53319" w:rsidRPr="00943A71" w:rsidTr="00D53319">
        <w:tc>
          <w:tcPr>
            <w:cnfStyle w:val="001000000000"/>
            <w:tcW w:w="1951" w:type="dxa"/>
          </w:tcPr>
          <w:p w:rsidR="00D53319" w:rsidRPr="00943A71" w:rsidRDefault="00D53319" w:rsidP="00943A71">
            <w:r w:rsidRPr="00943A71">
              <w:t>MRT</w:t>
            </w:r>
          </w:p>
        </w:tc>
        <w:tc>
          <w:tcPr>
            <w:tcW w:w="6946" w:type="dxa"/>
          </w:tcPr>
          <w:p w:rsidR="00D53319" w:rsidRPr="00943A71" w:rsidRDefault="00D53319" w:rsidP="00943A71">
            <w:pPr>
              <w:cnfStyle w:val="000000000000"/>
            </w:pPr>
            <w:r w:rsidRPr="00943A71">
              <w:t>Mean residence time</w:t>
            </w:r>
          </w:p>
        </w:tc>
      </w:tr>
      <w:tr w:rsidR="00D53319" w:rsidRPr="00943A71" w:rsidTr="00D53319">
        <w:tc>
          <w:tcPr>
            <w:cnfStyle w:val="001000000000"/>
            <w:tcW w:w="1951" w:type="dxa"/>
          </w:tcPr>
          <w:p w:rsidR="00D53319" w:rsidRPr="00943A71" w:rsidRDefault="00943A71" w:rsidP="00943A71">
            <w:r>
              <w:t>μg</w:t>
            </w:r>
          </w:p>
        </w:tc>
        <w:tc>
          <w:tcPr>
            <w:tcW w:w="6946" w:type="dxa"/>
          </w:tcPr>
          <w:p w:rsidR="00D53319" w:rsidRPr="00943A71" w:rsidRDefault="00D53319" w:rsidP="00943A71">
            <w:pPr>
              <w:cnfStyle w:val="000000000000"/>
            </w:pPr>
            <w:r w:rsidRPr="00943A71">
              <w:t>Microgr</w:t>
            </w:r>
            <w:r w:rsidR="00943A71">
              <w:t>am</w:t>
            </w:r>
          </w:p>
        </w:tc>
      </w:tr>
      <w:tr w:rsidR="00D53319" w:rsidRPr="00943A71" w:rsidTr="00D53319">
        <w:tc>
          <w:tcPr>
            <w:cnfStyle w:val="001000000000"/>
            <w:tcW w:w="1951" w:type="dxa"/>
          </w:tcPr>
          <w:p w:rsidR="00D53319" w:rsidRPr="00943A71" w:rsidRDefault="00D53319" w:rsidP="00943A71">
            <w:proofErr w:type="spellStart"/>
            <w:r w:rsidRPr="00943A71">
              <w:t>ng</w:t>
            </w:r>
            <w:proofErr w:type="spellEnd"/>
          </w:p>
        </w:tc>
        <w:tc>
          <w:tcPr>
            <w:tcW w:w="6946" w:type="dxa"/>
          </w:tcPr>
          <w:p w:rsidR="00D53319" w:rsidRPr="00943A71" w:rsidRDefault="00D53319" w:rsidP="00943A71">
            <w:pPr>
              <w:cnfStyle w:val="000000000000"/>
            </w:pPr>
            <w:proofErr w:type="spellStart"/>
            <w:r w:rsidRPr="00943A71">
              <w:t>Nanogram</w:t>
            </w:r>
            <w:proofErr w:type="spellEnd"/>
          </w:p>
        </w:tc>
      </w:tr>
      <w:tr w:rsidR="00D53319" w:rsidRPr="00943A71" w:rsidTr="00D53319">
        <w:tc>
          <w:tcPr>
            <w:cnfStyle w:val="001000000000"/>
            <w:tcW w:w="1951" w:type="dxa"/>
          </w:tcPr>
          <w:p w:rsidR="00D53319" w:rsidRPr="00943A71" w:rsidRDefault="00D53319" w:rsidP="00943A71">
            <w:r w:rsidRPr="00943A71">
              <w:t>No., N, n</w:t>
            </w:r>
          </w:p>
        </w:tc>
        <w:tc>
          <w:tcPr>
            <w:tcW w:w="6946" w:type="dxa"/>
          </w:tcPr>
          <w:p w:rsidR="00D53319" w:rsidRPr="00943A71" w:rsidRDefault="00D53319" w:rsidP="00943A71">
            <w:pPr>
              <w:cnfStyle w:val="000000000000"/>
            </w:pPr>
            <w:r w:rsidRPr="00943A71">
              <w:t>Number</w:t>
            </w:r>
          </w:p>
        </w:tc>
      </w:tr>
      <w:tr w:rsidR="00D53319" w:rsidRPr="00943A71" w:rsidTr="00D53319">
        <w:tc>
          <w:tcPr>
            <w:cnfStyle w:val="001000000000"/>
            <w:tcW w:w="1951" w:type="dxa"/>
          </w:tcPr>
          <w:p w:rsidR="00D53319" w:rsidRPr="00943A71" w:rsidRDefault="00D53319" w:rsidP="00943A71">
            <w:r w:rsidRPr="00943A71">
              <w:t>PBPC</w:t>
            </w:r>
          </w:p>
        </w:tc>
        <w:tc>
          <w:tcPr>
            <w:tcW w:w="6946" w:type="dxa"/>
          </w:tcPr>
          <w:p w:rsidR="00D53319" w:rsidRPr="00943A71" w:rsidRDefault="00D53319" w:rsidP="00943A71">
            <w:pPr>
              <w:cnfStyle w:val="000000000000"/>
            </w:pPr>
            <w:r w:rsidRPr="00943A71">
              <w:t>Peripheral Blood Progenitor Cell</w:t>
            </w:r>
          </w:p>
        </w:tc>
      </w:tr>
      <w:tr w:rsidR="00D53319" w:rsidRPr="00943A71" w:rsidTr="00D53319">
        <w:tc>
          <w:tcPr>
            <w:cnfStyle w:val="001000000000"/>
            <w:tcW w:w="1951" w:type="dxa"/>
          </w:tcPr>
          <w:p w:rsidR="00D53319" w:rsidRPr="00943A71" w:rsidRDefault="00D53319" w:rsidP="00943A71">
            <w:r w:rsidRPr="00943A71">
              <w:t>P</w:t>
            </w:r>
            <w:r w:rsidR="00943A71">
              <w:t>D</w:t>
            </w:r>
          </w:p>
        </w:tc>
        <w:tc>
          <w:tcPr>
            <w:tcW w:w="6946" w:type="dxa"/>
          </w:tcPr>
          <w:p w:rsidR="00D53319" w:rsidRPr="00943A71" w:rsidRDefault="00D53319" w:rsidP="00943A71">
            <w:pPr>
              <w:cnfStyle w:val="000000000000"/>
            </w:pPr>
            <w:r w:rsidRPr="00943A71">
              <w:t>Pharmacodynamics</w:t>
            </w:r>
          </w:p>
        </w:tc>
      </w:tr>
      <w:tr w:rsidR="00D53319" w:rsidRPr="00943A71" w:rsidTr="00D53319">
        <w:tc>
          <w:tcPr>
            <w:cnfStyle w:val="001000000000"/>
            <w:tcW w:w="1951" w:type="dxa"/>
          </w:tcPr>
          <w:p w:rsidR="00D53319" w:rsidRPr="00943A71" w:rsidRDefault="00D53319" w:rsidP="00943A71">
            <w:r w:rsidRPr="00943A71">
              <w:t>p</w:t>
            </w:r>
          </w:p>
        </w:tc>
        <w:tc>
          <w:tcPr>
            <w:tcW w:w="6946" w:type="dxa"/>
          </w:tcPr>
          <w:p w:rsidR="00D53319" w:rsidRPr="00943A71" w:rsidRDefault="00D53319" w:rsidP="00943A71">
            <w:pPr>
              <w:cnfStyle w:val="000000000000"/>
            </w:pPr>
            <w:r w:rsidRPr="00943A71">
              <w:t>p-value</w:t>
            </w:r>
          </w:p>
        </w:tc>
      </w:tr>
      <w:tr w:rsidR="00D53319" w:rsidRPr="00943A71" w:rsidTr="00D53319">
        <w:tc>
          <w:tcPr>
            <w:cnfStyle w:val="001000000000"/>
            <w:tcW w:w="1951" w:type="dxa"/>
          </w:tcPr>
          <w:p w:rsidR="00D53319" w:rsidRPr="00943A71" w:rsidRDefault="00D53319" w:rsidP="00943A71">
            <w:r w:rsidRPr="00943A71">
              <w:t>pH</w:t>
            </w:r>
          </w:p>
        </w:tc>
        <w:tc>
          <w:tcPr>
            <w:tcW w:w="6946" w:type="dxa"/>
          </w:tcPr>
          <w:p w:rsidR="00D53319" w:rsidRPr="00943A71" w:rsidRDefault="00D53319" w:rsidP="00943A71">
            <w:pPr>
              <w:cnfStyle w:val="000000000000"/>
            </w:pPr>
            <w:r w:rsidRPr="00943A71">
              <w:t>Negative logarithm to the base 10 of the hydrogen-ion activity</w:t>
            </w:r>
          </w:p>
        </w:tc>
      </w:tr>
      <w:tr w:rsidR="00D53319" w:rsidRPr="00943A71" w:rsidTr="00D53319">
        <w:tc>
          <w:tcPr>
            <w:cnfStyle w:val="001000000000"/>
            <w:tcW w:w="1951" w:type="dxa"/>
          </w:tcPr>
          <w:p w:rsidR="00D53319" w:rsidRPr="00943A71" w:rsidRDefault="00D53319" w:rsidP="00943A71">
            <w:r w:rsidRPr="00943A71">
              <w:t>PK</w:t>
            </w:r>
          </w:p>
        </w:tc>
        <w:tc>
          <w:tcPr>
            <w:tcW w:w="6946" w:type="dxa"/>
          </w:tcPr>
          <w:p w:rsidR="00D53319" w:rsidRPr="00943A71" w:rsidRDefault="00D53319" w:rsidP="00943A71">
            <w:pPr>
              <w:cnfStyle w:val="000000000000"/>
            </w:pPr>
            <w:r w:rsidRPr="00943A71">
              <w:t>Pharmacokinetics</w:t>
            </w:r>
          </w:p>
        </w:tc>
      </w:tr>
      <w:tr w:rsidR="00D53319" w:rsidRPr="00943A71" w:rsidTr="00D53319">
        <w:tc>
          <w:tcPr>
            <w:cnfStyle w:val="001000000000"/>
            <w:tcW w:w="1951" w:type="dxa"/>
          </w:tcPr>
          <w:p w:rsidR="00D53319" w:rsidRPr="00943A71" w:rsidRDefault="00D53319" w:rsidP="00943A71">
            <w:r w:rsidRPr="00943A71">
              <w:lastRenderedPageBreak/>
              <w:t>QC</w:t>
            </w:r>
          </w:p>
        </w:tc>
        <w:tc>
          <w:tcPr>
            <w:tcW w:w="6946" w:type="dxa"/>
          </w:tcPr>
          <w:p w:rsidR="00D53319" w:rsidRPr="00943A71" w:rsidRDefault="00D53319" w:rsidP="00943A71">
            <w:pPr>
              <w:cnfStyle w:val="000000000000"/>
            </w:pPr>
            <w:r w:rsidRPr="00943A71">
              <w:t>Quality control sample</w:t>
            </w:r>
          </w:p>
        </w:tc>
      </w:tr>
      <w:tr w:rsidR="00D53319" w:rsidRPr="00943A71" w:rsidTr="00D53319">
        <w:tc>
          <w:tcPr>
            <w:cnfStyle w:val="001000000000"/>
            <w:tcW w:w="1951" w:type="dxa"/>
          </w:tcPr>
          <w:p w:rsidR="00D53319" w:rsidRPr="00943A71" w:rsidRDefault="00D53319" w:rsidP="00943A71">
            <w:r w:rsidRPr="00943A71">
              <w:t>QWP</w:t>
            </w:r>
          </w:p>
        </w:tc>
        <w:tc>
          <w:tcPr>
            <w:tcW w:w="6946" w:type="dxa"/>
          </w:tcPr>
          <w:p w:rsidR="00D53319" w:rsidRPr="00943A71" w:rsidRDefault="00D53319" w:rsidP="00943A71">
            <w:pPr>
              <w:cnfStyle w:val="000000000000"/>
            </w:pPr>
            <w:r w:rsidRPr="00943A71">
              <w:t>Quality Working Party</w:t>
            </w:r>
          </w:p>
        </w:tc>
      </w:tr>
      <w:tr w:rsidR="00D53319" w:rsidRPr="00943A71" w:rsidTr="00D53319">
        <w:tc>
          <w:tcPr>
            <w:cnfStyle w:val="001000000000"/>
            <w:tcW w:w="1951" w:type="dxa"/>
          </w:tcPr>
          <w:p w:rsidR="00D53319" w:rsidRPr="00943A71" w:rsidRDefault="00D53319" w:rsidP="00943A71">
            <w:r w:rsidRPr="00943A71">
              <w:t>RIP</w:t>
            </w:r>
          </w:p>
        </w:tc>
        <w:tc>
          <w:tcPr>
            <w:tcW w:w="6946" w:type="dxa"/>
          </w:tcPr>
          <w:p w:rsidR="00D53319" w:rsidRPr="00943A71" w:rsidRDefault="00D53319" w:rsidP="00943A71">
            <w:pPr>
              <w:cnfStyle w:val="000000000000"/>
            </w:pPr>
            <w:proofErr w:type="spellStart"/>
            <w:r w:rsidRPr="00943A71">
              <w:t>Radioimmunoprecipitation</w:t>
            </w:r>
            <w:proofErr w:type="spellEnd"/>
            <w:r w:rsidRPr="00943A71">
              <w:t xml:space="preserve"> assay</w:t>
            </w:r>
          </w:p>
        </w:tc>
      </w:tr>
      <w:tr w:rsidR="00D53319" w:rsidRPr="00943A71" w:rsidTr="00D53319">
        <w:tc>
          <w:tcPr>
            <w:cnfStyle w:val="001000000000"/>
            <w:tcW w:w="1951" w:type="dxa"/>
          </w:tcPr>
          <w:p w:rsidR="00D53319" w:rsidRPr="00943A71" w:rsidRDefault="00D53319" w:rsidP="00943A71">
            <w:r w:rsidRPr="00943A71">
              <w:t>r-</w:t>
            </w:r>
            <w:proofErr w:type="spellStart"/>
            <w:r w:rsidRPr="00943A71">
              <w:t>metHuG</w:t>
            </w:r>
            <w:proofErr w:type="spellEnd"/>
            <w:r w:rsidRPr="00943A71">
              <w:t>-CSF</w:t>
            </w:r>
          </w:p>
        </w:tc>
        <w:tc>
          <w:tcPr>
            <w:tcW w:w="6946" w:type="dxa"/>
          </w:tcPr>
          <w:p w:rsidR="00D53319" w:rsidRPr="00943A71" w:rsidRDefault="00D53319" w:rsidP="00943A71">
            <w:pPr>
              <w:cnfStyle w:val="000000000000"/>
            </w:pPr>
            <w:r w:rsidRPr="00943A71">
              <w:t xml:space="preserve">Recombinant </w:t>
            </w:r>
            <w:proofErr w:type="spellStart"/>
            <w:r w:rsidRPr="00943A71">
              <w:t>methionyl</w:t>
            </w:r>
            <w:proofErr w:type="spellEnd"/>
            <w:r w:rsidRPr="00943A71">
              <w:t xml:space="preserve"> granulocyte-colony stimulating factor</w:t>
            </w:r>
          </w:p>
        </w:tc>
      </w:tr>
      <w:tr w:rsidR="00D53319" w:rsidRPr="00943A71" w:rsidTr="00D53319">
        <w:tc>
          <w:tcPr>
            <w:cnfStyle w:val="001000000000"/>
            <w:tcW w:w="1951" w:type="dxa"/>
          </w:tcPr>
          <w:p w:rsidR="00D53319" w:rsidRPr="00943A71" w:rsidRDefault="00D53319" w:rsidP="00943A71">
            <w:r w:rsidRPr="00943A71">
              <w:t>rpm</w:t>
            </w:r>
          </w:p>
        </w:tc>
        <w:tc>
          <w:tcPr>
            <w:tcW w:w="6946" w:type="dxa"/>
          </w:tcPr>
          <w:p w:rsidR="00D53319" w:rsidRPr="00943A71" w:rsidRDefault="00D53319" w:rsidP="00943A71">
            <w:pPr>
              <w:cnfStyle w:val="000000000000"/>
            </w:pPr>
            <w:r w:rsidRPr="00943A71">
              <w:t>Rounds per minute</w:t>
            </w:r>
          </w:p>
        </w:tc>
      </w:tr>
      <w:tr w:rsidR="00D53319" w:rsidRPr="00943A71" w:rsidTr="00D53319">
        <w:tc>
          <w:tcPr>
            <w:cnfStyle w:val="001000000000"/>
            <w:tcW w:w="1951" w:type="dxa"/>
          </w:tcPr>
          <w:p w:rsidR="00D53319" w:rsidRPr="00943A71" w:rsidRDefault="00D53319" w:rsidP="00943A71">
            <w:r w:rsidRPr="00943A71">
              <w:t>SAE</w:t>
            </w:r>
          </w:p>
        </w:tc>
        <w:tc>
          <w:tcPr>
            <w:tcW w:w="6946" w:type="dxa"/>
          </w:tcPr>
          <w:p w:rsidR="00D53319" w:rsidRPr="00943A71" w:rsidRDefault="00D53319" w:rsidP="00943A71">
            <w:pPr>
              <w:cnfStyle w:val="000000000000"/>
            </w:pPr>
            <w:r w:rsidRPr="00943A71">
              <w:t>Serious adverse event</w:t>
            </w:r>
          </w:p>
        </w:tc>
      </w:tr>
      <w:tr w:rsidR="00D53319" w:rsidRPr="00943A71" w:rsidTr="00D53319">
        <w:tc>
          <w:tcPr>
            <w:cnfStyle w:val="001000000000"/>
            <w:tcW w:w="1951" w:type="dxa"/>
          </w:tcPr>
          <w:p w:rsidR="00D53319" w:rsidRPr="00943A71" w:rsidRDefault="00D53319" w:rsidP="00943A71">
            <w:r w:rsidRPr="00943A71">
              <w:t>SAS</w:t>
            </w:r>
          </w:p>
        </w:tc>
        <w:tc>
          <w:tcPr>
            <w:tcW w:w="6946" w:type="dxa"/>
          </w:tcPr>
          <w:p w:rsidR="00D53319" w:rsidRPr="00943A71" w:rsidRDefault="00D53319" w:rsidP="00943A71">
            <w:pPr>
              <w:cnfStyle w:val="000000000000"/>
            </w:pPr>
            <w:r w:rsidRPr="00943A71">
              <w:t>Statistical Analysis System</w:t>
            </w:r>
          </w:p>
        </w:tc>
      </w:tr>
      <w:tr w:rsidR="00D53319" w:rsidRPr="00943A71" w:rsidTr="00D53319">
        <w:tc>
          <w:tcPr>
            <w:cnfStyle w:val="001000000000"/>
            <w:tcW w:w="1951" w:type="dxa"/>
          </w:tcPr>
          <w:p w:rsidR="00D53319" w:rsidRPr="00943A71" w:rsidRDefault="00987E39" w:rsidP="00943A71">
            <w:r>
              <w:t>SC</w:t>
            </w:r>
          </w:p>
        </w:tc>
        <w:tc>
          <w:tcPr>
            <w:tcW w:w="6946" w:type="dxa"/>
          </w:tcPr>
          <w:p w:rsidR="00D53319" w:rsidRPr="00943A71" w:rsidRDefault="00D53319" w:rsidP="00943A71">
            <w:pPr>
              <w:cnfStyle w:val="000000000000"/>
            </w:pPr>
            <w:r w:rsidRPr="00943A71">
              <w:t>Subcutaneous</w:t>
            </w:r>
          </w:p>
        </w:tc>
      </w:tr>
      <w:tr w:rsidR="00D53319" w:rsidRPr="00943A71" w:rsidTr="00D53319">
        <w:tc>
          <w:tcPr>
            <w:cnfStyle w:val="001000000000"/>
            <w:tcW w:w="1951" w:type="dxa"/>
          </w:tcPr>
          <w:p w:rsidR="00D53319" w:rsidRPr="00943A71" w:rsidRDefault="00D53319" w:rsidP="00943A71">
            <w:r w:rsidRPr="00943A71">
              <w:t>SD/</w:t>
            </w:r>
            <w:proofErr w:type="spellStart"/>
            <w:r w:rsidRPr="00943A71">
              <w:t>sd</w:t>
            </w:r>
            <w:proofErr w:type="spellEnd"/>
          </w:p>
        </w:tc>
        <w:tc>
          <w:tcPr>
            <w:tcW w:w="6946" w:type="dxa"/>
          </w:tcPr>
          <w:p w:rsidR="00D53319" w:rsidRPr="00943A71" w:rsidRDefault="00D53319" w:rsidP="00943A71">
            <w:pPr>
              <w:cnfStyle w:val="000000000000"/>
            </w:pPr>
            <w:r w:rsidRPr="00943A71">
              <w:t>Standard Deviation/ single dose</w:t>
            </w:r>
          </w:p>
        </w:tc>
      </w:tr>
      <w:tr w:rsidR="00D53319" w:rsidRPr="00943A71" w:rsidTr="00D53319">
        <w:tc>
          <w:tcPr>
            <w:cnfStyle w:val="001000000000"/>
            <w:tcW w:w="1951" w:type="dxa"/>
          </w:tcPr>
          <w:p w:rsidR="00D53319" w:rsidRPr="00943A71" w:rsidRDefault="00D53319" w:rsidP="00943A71">
            <w:r w:rsidRPr="00943A71">
              <w:t>SOP</w:t>
            </w:r>
          </w:p>
        </w:tc>
        <w:tc>
          <w:tcPr>
            <w:tcW w:w="6946" w:type="dxa"/>
          </w:tcPr>
          <w:p w:rsidR="00D53319" w:rsidRPr="00943A71" w:rsidRDefault="00D53319" w:rsidP="00943A71">
            <w:pPr>
              <w:cnfStyle w:val="000000000000"/>
            </w:pPr>
            <w:r w:rsidRPr="00943A71">
              <w:t>Standard operating procedure</w:t>
            </w:r>
          </w:p>
        </w:tc>
      </w:tr>
      <w:tr w:rsidR="00D53319" w:rsidRPr="00943A71" w:rsidTr="00D53319">
        <w:tc>
          <w:tcPr>
            <w:cnfStyle w:val="001000000000"/>
            <w:tcW w:w="1951" w:type="dxa"/>
          </w:tcPr>
          <w:p w:rsidR="00D53319" w:rsidRPr="00943A71" w:rsidRDefault="00D53319" w:rsidP="00943A71">
            <w:r w:rsidRPr="00943A71">
              <w:t>sac</w:t>
            </w:r>
          </w:p>
        </w:tc>
        <w:tc>
          <w:tcPr>
            <w:tcW w:w="6946" w:type="dxa"/>
          </w:tcPr>
          <w:p w:rsidR="00D53319" w:rsidRPr="00943A71" w:rsidRDefault="00D53319" w:rsidP="00943A71">
            <w:pPr>
              <w:cnfStyle w:val="000000000000"/>
            </w:pPr>
            <w:r w:rsidRPr="00943A71">
              <w:t>Spiked quality control standard</w:t>
            </w:r>
          </w:p>
        </w:tc>
      </w:tr>
      <w:tr w:rsidR="00D53319" w:rsidRPr="00943A71" w:rsidTr="00D53319">
        <w:tc>
          <w:tcPr>
            <w:cnfStyle w:val="001000000000"/>
            <w:tcW w:w="1951" w:type="dxa"/>
          </w:tcPr>
          <w:p w:rsidR="00D53319" w:rsidRPr="00943A71" w:rsidRDefault="00D53319" w:rsidP="00943A71">
            <w:proofErr w:type="spellStart"/>
            <w:r w:rsidRPr="00943A71">
              <w:t>ss</w:t>
            </w:r>
            <w:proofErr w:type="spellEnd"/>
          </w:p>
        </w:tc>
        <w:tc>
          <w:tcPr>
            <w:tcW w:w="6946" w:type="dxa"/>
          </w:tcPr>
          <w:p w:rsidR="00D53319" w:rsidRPr="00943A71" w:rsidRDefault="00D53319" w:rsidP="00943A71">
            <w:pPr>
              <w:cnfStyle w:val="000000000000"/>
            </w:pPr>
            <w:r w:rsidRPr="00943A71">
              <w:t>Steady-state</w:t>
            </w:r>
          </w:p>
        </w:tc>
      </w:tr>
      <w:tr w:rsidR="00D53319" w:rsidRPr="00943A71" w:rsidTr="00D53319">
        <w:tc>
          <w:tcPr>
            <w:cnfStyle w:val="001000000000"/>
            <w:tcW w:w="1951" w:type="dxa"/>
          </w:tcPr>
          <w:p w:rsidR="00D53319" w:rsidRPr="00943A71" w:rsidRDefault="00D53319" w:rsidP="00943A71">
            <w:r w:rsidRPr="00943A71">
              <w:t>STAT</w:t>
            </w:r>
          </w:p>
        </w:tc>
        <w:tc>
          <w:tcPr>
            <w:tcW w:w="6946" w:type="dxa"/>
          </w:tcPr>
          <w:p w:rsidR="00D53319" w:rsidRPr="00943A71" w:rsidRDefault="00D53319" w:rsidP="00943A71">
            <w:pPr>
              <w:cnfStyle w:val="000000000000"/>
            </w:pPr>
            <w:r w:rsidRPr="00943A71">
              <w:t>Statistic</w:t>
            </w:r>
          </w:p>
        </w:tc>
      </w:tr>
    </w:tbl>
    <w:p w:rsidR="00586F98" w:rsidRDefault="00586F98" w:rsidP="0043797D">
      <w:pPr>
        <w:pStyle w:val="Heading2"/>
        <w:pageBreakBefore/>
        <w:rPr>
          <w:lang w:eastAsia="en-AU"/>
        </w:rPr>
      </w:pPr>
      <w:bookmarkStart w:id="7" w:name="_Toc368568979"/>
      <w:bookmarkStart w:id="8" w:name="_Toc351718900"/>
      <w:bookmarkStart w:id="9" w:name="_Toc355338635"/>
      <w:r>
        <w:rPr>
          <w:lang w:eastAsia="en-AU"/>
        </w:rPr>
        <w:lastRenderedPageBreak/>
        <w:t>Clinical rationale</w:t>
      </w:r>
      <w:bookmarkEnd w:id="7"/>
    </w:p>
    <w:p w:rsidR="00AD1359" w:rsidRDefault="00AD1359" w:rsidP="00AD1359">
      <w:r>
        <w:t>This is a Category 1 submission to register a Similar</w:t>
      </w:r>
      <w:r w:rsidR="008C0FF1">
        <w:t xml:space="preserve"> Biological Medicinal Product.</w:t>
      </w:r>
    </w:p>
    <w:p w:rsidR="006B091A" w:rsidRPr="006B091A" w:rsidRDefault="006B091A" w:rsidP="006B091A">
      <w:r w:rsidRPr="006B091A">
        <w:t xml:space="preserve">The proposed drug is </w:t>
      </w:r>
      <w:proofErr w:type="spellStart"/>
      <w:r w:rsidRPr="006B091A">
        <w:t>rhG</w:t>
      </w:r>
      <w:proofErr w:type="spellEnd"/>
      <w:r w:rsidRPr="006B091A">
        <w:t>-CSF (EP2006) and is claimed by the sponsor to be similar to the reference product Neupogen in terms o</w:t>
      </w:r>
      <w:r w:rsidR="008C0FF1">
        <w:t>f quality, safety and efficacy.</w:t>
      </w:r>
    </w:p>
    <w:p w:rsidR="006B091A" w:rsidRPr="006B091A" w:rsidRDefault="006B091A" w:rsidP="006B091A">
      <w:r w:rsidRPr="006B091A">
        <w:t>The sponsor states that the development of EP2006 was in keeping with the regulatory requirements for similar biological medicinal products as laid down in the EMEA guidelines (EMEA/CHMP/42832/05, EMEA/CHMP/BWMP/31329/05). The objective of the clinical development program was to demonstrate pharmacokinetic and pharmacodynamic equivalence of EP2006 and Neupogen, safety of EP2006 and absence of anti-G-CSF antibodies.</w:t>
      </w:r>
    </w:p>
    <w:p w:rsidR="006B091A" w:rsidRDefault="006B091A" w:rsidP="006B091A">
      <w:r w:rsidRPr="006B091A">
        <w:t>The submission consisted of 4 Phase 1 studies (Study EP06-101, EP06-102, EP06-103, and EP06-105) and one Phase 3 s</w:t>
      </w:r>
      <w:r w:rsidR="008C0FF1">
        <w:t>tudy (EP06-301). See Figure 1.</w:t>
      </w:r>
    </w:p>
    <w:p w:rsidR="00AD1359" w:rsidRPr="006B091A" w:rsidRDefault="00AD1359" w:rsidP="008C0FF1">
      <w:pPr>
        <w:pStyle w:val="FigureTitle"/>
      </w:pPr>
      <w:proofErr w:type="gramStart"/>
      <w:r>
        <w:t>Figure 1.</w:t>
      </w:r>
      <w:proofErr w:type="gramEnd"/>
      <w:r>
        <w:t xml:space="preserve"> Overview of the clini</w:t>
      </w:r>
      <w:r w:rsidR="00246C73">
        <w:t>cal development program for EP2</w:t>
      </w:r>
      <w:r>
        <w:t>006</w:t>
      </w:r>
    </w:p>
    <w:p w:rsidR="00586F98" w:rsidRPr="006B091A" w:rsidRDefault="00AD1359" w:rsidP="006B091A">
      <w:r w:rsidRPr="00AD1359">
        <w:rPr>
          <w:noProof/>
          <w:lang w:eastAsia="en-AU"/>
        </w:rPr>
        <w:drawing>
          <wp:inline distT="0" distB="0" distL="0" distR="0">
            <wp:extent cx="5925820" cy="3274862"/>
            <wp:effectExtent l="19050" t="0" r="0" b="0"/>
            <wp:docPr id="1" name="Picture 3" descr="Figure 1. Overview of the clinical development program for EP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t="4173"/>
                    <a:stretch>
                      <a:fillRect/>
                    </a:stretch>
                  </pic:blipFill>
                  <pic:spPr bwMode="auto">
                    <a:xfrm>
                      <a:off x="0" y="0"/>
                      <a:ext cx="5925820" cy="3274862"/>
                    </a:xfrm>
                    <a:prstGeom prst="rect">
                      <a:avLst/>
                    </a:prstGeom>
                    <a:noFill/>
                    <a:ln w="9525">
                      <a:noFill/>
                      <a:miter lim="800000"/>
                      <a:headEnd/>
                      <a:tailEnd/>
                    </a:ln>
                  </pic:spPr>
                </pic:pic>
              </a:graphicData>
            </a:graphic>
          </wp:inline>
        </w:drawing>
      </w:r>
    </w:p>
    <w:p w:rsidR="00586F98" w:rsidRDefault="00586F98" w:rsidP="00586F98">
      <w:pPr>
        <w:pStyle w:val="Heading2"/>
        <w:rPr>
          <w:lang w:eastAsia="en-AU"/>
        </w:rPr>
      </w:pPr>
      <w:bookmarkStart w:id="10" w:name="_Toc368568980"/>
      <w:r>
        <w:rPr>
          <w:lang w:eastAsia="en-AU"/>
        </w:rPr>
        <w:t>Contents of the clinical dossier</w:t>
      </w:r>
      <w:bookmarkEnd w:id="8"/>
      <w:bookmarkEnd w:id="9"/>
      <w:bookmarkEnd w:id="10"/>
    </w:p>
    <w:p w:rsidR="00586F98" w:rsidRDefault="00586F98" w:rsidP="00586F98">
      <w:pPr>
        <w:pStyle w:val="Heading3"/>
      </w:pPr>
      <w:bookmarkStart w:id="11" w:name="_Toc368568981"/>
      <w:r>
        <w:t>Scope of the clinical dossier</w:t>
      </w:r>
      <w:bookmarkEnd w:id="11"/>
    </w:p>
    <w:p w:rsidR="00AD1359" w:rsidRPr="00AD1359" w:rsidRDefault="00AD1359" w:rsidP="00AD1359">
      <w:pPr>
        <w:spacing w:line="240" w:lineRule="auto"/>
      </w:pPr>
      <w:r w:rsidRPr="00AD1359">
        <w:t>Filgrastim Sandoz</w:t>
      </w:r>
      <w:r w:rsidR="00246C73">
        <w:t xml:space="preserve"> (Zarzio)</w:t>
      </w:r>
      <w:r w:rsidRPr="00AD1359">
        <w:t>, the subject of this dossier, was referred to in the clinical trials as EP2006. This terminology will be used in this evaluation report. The reference product will be referred to as Neupogen.</w:t>
      </w:r>
    </w:p>
    <w:p w:rsidR="006B091A" w:rsidRPr="00AD1359" w:rsidRDefault="006B091A" w:rsidP="00AD1359">
      <w:r w:rsidRPr="00AD1359">
        <w:t>The submission contained the following clinical information:</w:t>
      </w:r>
    </w:p>
    <w:p w:rsidR="006B091A" w:rsidRPr="006B091A" w:rsidRDefault="008C0FF1" w:rsidP="006B091A">
      <w:pPr>
        <w:rPr>
          <w:lang w:eastAsia="ja-JP"/>
        </w:rPr>
      </w:pPr>
      <w:r>
        <w:rPr>
          <w:lang w:eastAsia="ja-JP"/>
        </w:rPr>
        <w:t>Module 5</w:t>
      </w:r>
    </w:p>
    <w:p w:rsidR="006B091A" w:rsidRPr="006B091A" w:rsidRDefault="006B091A" w:rsidP="00AD1359">
      <w:pPr>
        <w:pStyle w:val="ListBullet"/>
        <w:rPr>
          <w:lang w:eastAsia="ja-JP"/>
        </w:rPr>
      </w:pPr>
      <w:proofErr w:type="gramStart"/>
      <w:r w:rsidRPr="006B091A">
        <w:rPr>
          <w:lang w:eastAsia="ja-JP"/>
        </w:rPr>
        <w:t>clinical</w:t>
      </w:r>
      <w:proofErr w:type="gramEnd"/>
      <w:r w:rsidRPr="006B091A">
        <w:rPr>
          <w:lang w:eastAsia="ja-JP"/>
        </w:rPr>
        <w:t xml:space="preserve"> pharmacology studies, including Studies EP06-101 and EP06-102 that provided pharmacokinetic data and EP06-103 and EP06-105  that provided pharmacodynamic data.</w:t>
      </w:r>
    </w:p>
    <w:p w:rsidR="006B091A" w:rsidRPr="006B091A" w:rsidRDefault="006B091A" w:rsidP="00AD1359">
      <w:pPr>
        <w:pStyle w:val="ListBullet"/>
        <w:rPr>
          <w:lang w:eastAsia="ja-JP"/>
        </w:rPr>
      </w:pPr>
      <w:r w:rsidRPr="006B091A">
        <w:rPr>
          <w:lang w:eastAsia="ja-JP"/>
        </w:rPr>
        <w:t>Study EP06-301</w:t>
      </w:r>
      <w:r w:rsidR="00F05B53">
        <w:rPr>
          <w:lang w:eastAsia="ja-JP"/>
        </w:rPr>
        <w:t xml:space="preserve"> </w:t>
      </w:r>
      <w:r w:rsidRPr="006B091A">
        <w:rPr>
          <w:lang w:eastAsia="ja-JP"/>
        </w:rPr>
        <w:t>provided efficacy/safety data.</w:t>
      </w:r>
    </w:p>
    <w:p w:rsidR="006B091A" w:rsidRPr="006B091A" w:rsidRDefault="006B091A" w:rsidP="008C0FF1">
      <w:pPr>
        <w:rPr>
          <w:lang w:eastAsia="ja-JP"/>
        </w:rPr>
      </w:pPr>
      <w:r w:rsidRPr="006B091A">
        <w:rPr>
          <w:lang w:eastAsia="ja-JP"/>
        </w:rPr>
        <w:lastRenderedPageBreak/>
        <w:t>Module 1</w:t>
      </w:r>
    </w:p>
    <w:p w:rsidR="006B091A" w:rsidRPr="006B091A" w:rsidRDefault="006B091A" w:rsidP="008C0FF1">
      <w:pPr>
        <w:pStyle w:val="ListBullet"/>
        <w:rPr>
          <w:lang w:eastAsia="ja-JP"/>
        </w:rPr>
      </w:pPr>
      <w:r w:rsidRPr="006B091A">
        <w:rPr>
          <w:lang w:eastAsia="ja-JP"/>
        </w:rPr>
        <w:t>Application letter, application form, draft Australian PI and CMI, FDA-approved product label</w:t>
      </w:r>
      <w:r w:rsidR="00F0166A">
        <w:rPr>
          <w:lang w:eastAsia="ja-JP"/>
        </w:rPr>
        <w:t xml:space="preserve"> [for the reference product Neupogen]</w:t>
      </w:r>
      <w:r w:rsidRPr="006B091A">
        <w:rPr>
          <w:lang w:eastAsia="ja-JP"/>
        </w:rPr>
        <w:t>, European Summ</w:t>
      </w:r>
      <w:r w:rsidR="008C0FF1">
        <w:rPr>
          <w:lang w:eastAsia="ja-JP"/>
        </w:rPr>
        <w:t>ary of Product Characteristics,</w:t>
      </w:r>
    </w:p>
    <w:p w:rsidR="006B091A" w:rsidRPr="006B091A" w:rsidRDefault="006B091A" w:rsidP="006B091A">
      <w:pPr>
        <w:rPr>
          <w:lang w:eastAsia="ja-JP"/>
        </w:rPr>
      </w:pPr>
      <w:r w:rsidRPr="006B091A">
        <w:rPr>
          <w:lang w:eastAsia="ja-JP"/>
        </w:rPr>
        <w:t>Module 2</w:t>
      </w:r>
    </w:p>
    <w:p w:rsidR="006B091A" w:rsidRPr="006B091A" w:rsidRDefault="006B091A" w:rsidP="006B091A">
      <w:pPr>
        <w:pStyle w:val="ListBullet"/>
        <w:rPr>
          <w:lang w:eastAsia="ja-JP"/>
        </w:rPr>
      </w:pPr>
      <w:r w:rsidRPr="006B091A">
        <w:rPr>
          <w:lang w:eastAsia="ja-JP"/>
        </w:rPr>
        <w:t>Clinical Overview, Summary of Clinical Efficacy, Summary of Clinical Sa</w:t>
      </w:r>
      <w:r w:rsidR="008C0FF1">
        <w:rPr>
          <w:lang w:eastAsia="ja-JP"/>
        </w:rPr>
        <w:t>fety and Literature references.</w:t>
      </w:r>
    </w:p>
    <w:p w:rsidR="00586F98" w:rsidRDefault="00586F98" w:rsidP="00586F98">
      <w:pPr>
        <w:pStyle w:val="Heading3"/>
      </w:pPr>
      <w:bookmarkStart w:id="12" w:name="_Toc368568982"/>
      <w:r>
        <w:t>Good clinical practice</w:t>
      </w:r>
      <w:bookmarkEnd w:id="12"/>
    </w:p>
    <w:p w:rsidR="006B091A" w:rsidRPr="006B091A" w:rsidRDefault="006B091A" w:rsidP="006B091A">
      <w:pPr>
        <w:rPr>
          <w:lang w:eastAsia="ja-JP"/>
        </w:rPr>
      </w:pPr>
      <w:bookmarkStart w:id="13" w:name="_Toc241374282"/>
      <w:r w:rsidRPr="006B091A">
        <w:rPr>
          <w:lang w:eastAsia="ja-JP"/>
        </w:rPr>
        <w:t>The studies were conducted according to the principles enunciated in the Declaration of Helsinki, Good Clinical Practices (ICH).</w:t>
      </w:r>
    </w:p>
    <w:p w:rsidR="00586F98" w:rsidRDefault="00586F98" w:rsidP="00586F98">
      <w:pPr>
        <w:pStyle w:val="Heading2"/>
      </w:pPr>
      <w:bookmarkStart w:id="14" w:name="_Toc355338639"/>
      <w:bookmarkStart w:id="15" w:name="_Toc368568983"/>
      <w:bookmarkEnd w:id="13"/>
      <w:r>
        <w:t>Pharmacokinetics</w:t>
      </w:r>
      <w:bookmarkEnd w:id="14"/>
      <w:bookmarkEnd w:id="15"/>
    </w:p>
    <w:p w:rsidR="009A6071" w:rsidRDefault="009A6071" w:rsidP="009A6071">
      <w:r>
        <w:t xml:space="preserve">The EMEA guidelines specify that PK properties of similar biological medicinal products and the reference medicinal product should be compared in single dose cross-over studies using subcutaneous and intravenous administration. The primary PK parameter is AUC and the secondary PK parameters are </w:t>
      </w:r>
      <w:proofErr w:type="spellStart"/>
      <w:r>
        <w:t>C</w:t>
      </w:r>
      <w:r w:rsidRPr="007C03CE">
        <w:rPr>
          <w:vertAlign w:val="subscript"/>
        </w:rPr>
        <w:t>max</w:t>
      </w:r>
      <w:proofErr w:type="spellEnd"/>
      <w:r>
        <w:t xml:space="preserve"> and T</w:t>
      </w:r>
      <w:r>
        <w:rPr>
          <w:vertAlign w:val="subscript"/>
        </w:rPr>
        <w:t>1/2</w:t>
      </w:r>
      <w:r w:rsidR="008C0FF1">
        <w:t>.</w:t>
      </w:r>
    </w:p>
    <w:p w:rsidR="009A6071" w:rsidRDefault="009736C6" w:rsidP="00AD1359">
      <w:pPr>
        <w:pStyle w:val="Heading3"/>
      </w:pPr>
      <w:bookmarkStart w:id="16" w:name="_Ref271017296"/>
      <w:bookmarkStart w:id="17" w:name="_Ref271018924"/>
      <w:bookmarkStart w:id="18" w:name="_Ref271018934"/>
      <w:bookmarkStart w:id="19" w:name="_Toc272414614"/>
      <w:bookmarkStart w:id="20" w:name="_Toc273018177"/>
      <w:bookmarkStart w:id="21" w:name="_Toc336593083"/>
      <w:bookmarkStart w:id="22" w:name="_Toc368568984"/>
      <w:r>
        <w:t>Studies</w:t>
      </w:r>
      <w:bookmarkEnd w:id="16"/>
      <w:bookmarkEnd w:id="17"/>
      <w:bookmarkEnd w:id="18"/>
      <w:r>
        <w:t xml:space="preserve"> providing pharmacokinetic data</w:t>
      </w:r>
      <w:bookmarkEnd w:id="19"/>
      <w:bookmarkEnd w:id="20"/>
      <w:bookmarkEnd w:id="21"/>
      <w:bookmarkEnd w:id="22"/>
    </w:p>
    <w:p w:rsidR="009A6071" w:rsidRDefault="009A6071" w:rsidP="009A6071">
      <w:pPr>
        <w:spacing w:before="240"/>
      </w:pPr>
      <w:r>
        <w:t xml:space="preserve">The objective of the pharmacokinetics data provided in this </w:t>
      </w:r>
      <w:r w:rsidR="00246C73">
        <w:t xml:space="preserve">submission </w:t>
      </w:r>
      <w:r>
        <w:t>was to demonstrate bioequivalence between the test product (EP2006) and the reference product (Neupogen). This was the primary objective of the bioequivalence studies, Studies EP06-101 (10 µg/</w:t>
      </w:r>
      <w:r w:rsidR="00987E39">
        <w:t>kg</w:t>
      </w:r>
      <w:r>
        <w:t xml:space="preserve"> </w:t>
      </w:r>
      <w:r w:rsidR="00987E39">
        <w:t>SC</w:t>
      </w:r>
      <w:r>
        <w:t>) and EP06-102 (5µg/</w:t>
      </w:r>
      <w:r w:rsidR="00987E39">
        <w:t>kg</w:t>
      </w:r>
      <w:r>
        <w:t xml:space="preserve"> IV). It was a secondary objective for the PD/Efficacy studies EP06-103 (</w:t>
      </w:r>
      <w:proofErr w:type="gramStart"/>
      <w:r>
        <w:t>5 µg/</w:t>
      </w:r>
      <w:r w:rsidR="00987E39">
        <w:t>kg</w:t>
      </w:r>
      <w:proofErr w:type="gramEnd"/>
      <w:r>
        <w:t xml:space="preserve"> and 2.5 µg/</w:t>
      </w:r>
      <w:r w:rsidR="00987E39">
        <w:t>kg</w:t>
      </w:r>
      <w:r>
        <w:t xml:space="preserve"> </w:t>
      </w:r>
      <w:r w:rsidR="00987E39">
        <w:t>SC</w:t>
      </w:r>
      <w:r>
        <w:t>) and EP06-105 (1 µg/</w:t>
      </w:r>
      <w:r w:rsidR="00987E39">
        <w:t>kg</w:t>
      </w:r>
      <w:r>
        <w:t xml:space="preserve"> </w:t>
      </w:r>
      <w:r w:rsidR="00987E39">
        <w:t>SC</w:t>
      </w:r>
      <w:r w:rsidR="008C0FF1">
        <w:t>).</w:t>
      </w:r>
    </w:p>
    <w:p w:rsidR="009A6071" w:rsidRDefault="009A6071" w:rsidP="009A6071">
      <w:r>
        <w:t>A cross-over design was chosen as the within-subject variability was expected to be smaller than the between-subject variability.</w:t>
      </w:r>
    </w:p>
    <w:p w:rsidR="009A6071" w:rsidRDefault="009736C6" w:rsidP="00AB3C92">
      <w:pPr>
        <w:pStyle w:val="Heading3"/>
      </w:pPr>
      <w:bookmarkStart w:id="23" w:name="_Toc336593084"/>
      <w:bookmarkStart w:id="24" w:name="_Toc368568985"/>
      <w:r>
        <w:t>Summary of pharmacokinetics</w:t>
      </w:r>
      <w:bookmarkEnd w:id="23"/>
      <w:bookmarkEnd w:id="24"/>
    </w:p>
    <w:p w:rsidR="009A6071" w:rsidRPr="00AB3C92" w:rsidRDefault="009A6071" w:rsidP="00AB3C92">
      <w:r w:rsidRPr="00AB3C92">
        <w:t xml:space="preserve">The primary objective in studies EP06-101 and EP06-102 and the secondary objective in studies EP06-103 and EP06-105 </w:t>
      </w:r>
      <w:proofErr w:type="gramStart"/>
      <w:r w:rsidRPr="00AB3C92">
        <w:t>was</w:t>
      </w:r>
      <w:proofErr w:type="gramEnd"/>
      <w:r w:rsidRPr="00AB3C92">
        <w:t xml:space="preserve"> to evaluate pharmacokinetic bioequivalence of </w:t>
      </w:r>
      <w:proofErr w:type="spellStart"/>
      <w:r w:rsidRPr="00AB3C92">
        <w:t>Filgrastim</w:t>
      </w:r>
      <w:proofErr w:type="spellEnd"/>
      <w:r w:rsidRPr="00AB3C92">
        <w:t xml:space="preserve"> Sandoz and </w:t>
      </w:r>
      <w:proofErr w:type="spellStart"/>
      <w:r w:rsidRPr="00AB3C92">
        <w:t>N</w:t>
      </w:r>
      <w:r w:rsidR="008C0FF1">
        <w:t>eupogen</w:t>
      </w:r>
      <w:proofErr w:type="spellEnd"/>
      <w:r w:rsidR="008C0FF1">
        <w:t>.</w:t>
      </w:r>
    </w:p>
    <w:p w:rsidR="009A6071" w:rsidRPr="00AB3C92" w:rsidRDefault="009A6071" w:rsidP="00AB3C92">
      <w:r w:rsidRPr="00AB3C92">
        <w:t xml:space="preserve">The design of the studies was similar so as to provide a large pool of comparable data. They were all </w:t>
      </w:r>
      <w:proofErr w:type="gramStart"/>
      <w:r w:rsidRPr="00AB3C92">
        <w:t>Phase</w:t>
      </w:r>
      <w:proofErr w:type="gramEnd"/>
      <w:r w:rsidRPr="00AB3C92">
        <w:t xml:space="preserve"> I, single-centre, double-blind, randomise</w:t>
      </w:r>
      <w:r w:rsidR="008C0FF1">
        <w:t>d, two-way cross-over studies.</w:t>
      </w:r>
    </w:p>
    <w:p w:rsidR="009A6071" w:rsidRPr="00AB3C92" w:rsidRDefault="009A6071" w:rsidP="00AB3C92">
      <w:r w:rsidRPr="00AB3C92">
        <w:t>The selection criteria were very similar in all four studies. The subjects were all healthy Caucasians, aged</w:t>
      </w:r>
      <w:r w:rsidR="009C371F">
        <w:t xml:space="preserve"> </w:t>
      </w:r>
      <w:r w:rsidRPr="00AB3C92">
        <w:t>18 to 55 years, with a small preponderance of males over females. All</w:t>
      </w:r>
      <w:r w:rsidR="008C0FF1">
        <w:t xml:space="preserve"> the subjects were non-smokers.</w:t>
      </w:r>
    </w:p>
    <w:p w:rsidR="009A6071" w:rsidRPr="00AB3C92" w:rsidRDefault="009A6071" w:rsidP="00AB3C92">
      <w:r w:rsidRPr="00AB3C92">
        <w:t>The fi</w:t>
      </w:r>
      <w:r w:rsidR="00E10280">
        <w:t>l</w:t>
      </w:r>
      <w:r w:rsidRPr="00AB3C92">
        <w:t>grastim doses used ranged from 10 µg/kg body weight (EP06-101: 10 µg/</w:t>
      </w:r>
      <w:r w:rsidR="00987E39">
        <w:t>kg</w:t>
      </w:r>
      <w:r w:rsidRPr="00AB3C92">
        <w:t xml:space="preserve"> </w:t>
      </w:r>
      <w:r w:rsidR="00987E39">
        <w:t>SC</w:t>
      </w:r>
      <w:r w:rsidRPr="00AB3C92">
        <w:t>) to 1 µg/kg body weight (Study EP06-105 1 µg/</w:t>
      </w:r>
      <w:r w:rsidR="00987E39">
        <w:t>kg</w:t>
      </w:r>
      <w:r w:rsidRPr="00AB3C92">
        <w:t xml:space="preserve"> </w:t>
      </w:r>
      <w:r w:rsidR="00987E39">
        <w:t>SC</w:t>
      </w:r>
      <w:r w:rsidRPr="00AB3C92">
        <w:t>). The dose u</w:t>
      </w:r>
      <w:r w:rsidR="007C03CE">
        <w:t>sed in Study EP06-102 was 5 µg/</w:t>
      </w:r>
      <w:r w:rsidR="00987E39">
        <w:t>kg</w:t>
      </w:r>
      <w:r w:rsidRPr="00AB3C92">
        <w:t xml:space="preserve"> body </w:t>
      </w:r>
      <w:proofErr w:type="gramStart"/>
      <w:r w:rsidRPr="00AB3C92">
        <w:t>weight</w:t>
      </w:r>
      <w:proofErr w:type="gramEnd"/>
      <w:r w:rsidRPr="00AB3C92">
        <w:t>. In study EP06-103, two dose levels (2.5 µg/</w:t>
      </w:r>
      <w:r w:rsidR="00987E39">
        <w:t>kg</w:t>
      </w:r>
      <w:r w:rsidRPr="00AB3C92">
        <w:t xml:space="preserve"> body weight and 5 µg/</w:t>
      </w:r>
      <w:r w:rsidR="00987E39">
        <w:t>kg</w:t>
      </w:r>
      <w:r w:rsidRPr="00AB3C92">
        <w:t xml:space="preserve"> body weight) were administered to two groups (Group I: 2.5 µg/</w:t>
      </w:r>
      <w:r w:rsidR="00987E39">
        <w:t>kg</w:t>
      </w:r>
      <w:r w:rsidRPr="00AB3C92">
        <w:t xml:space="preserve"> body weight; Group II: 5 µg/</w:t>
      </w:r>
      <w:r w:rsidR="00987E39">
        <w:t>kg</w:t>
      </w:r>
      <w:r w:rsidRPr="00AB3C92">
        <w:t xml:space="preserve"> body weight). The frequency of dosing was daily </w:t>
      </w:r>
      <w:r w:rsidR="00987E39">
        <w:t>SC</w:t>
      </w:r>
      <w:r w:rsidRPr="00AB3C92">
        <w:t xml:space="preserve"> injections for seven days in studies EP06-101 and EP06-103. In the other two studies a single dose was administered (EP06102: </w:t>
      </w:r>
      <w:r w:rsidR="00987E39">
        <w:t>IV</w:t>
      </w:r>
      <w:r w:rsidRPr="00AB3C92">
        <w:t xml:space="preserve">; EP06-105: </w:t>
      </w:r>
      <w:r w:rsidR="00987E39">
        <w:t>SC</w:t>
      </w:r>
      <w:r w:rsidRPr="00AB3C92">
        <w:t xml:space="preserve">). </w:t>
      </w:r>
      <w:r w:rsidR="0025210D" w:rsidRPr="0025210D">
        <w:rPr>
          <w:b/>
          <w:bCs/>
        </w:rPr>
        <w:t>[Information redacted]</w:t>
      </w:r>
      <w:r w:rsidR="00F0166A">
        <w:t xml:space="preserve"> </w:t>
      </w:r>
      <w:r w:rsidR="00DC792B">
        <w:t xml:space="preserve">   </w:t>
      </w:r>
      <w:r w:rsidRPr="00AB3C92">
        <w:t xml:space="preserve">the washout period was at least 28 days for studies where the drug was administered subcutaneously. In study EP06-102, </w:t>
      </w:r>
      <w:r w:rsidR="00F0166A" w:rsidRPr="00F0166A">
        <w:rPr>
          <w:b/>
          <w:bCs/>
        </w:rPr>
        <w:t>[Information redacted]</w:t>
      </w:r>
      <w:proofErr w:type="gramStart"/>
      <w:r w:rsidRPr="00AB3C92">
        <w:t xml:space="preserve">, </w:t>
      </w:r>
      <w:r w:rsidR="00DC792B">
        <w:t xml:space="preserve"> </w:t>
      </w:r>
      <w:r w:rsidRPr="00AB3C92">
        <w:t>the</w:t>
      </w:r>
      <w:proofErr w:type="gramEnd"/>
      <w:r w:rsidR="008C0FF1">
        <w:t xml:space="preserve"> washout period was 14-21 days.</w:t>
      </w:r>
    </w:p>
    <w:p w:rsidR="009A6071" w:rsidRPr="009C371F" w:rsidRDefault="009A6071" w:rsidP="009C371F">
      <w:r w:rsidRPr="009C371F">
        <w:t xml:space="preserve">The PK sampling (blood) was done at regular intervals. The sampling times were similar in all the Phase I studies. A validated ELISA method </w:t>
      </w:r>
      <w:r w:rsidR="00F0166A" w:rsidRPr="00F0166A">
        <w:rPr>
          <w:b/>
          <w:bCs/>
        </w:rPr>
        <w:t>[Information redacted]</w:t>
      </w:r>
      <w:r w:rsidR="00F0166A">
        <w:rPr>
          <w:b/>
          <w:bCs/>
        </w:rPr>
        <w:t xml:space="preserve"> </w:t>
      </w:r>
      <w:r w:rsidR="008C0FF1">
        <w:t>was used in the assays.</w:t>
      </w:r>
    </w:p>
    <w:p w:rsidR="009A6071" w:rsidRPr="009C371F" w:rsidRDefault="009A6071" w:rsidP="009C371F">
      <w:r w:rsidRPr="009C371F">
        <w:lastRenderedPageBreak/>
        <w:t xml:space="preserve">The PK parameters were AUC, </w:t>
      </w:r>
      <w:proofErr w:type="spellStart"/>
      <w:r w:rsidRPr="009C371F">
        <w:t>C</w:t>
      </w:r>
      <w:r w:rsidRPr="007C03CE">
        <w:rPr>
          <w:vertAlign w:val="subscript"/>
        </w:rPr>
        <w:t>max</w:t>
      </w:r>
      <w:proofErr w:type="spellEnd"/>
      <w:r w:rsidRPr="009C371F">
        <w:t xml:space="preserve"> and </w:t>
      </w:r>
      <w:proofErr w:type="spellStart"/>
      <w:r w:rsidRPr="009C371F">
        <w:t>t</w:t>
      </w:r>
      <w:r w:rsidRPr="007C03CE">
        <w:rPr>
          <w:vertAlign w:val="subscript"/>
        </w:rPr>
        <w:t>max</w:t>
      </w:r>
      <w:proofErr w:type="spellEnd"/>
      <w:r w:rsidRPr="009C371F">
        <w:t>. For equivalence testing, the 90% confidence interval of the least-squares means of AUC of filgrastim to the reference treatment was to</w:t>
      </w:r>
      <w:r w:rsidR="00DD787A">
        <w:t xml:space="preserve"> be within 80% to 125%.</w:t>
      </w:r>
    </w:p>
    <w:p w:rsidR="009A6071" w:rsidRPr="009C371F" w:rsidRDefault="009A6071" w:rsidP="009C371F">
      <w:r w:rsidRPr="009C371F">
        <w:t xml:space="preserve">In studies employing a multi-dose approach, the </w:t>
      </w:r>
      <w:proofErr w:type="spellStart"/>
      <w:r w:rsidRPr="009C371F">
        <w:t>C</w:t>
      </w:r>
      <w:r w:rsidRPr="00E10280">
        <w:rPr>
          <w:vertAlign w:val="subscript"/>
        </w:rPr>
        <w:t>max</w:t>
      </w:r>
      <w:proofErr w:type="spellEnd"/>
      <w:r w:rsidRPr="009C371F">
        <w:t xml:space="preserve"> was 2-5 times lower than after a single dose. This is because clearance of filgrastim is via neutrophils and is enhanced by the </w:t>
      </w:r>
      <w:proofErr w:type="spellStart"/>
      <w:r w:rsidRPr="009C371F">
        <w:t>neutrophilia</w:t>
      </w:r>
      <w:proofErr w:type="spellEnd"/>
      <w:r w:rsidRPr="009C371F">
        <w:t xml:space="preserve"> that develop in response to filgrastim. Filgrastim also displays a dose-dependent non-linearity in terms of both total and maximum exposure (AUC and </w:t>
      </w:r>
      <w:proofErr w:type="spellStart"/>
      <w:r w:rsidRPr="009C371F">
        <w:t>C</w:t>
      </w:r>
      <w:r w:rsidRPr="00E10280">
        <w:rPr>
          <w:vertAlign w:val="subscript"/>
        </w:rPr>
        <w:t>max</w:t>
      </w:r>
      <w:proofErr w:type="spellEnd"/>
      <w:r w:rsidRPr="009C371F">
        <w:t xml:space="preserve">). Because of the non-linear, receptor mediated clearance of </w:t>
      </w:r>
      <w:proofErr w:type="gramStart"/>
      <w:r w:rsidRPr="009C371F">
        <w:t>filgrastim,</w:t>
      </w:r>
      <w:proofErr w:type="gramEnd"/>
      <w:r w:rsidRPr="009C371F">
        <w:t xml:space="preserve"> the 90% confidence interval of the least-squares means of </w:t>
      </w:r>
      <w:proofErr w:type="spellStart"/>
      <w:r w:rsidRPr="009C371F">
        <w:t>C</w:t>
      </w:r>
      <w:r w:rsidRPr="00E10280">
        <w:rPr>
          <w:vertAlign w:val="subscript"/>
        </w:rPr>
        <w:t>max</w:t>
      </w:r>
      <w:proofErr w:type="spellEnd"/>
      <w:r w:rsidRPr="009C371F">
        <w:t xml:space="preserve"> of </w:t>
      </w:r>
      <w:proofErr w:type="spellStart"/>
      <w:r w:rsidRPr="009C371F">
        <w:t>filgrastim</w:t>
      </w:r>
      <w:proofErr w:type="spellEnd"/>
      <w:r w:rsidRPr="009C371F">
        <w:t xml:space="preserve"> to the reference treatment was to be within 75% to 133%. In studies employing a single intravenous dose approach, the sponsor argues that because of inter- subject variability and intra-subject variability, the 90% confidence interval of the least-squares means of </w:t>
      </w:r>
      <w:proofErr w:type="spellStart"/>
      <w:r w:rsidRPr="009C371F">
        <w:t>C</w:t>
      </w:r>
      <w:r w:rsidRPr="00E10280">
        <w:rPr>
          <w:vertAlign w:val="subscript"/>
        </w:rPr>
        <w:t>max</w:t>
      </w:r>
      <w:proofErr w:type="spellEnd"/>
      <w:r w:rsidRPr="009C371F">
        <w:t xml:space="preserve"> of </w:t>
      </w:r>
      <w:proofErr w:type="spellStart"/>
      <w:r w:rsidRPr="009C371F">
        <w:t>filgrastim</w:t>
      </w:r>
      <w:proofErr w:type="spellEnd"/>
      <w:r w:rsidRPr="009C371F">
        <w:t xml:space="preserve"> to the reference treatment was wi</w:t>
      </w:r>
      <w:r w:rsidR="00DD787A">
        <w:t>dened to be within 70% to 143%.</w:t>
      </w:r>
    </w:p>
    <w:p w:rsidR="00F0166A" w:rsidRPr="00F0166A" w:rsidRDefault="0025210D" w:rsidP="008C0FF1">
      <w:pPr>
        <w:pStyle w:val="FigureTitle"/>
      </w:pPr>
      <w:r w:rsidRPr="0025210D">
        <w:t>[Information redacted]</w:t>
      </w:r>
    </w:p>
    <w:p w:rsidR="00D32868" w:rsidRPr="00D32868" w:rsidRDefault="00175F8E" w:rsidP="008C0FF1">
      <w:pPr>
        <w:pStyle w:val="FigureTitle"/>
      </w:pPr>
      <w:proofErr w:type="gramStart"/>
      <w:r w:rsidRPr="00E10280">
        <w:t xml:space="preserve">Table </w:t>
      </w:r>
      <w:r w:rsidR="00E07D8C">
        <w:t>1</w:t>
      </w:r>
      <w:r w:rsidRPr="00E10280">
        <w:t>.</w:t>
      </w:r>
      <w:proofErr w:type="gramEnd"/>
      <w:r w:rsidRPr="00E10280">
        <w:t xml:space="preserve"> </w:t>
      </w:r>
      <w:r w:rsidR="00D32868">
        <w:t xml:space="preserve"> </w:t>
      </w:r>
      <w:r w:rsidR="00D32868" w:rsidRPr="00D32868">
        <w:t>[Information redacted]</w:t>
      </w:r>
    </w:p>
    <w:p w:rsidR="00F0166A" w:rsidRDefault="00F0166A" w:rsidP="009A6071">
      <w:pPr>
        <w:rPr>
          <w:b/>
          <w:bCs/>
          <w:noProof/>
          <w:lang w:eastAsia="en-AU" w:bidi="lo-LA"/>
        </w:rPr>
      </w:pPr>
      <w:r w:rsidRPr="00F0166A">
        <w:rPr>
          <w:b/>
          <w:bCs/>
          <w:noProof/>
          <w:lang w:eastAsia="en-AU" w:bidi="lo-LA"/>
        </w:rPr>
        <w:t>[Information redacted]</w:t>
      </w:r>
    </w:p>
    <w:p w:rsidR="00F0166A" w:rsidRDefault="00F0166A" w:rsidP="009C371F">
      <w:pPr>
        <w:rPr>
          <w:b/>
          <w:bCs/>
        </w:rPr>
      </w:pPr>
      <w:r w:rsidRPr="00F0166A">
        <w:rPr>
          <w:b/>
          <w:bCs/>
        </w:rPr>
        <w:t>[Information redacted]</w:t>
      </w:r>
    </w:p>
    <w:p w:rsidR="009A6071" w:rsidRPr="009C371F" w:rsidRDefault="009A6071" w:rsidP="009C371F">
      <w:r w:rsidRPr="009C371F">
        <w:t>The st</w:t>
      </w:r>
      <w:r w:rsidR="00DD787A">
        <w:t>udy summaries are listed below.</w:t>
      </w:r>
    </w:p>
    <w:p w:rsidR="009A6071" w:rsidRPr="00E10280" w:rsidRDefault="00E10280" w:rsidP="00DD787A">
      <w:pPr>
        <w:pStyle w:val="TableTitle"/>
      </w:pPr>
      <w:proofErr w:type="gramStart"/>
      <w:r>
        <w:t xml:space="preserve">Table </w:t>
      </w:r>
      <w:r w:rsidR="00E07D8C">
        <w:t>2</w:t>
      </w:r>
      <w:r>
        <w:t>.</w:t>
      </w:r>
      <w:proofErr w:type="gramEnd"/>
      <w:r>
        <w:t xml:space="preserve"> Pharmacokinetics </w:t>
      </w:r>
      <w:r w:rsidR="009A6071" w:rsidRPr="00E10280">
        <w:t>Study Summaries</w:t>
      </w:r>
    </w:p>
    <w:tbl>
      <w:tblPr>
        <w:tblStyle w:val="TableTGAblue"/>
        <w:tblW w:w="0" w:type="auto"/>
        <w:tblLook w:val="04A0"/>
      </w:tblPr>
      <w:tblGrid>
        <w:gridCol w:w="1668"/>
        <w:gridCol w:w="1970"/>
        <w:gridCol w:w="1970"/>
        <w:gridCol w:w="1970"/>
        <w:gridCol w:w="1970"/>
      </w:tblGrid>
      <w:tr w:rsidR="009A6071" w:rsidRPr="009C371F" w:rsidTr="00E10280">
        <w:trPr>
          <w:cnfStyle w:val="100000000000"/>
          <w:trHeight w:val="529"/>
          <w:tblHeader/>
        </w:trPr>
        <w:tc>
          <w:tcPr>
            <w:cnfStyle w:val="001000000000"/>
            <w:tcW w:w="1668" w:type="dxa"/>
          </w:tcPr>
          <w:p w:rsidR="009A6071" w:rsidRPr="00DD787A" w:rsidRDefault="009A6071" w:rsidP="009C371F">
            <w:pPr>
              <w:spacing w:before="0" w:after="0"/>
              <w:ind w:left="0" w:right="0"/>
              <w:rPr>
                <w:sz w:val="20"/>
                <w:szCs w:val="20"/>
              </w:rPr>
            </w:pPr>
            <w:r w:rsidRPr="00DD787A">
              <w:rPr>
                <w:sz w:val="20"/>
                <w:szCs w:val="20"/>
              </w:rPr>
              <w:t>Study</w:t>
            </w:r>
          </w:p>
        </w:tc>
        <w:tc>
          <w:tcPr>
            <w:tcW w:w="1970" w:type="dxa"/>
          </w:tcPr>
          <w:p w:rsidR="009A6071" w:rsidRPr="00DD787A" w:rsidRDefault="009A6071" w:rsidP="009C371F">
            <w:pPr>
              <w:spacing w:before="0" w:after="0"/>
              <w:ind w:left="0" w:right="0"/>
              <w:cnfStyle w:val="100000000000"/>
              <w:rPr>
                <w:sz w:val="20"/>
                <w:szCs w:val="20"/>
              </w:rPr>
            </w:pPr>
            <w:r w:rsidRPr="00DD787A">
              <w:rPr>
                <w:sz w:val="20"/>
                <w:szCs w:val="20"/>
              </w:rPr>
              <w:t>EP06-101</w:t>
            </w:r>
          </w:p>
        </w:tc>
        <w:tc>
          <w:tcPr>
            <w:tcW w:w="1970" w:type="dxa"/>
          </w:tcPr>
          <w:p w:rsidR="009A6071" w:rsidRPr="00DD787A" w:rsidRDefault="009A6071" w:rsidP="009C371F">
            <w:pPr>
              <w:spacing w:before="0" w:after="0"/>
              <w:ind w:left="0" w:right="0"/>
              <w:cnfStyle w:val="100000000000"/>
              <w:rPr>
                <w:sz w:val="20"/>
                <w:szCs w:val="20"/>
              </w:rPr>
            </w:pPr>
            <w:r w:rsidRPr="00DD787A">
              <w:rPr>
                <w:sz w:val="20"/>
                <w:szCs w:val="20"/>
              </w:rPr>
              <w:t>EP06-102</w:t>
            </w:r>
          </w:p>
        </w:tc>
        <w:tc>
          <w:tcPr>
            <w:tcW w:w="1970" w:type="dxa"/>
          </w:tcPr>
          <w:p w:rsidR="009A6071" w:rsidRPr="00DD787A" w:rsidRDefault="009A6071" w:rsidP="009C371F">
            <w:pPr>
              <w:spacing w:before="0" w:after="0"/>
              <w:ind w:left="0" w:right="0"/>
              <w:cnfStyle w:val="100000000000"/>
              <w:rPr>
                <w:sz w:val="20"/>
                <w:szCs w:val="20"/>
              </w:rPr>
            </w:pPr>
            <w:r w:rsidRPr="00DD787A">
              <w:rPr>
                <w:sz w:val="20"/>
                <w:szCs w:val="20"/>
              </w:rPr>
              <w:t>EP06-103</w:t>
            </w:r>
          </w:p>
        </w:tc>
        <w:tc>
          <w:tcPr>
            <w:tcW w:w="1970" w:type="dxa"/>
          </w:tcPr>
          <w:p w:rsidR="009A6071" w:rsidRPr="00DD787A" w:rsidRDefault="009A6071" w:rsidP="009C371F">
            <w:pPr>
              <w:spacing w:before="0" w:after="0"/>
              <w:ind w:left="0" w:right="0"/>
              <w:cnfStyle w:val="100000000000"/>
              <w:rPr>
                <w:sz w:val="20"/>
                <w:szCs w:val="20"/>
              </w:rPr>
            </w:pPr>
            <w:r w:rsidRPr="00DD787A">
              <w:rPr>
                <w:sz w:val="20"/>
                <w:szCs w:val="20"/>
              </w:rPr>
              <w:t>EP06-105</w:t>
            </w:r>
          </w:p>
        </w:tc>
      </w:tr>
      <w:tr w:rsidR="009A6071" w:rsidRPr="009C371F" w:rsidTr="00E10280">
        <w:tc>
          <w:tcPr>
            <w:cnfStyle w:val="001000000000"/>
            <w:tcW w:w="1668" w:type="dxa"/>
          </w:tcPr>
          <w:p w:rsidR="009A6071" w:rsidRPr="009C371F" w:rsidRDefault="009A6071" w:rsidP="009C371F">
            <w:pPr>
              <w:spacing w:before="0" w:after="0"/>
              <w:ind w:left="0" w:right="0"/>
              <w:rPr>
                <w:sz w:val="20"/>
                <w:szCs w:val="20"/>
              </w:rPr>
            </w:pPr>
            <w:r w:rsidRPr="009C371F">
              <w:rPr>
                <w:sz w:val="20"/>
                <w:szCs w:val="20"/>
              </w:rPr>
              <w:t>Type of study</w:t>
            </w:r>
          </w:p>
        </w:tc>
        <w:tc>
          <w:tcPr>
            <w:tcW w:w="1970" w:type="dxa"/>
          </w:tcPr>
          <w:p w:rsidR="009A6071" w:rsidRPr="009C371F" w:rsidRDefault="009A6071" w:rsidP="009C371F">
            <w:pPr>
              <w:spacing w:before="0" w:after="0"/>
              <w:ind w:left="0" w:right="0"/>
              <w:cnfStyle w:val="000000000000"/>
              <w:rPr>
                <w:sz w:val="20"/>
                <w:szCs w:val="20"/>
              </w:rPr>
            </w:pPr>
            <w:r w:rsidRPr="009C371F">
              <w:rPr>
                <w:sz w:val="20"/>
                <w:szCs w:val="20"/>
              </w:rPr>
              <w:t>Randomized, double-blind, 2-way crossover</w:t>
            </w:r>
          </w:p>
        </w:tc>
        <w:tc>
          <w:tcPr>
            <w:tcW w:w="1970" w:type="dxa"/>
          </w:tcPr>
          <w:p w:rsidR="009A6071" w:rsidRPr="009C371F" w:rsidRDefault="009A6071" w:rsidP="009C371F">
            <w:pPr>
              <w:spacing w:before="0" w:after="0"/>
              <w:ind w:left="0" w:right="0"/>
              <w:cnfStyle w:val="000000000000"/>
              <w:rPr>
                <w:sz w:val="20"/>
                <w:szCs w:val="20"/>
              </w:rPr>
            </w:pPr>
            <w:r w:rsidRPr="009C371F">
              <w:rPr>
                <w:sz w:val="20"/>
                <w:szCs w:val="20"/>
              </w:rPr>
              <w:t>Randomised, double-blind, 2-way cross-over</w:t>
            </w:r>
          </w:p>
        </w:tc>
        <w:tc>
          <w:tcPr>
            <w:tcW w:w="1970" w:type="dxa"/>
          </w:tcPr>
          <w:p w:rsidR="009A6071" w:rsidRPr="009C371F" w:rsidRDefault="009A6071" w:rsidP="009C371F">
            <w:pPr>
              <w:spacing w:before="0" w:after="0"/>
              <w:ind w:left="0" w:right="0"/>
              <w:cnfStyle w:val="000000000000"/>
              <w:rPr>
                <w:sz w:val="20"/>
                <w:szCs w:val="20"/>
              </w:rPr>
            </w:pPr>
            <w:r w:rsidRPr="009C371F">
              <w:rPr>
                <w:sz w:val="20"/>
                <w:szCs w:val="20"/>
              </w:rPr>
              <w:t>Randomised, double-blind, 2-way cross-over with 2 dose groups</w:t>
            </w:r>
          </w:p>
        </w:tc>
        <w:tc>
          <w:tcPr>
            <w:tcW w:w="1970" w:type="dxa"/>
          </w:tcPr>
          <w:p w:rsidR="009A6071" w:rsidRPr="009C371F" w:rsidRDefault="009A6071" w:rsidP="009C371F">
            <w:pPr>
              <w:spacing w:before="0" w:after="0"/>
              <w:ind w:left="0" w:right="0"/>
              <w:cnfStyle w:val="000000000000"/>
              <w:rPr>
                <w:sz w:val="20"/>
                <w:szCs w:val="20"/>
              </w:rPr>
            </w:pPr>
            <w:r w:rsidRPr="009C371F">
              <w:rPr>
                <w:sz w:val="20"/>
                <w:szCs w:val="20"/>
              </w:rPr>
              <w:t>Randomized, double-blind, 2-way cross-over.</w:t>
            </w:r>
          </w:p>
        </w:tc>
      </w:tr>
      <w:tr w:rsidR="009A6071" w:rsidRPr="009C371F" w:rsidTr="00E10280">
        <w:tc>
          <w:tcPr>
            <w:cnfStyle w:val="001000000000"/>
            <w:tcW w:w="1668" w:type="dxa"/>
          </w:tcPr>
          <w:p w:rsidR="009A6071" w:rsidRPr="009C371F" w:rsidRDefault="009A6071" w:rsidP="009C371F">
            <w:pPr>
              <w:spacing w:before="0" w:after="0"/>
              <w:ind w:left="0" w:right="0"/>
              <w:rPr>
                <w:sz w:val="20"/>
                <w:szCs w:val="20"/>
              </w:rPr>
            </w:pPr>
            <w:r w:rsidRPr="009C371F">
              <w:rPr>
                <w:sz w:val="20"/>
                <w:szCs w:val="20"/>
              </w:rPr>
              <w:t>Study population</w:t>
            </w:r>
          </w:p>
        </w:tc>
        <w:tc>
          <w:tcPr>
            <w:tcW w:w="1970" w:type="dxa"/>
          </w:tcPr>
          <w:p w:rsidR="009A6071" w:rsidRPr="009C371F" w:rsidRDefault="009A6071" w:rsidP="009C371F">
            <w:pPr>
              <w:spacing w:before="0" w:after="0"/>
              <w:ind w:left="0" w:right="0"/>
              <w:cnfStyle w:val="000000000000"/>
              <w:rPr>
                <w:sz w:val="20"/>
                <w:szCs w:val="20"/>
              </w:rPr>
            </w:pPr>
            <w:r w:rsidRPr="009C371F">
              <w:rPr>
                <w:sz w:val="20"/>
                <w:szCs w:val="20"/>
              </w:rPr>
              <w:t>Healthy volunteers</w:t>
            </w:r>
          </w:p>
        </w:tc>
        <w:tc>
          <w:tcPr>
            <w:tcW w:w="1970" w:type="dxa"/>
          </w:tcPr>
          <w:p w:rsidR="009A6071" w:rsidRPr="009C371F" w:rsidRDefault="009A6071" w:rsidP="009C371F">
            <w:pPr>
              <w:spacing w:before="0" w:after="0"/>
              <w:ind w:left="0" w:right="0"/>
              <w:cnfStyle w:val="000000000000"/>
              <w:rPr>
                <w:sz w:val="20"/>
                <w:szCs w:val="20"/>
              </w:rPr>
            </w:pPr>
            <w:r w:rsidRPr="009C371F">
              <w:rPr>
                <w:sz w:val="20"/>
                <w:szCs w:val="20"/>
              </w:rPr>
              <w:t>Healthy volunteers</w:t>
            </w:r>
          </w:p>
        </w:tc>
        <w:tc>
          <w:tcPr>
            <w:tcW w:w="1970" w:type="dxa"/>
          </w:tcPr>
          <w:p w:rsidR="009A6071" w:rsidRPr="009C371F" w:rsidRDefault="009A6071" w:rsidP="009C371F">
            <w:pPr>
              <w:spacing w:before="0" w:after="0"/>
              <w:ind w:left="0" w:right="0"/>
              <w:cnfStyle w:val="000000000000"/>
              <w:rPr>
                <w:sz w:val="20"/>
                <w:szCs w:val="20"/>
              </w:rPr>
            </w:pPr>
            <w:r w:rsidRPr="009C371F">
              <w:rPr>
                <w:sz w:val="20"/>
                <w:szCs w:val="20"/>
              </w:rPr>
              <w:t>Healthy volunteers</w:t>
            </w:r>
          </w:p>
        </w:tc>
        <w:tc>
          <w:tcPr>
            <w:tcW w:w="1970" w:type="dxa"/>
          </w:tcPr>
          <w:p w:rsidR="009A6071" w:rsidRPr="009C371F" w:rsidRDefault="009A6071" w:rsidP="009C371F">
            <w:pPr>
              <w:spacing w:before="0" w:after="0"/>
              <w:ind w:left="0" w:right="0"/>
              <w:cnfStyle w:val="000000000000"/>
              <w:rPr>
                <w:sz w:val="20"/>
                <w:szCs w:val="20"/>
              </w:rPr>
            </w:pPr>
            <w:r w:rsidRPr="009C371F">
              <w:rPr>
                <w:sz w:val="20"/>
                <w:szCs w:val="20"/>
              </w:rPr>
              <w:t>Healthy volunteers</w:t>
            </w:r>
          </w:p>
        </w:tc>
      </w:tr>
      <w:tr w:rsidR="009A6071" w:rsidRPr="009C371F" w:rsidTr="00E10280">
        <w:tc>
          <w:tcPr>
            <w:cnfStyle w:val="001000000000"/>
            <w:tcW w:w="1668" w:type="dxa"/>
          </w:tcPr>
          <w:p w:rsidR="009A6071" w:rsidRPr="009C371F" w:rsidRDefault="009A6071" w:rsidP="009C371F">
            <w:pPr>
              <w:spacing w:before="0" w:after="0"/>
              <w:ind w:left="0" w:right="0"/>
              <w:rPr>
                <w:sz w:val="20"/>
                <w:szCs w:val="20"/>
              </w:rPr>
            </w:pPr>
            <w:r w:rsidRPr="009C371F">
              <w:rPr>
                <w:sz w:val="20"/>
                <w:szCs w:val="20"/>
              </w:rPr>
              <w:t>No. Of subjects</w:t>
            </w:r>
          </w:p>
        </w:tc>
        <w:tc>
          <w:tcPr>
            <w:tcW w:w="1970" w:type="dxa"/>
          </w:tcPr>
          <w:p w:rsidR="009A6071" w:rsidRPr="009C371F" w:rsidRDefault="009A6071" w:rsidP="009C371F">
            <w:pPr>
              <w:spacing w:before="0" w:after="0"/>
              <w:ind w:left="0" w:right="0"/>
              <w:cnfStyle w:val="000000000000"/>
              <w:rPr>
                <w:sz w:val="20"/>
                <w:szCs w:val="20"/>
              </w:rPr>
            </w:pPr>
            <w:r w:rsidRPr="009C371F">
              <w:rPr>
                <w:sz w:val="20"/>
                <w:szCs w:val="20"/>
              </w:rPr>
              <w:t>40</w:t>
            </w:r>
          </w:p>
        </w:tc>
        <w:tc>
          <w:tcPr>
            <w:tcW w:w="1970" w:type="dxa"/>
          </w:tcPr>
          <w:p w:rsidR="009A6071" w:rsidRPr="009C371F" w:rsidRDefault="009A6071" w:rsidP="009C371F">
            <w:pPr>
              <w:spacing w:before="0" w:after="0"/>
              <w:ind w:left="0" w:right="0"/>
              <w:cnfStyle w:val="000000000000"/>
              <w:rPr>
                <w:sz w:val="20"/>
                <w:szCs w:val="20"/>
              </w:rPr>
            </w:pPr>
            <w:r w:rsidRPr="009C371F">
              <w:rPr>
                <w:sz w:val="20"/>
                <w:szCs w:val="20"/>
              </w:rPr>
              <w:t>26</w:t>
            </w:r>
          </w:p>
        </w:tc>
        <w:tc>
          <w:tcPr>
            <w:tcW w:w="1970" w:type="dxa"/>
          </w:tcPr>
          <w:p w:rsidR="009A6071" w:rsidRPr="009C371F" w:rsidRDefault="009A6071" w:rsidP="009C371F">
            <w:pPr>
              <w:spacing w:before="0" w:after="0"/>
              <w:ind w:left="0" w:right="0"/>
              <w:cnfStyle w:val="000000000000"/>
              <w:rPr>
                <w:sz w:val="20"/>
                <w:szCs w:val="20"/>
              </w:rPr>
            </w:pPr>
            <w:r w:rsidRPr="009C371F">
              <w:rPr>
                <w:sz w:val="20"/>
                <w:szCs w:val="20"/>
              </w:rPr>
              <w:t>56</w:t>
            </w:r>
          </w:p>
        </w:tc>
        <w:tc>
          <w:tcPr>
            <w:tcW w:w="1970" w:type="dxa"/>
          </w:tcPr>
          <w:p w:rsidR="009A6071" w:rsidRPr="009C371F" w:rsidRDefault="009A6071" w:rsidP="009C371F">
            <w:pPr>
              <w:spacing w:before="0" w:after="0"/>
              <w:ind w:left="0" w:right="0"/>
              <w:cnfStyle w:val="000000000000"/>
              <w:rPr>
                <w:sz w:val="20"/>
                <w:szCs w:val="20"/>
              </w:rPr>
            </w:pPr>
            <w:r w:rsidRPr="009C371F">
              <w:rPr>
                <w:sz w:val="20"/>
                <w:szCs w:val="20"/>
              </w:rPr>
              <w:t>24</w:t>
            </w:r>
          </w:p>
        </w:tc>
      </w:tr>
      <w:tr w:rsidR="009A6071" w:rsidRPr="009C371F" w:rsidTr="00E10280">
        <w:trPr>
          <w:cantSplit/>
        </w:trPr>
        <w:tc>
          <w:tcPr>
            <w:cnfStyle w:val="001000000000"/>
            <w:tcW w:w="1668" w:type="dxa"/>
          </w:tcPr>
          <w:p w:rsidR="009A6071" w:rsidRPr="009C371F" w:rsidRDefault="009A6071" w:rsidP="009C371F">
            <w:pPr>
              <w:spacing w:before="0" w:after="0"/>
              <w:ind w:left="0" w:right="0"/>
              <w:rPr>
                <w:sz w:val="20"/>
                <w:szCs w:val="20"/>
              </w:rPr>
            </w:pPr>
            <w:r w:rsidRPr="009C371F">
              <w:rPr>
                <w:sz w:val="20"/>
                <w:szCs w:val="20"/>
              </w:rPr>
              <w:t>Age range of volunteers</w:t>
            </w:r>
          </w:p>
        </w:tc>
        <w:tc>
          <w:tcPr>
            <w:tcW w:w="1970" w:type="dxa"/>
          </w:tcPr>
          <w:p w:rsidR="009A6071" w:rsidRPr="009C371F" w:rsidRDefault="009A6071" w:rsidP="009C371F">
            <w:pPr>
              <w:spacing w:before="0" w:after="0"/>
              <w:ind w:left="0" w:right="0"/>
              <w:cnfStyle w:val="000000000000"/>
              <w:rPr>
                <w:sz w:val="20"/>
                <w:szCs w:val="20"/>
              </w:rPr>
            </w:pPr>
            <w:r w:rsidRPr="009C371F">
              <w:rPr>
                <w:sz w:val="20"/>
                <w:szCs w:val="20"/>
              </w:rPr>
              <w:t>Age range: 25-45 years</w:t>
            </w:r>
          </w:p>
        </w:tc>
        <w:tc>
          <w:tcPr>
            <w:tcW w:w="1970" w:type="dxa"/>
          </w:tcPr>
          <w:p w:rsidR="009A6071" w:rsidRPr="009C371F" w:rsidRDefault="009A6071" w:rsidP="009C371F">
            <w:pPr>
              <w:spacing w:before="0" w:after="0"/>
              <w:ind w:left="0" w:right="0"/>
              <w:cnfStyle w:val="000000000000"/>
              <w:rPr>
                <w:sz w:val="20"/>
                <w:szCs w:val="20"/>
              </w:rPr>
            </w:pPr>
            <w:r w:rsidRPr="009C371F">
              <w:rPr>
                <w:sz w:val="20"/>
                <w:szCs w:val="20"/>
              </w:rPr>
              <w:t>Age range: 23-39 years.</w:t>
            </w:r>
          </w:p>
        </w:tc>
        <w:tc>
          <w:tcPr>
            <w:tcW w:w="1970" w:type="dxa"/>
          </w:tcPr>
          <w:p w:rsidR="009A6071" w:rsidRPr="009C371F" w:rsidRDefault="009A6071" w:rsidP="009C371F">
            <w:pPr>
              <w:spacing w:before="0" w:after="0"/>
              <w:ind w:left="0" w:right="0"/>
              <w:cnfStyle w:val="000000000000"/>
              <w:rPr>
                <w:sz w:val="20"/>
                <w:szCs w:val="20"/>
              </w:rPr>
            </w:pPr>
            <w:r w:rsidRPr="009C371F">
              <w:rPr>
                <w:sz w:val="20"/>
                <w:szCs w:val="20"/>
              </w:rPr>
              <w:t>Age range: 21-54 years.</w:t>
            </w:r>
          </w:p>
        </w:tc>
        <w:tc>
          <w:tcPr>
            <w:tcW w:w="1970" w:type="dxa"/>
          </w:tcPr>
          <w:p w:rsidR="009A6071" w:rsidRPr="009C371F" w:rsidRDefault="009A6071" w:rsidP="009C371F">
            <w:pPr>
              <w:spacing w:before="0" w:after="0"/>
              <w:ind w:left="0" w:right="0"/>
              <w:cnfStyle w:val="000000000000"/>
              <w:rPr>
                <w:sz w:val="20"/>
                <w:szCs w:val="20"/>
              </w:rPr>
            </w:pPr>
            <w:r w:rsidRPr="009C371F">
              <w:rPr>
                <w:sz w:val="20"/>
                <w:szCs w:val="20"/>
              </w:rPr>
              <w:t>Age range: 21-53 years.</w:t>
            </w:r>
          </w:p>
        </w:tc>
      </w:tr>
      <w:tr w:rsidR="009A6071" w:rsidRPr="009C371F" w:rsidTr="00E10280">
        <w:tc>
          <w:tcPr>
            <w:cnfStyle w:val="001000000000"/>
            <w:tcW w:w="1668" w:type="dxa"/>
          </w:tcPr>
          <w:p w:rsidR="009A6071" w:rsidRPr="009C371F" w:rsidRDefault="009A6071" w:rsidP="009C371F">
            <w:pPr>
              <w:spacing w:before="0" w:after="0"/>
              <w:ind w:left="0" w:right="0"/>
              <w:rPr>
                <w:sz w:val="20"/>
                <w:szCs w:val="20"/>
              </w:rPr>
            </w:pPr>
            <w:r w:rsidRPr="009C371F">
              <w:rPr>
                <w:sz w:val="20"/>
                <w:szCs w:val="20"/>
              </w:rPr>
              <w:t>Sex/Race distribution</w:t>
            </w:r>
          </w:p>
        </w:tc>
        <w:tc>
          <w:tcPr>
            <w:tcW w:w="1970" w:type="dxa"/>
          </w:tcPr>
          <w:p w:rsidR="009A6071" w:rsidRPr="009C371F" w:rsidRDefault="009A6071" w:rsidP="009C371F">
            <w:pPr>
              <w:spacing w:before="0" w:after="0"/>
              <w:ind w:left="0" w:right="0"/>
              <w:cnfStyle w:val="000000000000"/>
              <w:rPr>
                <w:sz w:val="20"/>
                <w:szCs w:val="20"/>
              </w:rPr>
            </w:pPr>
            <w:r w:rsidRPr="009C371F">
              <w:rPr>
                <w:sz w:val="20"/>
                <w:szCs w:val="20"/>
              </w:rPr>
              <w:t>Race: 100% Caucasian</w:t>
            </w:r>
          </w:p>
          <w:p w:rsidR="009A6071" w:rsidRPr="009C371F" w:rsidRDefault="009A6071" w:rsidP="009C371F">
            <w:pPr>
              <w:spacing w:before="0" w:after="0"/>
              <w:ind w:left="0" w:right="0"/>
              <w:cnfStyle w:val="000000000000"/>
              <w:rPr>
                <w:sz w:val="20"/>
                <w:szCs w:val="20"/>
              </w:rPr>
            </w:pPr>
            <w:r w:rsidRPr="009C371F">
              <w:rPr>
                <w:sz w:val="20"/>
                <w:szCs w:val="20"/>
              </w:rPr>
              <w:t>Sex distribution:</w:t>
            </w:r>
          </w:p>
          <w:p w:rsidR="009A6071" w:rsidRPr="009C371F" w:rsidRDefault="009A6071" w:rsidP="009C371F">
            <w:pPr>
              <w:spacing w:before="0" w:after="0"/>
              <w:ind w:left="0" w:right="0"/>
              <w:cnfStyle w:val="000000000000"/>
              <w:rPr>
                <w:sz w:val="20"/>
                <w:szCs w:val="20"/>
              </w:rPr>
            </w:pPr>
            <w:r w:rsidRPr="009C371F">
              <w:rPr>
                <w:sz w:val="20"/>
                <w:szCs w:val="20"/>
              </w:rPr>
              <w:t>52.5% male and 47.5% female</w:t>
            </w:r>
          </w:p>
        </w:tc>
        <w:tc>
          <w:tcPr>
            <w:tcW w:w="1970" w:type="dxa"/>
          </w:tcPr>
          <w:p w:rsidR="009A6071" w:rsidRPr="009C371F" w:rsidRDefault="009A6071" w:rsidP="009C371F">
            <w:pPr>
              <w:spacing w:before="0" w:after="0"/>
              <w:ind w:left="0" w:right="0"/>
              <w:cnfStyle w:val="000000000000"/>
              <w:rPr>
                <w:sz w:val="20"/>
                <w:szCs w:val="20"/>
              </w:rPr>
            </w:pPr>
            <w:r w:rsidRPr="009C371F">
              <w:rPr>
                <w:sz w:val="20"/>
                <w:szCs w:val="20"/>
              </w:rPr>
              <w:t>Race: 100% Caucasian</w:t>
            </w:r>
          </w:p>
          <w:p w:rsidR="009A6071" w:rsidRPr="009C371F" w:rsidRDefault="009A6071" w:rsidP="009C371F">
            <w:pPr>
              <w:spacing w:before="0" w:after="0"/>
              <w:ind w:left="0" w:right="0"/>
              <w:cnfStyle w:val="000000000000"/>
              <w:rPr>
                <w:sz w:val="20"/>
                <w:szCs w:val="20"/>
              </w:rPr>
            </w:pPr>
            <w:r w:rsidRPr="009C371F">
              <w:rPr>
                <w:sz w:val="20"/>
                <w:szCs w:val="20"/>
              </w:rPr>
              <w:t>Sex distribution: 54% males and 46% female</w:t>
            </w:r>
          </w:p>
        </w:tc>
        <w:tc>
          <w:tcPr>
            <w:tcW w:w="1970" w:type="dxa"/>
          </w:tcPr>
          <w:p w:rsidR="009A6071" w:rsidRPr="009C371F" w:rsidRDefault="009A6071" w:rsidP="009C371F">
            <w:pPr>
              <w:spacing w:before="0" w:after="0"/>
              <w:ind w:left="0" w:right="0"/>
              <w:cnfStyle w:val="000000000000"/>
              <w:rPr>
                <w:sz w:val="20"/>
                <w:szCs w:val="20"/>
              </w:rPr>
            </w:pPr>
            <w:r w:rsidRPr="009C371F">
              <w:rPr>
                <w:sz w:val="20"/>
                <w:szCs w:val="20"/>
              </w:rPr>
              <w:t>Race: 100% Caucasian</w:t>
            </w:r>
          </w:p>
          <w:p w:rsidR="009A6071" w:rsidRPr="009C371F" w:rsidRDefault="009A6071" w:rsidP="009C371F">
            <w:pPr>
              <w:spacing w:before="0" w:after="0"/>
              <w:ind w:left="0" w:right="0"/>
              <w:cnfStyle w:val="000000000000"/>
              <w:rPr>
                <w:sz w:val="20"/>
                <w:szCs w:val="20"/>
              </w:rPr>
            </w:pPr>
            <w:r w:rsidRPr="009C371F">
              <w:rPr>
                <w:sz w:val="20"/>
                <w:szCs w:val="20"/>
              </w:rPr>
              <w:t>Sex distribution: 59% male and 41% female.</w:t>
            </w:r>
          </w:p>
        </w:tc>
        <w:tc>
          <w:tcPr>
            <w:tcW w:w="1970" w:type="dxa"/>
          </w:tcPr>
          <w:p w:rsidR="009A6071" w:rsidRPr="009C371F" w:rsidRDefault="009A6071" w:rsidP="009C371F">
            <w:pPr>
              <w:spacing w:before="0" w:after="0"/>
              <w:ind w:left="0" w:right="0"/>
              <w:cnfStyle w:val="000000000000"/>
              <w:rPr>
                <w:sz w:val="20"/>
                <w:szCs w:val="20"/>
              </w:rPr>
            </w:pPr>
            <w:r w:rsidRPr="009C371F">
              <w:rPr>
                <w:sz w:val="20"/>
                <w:szCs w:val="20"/>
              </w:rPr>
              <w:t>Race: 100% Caucasian.</w:t>
            </w:r>
          </w:p>
          <w:p w:rsidR="009A6071" w:rsidRPr="009C371F" w:rsidRDefault="009A6071" w:rsidP="009C371F">
            <w:pPr>
              <w:spacing w:before="0" w:after="0"/>
              <w:ind w:left="0" w:right="0"/>
              <w:cnfStyle w:val="000000000000"/>
              <w:rPr>
                <w:sz w:val="20"/>
                <w:szCs w:val="20"/>
              </w:rPr>
            </w:pPr>
            <w:r w:rsidRPr="009C371F">
              <w:rPr>
                <w:sz w:val="20"/>
                <w:szCs w:val="20"/>
              </w:rPr>
              <w:t>Sex distribution: 54% male and 46% female</w:t>
            </w:r>
          </w:p>
        </w:tc>
      </w:tr>
      <w:tr w:rsidR="009A6071" w:rsidRPr="009C371F" w:rsidTr="00E10280">
        <w:tc>
          <w:tcPr>
            <w:cnfStyle w:val="001000000000"/>
            <w:tcW w:w="1668" w:type="dxa"/>
          </w:tcPr>
          <w:p w:rsidR="009A6071" w:rsidRPr="009C371F" w:rsidRDefault="009A6071" w:rsidP="009C371F">
            <w:pPr>
              <w:spacing w:before="0" w:after="0"/>
              <w:ind w:left="0" w:right="0"/>
              <w:rPr>
                <w:sz w:val="20"/>
                <w:szCs w:val="20"/>
              </w:rPr>
            </w:pPr>
            <w:r w:rsidRPr="009C371F">
              <w:rPr>
                <w:sz w:val="20"/>
                <w:szCs w:val="20"/>
              </w:rPr>
              <w:t>Dose</w:t>
            </w:r>
          </w:p>
        </w:tc>
        <w:tc>
          <w:tcPr>
            <w:tcW w:w="1970" w:type="dxa"/>
          </w:tcPr>
          <w:p w:rsidR="009A6071" w:rsidRPr="009C371F" w:rsidRDefault="009A6071" w:rsidP="009C371F">
            <w:pPr>
              <w:spacing w:before="0" w:after="0"/>
              <w:ind w:left="0" w:right="0"/>
              <w:cnfStyle w:val="000000000000"/>
              <w:rPr>
                <w:sz w:val="20"/>
                <w:szCs w:val="20"/>
              </w:rPr>
            </w:pPr>
            <w:r w:rsidRPr="009C371F">
              <w:rPr>
                <w:sz w:val="20"/>
                <w:szCs w:val="20"/>
              </w:rPr>
              <w:t>10 µg/kg</w:t>
            </w:r>
          </w:p>
        </w:tc>
        <w:tc>
          <w:tcPr>
            <w:tcW w:w="1970" w:type="dxa"/>
          </w:tcPr>
          <w:p w:rsidR="009A6071" w:rsidRPr="009C371F" w:rsidRDefault="009A6071" w:rsidP="009C371F">
            <w:pPr>
              <w:spacing w:before="0" w:after="0"/>
              <w:ind w:left="0" w:right="0"/>
              <w:cnfStyle w:val="000000000000"/>
              <w:rPr>
                <w:sz w:val="20"/>
                <w:szCs w:val="20"/>
              </w:rPr>
            </w:pPr>
            <w:r w:rsidRPr="009C371F">
              <w:rPr>
                <w:sz w:val="20"/>
                <w:szCs w:val="20"/>
              </w:rPr>
              <w:t>5 µg/kg</w:t>
            </w:r>
          </w:p>
        </w:tc>
        <w:tc>
          <w:tcPr>
            <w:tcW w:w="1970" w:type="dxa"/>
          </w:tcPr>
          <w:p w:rsidR="009A6071" w:rsidRPr="009C371F" w:rsidRDefault="009A6071" w:rsidP="009C371F">
            <w:pPr>
              <w:spacing w:before="0" w:after="0"/>
              <w:ind w:left="0" w:right="0"/>
              <w:cnfStyle w:val="000000000000"/>
              <w:rPr>
                <w:sz w:val="20"/>
                <w:szCs w:val="20"/>
              </w:rPr>
            </w:pPr>
            <w:r w:rsidRPr="009C371F">
              <w:rPr>
                <w:sz w:val="20"/>
                <w:szCs w:val="20"/>
              </w:rPr>
              <w:t>2.5 or 5 µg/kg</w:t>
            </w:r>
          </w:p>
        </w:tc>
        <w:tc>
          <w:tcPr>
            <w:tcW w:w="1970" w:type="dxa"/>
          </w:tcPr>
          <w:p w:rsidR="009A6071" w:rsidRPr="009C371F" w:rsidRDefault="009A6071" w:rsidP="009C371F">
            <w:pPr>
              <w:spacing w:before="0" w:after="0"/>
              <w:ind w:left="0" w:right="0"/>
              <w:cnfStyle w:val="000000000000"/>
              <w:rPr>
                <w:sz w:val="20"/>
                <w:szCs w:val="20"/>
              </w:rPr>
            </w:pPr>
            <w:r w:rsidRPr="009C371F">
              <w:rPr>
                <w:sz w:val="20"/>
                <w:szCs w:val="20"/>
              </w:rPr>
              <w:t>1 µg/kg</w:t>
            </w:r>
          </w:p>
        </w:tc>
      </w:tr>
      <w:tr w:rsidR="009A6071" w:rsidRPr="009C371F" w:rsidTr="00E10280">
        <w:tc>
          <w:tcPr>
            <w:cnfStyle w:val="001000000000"/>
            <w:tcW w:w="1668" w:type="dxa"/>
          </w:tcPr>
          <w:p w:rsidR="009A6071" w:rsidRPr="009C371F" w:rsidRDefault="009A6071" w:rsidP="009C371F">
            <w:pPr>
              <w:spacing w:before="0" w:after="0"/>
              <w:ind w:left="0" w:right="0"/>
              <w:rPr>
                <w:sz w:val="20"/>
                <w:szCs w:val="20"/>
              </w:rPr>
            </w:pPr>
            <w:r w:rsidRPr="009C371F">
              <w:rPr>
                <w:sz w:val="20"/>
                <w:szCs w:val="20"/>
              </w:rPr>
              <w:t>Frequency of dosing</w:t>
            </w:r>
          </w:p>
        </w:tc>
        <w:tc>
          <w:tcPr>
            <w:tcW w:w="1970" w:type="dxa"/>
          </w:tcPr>
          <w:p w:rsidR="009A6071" w:rsidRPr="009C371F" w:rsidRDefault="009A6071" w:rsidP="009C371F">
            <w:pPr>
              <w:spacing w:before="0" w:after="0"/>
              <w:ind w:left="0" w:right="0"/>
              <w:cnfStyle w:val="000000000000"/>
              <w:rPr>
                <w:sz w:val="20"/>
                <w:szCs w:val="20"/>
              </w:rPr>
            </w:pPr>
            <w:r w:rsidRPr="009C371F">
              <w:rPr>
                <w:sz w:val="20"/>
                <w:szCs w:val="20"/>
              </w:rPr>
              <w:t xml:space="preserve">Daily </w:t>
            </w:r>
            <w:r w:rsidR="00987E39">
              <w:rPr>
                <w:sz w:val="20"/>
                <w:szCs w:val="20"/>
              </w:rPr>
              <w:t>SC</w:t>
            </w:r>
            <w:r w:rsidRPr="009C371F">
              <w:rPr>
                <w:sz w:val="20"/>
                <w:szCs w:val="20"/>
              </w:rPr>
              <w:t xml:space="preserve"> injections for seven days</w:t>
            </w:r>
          </w:p>
        </w:tc>
        <w:tc>
          <w:tcPr>
            <w:tcW w:w="1970" w:type="dxa"/>
          </w:tcPr>
          <w:p w:rsidR="009A6071" w:rsidRPr="009C371F" w:rsidRDefault="009A6071" w:rsidP="009C371F">
            <w:pPr>
              <w:spacing w:before="0" w:after="0"/>
              <w:ind w:left="0" w:right="0"/>
              <w:cnfStyle w:val="000000000000"/>
              <w:rPr>
                <w:sz w:val="20"/>
                <w:szCs w:val="20"/>
              </w:rPr>
            </w:pPr>
            <w:r w:rsidRPr="009C371F">
              <w:rPr>
                <w:sz w:val="20"/>
                <w:szCs w:val="20"/>
              </w:rPr>
              <w:t xml:space="preserve">Single </w:t>
            </w:r>
            <w:r w:rsidR="00987E39">
              <w:rPr>
                <w:sz w:val="20"/>
                <w:szCs w:val="20"/>
              </w:rPr>
              <w:t>IV</w:t>
            </w:r>
            <w:r w:rsidRPr="009C371F">
              <w:rPr>
                <w:sz w:val="20"/>
                <w:szCs w:val="20"/>
              </w:rPr>
              <w:t xml:space="preserve"> injection</w:t>
            </w:r>
          </w:p>
        </w:tc>
        <w:tc>
          <w:tcPr>
            <w:tcW w:w="1970" w:type="dxa"/>
          </w:tcPr>
          <w:p w:rsidR="009A6071" w:rsidRPr="009C371F" w:rsidRDefault="009A6071" w:rsidP="009C371F">
            <w:pPr>
              <w:spacing w:before="0" w:after="0"/>
              <w:ind w:left="0" w:right="0"/>
              <w:cnfStyle w:val="000000000000"/>
              <w:rPr>
                <w:sz w:val="20"/>
                <w:szCs w:val="20"/>
              </w:rPr>
            </w:pPr>
            <w:r w:rsidRPr="009C371F">
              <w:rPr>
                <w:sz w:val="20"/>
                <w:szCs w:val="20"/>
              </w:rPr>
              <w:t xml:space="preserve">Daily </w:t>
            </w:r>
            <w:r w:rsidR="00987E39">
              <w:rPr>
                <w:sz w:val="20"/>
                <w:szCs w:val="20"/>
              </w:rPr>
              <w:t>SC</w:t>
            </w:r>
            <w:r w:rsidRPr="009C371F">
              <w:rPr>
                <w:sz w:val="20"/>
                <w:szCs w:val="20"/>
              </w:rPr>
              <w:t xml:space="preserve"> injections for 7 days.</w:t>
            </w:r>
          </w:p>
        </w:tc>
        <w:tc>
          <w:tcPr>
            <w:tcW w:w="1970" w:type="dxa"/>
          </w:tcPr>
          <w:p w:rsidR="009A6071" w:rsidRPr="009C371F" w:rsidRDefault="009A6071" w:rsidP="009C371F">
            <w:pPr>
              <w:spacing w:before="0" w:after="0"/>
              <w:ind w:left="0" w:right="0"/>
              <w:cnfStyle w:val="000000000000"/>
              <w:rPr>
                <w:sz w:val="20"/>
                <w:szCs w:val="20"/>
              </w:rPr>
            </w:pPr>
            <w:r w:rsidRPr="009C371F">
              <w:rPr>
                <w:sz w:val="20"/>
                <w:szCs w:val="20"/>
              </w:rPr>
              <w:t xml:space="preserve">Single </w:t>
            </w:r>
            <w:r w:rsidR="00987E39">
              <w:rPr>
                <w:sz w:val="20"/>
                <w:szCs w:val="20"/>
              </w:rPr>
              <w:t>SC</w:t>
            </w:r>
            <w:r w:rsidRPr="009C371F">
              <w:rPr>
                <w:sz w:val="20"/>
                <w:szCs w:val="20"/>
              </w:rPr>
              <w:t xml:space="preserve"> injection</w:t>
            </w:r>
          </w:p>
        </w:tc>
      </w:tr>
      <w:tr w:rsidR="009A6071" w:rsidRPr="009C371F" w:rsidTr="00E10280">
        <w:tc>
          <w:tcPr>
            <w:cnfStyle w:val="001000000000"/>
            <w:tcW w:w="1668" w:type="dxa"/>
          </w:tcPr>
          <w:p w:rsidR="009A6071" w:rsidRPr="009C371F" w:rsidRDefault="009A6071" w:rsidP="009C371F">
            <w:pPr>
              <w:spacing w:before="0" w:after="0"/>
              <w:ind w:left="0" w:right="0"/>
              <w:rPr>
                <w:sz w:val="20"/>
                <w:szCs w:val="20"/>
              </w:rPr>
            </w:pPr>
            <w:r w:rsidRPr="009C371F">
              <w:rPr>
                <w:sz w:val="20"/>
                <w:szCs w:val="20"/>
              </w:rPr>
              <w:t>Objectives</w:t>
            </w:r>
          </w:p>
        </w:tc>
        <w:tc>
          <w:tcPr>
            <w:tcW w:w="1970" w:type="dxa"/>
          </w:tcPr>
          <w:p w:rsidR="009A6071" w:rsidRPr="009C371F" w:rsidRDefault="009A6071" w:rsidP="009C371F">
            <w:pPr>
              <w:spacing w:before="0" w:after="0"/>
              <w:ind w:left="0" w:right="0"/>
              <w:cnfStyle w:val="000000000000"/>
              <w:rPr>
                <w:sz w:val="20"/>
                <w:szCs w:val="20"/>
              </w:rPr>
            </w:pPr>
            <w:r w:rsidRPr="009C371F">
              <w:rPr>
                <w:sz w:val="20"/>
                <w:szCs w:val="20"/>
              </w:rPr>
              <w:t>Primary: Evaluate PK bioequivalence</w:t>
            </w:r>
          </w:p>
          <w:p w:rsidR="009A6071" w:rsidRPr="009C371F" w:rsidRDefault="009A6071" w:rsidP="009C371F">
            <w:pPr>
              <w:spacing w:before="0" w:after="0"/>
              <w:ind w:left="0" w:right="0"/>
              <w:cnfStyle w:val="000000000000"/>
              <w:rPr>
                <w:sz w:val="20"/>
                <w:szCs w:val="20"/>
              </w:rPr>
            </w:pPr>
            <w:r w:rsidRPr="009C371F">
              <w:rPr>
                <w:sz w:val="20"/>
                <w:szCs w:val="20"/>
              </w:rPr>
              <w:t>Secondary: Compare PD, safety, local tolerance.</w:t>
            </w:r>
          </w:p>
        </w:tc>
        <w:tc>
          <w:tcPr>
            <w:tcW w:w="1970" w:type="dxa"/>
          </w:tcPr>
          <w:p w:rsidR="009A6071" w:rsidRPr="009C371F" w:rsidRDefault="009A6071" w:rsidP="009C371F">
            <w:pPr>
              <w:spacing w:before="0" w:after="0"/>
              <w:ind w:left="0" w:right="0"/>
              <w:cnfStyle w:val="000000000000"/>
              <w:rPr>
                <w:sz w:val="20"/>
                <w:szCs w:val="20"/>
              </w:rPr>
            </w:pPr>
            <w:r w:rsidRPr="009C371F">
              <w:rPr>
                <w:sz w:val="20"/>
                <w:szCs w:val="20"/>
              </w:rPr>
              <w:t>Primary: Evaluate PK bioequivalence</w:t>
            </w:r>
          </w:p>
          <w:p w:rsidR="009A6071" w:rsidRPr="009C371F" w:rsidRDefault="009A6071" w:rsidP="009C371F">
            <w:pPr>
              <w:spacing w:before="0" w:after="0"/>
              <w:ind w:left="0" w:right="0"/>
              <w:cnfStyle w:val="000000000000"/>
              <w:rPr>
                <w:sz w:val="20"/>
                <w:szCs w:val="20"/>
              </w:rPr>
            </w:pPr>
            <w:r w:rsidRPr="009C371F">
              <w:rPr>
                <w:sz w:val="20"/>
                <w:szCs w:val="20"/>
              </w:rPr>
              <w:t>Secondary: Compare PD and Safety</w:t>
            </w:r>
          </w:p>
        </w:tc>
        <w:tc>
          <w:tcPr>
            <w:tcW w:w="1970" w:type="dxa"/>
          </w:tcPr>
          <w:p w:rsidR="009A6071" w:rsidRPr="009C371F" w:rsidRDefault="009A6071" w:rsidP="009C371F">
            <w:pPr>
              <w:spacing w:before="0" w:after="0"/>
              <w:ind w:left="0" w:right="0"/>
              <w:cnfStyle w:val="000000000000"/>
              <w:rPr>
                <w:sz w:val="20"/>
                <w:szCs w:val="20"/>
              </w:rPr>
            </w:pPr>
            <w:r w:rsidRPr="009C371F">
              <w:rPr>
                <w:sz w:val="20"/>
                <w:szCs w:val="20"/>
              </w:rPr>
              <w:t>Primary: Evaluate PD equivalence. Secondary: Safety, local tolerance, PK</w:t>
            </w:r>
          </w:p>
        </w:tc>
        <w:tc>
          <w:tcPr>
            <w:tcW w:w="1970" w:type="dxa"/>
          </w:tcPr>
          <w:p w:rsidR="009A6071" w:rsidRPr="009C371F" w:rsidRDefault="009A6071" w:rsidP="009C371F">
            <w:pPr>
              <w:spacing w:before="0" w:after="0"/>
              <w:ind w:left="0" w:right="0"/>
              <w:cnfStyle w:val="000000000000"/>
              <w:rPr>
                <w:sz w:val="20"/>
                <w:szCs w:val="20"/>
              </w:rPr>
            </w:pPr>
            <w:r w:rsidRPr="009C371F">
              <w:rPr>
                <w:sz w:val="20"/>
                <w:szCs w:val="20"/>
              </w:rPr>
              <w:t>Primary: Evaluate PD equivalence.</w:t>
            </w:r>
          </w:p>
          <w:p w:rsidR="009A6071" w:rsidRPr="009C371F" w:rsidRDefault="009A6071" w:rsidP="009C371F">
            <w:pPr>
              <w:spacing w:before="0" w:after="0"/>
              <w:ind w:left="0" w:right="0"/>
              <w:cnfStyle w:val="000000000000"/>
              <w:rPr>
                <w:sz w:val="20"/>
                <w:szCs w:val="20"/>
              </w:rPr>
            </w:pPr>
            <w:r w:rsidRPr="009C371F">
              <w:rPr>
                <w:sz w:val="20"/>
                <w:szCs w:val="20"/>
              </w:rPr>
              <w:t xml:space="preserve">Secondary: Safety, local tolerance, PK. </w:t>
            </w:r>
          </w:p>
        </w:tc>
      </w:tr>
      <w:tr w:rsidR="009A6071" w:rsidRPr="009C371F" w:rsidTr="00E10280">
        <w:tc>
          <w:tcPr>
            <w:tcW w:w="1668" w:type="dxa"/>
          </w:tcPr>
          <w:p w:rsidR="009A6071" w:rsidRPr="009C371F" w:rsidRDefault="009A6071" w:rsidP="009C371F">
            <w:pPr>
              <w:spacing w:before="0" w:after="0"/>
              <w:ind w:left="0" w:right="0"/>
              <w:cnfStyle w:val="001000000000"/>
              <w:rPr>
                <w:sz w:val="20"/>
                <w:szCs w:val="20"/>
              </w:rPr>
            </w:pPr>
            <w:r w:rsidRPr="009C371F">
              <w:rPr>
                <w:sz w:val="20"/>
                <w:szCs w:val="20"/>
              </w:rPr>
              <w:t>Main PK results</w:t>
            </w:r>
          </w:p>
        </w:tc>
        <w:tc>
          <w:tcPr>
            <w:tcW w:w="1970" w:type="dxa"/>
          </w:tcPr>
          <w:p w:rsidR="009A6071" w:rsidRPr="009C371F" w:rsidRDefault="009A6071" w:rsidP="009C371F">
            <w:pPr>
              <w:spacing w:before="0" w:after="0"/>
              <w:ind w:left="0" w:right="0"/>
              <w:rPr>
                <w:sz w:val="20"/>
                <w:szCs w:val="20"/>
              </w:rPr>
            </w:pPr>
            <w:r w:rsidRPr="009C371F">
              <w:rPr>
                <w:sz w:val="20"/>
                <w:szCs w:val="20"/>
              </w:rPr>
              <w:t xml:space="preserve">Confirmatory analysis demonstrate that at 10µg/kg/day, EP2006 and Neupogen are bioequivalent within the predefined accepted criteria of 80-125% </w:t>
            </w:r>
            <w:r w:rsidRPr="009C371F">
              <w:rPr>
                <w:sz w:val="20"/>
                <w:szCs w:val="20"/>
              </w:rPr>
              <w:lastRenderedPageBreak/>
              <w:t xml:space="preserve">for the 90% confidence intervals of AUC and 75-133% confidence intervals of </w:t>
            </w:r>
            <w:proofErr w:type="spellStart"/>
            <w:r w:rsidRPr="009C371F">
              <w:rPr>
                <w:sz w:val="20"/>
                <w:szCs w:val="20"/>
              </w:rPr>
              <w:t>C</w:t>
            </w:r>
            <w:r w:rsidRPr="00E10280">
              <w:rPr>
                <w:sz w:val="20"/>
                <w:szCs w:val="20"/>
                <w:vertAlign w:val="subscript"/>
              </w:rPr>
              <w:t>max</w:t>
            </w:r>
            <w:proofErr w:type="spellEnd"/>
            <w:r w:rsidRPr="009C371F">
              <w:rPr>
                <w:sz w:val="20"/>
                <w:szCs w:val="20"/>
              </w:rPr>
              <w:t>, both after the first dose and at steady state.</w:t>
            </w:r>
          </w:p>
        </w:tc>
        <w:tc>
          <w:tcPr>
            <w:tcW w:w="1970" w:type="dxa"/>
          </w:tcPr>
          <w:p w:rsidR="009A6071" w:rsidRPr="009C371F" w:rsidRDefault="009A6071" w:rsidP="009C371F">
            <w:pPr>
              <w:spacing w:before="0" w:after="0"/>
              <w:ind w:left="0" w:right="0"/>
              <w:rPr>
                <w:sz w:val="20"/>
                <w:szCs w:val="20"/>
              </w:rPr>
            </w:pPr>
            <w:r w:rsidRPr="009C371F">
              <w:rPr>
                <w:sz w:val="20"/>
                <w:szCs w:val="20"/>
              </w:rPr>
              <w:lastRenderedPageBreak/>
              <w:t xml:space="preserve">Confirmatory analyses demonstrate that EP2006 is bioequivalent to Neupogen for both AUC and </w:t>
            </w:r>
            <w:proofErr w:type="spellStart"/>
            <w:r w:rsidRPr="009C371F">
              <w:rPr>
                <w:sz w:val="20"/>
                <w:szCs w:val="20"/>
              </w:rPr>
              <w:t>C</w:t>
            </w:r>
            <w:r w:rsidRPr="00E10280">
              <w:rPr>
                <w:sz w:val="20"/>
                <w:szCs w:val="20"/>
                <w:vertAlign w:val="subscript"/>
              </w:rPr>
              <w:t>max</w:t>
            </w:r>
            <w:proofErr w:type="spellEnd"/>
            <w:r w:rsidRPr="009C371F">
              <w:rPr>
                <w:sz w:val="20"/>
                <w:szCs w:val="20"/>
              </w:rPr>
              <w:t>. The 90% confidence intervals were within the pre-</w:t>
            </w:r>
            <w:r w:rsidRPr="009C371F">
              <w:rPr>
                <w:sz w:val="20"/>
                <w:szCs w:val="20"/>
              </w:rPr>
              <w:lastRenderedPageBreak/>
              <w:t xml:space="preserve">defined accepted range of 80-125% for AUC and 70-143% for </w:t>
            </w:r>
            <w:proofErr w:type="spellStart"/>
            <w:r w:rsidRPr="009C371F">
              <w:rPr>
                <w:sz w:val="20"/>
                <w:szCs w:val="20"/>
              </w:rPr>
              <w:t>C</w:t>
            </w:r>
            <w:r w:rsidRPr="00E10280">
              <w:rPr>
                <w:sz w:val="20"/>
                <w:szCs w:val="20"/>
                <w:vertAlign w:val="subscript"/>
              </w:rPr>
              <w:t>max</w:t>
            </w:r>
            <w:proofErr w:type="spellEnd"/>
            <w:r w:rsidRPr="009C371F">
              <w:rPr>
                <w:sz w:val="20"/>
                <w:szCs w:val="20"/>
              </w:rPr>
              <w:t>.</w:t>
            </w:r>
          </w:p>
        </w:tc>
        <w:tc>
          <w:tcPr>
            <w:tcW w:w="1970" w:type="dxa"/>
          </w:tcPr>
          <w:p w:rsidR="009A6071" w:rsidRPr="009C371F" w:rsidRDefault="009A6071" w:rsidP="00E10280">
            <w:pPr>
              <w:spacing w:before="0" w:after="0"/>
              <w:ind w:left="0" w:right="0"/>
              <w:rPr>
                <w:sz w:val="20"/>
                <w:szCs w:val="20"/>
              </w:rPr>
            </w:pPr>
            <w:r w:rsidRPr="009C371F">
              <w:rPr>
                <w:sz w:val="20"/>
                <w:szCs w:val="20"/>
              </w:rPr>
              <w:lastRenderedPageBreak/>
              <w:t xml:space="preserve">Descriptive analyses demonstrate that the 90% confidence intervals for all single-dose and multiple-dose AUCs were fully included within the conventional 80-125% criterion, as </w:t>
            </w:r>
            <w:r w:rsidRPr="009C371F">
              <w:rPr>
                <w:sz w:val="20"/>
                <w:szCs w:val="20"/>
              </w:rPr>
              <w:lastRenderedPageBreak/>
              <w:t xml:space="preserve">was the 90% CI for </w:t>
            </w:r>
            <w:proofErr w:type="spellStart"/>
            <w:r w:rsidRPr="009C371F">
              <w:rPr>
                <w:sz w:val="20"/>
                <w:szCs w:val="20"/>
              </w:rPr>
              <w:t>C</w:t>
            </w:r>
            <w:r w:rsidRPr="00E10280">
              <w:rPr>
                <w:sz w:val="20"/>
                <w:szCs w:val="20"/>
                <w:vertAlign w:val="subscript"/>
              </w:rPr>
              <w:t>max</w:t>
            </w:r>
            <w:proofErr w:type="spellEnd"/>
            <w:r w:rsidRPr="009C371F">
              <w:rPr>
                <w:sz w:val="20"/>
                <w:szCs w:val="20"/>
              </w:rPr>
              <w:t xml:space="preserve"> after a single dose </w:t>
            </w:r>
            <w:proofErr w:type="gramStart"/>
            <w:r w:rsidRPr="009C371F">
              <w:rPr>
                <w:sz w:val="20"/>
                <w:szCs w:val="20"/>
              </w:rPr>
              <w:t>of 5 µg/kg</w:t>
            </w:r>
            <w:proofErr w:type="gramEnd"/>
            <w:r w:rsidRPr="009C371F">
              <w:rPr>
                <w:sz w:val="20"/>
                <w:szCs w:val="20"/>
              </w:rPr>
              <w:t xml:space="preserve">. The CI for </w:t>
            </w:r>
            <w:proofErr w:type="spellStart"/>
            <w:r w:rsidRPr="009C371F">
              <w:rPr>
                <w:sz w:val="20"/>
                <w:szCs w:val="20"/>
              </w:rPr>
              <w:t>C</w:t>
            </w:r>
            <w:r w:rsidRPr="00E10280">
              <w:rPr>
                <w:sz w:val="20"/>
                <w:szCs w:val="20"/>
                <w:vertAlign w:val="subscript"/>
              </w:rPr>
              <w:t>max</w:t>
            </w:r>
            <w:proofErr w:type="spellEnd"/>
            <w:r w:rsidRPr="009C371F">
              <w:rPr>
                <w:sz w:val="20"/>
                <w:szCs w:val="20"/>
              </w:rPr>
              <w:t xml:space="preserve"> after a single dose </w:t>
            </w:r>
            <w:proofErr w:type="gramStart"/>
            <w:r w:rsidRPr="009C371F">
              <w:rPr>
                <w:sz w:val="20"/>
                <w:szCs w:val="20"/>
              </w:rPr>
              <w:t>of 2.5 µg/kg</w:t>
            </w:r>
            <w:proofErr w:type="gramEnd"/>
            <w:r w:rsidRPr="009C371F">
              <w:rPr>
                <w:sz w:val="20"/>
                <w:szCs w:val="20"/>
              </w:rPr>
              <w:t xml:space="preserve"> was within the boundaries of 75-133%. At 2.5 µg/kg and at 5 µg/kg (multiple dose) the CIs for </w:t>
            </w:r>
            <w:proofErr w:type="spellStart"/>
            <w:r w:rsidRPr="009C371F">
              <w:rPr>
                <w:sz w:val="20"/>
                <w:szCs w:val="20"/>
              </w:rPr>
              <w:t>C</w:t>
            </w:r>
            <w:r w:rsidRPr="00E10280">
              <w:rPr>
                <w:sz w:val="20"/>
                <w:szCs w:val="20"/>
                <w:vertAlign w:val="subscript"/>
              </w:rPr>
              <w:t>max</w:t>
            </w:r>
            <w:proofErr w:type="spellEnd"/>
            <w:r w:rsidRPr="009C371F">
              <w:rPr>
                <w:sz w:val="20"/>
                <w:szCs w:val="20"/>
              </w:rPr>
              <w:t xml:space="preserve"> were contained within the extended boundaries 70-143%.</w:t>
            </w:r>
          </w:p>
        </w:tc>
        <w:tc>
          <w:tcPr>
            <w:tcW w:w="1970" w:type="dxa"/>
          </w:tcPr>
          <w:p w:rsidR="009A6071" w:rsidRPr="009C371F" w:rsidRDefault="009A6071" w:rsidP="009C371F">
            <w:pPr>
              <w:spacing w:before="0" w:after="0"/>
              <w:ind w:left="0" w:right="0"/>
              <w:rPr>
                <w:sz w:val="20"/>
                <w:szCs w:val="20"/>
              </w:rPr>
            </w:pPr>
            <w:r w:rsidRPr="009C371F">
              <w:rPr>
                <w:sz w:val="20"/>
                <w:szCs w:val="20"/>
              </w:rPr>
              <w:lastRenderedPageBreak/>
              <w:t xml:space="preserve">Descriptive </w:t>
            </w:r>
            <w:r w:rsidR="00E10280" w:rsidRPr="009C371F">
              <w:rPr>
                <w:sz w:val="20"/>
                <w:szCs w:val="20"/>
              </w:rPr>
              <w:t>analyses</w:t>
            </w:r>
            <w:r w:rsidRPr="009C371F">
              <w:rPr>
                <w:sz w:val="20"/>
                <w:szCs w:val="20"/>
              </w:rPr>
              <w:t xml:space="preserve"> demonstrate that EP2006 is bioequivalent to Neupogen for both AUC and </w:t>
            </w:r>
            <w:proofErr w:type="spellStart"/>
            <w:r w:rsidRPr="009C371F">
              <w:rPr>
                <w:sz w:val="20"/>
                <w:szCs w:val="20"/>
              </w:rPr>
              <w:t>C</w:t>
            </w:r>
            <w:r w:rsidRPr="00E10280">
              <w:rPr>
                <w:sz w:val="20"/>
                <w:szCs w:val="20"/>
                <w:vertAlign w:val="subscript"/>
              </w:rPr>
              <w:t>max</w:t>
            </w:r>
            <w:proofErr w:type="spellEnd"/>
            <w:r w:rsidRPr="009C371F">
              <w:rPr>
                <w:sz w:val="20"/>
                <w:szCs w:val="20"/>
              </w:rPr>
              <w:t xml:space="preserve">. The 90% confidence intervals were within the pre-defined acceptance </w:t>
            </w:r>
            <w:r w:rsidRPr="009C371F">
              <w:rPr>
                <w:sz w:val="20"/>
                <w:szCs w:val="20"/>
              </w:rPr>
              <w:lastRenderedPageBreak/>
              <w:t>range of 80-125%.</w:t>
            </w:r>
          </w:p>
        </w:tc>
      </w:tr>
    </w:tbl>
    <w:p w:rsidR="009A6071" w:rsidRPr="00232463" w:rsidRDefault="009A6071" w:rsidP="00E10280">
      <w:pPr>
        <w:pStyle w:val="Heading4"/>
      </w:pPr>
      <w:r w:rsidRPr="00232463">
        <w:lastRenderedPageBreak/>
        <w:t>Results</w:t>
      </w:r>
    </w:p>
    <w:p w:rsidR="009A6071" w:rsidRDefault="009A6071" w:rsidP="009A6071">
      <w:r>
        <w:t xml:space="preserve">The PK exploration of filgrastim at single dose and multiple dose formats was performed in 146 healthy volunteers. The results showed that EP2006 and </w:t>
      </w:r>
      <w:proofErr w:type="spellStart"/>
      <w:r>
        <w:t>Neupogen</w:t>
      </w:r>
      <w:proofErr w:type="spellEnd"/>
      <w:r>
        <w:t xml:space="preserve"> are </w:t>
      </w:r>
      <w:proofErr w:type="spellStart"/>
      <w:r>
        <w:t>pharmacokinetically</w:t>
      </w:r>
      <w:proofErr w:type="spellEnd"/>
      <w:r>
        <w:t xml:space="preserve"> bioequivalent in terms of AUC after the first and last administrations for each </w:t>
      </w:r>
      <w:r w:rsidR="00DD787A">
        <w:t>dose tested in all the studies.</w:t>
      </w:r>
    </w:p>
    <w:p w:rsidR="009A6071" w:rsidRDefault="009A6071" w:rsidP="009A6071">
      <w:r>
        <w:t xml:space="preserve">In relation to </w:t>
      </w:r>
      <w:proofErr w:type="spellStart"/>
      <w:r>
        <w:t>C</w:t>
      </w:r>
      <w:r w:rsidRPr="0010062B">
        <w:rPr>
          <w:vertAlign w:val="subscript"/>
        </w:rPr>
        <w:t>max</w:t>
      </w:r>
      <w:proofErr w:type="spellEnd"/>
      <w:r>
        <w:t>, bioequivalence was established between 80-125% after first administration and at steady state of the 10 µg/kg dose and after first administration of the 5 µg/kg dose. The confidence interval after first administration of the 2.5µg/kg dose an</w:t>
      </w:r>
      <w:r w:rsidR="00E10280">
        <w:t>d at steady state after the 2.5 </w:t>
      </w:r>
      <w:r>
        <w:t>µg/kg and the 5</w:t>
      </w:r>
      <w:r w:rsidRPr="00B47643">
        <w:t xml:space="preserve"> </w:t>
      </w:r>
      <w:r>
        <w:t>µg/kg doses lay within the extended boundaries of 75-1</w:t>
      </w:r>
      <w:r w:rsidR="00DD787A">
        <w:t>33%, confirming bioequivalence.</w:t>
      </w:r>
    </w:p>
    <w:p w:rsidR="009A6071" w:rsidRDefault="009A6071" w:rsidP="009A6071">
      <w:pPr>
        <w:pStyle w:val="Heading3"/>
      </w:pPr>
      <w:bookmarkStart w:id="25" w:name="_Toc241374296"/>
      <w:bookmarkStart w:id="26" w:name="_Ref269982040"/>
      <w:bookmarkStart w:id="27" w:name="_Ref271018704"/>
      <w:bookmarkStart w:id="28" w:name="_Ref271018755"/>
      <w:bookmarkStart w:id="29" w:name="_Toc272414635"/>
      <w:bookmarkStart w:id="30" w:name="_Toc273018198"/>
      <w:bookmarkStart w:id="31" w:name="_Toc336593085"/>
      <w:bookmarkStart w:id="32" w:name="_Toc368568986"/>
      <w:r>
        <w:t>E</w:t>
      </w:r>
      <w:r w:rsidR="009736C6">
        <w:t>valuator’s overall conclusions on pharmacokinetics</w:t>
      </w:r>
      <w:bookmarkEnd w:id="25"/>
      <w:bookmarkEnd w:id="26"/>
      <w:bookmarkEnd w:id="27"/>
      <w:bookmarkEnd w:id="28"/>
      <w:bookmarkEnd w:id="29"/>
      <w:bookmarkEnd w:id="30"/>
      <w:bookmarkEnd w:id="31"/>
      <w:bookmarkEnd w:id="32"/>
    </w:p>
    <w:p w:rsidR="00586F98" w:rsidRDefault="009A6071" w:rsidP="00586F98">
      <w:r>
        <w:t>Pharmacokinetic equivalence was demonstrated between EP2006 and N</w:t>
      </w:r>
      <w:r w:rsidR="00DD787A">
        <w:t>eupogen by the Phase I studies.</w:t>
      </w:r>
    </w:p>
    <w:p w:rsidR="00586F98" w:rsidRDefault="00586F98" w:rsidP="00586F98">
      <w:pPr>
        <w:pStyle w:val="Heading2"/>
      </w:pPr>
      <w:bookmarkStart w:id="33" w:name="_Toc368568987"/>
      <w:r>
        <w:t>Pharmacodynamics</w:t>
      </w:r>
      <w:bookmarkEnd w:id="33"/>
    </w:p>
    <w:p w:rsidR="009A6071" w:rsidRPr="00776CF7" w:rsidRDefault="009A6071" w:rsidP="00776CF7">
      <w:r w:rsidRPr="00776CF7">
        <w:t>The objective of the studies was to compare the PD of EP2006 with Neupogen with respect to ANC and CD34</w:t>
      </w:r>
      <w:r w:rsidRPr="00E10280">
        <w:rPr>
          <w:vertAlign w:val="superscript"/>
        </w:rPr>
        <w:t>+</w:t>
      </w:r>
      <w:r w:rsidRPr="00776CF7">
        <w:t xml:space="preserve"> cells. The pharmacodynamic response to EP2006, with respect to ANC and CD34</w:t>
      </w:r>
      <w:r w:rsidRPr="00E10280">
        <w:rPr>
          <w:vertAlign w:val="superscript"/>
        </w:rPr>
        <w:t>+</w:t>
      </w:r>
      <w:r w:rsidRPr="00776CF7">
        <w:t xml:space="preserve"> cells, was provided by the Phase I pivotal comparative study EP06-103, and the Phase I studies EP</w:t>
      </w:r>
      <w:r w:rsidR="00DD787A">
        <w:t>06-101, EP06-102, and EP06-105.</w:t>
      </w:r>
    </w:p>
    <w:p w:rsidR="00F0166A" w:rsidRDefault="009A6071" w:rsidP="00776CF7">
      <w:pPr>
        <w:rPr>
          <w:b/>
          <w:bCs/>
        </w:rPr>
      </w:pPr>
      <w:r w:rsidRPr="00776CF7">
        <w:t>The results for ANC and CD34</w:t>
      </w:r>
      <w:r w:rsidRPr="00E10280">
        <w:rPr>
          <w:vertAlign w:val="superscript"/>
        </w:rPr>
        <w:t>+</w:t>
      </w:r>
      <w:r w:rsidRPr="00776CF7">
        <w:t xml:space="preserve"> cells were summarized and tabulated. </w:t>
      </w:r>
      <w:r w:rsidR="00C33C9D" w:rsidRPr="00F0166A">
        <w:rPr>
          <w:b/>
          <w:bCs/>
        </w:rPr>
        <w:t>[Information redacted]</w:t>
      </w:r>
    </w:p>
    <w:p w:rsidR="009A6071" w:rsidRPr="00776CF7" w:rsidRDefault="009A6071" w:rsidP="00776CF7">
      <w:r w:rsidRPr="00776CF7">
        <w:t xml:space="preserve">A high level of concordance was demonstrated in the PD responses between EP2006 and Neupogen in all the Phase I studies. The 95% confidence intervals of the effect on AUEC of ANC in the pivotal study and the other Phase I studies were within the pre-defined equivalence boundaries. The results of the 95% confidence interval for the secondary parameters also showed that EP2006 is </w:t>
      </w:r>
      <w:proofErr w:type="spellStart"/>
      <w:r w:rsidRPr="00776CF7">
        <w:t>biosimilar</w:t>
      </w:r>
      <w:proofErr w:type="spellEnd"/>
      <w:r w:rsidRPr="00776CF7">
        <w:t xml:space="preserve"> to </w:t>
      </w:r>
      <w:proofErr w:type="spellStart"/>
      <w:r w:rsidRPr="00776CF7">
        <w:t>Neupo</w:t>
      </w:r>
      <w:r w:rsidR="00DD787A">
        <w:t>gen</w:t>
      </w:r>
      <w:proofErr w:type="spellEnd"/>
      <w:r w:rsidR="00DD787A">
        <w:t>.</w:t>
      </w:r>
    </w:p>
    <w:p w:rsidR="009A6071" w:rsidRDefault="009736C6" w:rsidP="00776CF7">
      <w:pPr>
        <w:pStyle w:val="Heading3"/>
      </w:pPr>
      <w:bookmarkStart w:id="34" w:name="_Toc336593087"/>
      <w:bookmarkStart w:id="35" w:name="_Toc368568988"/>
      <w:r>
        <w:t>Evaluator’s overall conclusions on pharmacodynamics</w:t>
      </w:r>
      <w:bookmarkEnd w:id="34"/>
      <w:bookmarkEnd w:id="35"/>
    </w:p>
    <w:p w:rsidR="00C22678" w:rsidRPr="00776CF7" w:rsidRDefault="009A6071" w:rsidP="00776CF7">
      <w:r w:rsidRPr="00776CF7">
        <w:t>The results confirmed that the ANC response to EP2006 at all d</w:t>
      </w:r>
      <w:r w:rsidR="00E10280">
        <w:t>oses between 1 µg/</w:t>
      </w:r>
      <w:r w:rsidR="00987E39">
        <w:t>kg</w:t>
      </w:r>
      <w:r w:rsidR="00E10280">
        <w:t xml:space="preserve">/day and </w:t>
      </w:r>
      <w:proofErr w:type="gramStart"/>
      <w:r w:rsidR="00E10280">
        <w:t>10 </w:t>
      </w:r>
      <w:r w:rsidRPr="00776CF7">
        <w:t>µg/</w:t>
      </w:r>
      <w:r w:rsidR="00987E39">
        <w:t>kg</w:t>
      </w:r>
      <w:r w:rsidRPr="00776CF7">
        <w:t xml:space="preserve">/day, after subcutaneous and intravenous </w:t>
      </w:r>
      <w:r w:rsidR="00B84633">
        <w:t>administration,</w:t>
      </w:r>
      <w:proofErr w:type="gramEnd"/>
      <w:r w:rsidR="00B84633">
        <w:t xml:space="preserve"> </w:t>
      </w:r>
      <w:r w:rsidRPr="00776CF7">
        <w:t>was equivalent to the res</w:t>
      </w:r>
      <w:r w:rsidR="00DD787A">
        <w:t xml:space="preserve">ponse with </w:t>
      </w:r>
      <w:proofErr w:type="spellStart"/>
      <w:r w:rsidR="00DD787A">
        <w:t>Neupogen</w:t>
      </w:r>
      <w:proofErr w:type="spellEnd"/>
      <w:r w:rsidR="00DD787A">
        <w:t xml:space="preserve"> treatment.</w:t>
      </w:r>
    </w:p>
    <w:p w:rsidR="00C22678" w:rsidRDefault="00C22678" w:rsidP="00C22678">
      <w:pPr>
        <w:pStyle w:val="Heading2"/>
      </w:pPr>
      <w:bookmarkStart w:id="36" w:name="_Toc368568989"/>
      <w:r>
        <w:lastRenderedPageBreak/>
        <w:t>Clinical efficacy</w:t>
      </w:r>
      <w:bookmarkEnd w:id="36"/>
    </w:p>
    <w:p w:rsidR="009A6071" w:rsidRPr="00776CF7" w:rsidRDefault="009A6071" w:rsidP="00776CF7">
      <w:r w:rsidRPr="00776CF7">
        <w:t xml:space="preserve">The pharmacodynamic response evaluation in healthy subjects is considered sufficient, according to the EMEA guidelines, for establishing efficacy of </w:t>
      </w:r>
      <w:proofErr w:type="spellStart"/>
      <w:r w:rsidRPr="00776CF7">
        <w:t>biosimilar</w:t>
      </w:r>
      <w:proofErr w:type="spellEnd"/>
      <w:r w:rsidRPr="00776CF7">
        <w:t xml:space="preserve"> </w:t>
      </w:r>
      <w:proofErr w:type="spellStart"/>
      <w:r w:rsidRPr="00776CF7">
        <w:t>rhG</w:t>
      </w:r>
      <w:proofErr w:type="spellEnd"/>
      <w:r w:rsidRPr="00776CF7">
        <w:t>-CSF (EMEA/CHMP/BMWP/42832/2005 and EMEA/CHMP/BWMP/31329/2005). According to the guidelines, at least one PD biomarker should be considered as a surrogate marker for efficacy and the relationship between dose/exposure to the product and this surrogate marker should be well known. Also, therapy induced changes in the surrogate marker should explain changes in clinical outcome to a large extent. The absolute neutrophil count (ANC) satisfies the requirements of a surrogate marker for efficacy. CD34</w:t>
      </w:r>
      <w:r w:rsidRPr="00E10280">
        <w:rPr>
          <w:vertAlign w:val="superscript"/>
        </w:rPr>
        <w:t>+</w:t>
      </w:r>
      <w:r w:rsidRPr="00776CF7">
        <w:t xml:space="preserve"> was used as a secondary efficacy endpoint in some studies.</w:t>
      </w:r>
    </w:p>
    <w:p w:rsidR="009A6071" w:rsidRDefault="009A6071" w:rsidP="00776CF7">
      <w:pPr>
        <w:rPr>
          <w:b/>
        </w:rPr>
        <w:sectPr w:rsidR="009A6071" w:rsidSect="005F59F2">
          <w:footnotePr>
            <w:numFmt w:val="lowerLetter"/>
          </w:footnotePr>
          <w:endnotePr>
            <w:numFmt w:val="decimal"/>
          </w:endnotePr>
          <w:pgSz w:w="11906" w:h="16838" w:code="9"/>
          <w:pgMar w:top="1418" w:right="1134" w:bottom="1134" w:left="1440" w:header="737" w:footer="737" w:gutter="0"/>
          <w:cols w:space="720"/>
        </w:sectPr>
      </w:pPr>
      <w:proofErr w:type="gramStart"/>
      <w:r w:rsidRPr="00776CF7">
        <w:t>The studies that were considered pertinent for efficacy included the Phase I studies (studies EP06-103, EP06-101, EP06-102, and EP06-105) and a Phase III study, Study EP06-301</w:t>
      </w:r>
      <w:r w:rsidR="009736C6">
        <w:t xml:space="preserve">, and are summarised in Table </w:t>
      </w:r>
      <w:r w:rsidR="00E07D8C">
        <w:t>3</w:t>
      </w:r>
      <w:r>
        <w:t>.</w:t>
      </w:r>
      <w:proofErr w:type="gramEnd"/>
      <w:r>
        <w:t xml:space="preserve"> </w:t>
      </w:r>
    </w:p>
    <w:p w:rsidR="009A6071" w:rsidRPr="00E10280" w:rsidRDefault="00E07D8C" w:rsidP="00DD787A">
      <w:pPr>
        <w:pStyle w:val="TableTitle"/>
      </w:pPr>
      <w:proofErr w:type="gramStart"/>
      <w:r>
        <w:lastRenderedPageBreak/>
        <w:t>Table 3</w:t>
      </w:r>
      <w:r w:rsidR="00E10280">
        <w:t>.</w:t>
      </w:r>
      <w:proofErr w:type="gramEnd"/>
      <w:r w:rsidR="00E10280">
        <w:t xml:space="preserve"> </w:t>
      </w:r>
      <w:r w:rsidR="009A6071" w:rsidRPr="00E10280">
        <w:t>Studies pertinent to efficacy</w:t>
      </w:r>
    </w:p>
    <w:p w:rsidR="009A6071" w:rsidRDefault="009A6071" w:rsidP="00DD787A">
      <w:pPr>
        <w:rPr>
          <w:b/>
        </w:rPr>
      </w:pPr>
      <w:r>
        <w:rPr>
          <w:b/>
          <w:noProof/>
          <w:lang w:eastAsia="en-AU"/>
        </w:rPr>
        <w:drawing>
          <wp:inline distT="0" distB="0" distL="0" distR="0">
            <wp:extent cx="8530783" cy="3944192"/>
            <wp:effectExtent l="19050" t="0" r="3617" b="0"/>
            <wp:docPr id="4" name="Picture 3" descr="Table 3. Studies pertinent to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8529431" cy="3943567"/>
                    </a:xfrm>
                    <a:prstGeom prst="rect">
                      <a:avLst/>
                    </a:prstGeom>
                    <a:noFill/>
                    <a:ln w="9525">
                      <a:noFill/>
                      <a:miter lim="800000"/>
                      <a:headEnd/>
                      <a:tailEnd/>
                    </a:ln>
                  </pic:spPr>
                </pic:pic>
              </a:graphicData>
            </a:graphic>
          </wp:inline>
        </w:drawing>
      </w:r>
    </w:p>
    <w:p w:rsidR="009A6071" w:rsidRPr="009C0030" w:rsidRDefault="009A6071" w:rsidP="009A6071">
      <w:pPr>
        <w:sectPr w:rsidR="009A6071" w:rsidRPr="009C0030" w:rsidSect="00AD1359">
          <w:footerReference w:type="default" r:id="rId16"/>
          <w:footnotePr>
            <w:numFmt w:val="lowerLetter"/>
          </w:footnotePr>
          <w:endnotePr>
            <w:numFmt w:val="decimal"/>
          </w:endnotePr>
          <w:pgSz w:w="16838" w:h="11906" w:orient="landscape" w:code="9"/>
          <w:pgMar w:top="1440" w:right="1134" w:bottom="1134" w:left="1134" w:header="737" w:footer="737" w:gutter="0"/>
          <w:cols w:space="720"/>
        </w:sectPr>
      </w:pPr>
    </w:p>
    <w:p w:rsidR="009A6071" w:rsidRDefault="009A6071" w:rsidP="00776CF7">
      <w:pPr>
        <w:pStyle w:val="Heading4"/>
      </w:pPr>
      <w:bookmarkStart w:id="37" w:name="_Toc336593089"/>
      <w:r>
        <w:lastRenderedPageBreak/>
        <w:t>R</w:t>
      </w:r>
      <w:r w:rsidR="009736C6">
        <w:t>esults</w:t>
      </w:r>
      <w:bookmarkEnd w:id="37"/>
    </w:p>
    <w:p w:rsidR="009A6071" w:rsidRPr="00776CF7" w:rsidRDefault="009A6071" w:rsidP="00776CF7">
      <w:r w:rsidRPr="00776CF7">
        <w:t>In the Phase I studies, in keeping with the EMEA guidelines, similarity of efficacy between EP2006 and Neupogen was demonstrated by the 95% confidence intervals of AUEC of ANC being within the pre-defined equivalence boundaries set. The results for the CD34</w:t>
      </w:r>
      <w:r w:rsidRPr="00E10280">
        <w:rPr>
          <w:vertAlign w:val="superscript"/>
        </w:rPr>
        <w:t>+</w:t>
      </w:r>
      <w:r w:rsidR="00E10280">
        <w:t xml:space="preserve"> </w:t>
      </w:r>
      <w:r w:rsidRPr="00776CF7">
        <w:t>cel</w:t>
      </w:r>
      <w:r w:rsidR="00DD787A">
        <w:t>ls confirm the results for ANC.</w:t>
      </w:r>
    </w:p>
    <w:p w:rsidR="009A6071" w:rsidRPr="00776CF7" w:rsidRDefault="009A6071" w:rsidP="00776CF7">
      <w:r w:rsidRPr="00776CF7">
        <w:t>In the Phase III study, Study EP06-301, the objective was to evaluate the safety, tolerability and</w:t>
      </w:r>
      <w:r w:rsidR="00DD787A">
        <w:t xml:space="preserve"> efficacy of Filgrastim Sandoz.</w:t>
      </w:r>
    </w:p>
    <w:p w:rsidR="009A6071" w:rsidRPr="00776CF7" w:rsidRDefault="009A6071" w:rsidP="00776CF7">
      <w:r w:rsidRPr="00776CF7">
        <w:t xml:space="preserve">Study EP06-301 is an open label, single-arm, </w:t>
      </w:r>
      <w:proofErr w:type="gramStart"/>
      <w:r w:rsidRPr="00776CF7">
        <w:t>multi</w:t>
      </w:r>
      <w:proofErr w:type="gramEnd"/>
      <w:r w:rsidRPr="00776CF7">
        <w:t xml:space="preserve">-centre, Phase III study in patients with breast cancer who were being treated with doxorubicin and docetaxel chemotherapy and EP2006 as primary prophylaxis of severe </w:t>
      </w:r>
      <w:r w:rsidR="00511CF2" w:rsidRPr="00776CF7">
        <w:t>neutropenia</w:t>
      </w:r>
      <w:r w:rsidRPr="00776CF7">
        <w:t>. All the patients were Caucasian women, aged over 18 years. The breast cancer was high-risk stage II, locally adv</w:t>
      </w:r>
      <w:r w:rsidR="00DD787A">
        <w:t>anced metastatic breast cancer.</w:t>
      </w:r>
    </w:p>
    <w:p w:rsidR="009A6071" w:rsidRPr="00776CF7" w:rsidRDefault="009A6071" w:rsidP="00776CF7">
      <w:r w:rsidRPr="00776CF7">
        <w:t>Chemotherapy for breast cancer consisted of doxorubicin 60 mg/m</w:t>
      </w:r>
      <w:r w:rsidRPr="00BB7306">
        <w:rPr>
          <w:vertAlign w:val="superscript"/>
        </w:rPr>
        <w:t>2</w:t>
      </w:r>
      <w:r w:rsidRPr="00776CF7">
        <w:t xml:space="preserve"> as an intravenous bolus infusion on Day 1, followed about an hour later by a 1-hour intravenous infusion of docetaxel (75 mg/m</w:t>
      </w:r>
      <w:r w:rsidRPr="00BB7306">
        <w:rPr>
          <w:vertAlign w:val="superscript"/>
        </w:rPr>
        <w:t>2</w:t>
      </w:r>
      <w:r w:rsidRPr="00776CF7">
        <w:t>). Treatment with EP2006 commenced on Day 2 of each chemotherapy cycle for up to 14 days (or until ANC reached 10x10</w:t>
      </w:r>
      <w:r w:rsidRPr="00BB7306">
        <w:rPr>
          <w:vertAlign w:val="superscript"/>
        </w:rPr>
        <w:t>9</w:t>
      </w:r>
      <w:r w:rsidRPr="00776CF7">
        <w:t>/L post nadir) and was administered as a bolus injection. The treatment was repeated for 4 cycles.</w:t>
      </w:r>
    </w:p>
    <w:p w:rsidR="009A6071" w:rsidRPr="00776CF7" w:rsidRDefault="009A6071" w:rsidP="00776CF7">
      <w:r w:rsidRPr="00776CF7">
        <w:t xml:space="preserve">The efficacy assessments included the duration of severe </w:t>
      </w:r>
      <w:r w:rsidR="00BB7306" w:rsidRPr="00776CF7">
        <w:t>neutropenia</w:t>
      </w:r>
      <w:r w:rsidRPr="00776CF7">
        <w:t xml:space="preserve"> in cycles 1-4 (number of days where ANC ≤0.5x10</w:t>
      </w:r>
      <w:r w:rsidR="0025210D" w:rsidRPr="0025210D">
        <w:rPr>
          <w:vertAlign w:val="superscript"/>
        </w:rPr>
        <w:t>9</w:t>
      </w:r>
      <w:r w:rsidRPr="00776CF7">
        <w:t>/L until ANC ≥1x10</w:t>
      </w:r>
      <w:r w:rsidRPr="00BB7306">
        <w:rPr>
          <w:vertAlign w:val="superscript"/>
        </w:rPr>
        <w:t>9</w:t>
      </w:r>
      <w:r w:rsidRPr="00776CF7">
        <w:t xml:space="preserve">/L), incidence of febrile </w:t>
      </w:r>
      <w:r w:rsidR="00BB7306" w:rsidRPr="00776CF7">
        <w:t>neutropenia</w:t>
      </w:r>
      <w:r w:rsidRPr="00776CF7">
        <w:t xml:space="preserve"> (oral temp ≥38.2</w:t>
      </w:r>
      <w:r w:rsidR="00BB7306">
        <w:t>°</w:t>
      </w:r>
      <w:r w:rsidRPr="00776CF7">
        <w:t>C and ANC ≤0.5x10</w:t>
      </w:r>
      <w:r w:rsidRPr="00BB7306">
        <w:rPr>
          <w:vertAlign w:val="superscript"/>
        </w:rPr>
        <w:t>9</w:t>
      </w:r>
      <w:r w:rsidRPr="00776CF7">
        <w:t>/L), time to neutrophil recovery (ANC ≥2.0x10</w:t>
      </w:r>
      <w:r w:rsidRPr="00BB7306">
        <w:rPr>
          <w:vertAlign w:val="superscript"/>
        </w:rPr>
        <w:t>9</w:t>
      </w:r>
      <w:r w:rsidRPr="00776CF7">
        <w:t>/L). The other efficacy assessments included duration of hospitalisation, time in intensive care unit, incidence of antibiotic use, incidence of documented infections and n</w:t>
      </w:r>
      <w:r w:rsidR="00DD787A">
        <w:t>umber of transfusions required.</w:t>
      </w:r>
    </w:p>
    <w:p w:rsidR="009A6071" w:rsidRPr="00776CF7" w:rsidRDefault="009A6071" w:rsidP="00776CF7">
      <w:r w:rsidRPr="00776CF7">
        <w:t>Safety assessments included incidence, occurrence and severity of adverse events, anti G-CSF an</w:t>
      </w:r>
      <w:r w:rsidR="00DD787A">
        <w:t>tibody formation and mortality.</w:t>
      </w:r>
    </w:p>
    <w:p w:rsidR="009A6071" w:rsidRPr="00776CF7" w:rsidRDefault="009A6071" w:rsidP="00776CF7">
      <w:r w:rsidRPr="00776CF7">
        <w:t xml:space="preserve">The sample size was determined to be 150 patients, based on historical data for filgrastim. </w:t>
      </w:r>
    </w:p>
    <w:p w:rsidR="009A6071" w:rsidRPr="00776CF7" w:rsidRDefault="009A6071" w:rsidP="00776CF7">
      <w:r w:rsidRPr="00776CF7">
        <w:t>Of the 170 patients enrolled, 153 (90%) completed the study. All the patients were Caucasian women, aged over 18 years (range: 24y to 78y). The p</w:t>
      </w:r>
      <w:r w:rsidR="00DD787A">
        <w:t>atients’ mean age was 52 years.</w:t>
      </w:r>
    </w:p>
    <w:p w:rsidR="009A6071" w:rsidRPr="00776CF7" w:rsidRDefault="009A6071" w:rsidP="00776CF7">
      <w:r w:rsidRPr="00776CF7">
        <w:t xml:space="preserve">The breast cancer was high-risk stage II (3%), locally advanced metastatic breast cancer (66%) and metastatic breast cancer (30%). They had had previous surgery (55%), radiotherapy (18%) </w:t>
      </w:r>
      <w:r w:rsidR="00DD787A">
        <w:t>or hormonal/immunotherapy (5%).</w:t>
      </w:r>
    </w:p>
    <w:p w:rsidR="009A6071" w:rsidRPr="00776CF7" w:rsidRDefault="009A6071" w:rsidP="00776CF7">
      <w:r w:rsidRPr="00776CF7">
        <w:t xml:space="preserve">Severe </w:t>
      </w:r>
      <w:r w:rsidR="00BB7306">
        <w:t>neutropenia</w:t>
      </w:r>
      <w:r w:rsidRPr="00776CF7">
        <w:t xml:space="preserve"> was observed in 47% of patients in cycle one. The incidence of severe </w:t>
      </w:r>
      <w:r w:rsidR="00BB7306">
        <w:t xml:space="preserve">neutropenia </w:t>
      </w:r>
      <w:r w:rsidRPr="00776CF7">
        <w:t xml:space="preserve">declined in subsequent cycles (Cycles 2 (15.4%), 3 (20.8%) and 4 (17.5%). In all, 26% of all patients across all cycles reported severe </w:t>
      </w:r>
      <w:proofErr w:type="spellStart"/>
      <w:r w:rsidR="00BB7306">
        <w:t>neutropenia</w:t>
      </w:r>
      <w:proofErr w:type="spellEnd"/>
      <w:r w:rsidR="00DD787A">
        <w:t>.</w:t>
      </w:r>
    </w:p>
    <w:p w:rsidR="009A6071" w:rsidRPr="00776CF7" w:rsidRDefault="009A6071" w:rsidP="00776CF7">
      <w:r w:rsidRPr="00776CF7">
        <w:t xml:space="preserve">The duration of severe </w:t>
      </w:r>
      <w:r w:rsidR="00BB7306">
        <w:t xml:space="preserve">neutropenia </w:t>
      </w:r>
      <w:r w:rsidRPr="00776CF7">
        <w:t xml:space="preserve">was very similar in all 4 cycles of treatment. The duration of severe </w:t>
      </w:r>
      <w:r w:rsidR="00BB7306">
        <w:t xml:space="preserve">neutropenia </w:t>
      </w:r>
      <w:r w:rsidRPr="00776CF7">
        <w:t>≥3 days was reported in ten patients (6%) in cycle 1 and declined to 2 patients (1%) in cycle 3 and 1 patient (&lt;1%) in cycle 4. There we</w:t>
      </w:r>
      <w:r w:rsidR="00DD787A">
        <w:t>re no patients (0%) in cycle 2.</w:t>
      </w:r>
    </w:p>
    <w:p w:rsidR="009A6071" w:rsidRPr="00776CF7" w:rsidRDefault="009A6071" w:rsidP="00776CF7">
      <w:proofErr w:type="gramStart"/>
      <w:r w:rsidRPr="00776CF7">
        <w:t xml:space="preserve">Febrile </w:t>
      </w:r>
      <w:r w:rsidR="00BB7306">
        <w:t xml:space="preserve">neutropenia </w:t>
      </w:r>
      <w:r w:rsidRPr="00776CF7">
        <w:t>(oral temp.</w:t>
      </w:r>
      <w:proofErr w:type="gramEnd"/>
      <w:r w:rsidRPr="00776CF7">
        <w:t xml:space="preserve"> ≥ 38.2</w:t>
      </w:r>
      <w:r w:rsidR="00BB7306">
        <w:t>°</w:t>
      </w:r>
      <w:r w:rsidRPr="00776CF7">
        <w:t>C; ANC &lt;0.5x10</w:t>
      </w:r>
      <w:r w:rsidRPr="00BB7306">
        <w:rPr>
          <w:vertAlign w:val="superscript"/>
        </w:rPr>
        <w:t>9</w:t>
      </w:r>
      <w:r w:rsidRPr="00776CF7">
        <w:t xml:space="preserve">/L, measured on same day), was reported in 10 patients (6%) in the first treatment cycle, and none thereafter. When the definition was expanded to include patients for whom febrile </w:t>
      </w:r>
      <w:r w:rsidR="00511CF2" w:rsidRPr="00776CF7">
        <w:t>neutropenia</w:t>
      </w:r>
      <w:r w:rsidRPr="00776CF7">
        <w:t xml:space="preserve"> was reported as a serious adverse event, febrile </w:t>
      </w:r>
      <w:r w:rsidR="00511CF2" w:rsidRPr="00776CF7">
        <w:t>neutropenia</w:t>
      </w:r>
      <w:r w:rsidRPr="00776CF7">
        <w:t xml:space="preserve"> was reported in 13 (7.6%) patients in the first cycle and by 1 (0.</w:t>
      </w:r>
      <w:r w:rsidR="00B8537A">
        <w:t>6%) patient in the third cycle.</w:t>
      </w:r>
    </w:p>
    <w:p w:rsidR="009A6071" w:rsidRPr="00776CF7" w:rsidRDefault="009A6071" w:rsidP="00776CF7">
      <w:r w:rsidRPr="00776CF7">
        <w:t>The protocol defined mean time to recovery (number of d</w:t>
      </w:r>
      <w:r w:rsidR="009736C6">
        <w:t>ays from ANC nadir to the ANC ≥</w:t>
      </w:r>
      <w:r w:rsidRPr="00776CF7">
        <w:t>2.0x10</w:t>
      </w:r>
      <w:r w:rsidRPr="009736C6">
        <w:rPr>
          <w:vertAlign w:val="superscript"/>
        </w:rPr>
        <w:t>9</w:t>
      </w:r>
      <w:r w:rsidRPr="00776CF7">
        <w:t>/L) wa</w:t>
      </w:r>
      <w:r w:rsidR="00B8537A">
        <w:t>s 2 days.</w:t>
      </w:r>
    </w:p>
    <w:p w:rsidR="009A6071" w:rsidRPr="00776CF7" w:rsidRDefault="009A6071" w:rsidP="00776CF7">
      <w:r w:rsidRPr="00776CF7">
        <w:t>In all 124 (73%) patients were hospitalised for 297 ev</w:t>
      </w:r>
      <w:r w:rsidR="00BB7306">
        <w:t>ents. The majority of hospitalis</w:t>
      </w:r>
      <w:r w:rsidRPr="00776CF7">
        <w:t xml:space="preserve">ation events were for chemotherapy (90 patients, 53%, 262 events). Hospitalisation for febrile </w:t>
      </w:r>
      <w:r w:rsidR="00BB7306">
        <w:t xml:space="preserve">neutropenia </w:t>
      </w:r>
      <w:r w:rsidRPr="00776CF7">
        <w:t>(6 patients, 4%, 6 events) and other events (28 patients, 16%, 29 events) were the</w:t>
      </w:r>
      <w:r>
        <w:t xml:space="preserve"> </w:t>
      </w:r>
      <w:r w:rsidRPr="00776CF7">
        <w:lastRenderedPageBreak/>
        <w:t xml:space="preserve">rest. None of the 7 patients admitted to the Intensive Care Unit were for febrile </w:t>
      </w:r>
      <w:r w:rsidR="00BB7306">
        <w:t xml:space="preserve">neutropenia </w:t>
      </w:r>
      <w:r w:rsidRPr="00776CF7">
        <w:t>(1 patient for chemotherapy,</w:t>
      </w:r>
      <w:r w:rsidR="00B8537A">
        <w:t xml:space="preserve"> 6 patients for other reasons).</w:t>
      </w:r>
    </w:p>
    <w:p w:rsidR="009A6071" w:rsidRPr="00776CF7" w:rsidRDefault="009A6071" w:rsidP="00776CF7">
      <w:r w:rsidRPr="00776CF7">
        <w:t xml:space="preserve">Intravenous antibiotics were required for 9 (5%) patients with febrile </w:t>
      </w:r>
      <w:r w:rsidR="00BB7306">
        <w:t xml:space="preserve">neutropenia </w:t>
      </w:r>
      <w:r w:rsidRPr="00776CF7">
        <w:t>and 1 (&lt;1%) patien</w:t>
      </w:r>
      <w:r w:rsidR="00B8537A">
        <w:t>t required a blood transfusion.</w:t>
      </w:r>
    </w:p>
    <w:p w:rsidR="00BB7306" w:rsidRDefault="009A6071" w:rsidP="00776CF7">
      <w:r w:rsidRPr="00776CF7">
        <w:t>The mean ANC curve was congruent for all cycles from Day 1 to Day 11. The depth of the nadir was greatest in Cycle 1</w:t>
      </w:r>
      <w:r w:rsidR="00BB7306">
        <w:t xml:space="preserve"> (Figure 2)</w:t>
      </w:r>
      <w:r w:rsidRPr="00776CF7">
        <w:t>.</w:t>
      </w:r>
    </w:p>
    <w:p w:rsidR="00BB7306" w:rsidRPr="00BB7306" w:rsidRDefault="00BB7306" w:rsidP="008C0FF1">
      <w:pPr>
        <w:pStyle w:val="FigureTitle"/>
      </w:pPr>
      <w:proofErr w:type="gramStart"/>
      <w:r>
        <w:t>Figure 2.</w:t>
      </w:r>
      <w:proofErr w:type="gramEnd"/>
      <w:r>
        <w:t xml:space="preserve"> </w:t>
      </w:r>
      <w:r w:rsidRPr="00BB7306">
        <w:t>Mean ANC curve for each cycle (ITT population)</w:t>
      </w:r>
    </w:p>
    <w:p w:rsidR="00BB7306" w:rsidRPr="00776CF7" w:rsidRDefault="00BB7306" w:rsidP="00B8537A">
      <w:r w:rsidRPr="00BB7306">
        <w:rPr>
          <w:noProof/>
          <w:lang w:eastAsia="en-AU"/>
        </w:rPr>
        <w:drawing>
          <wp:inline distT="0" distB="0" distL="0" distR="0">
            <wp:extent cx="5197349" cy="2575560"/>
            <wp:effectExtent l="19050" t="0" r="3301" b="0"/>
            <wp:docPr id="15" name="Picture 1" descr="Figure 2. Mean ANC curve for each cycl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198346" cy="2576054"/>
                    </a:xfrm>
                    <a:prstGeom prst="rect">
                      <a:avLst/>
                    </a:prstGeom>
                    <a:noFill/>
                    <a:ln w="9525">
                      <a:noFill/>
                      <a:miter lim="800000"/>
                      <a:headEnd/>
                      <a:tailEnd/>
                    </a:ln>
                  </pic:spPr>
                </pic:pic>
              </a:graphicData>
            </a:graphic>
          </wp:inline>
        </w:drawing>
      </w:r>
    </w:p>
    <w:p w:rsidR="009A6071" w:rsidRDefault="009A6071" w:rsidP="009A6071">
      <w:r w:rsidRPr="00776CF7">
        <w:t xml:space="preserve">The study demonstrated efficacy of EP2006 as primary prophylaxis of severe </w:t>
      </w:r>
      <w:r w:rsidR="00BB7306">
        <w:t xml:space="preserve">neutropenia </w:t>
      </w:r>
      <w:r w:rsidRPr="00776CF7">
        <w:t>in patients with breast ca</w:t>
      </w:r>
      <w:r w:rsidR="00B8537A">
        <w:t>ncer treated with chemotherapy.</w:t>
      </w:r>
    </w:p>
    <w:p w:rsidR="009A6071" w:rsidRDefault="009736C6" w:rsidP="00776CF7">
      <w:pPr>
        <w:pStyle w:val="Heading3"/>
      </w:pPr>
      <w:bookmarkStart w:id="38" w:name="_Toc336593090"/>
      <w:bookmarkStart w:id="39" w:name="_Toc368568990"/>
      <w:r>
        <w:t>Evaluator’s overall conclusions on efficacy</w:t>
      </w:r>
      <w:bookmarkEnd w:id="38"/>
      <w:bookmarkEnd w:id="39"/>
    </w:p>
    <w:p w:rsidR="009A6071" w:rsidRPr="00776CF7" w:rsidRDefault="009A6071" w:rsidP="00776CF7">
      <w:r w:rsidRPr="00776CF7">
        <w:t xml:space="preserve">The Phase I studies demonstrated similarity in efficacy of EP2006 with Neupogen. Efficacy in the Phase III study in breast cancer patients, in terms of reduction of the incidence of severe </w:t>
      </w:r>
      <w:r w:rsidR="00511CF2" w:rsidRPr="00776CF7">
        <w:t>neutropenia</w:t>
      </w:r>
      <w:r w:rsidRPr="00776CF7">
        <w:t xml:space="preserve"> and reduction in the duration of severe </w:t>
      </w:r>
      <w:r w:rsidR="00511CF2" w:rsidRPr="00776CF7">
        <w:t>neutropenia</w:t>
      </w:r>
      <w:r w:rsidRPr="00776CF7">
        <w:t>, was comparable with the efficacy of Neupogen when used in co</w:t>
      </w:r>
      <w:r w:rsidR="00172C55">
        <w:t>mbination wi</w:t>
      </w:r>
      <w:r w:rsidR="00B8537A">
        <w:t>th chemotherapy.</w:t>
      </w:r>
    </w:p>
    <w:p w:rsidR="00C22678" w:rsidRPr="00776CF7" w:rsidRDefault="00C22678" w:rsidP="00BB7306">
      <w:pPr>
        <w:pStyle w:val="Heading2"/>
        <w:keepNext w:val="0"/>
      </w:pPr>
      <w:bookmarkStart w:id="40" w:name="_Toc368568991"/>
      <w:r w:rsidRPr="00776CF7">
        <w:t>Clinical safety</w:t>
      </w:r>
      <w:bookmarkEnd w:id="40"/>
    </w:p>
    <w:p w:rsidR="009A6071" w:rsidRDefault="009736C6" w:rsidP="00BB7306">
      <w:pPr>
        <w:pStyle w:val="Heading3"/>
        <w:keepNext w:val="0"/>
      </w:pPr>
      <w:bookmarkStart w:id="41" w:name="Marker"/>
      <w:bookmarkStart w:id="42" w:name="_Toc272414659"/>
      <w:bookmarkStart w:id="43" w:name="_Toc273018222"/>
      <w:bookmarkStart w:id="44" w:name="_Toc336593092"/>
      <w:bookmarkStart w:id="45" w:name="_Toc368568992"/>
      <w:bookmarkEnd w:id="41"/>
      <w:r>
        <w:t>Studies providing evaluable safety data</w:t>
      </w:r>
      <w:bookmarkEnd w:id="42"/>
      <w:bookmarkEnd w:id="43"/>
      <w:bookmarkEnd w:id="44"/>
      <w:bookmarkEnd w:id="45"/>
    </w:p>
    <w:p w:rsidR="00BB7306" w:rsidRPr="00BB7306" w:rsidRDefault="009736C6" w:rsidP="00BB7306">
      <w:pPr>
        <w:rPr>
          <w:lang w:eastAsia="ja-JP"/>
        </w:rPr>
      </w:pPr>
      <w:r>
        <w:rPr>
          <w:lang w:eastAsia="ja-JP"/>
        </w:rPr>
        <w:t xml:space="preserve">These are summarised in Table </w:t>
      </w:r>
      <w:r w:rsidR="00E07D8C">
        <w:rPr>
          <w:lang w:eastAsia="ja-JP"/>
        </w:rPr>
        <w:t>4</w:t>
      </w:r>
      <w:r w:rsidR="00BB7306">
        <w:rPr>
          <w:lang w:eastAsia="ja-JP"/>
        </w:rPr>
        <w:t>, below.</w:t>
      </w:r>
    </w:p>
    <w:p w:rsidR="00BB7306" w:rsidRDefault="009736C6" w:rsidP="00B8537A">
      <w:pPr>
        <w:pStyle w:val="TableTitle"/>
      </w:pPr>
      <w:proofErr w:type="gramStart"/>
      <w:r>
        <w:lastRenderedPageBreak/>
        <w:t xml:space="preserve">Table </w:t>
      </w:r>
      <w:r w:rsidR="00E07D8C">
        <w:t>4</w:t>
      </w:r>
      <w:r w:rsidR="00BB7306" w:rsidRPr="00BB7306">
        <w:t>.</w:t>
      </w:r>
      <w:proofErr w:type="gramEnd"/>
      <w:r w:rsidR="00BB7306" w:rsidRPr="00BB7306">
        <w:t xml:space="preserve"> Studies providing evaluable safety data</w:t>
      </w:r>
    </w:p>
    <w:p w:rsidR="009736C6" w:rsidRPr="00BB7306" w:rsidRDefault="009736C6" w:rsidP="00B8537A">
      <w:r>
        <w:rPr>
          <w:noProof/>
          <w:lang w:eastAsia="en-AU"/>
        </w:rPr>
        <w:drawing>
          <wp:inline distT="0" distB="0" distL="0" distR="0">
            <wp:extent cx="5734441" cy="8083061"/>
            <wp:effectExtent l="19050" t="0" r="0" b="0"/>
            <wp:docPr id="2" name="Picture 2" descr="Table 4. Studies providing evaluable safet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t="720"/>
                    <a:stretch>
                      <a:fillRect/>
                    </a:stretch>
                  </pic:blipFill>
                  <pic:spPr bwMode="auto">
                    <a:xfrm>
                      <a:off x="0" y="0"/>
                      <a:ext cx="5734441" cy="8083061"/>
                    </a:xfrm>
                    <a:prstGeom prst="rect">
                      <a:avLst/>
                    </a:prstGeom>
                    <a:noFill/>
                    <a:ln w="9525">
                      <a:noFill/>
                      <a:miter lim="800000"/>
                      <a:headEnd/>
                      <a:tailEnd/>
                    </a:ln>
                  </pic:spPr>
                </pic:pic>
              </a:graphicData>
            </a:graphic>
          </wp:inline>
        </w:drawing>
      </w:r>
    </w:p>
    <w:p w:rsidR="009A6071" w:rsidRDefault="009A6071" w:rsidP="003C331C">
      <w:pPr>
        <w:pStyle w:val="Heading3"/>
      </w:pPr>
      <w:bookmarkStart w:id="46" w:name="_Ref268776745"/>
      <w:bookmarkStart w:id="47" w:name="_Toc336593093"/>
      <w:bookmarkStart w:id="48" w:name="_Toc368568993"/>
      <w:r>
        <w:lastRenderedPageBreak/>
        <w:t>Adverse drug reactions</w:t>
      </w:r>
      <w:bookmarkEnd w:id="47"/>
      <w:bookmarkEnd w:id="48"/>
    </w:p>
    <w:p w:rsidR="009A6071" w:rsidRDefault="009A6071" w:rsidP="009A6071">
      <w:r>
        <w:t>The safety population consisted of 146 healthy subjects in the Phase I studies and 170 patients in the Phase III study. The exposure in the Phase I studies with multiple dosing, where the dose ranged from 2.5 to 10 µg/kg body weight, was up to 14 days. In the Phase III study EP06-301 where the dose ranged from 3.69 µg/</w:t>
      </w:r>
      <w:r w:rsidR="00987E39">
        <w:t>kg</w:t>
      </w:r>
      <w:r>
        <w:t xml:space="preserve"> body weight to 8.42 µg/</w:t>
      </w:r>
      <w:r w:rsidR="00987E39">
        <w:t>kg</w:t>
      </w:r>
      <w:r>
        <w:t xml:space="preserve"> body weight, the mean number of days of exposure </w:t>
      </w:r>
      <w:r w:rsidR="00511CF2">
        <w:t>to EP2006 was 31 days (range: 6</w:t>
      </w:r>
      <w:r>
        <w:t>–48 days).</w:t>
      </w:r>
    </w:p>
    <w:p w:rsidR="00913F7C" w:rsidRDefault="009A6071" w:rsidP="009A6071">
      <w:r>
        <w:t>In the Phase I studies almost all the subjects reported at least one adverse event. The adverse events in both treatment groups were mainly mild in severity and were similar in frequency and relationship to the treatment</w:t>
      </w:r>
      <w:r w:rsidR="00E07D8C">
        <w:t xml:space="preserve"> (see Table 5</w:t>
      </w:r>
      <w:r w:rsidR="00BB7306">
        <w:t>)</w:t>
      </w:r>
      <w:r w:rsidR="00B8537A">
        <w:t>.</w:t>
      </w:r>
    </w:p>
    <w:p w:rsidR="00913F7C" w:rsidRPr="00913F7C" w:rsidRDefault="00E07D8C" w:rsidP="00B8537A">
      <w:pPr>
        <w:pStyle w:val="TableTitle"/>
      </w:pPr>
      <w:proofErr w:type="gramStart"/>
      <w:r>
        <w:t>Table 5</w:t>
      </w:r>
      <w:r w:rsidR="00913F7C" w:rsidRPr="00913F7C">
        <w:t>.</w:t>
      </w:r>
      <w:proofErr w:type="gramEnd"/>
      <w:r w:rsidR="00913F7C" w:rsidRPr="00913F7C">
        <w:t xml:space="preserve"> General summary of treatment-emergent adverse events observed in healthy volunteers</w:t>
      </w:r>
    </w:p>
    <w:p w:rsidR="00913F7C" w:rsidRDefault="00913F7C" w:rsidP="00B8537A">
      <w:r w:rsidRPr="00913F7C">
        <w:rPr>
          <w:noProof/>
          <w:lang w:eastAsia="en-AU"/>
        </w:rPr>
        <w:drawing>
          <wp:inline distT="0" distB="0" distL="0" distR="0">
            <wp:extent cx="5731510" cy="2631389"/>
            <wp:effectExtent l="19050" t="0" r="2540" b="0"/>
            <wp:docPr id="17" name="Picture 1" descr="Table 5. General summary of treatment-emergent adverse events observed in healthy volunt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31510" cy="2631389"/>
                    </a:xfrm>
                    <a:prstGeom prst="rect">
                      <a:avLst/>
                    </a:prstGeom>
                    <a:noFill/>
                    <a:ln w="9525">
                      <a:noFill/>
                      <a:miter lim="800000"/>
                      <a:headEnd/>
                      <a:tailEnd/>
                    </a:ln>
                  </pic:spPr>
                </pic:pic>
              </a:graphicData>
            </a:graphic>
          </wp:inline>
        </w:drawing>
      </w:r>
    </w:p>
    <w:p w:rsidR="009A6071" w:rsidRPr="00913F7C" w:rsidRDefault="009A6071" w:rsidP="009A6071">
      <w:r w:rsidRPr="00913F7C">
        <w:t>The incidence of musculoskeletal disorders showed a relationship to dose for both EP2006 and Neupogen treatments. The commonest adverse events were myalgia, back pain, bone pain, and headache. There were no neutralizing anti-</w:t>
      </w:r>
      <w:proofErr w:type="spellStart"/>
      <w:r w:rsidRPr="00913F7C">
        <w:t>rhG</w:t>
      </w:r>
      <w:proofErr w:type="spellEnd"/>
      <w:r w:rsidRPr="00913F7C">
        <w:t>-CSF antibodies detected in any of the 146 subjects.</w:t>
      </w:r>
    </w:p>
    <w:p w:rsidR="009A6071" w:rsidRDefault="009A6071" w:rsidP="009A6071">
      <w:pPr>
        <w:rPr>
          <w:b/>
        </w:rPr>
      </w:pPr>
      <w:r w:rsidRPr="00083BE2">
        <w:t>In Study EP06-301, all</w:t>
      </w:r>
      <w:r>
        <w:t xml:space="preserve"> 170 patients received at least one treatment course of chemotherapy and Filgrastim Sandoz. The majority of adverse events (85%) were suspected of being related to chemotherapy.  In all, 39 patients experienced 89 events which were identified as being commonly reported during treatment with G-CSF. Of the 89 adverse events, 44 (49%) were consider</w:t>
      </w:r>
      <w:r w:rsidR="00B8537A">
        <w:t>ed related to EP2006 treatment.</w:t>
      </w:r>
    </w:p>
    <w:p w:rsidR="009A6071" w:rsidRPr="003C331C" w:rsidRDefault="009A6071" w:rsidP="003C331C">
      <w:r>
        <w:t xml:space="preserve">The five adverse events that are commonly reported during treatment with G-CSF are musculoskeletal pain, and elevations of lactate </w:t>
      </w:r>
      <w:proofErr w:type="spellStart"/>
      <w:r>
        <w:t>dehydrogenase</w:t>
      </w:r>
      <w:proofErr w:type="spellEnd"/>
      <w:r>
        <w:t xml:space="preserve">, alkaline phosphatise, serum uric acid and </w:t>
      </w:r>
      <w:proofErr w:type="spellStart"/>
      <w:r>
        <w:t>aspartate</w:t>
      </w:r>
      <w:proofErr w:type="spellEnd"/>
      <w:r>
        <w:t xml:space="preserve"> </w:t>
      </w:r>
      <w:proofErr w:type="spellStart"/>
      <w:r>
        <w:t>aminotransferase</w:t>
      </w:r>
      <w:proofErr w:type="spellEnd"/>
      <w:r>
        <w:t xml:space="preserve"> (AST). These five adverse events were reported by 39 (22.9%) patients as 89 events. Relationship to Filgrastim Sandoz was suspected for 19 (11.2%) </w:t>
      </w:r>
      <w:r w:rsidRPr="003C331C">
        <w:t xml:space="preserve">patients (44 events). All of the events were considered to be mild in 34 (20%) subjects (79 events) and moderate in 7 (4.1%) subjects (10 events). The adverse events of moderate intensity were </w:t>
      </w:r>
      <w:proofErr w:type="spellStart"/>
      <w:r w:rsidRPr="003C331C">
        <w:t>myalgia</w:t>
      </w:r>
      <w:proofErr w:type="spellEnd"/>
      <w:r w:rsidRPr="003C331C">
        <w:t xml:space="preserve"> (5 events), </w:t>
      </w:r>
      <w:proofErr w:type="spellStart"/>
      <w:r w:rsidRPr="003C331C">
        <w:t>arthralgia</w:t>
      </w:r>
      <w:proofErr w:type="spellEnd"/>
      <w:r w:rsidRPr="003C331C">
        <w:t xml:space="preserve"> (4 events),</w:t>
      </w:r>
      <w:r w:rsidR="00172C55">
        <w:t xml:space="preserve"> and AST increased (1 event). </w:t>
      </w:r>
    </w:p>
    <w:p w:rsidR="009A6071" w:rsidRPr="003C331C" w:rsidRDefault="009A6071" w:rsidP="003C331C">
      <w:r w:rsidRPr="003C331C">
        <w:t>None of the serious adverse events and deaths was attri</w:t>
      </w:r>
      <w:r w:rsidR="00B8537A">
        <w:t>buted to treatment with EP2006.</w:t>
      </w:r>
    </w:p>
    <w:p w:rsidR="009A6071" w:rsidRPr="003C331C" w:rsidRDefault="009A6071" w:rsidP="003C331C">
      <w:r w:rsidRPr="003C331C">
        <w:t>Assessment of antibody formation was conducted in the 643 samples collected during the study. Of these, 14 samples showed total binding values &gt; 2.27%. These were reanalysed with a confirmatory RIP assay using Filgrastim Sandoz as unlabelled substance. There was no evidence of anti-</w:t>
      </w:r>
      <w:proofErr w:type="spellStart"/>
      <w:r w:rsidRPr="003C331C">
        <w:t>rhG</w:t>
      </w:r>
      <w:proofErr w:type="spellEnd"/>
      <w:r w:rsidRPr="003C331C">
        <w:t>-CSF antibodies in any of the 14 samples. However, it appears that sampling data from Cycle 3 have not been provided.</w:t>
      </w:r>
    </w:p>
    <w:p w:rsidR="009A6071" w:rsidRPr="003C331C" w:rsidRDefault="009736C6" w:rsidP="003C331C">
      <w:pPr>
        <w:pStyle w:val="Heading3"/>
      </w:pPr>
      <w:bookmarkStart w:id="49" w:name="_Toc336593094"/>
      <w:bookmarkStart w:id="50" w:name="_Toc368568994"/>
      <w:r>
        <w:lastRenderedPageBreak/>
        <w:t>E</w:t>
      </w:r>
      <w:r w:rsidRPr="003C331C">
        <w:t>valuator’s overall conclusions on safety</w:t>
      </w:r>
      <w:bookmarkEnd w:id="49"/>
      <w:bookmarkEnd w:id="50"/>
    </w:p>
    <w:p w:rsidR="00913F7C" w:rsidRDefault="009A6071" w:rsidP="003C331C">
      <w:r w:rsidRPr="003C331C">
        <w:t>The methods used to capture safety information were appropriate. The Phase I studies and the Phase III study have shown that the safety profile of EP2006 in healthy subjects and in patients with breast cancer treated with chemotherapy, was in keeping with the known safety profile of Neupogen.</w:t>
      </w:r>
    </w:p>
    <w:p w:rsidR="009A6071" w:rsidRDefault="009736C6" w:rsidP="003C331C">
      <w:pPr>
        <w:pStyle w:val="Heading2"/>
      </w:pPr>
      <w:bookmarkStart w:id="51" w:name="_Toc241374326"/>
      <w:bookmarkStart w:id="52" w:name="_Ref272333048"/>
      <w:bookmarkStart w:id="53" w:name="_Toc272414679"/>
      <w:bookmarkStart w:id="54" w:name="_Toc273018242"/>
      <w:bookmarkStart w:id="55" w:name="_Toc336593095"/>
      <w:bookmarkStart w:id="56" w:name="_Toc368568995"/>
      <w:bookmarkEnd w:id="46"/>
      <w:r>
        <w:t>Post-marketing experience</w:t>
      </w:r>
      <w:bookmarkEnd w:id="51"/>
      <w:bookmarkEnd w:id="52"/>
      <w:bookmarkEnd w:id="53"/>
      <w:bookmarkEnd w:id="54"/>
      <w:bookmarkEnd w:id="55"/>
      <w:bookmarkEnd w:id="56"/>
    </w:p>
    <w:p w:rsidR="009A6071" w:rsidRDefault="009A6071" w:rsidP="003C331C">
      <w:pPr>
        <w:pStyle w:val="Heading3"/>
      </w:pPr>
      <w:bookmarkStart w:id="57" w:name="_Toc336593096"/>
      <w:bookmarkStart w:id="58" w:name="_Toc368568996"/>
      <w:r>
        <w:t>PSUR for Filgrastim</w:t>
      </w:r>
      <w:bookmarkEnd w:id="57"/>
      <w:bookmarkEnd w:id="58"/>
    </w:p>
    <w:p w:rsidR="009A6071" w:rsidRPr="003C331C" w:rsidRDefault="009A6071" w:rsidP="003C331C">
      <w:r w:rsidRPr="003C331C">
        <w:t>In all</w:t>
      </w:r>
      <w:r w:rsidR="00B84633">
        <w:t>,</w:t>
      </w:r>
      <w:r w:rsidRPr="003C331C">
        <w:t xml:space="preserve"> 4 PSURs, covering the period from 06/02/2009 to 31/01/11, were submitted. In this period, the patient exposure </w:t>
      </w:r>
      <w:r w:rsidR="00BA15F3" w:rsidRPr="00BA15F3">
        <w:rPr>
          <w:b/>
          <w:bCs/>
        </w:rPr>
        <w:t>[Information redacted]</w:t>
      </w:r>
      <w:r w:rsidRPr="003C331C">
        <w:t>. The safety concerns that were first identified before first approval of Filgrastim on 6 February 2009 are listed below.</w:t>
      </w:r>
    </w:p>
    <w:p w:rsidR="003C331C" w:rsidRPr="003C331C" w:rsidRDefault="003C331C" w:rsidP="003C331C">
      <w:pPr>
        <w:pStyle w:val="ListBullet"/>
      </w:pPr>
      <w:r w:rsidRPr="003C331C">
        <w:t xml:space="preserve">Severe </w:t>
      </w:r>
      <w:proofErr w:type="spellStart"/>
      <w:r w:rsidRPr="003C331C">
        <w:t>splenomegaly</w:t>
      </w:r>
      <w:proofErr w:type="spellEnd"/>
      <w:r w:rsidRPr="003C331C">
        <w:t xml:space="preserve"> </w:t>
      </w:r>
      <w:r>
        <w:t>/</w:t>
      </w:r>
      <w:r w:rsidRPr="003C331C">
        <w:t xml:space="preserve"> </w:t>
      </w:r>
      <w:proofErr w:type="spellStart"/>
      <w:r w:rsidRPr="003C331C">
        <w:t>splenic</w:t>
      </w:r>
      <w:proofErr w:type="spellEnd"/>
      <w:r w:rsidRPr="003C331C">
        <w:t xml:space="preserve"> rupture</w:t>
      </w:r>
    </w:p>
    <w:p w:rsidR="003C331C" w:rsidRPr="003C331C" w:rsidRDefault="003C331C" w:rsidP="003C331C">
      <w:pPr>
        <w:pStyle w:val="ListBullet"/>
      </w:pPr>
      <w:r w:rsidRPr="003C331C">
        <w:t>Serious pulmonary adverse events: Interstitial pneumonia, ARDS</w:t>
      </w:r>
    </w:p>
    <w:p w:rsidR="003C331C" w:rsidRPr="003C331C" w:rsidRDefault="003C331C" w:rsidP="003C331C">
      <w:pPr>
        <w:pStyle w:val="ListBullet"/>
      </w:pPr>
      <w:r w:rsidRPr="003C331C">
        <w:t>Osteoporosis in SCN patients</w:t>
      </w:r>
    </w:p>
    <w:p w:rsidR="003C331C" w:rsidRPr="003C331C" w:rsidRDefault="003C331C" w:rsidP="003C331C">
      <w:pPr>
        <w:pStyle w:val="ListBullet"/>
      </w:pPr>
      <w:r>
        <w:t>Transform</w:t>
      </w:r>
      <w:r w:rsidRPr="003C331C">
        <w:t>ation to MDS or leukaemia in SCN patients</w:t>
      </w:r>
    </w:p>
    <w:p w:rsidR="003C331C" w:rsidRPr="003C331C" w:rsidRDefault="003C331C" w:rsidP="003C331C">
      <w:pPr>
        <w:pStyle w:val="ListBullet"/>
      </w:pPr>
      <w:proofErr w:type="spellStart"/>
      <w:r w:rsidRPr="003C331C">
        <w:t>Cutaneous</w:t>
      </w:r>
      <w:proofErr w:type="spellEnd"/>
      <w:r w:rsidRPr="003C331C">
        <w:t xml:space="preserve"> </w:t>
      </w:r>
      <w:proofErr w:type="spellStart"/>
      <w:r w:rsidRPr="003C331C">
        <w:t>vasculitis</w:t>
      </w:r>
      <w:proofErr w:type="spellEnd"/>
    </w:p>
    <w:p w:rsidR="003C331C" w:rsidRPr="003C331C" w:rsidRDefault="003C331C" w:rsidP="003C331C">
      <w:pPr>
        <w:pStyle w:val="ListBullet"/>
      </w:pPr>
      <w:r>
        <w:t>Exacer</w:t>
      </w:r>
      <w:r w:rsidRPr="003C331C">
        <w:t>bation of rheumatoid arthritis and arthritic symptoms</w:t>
      </w:r>
    </w:p>
    <w:p w:rsidR="003C331C" w:rsidRPr="003C331C" w:rsidRDefault="003C331C" w:rsidP="003C331C">
      <w:pPr>
        <w:pStyle w:val="ListBullet"/>
      </w:pPr>
      <w:r w:rsidRPr="003C331C">
        <w:t>Allergic reactions</w:t>
      </w:r>
    </w:p>
    <w:p w:rsidR="003C331C" w:rsidRPr="003C331C" w:rsidRDefault="003C331C" w:rsidP="003C331C">
      <w:pPr>
        <w:pStyle w:val="ListBullet"/>
      </w:pPr>
      <w:r w:rsidRPr="003C331C">
        <w:t>Graft versus Host Disease in cancer patients</w:t>
      </w:r>
    </w:p>
    <w:p w:rsidR="003C331C" w:rsidRPr="003C331C" w:rsidRDefault="003C331C" w:rsidP="003C331C">
      <w:pPr>
        <w:pStyle w:val="ListBullet"/>
      </w:pPr>
      <w:r w:rsidRPr="003C331C">
        <w:t xml:space="preserve">Graft versus Host Disease in recipients of </w:t>
      </w:r>
      <w:proofErr w:type="spellStart"/>
      <w:r w:rsidRPr="003C331C">
        <w:t>allogeneic</w:t>
      </w:r>
      <w:proofErr w:type="spellEnd"/>
      <w:r w:rsidRPr="003C331C">
        <w:t xml:space="preserve"> PBPC cells mobilised with</w:t>
      </w:r>
    </w:p>
    <w:p w:rsidR="003C331C" w:rsidRPr="003C331C" w:rsidRDefault="003C331C" w:rsidP="003C331C">
      <w:pPr>
        <w:pStyle w:val="ListBullet"/>
      </w:pPr>
      <w:r w:rsidRPr="003C331C">
        <w:t>filgrastim</w:t>
      </w:r>
    </w:p>
    <w:p w:rsidR="003C331C" w:rsidRPr="003C331C" w:rsidRDefault="00913F7C" w:rsidP="003C331C">
      <w:pPr>
        <w:pStyle w:val="ListBullet"/>
      </w:pPr>
      <w:r>
        <w:t>I</w:t>
      </w:r>
      <w:r w:rsidR="003C331C" w:rsidRPr="003C331C">
        <w:t>mm</w:t>
      </w:r>
      <w:r w:rsidR="003C331C">
        <w:t>u</w:t>
      </w:r>
      <w:r w:rsidR="00246C73">
        <w:t>n</w:t>
      </w:r>
      <w:r w:rsidR="003C331C" w:rsidRPr="003C331C">
        <w:t>ogenici</w:t>
      </w:r>
      <w:r w:rsidR="003C331C">
        <w:t>t</w:t>
      </w:r>
      <w:r w:rsidR="003C331C" w:rsidRPr="003C331C">
        <w:t>y (Inci</w:t>
      </w:r>
      <w:r w:rsidR="003C331C">
        <w:t>dence and cl</w:t>
      </w:r>
      <w:r w:rsidR="003C331C" w:rsidRPr="003C331C">
        <w:t>inical implications of anti-GCSF antibodies)</w:t>
      </w:r>
    </w:p>
    <w:p w:rsidR="009A6071" w:rsidRPr="003C331C" w:rsidRDefault="003C331C" w:rsidP="003C331C">
      <w:pPr>
        <w:pStyle w:val="ListBullet"/>
      </w:pPr>
      <w:r w:rsidRPr="003C331C">
        <w:t>Haematological malignancy in no</w:t>
      </w:r>
      <w:r>
        <w:t>rm</w:t>
      </w:r>
      <w:r w:rsidRPr="003C331C">
        <w:t>al donors</w:t>
      </w:r>
    </w:p>
    <w:p w:rsidR="009A6071" w:rsidRDefault="009A6071" w:rsidP="009A6071">
      <w:r>
        <w:t xml:space="preserve">A report was received </w:t>
      </w:r>
      <w:r w:rsidR="00913F7C">
        <w:t xml:space="preserve">on 15/06/10 of refractory </w:t>
      </w:r>
      <w:proofErr w:type="spellStart"/>
      <w:r w:rsidR="00913F7C">
        <w:t>cytop</w:t>
      </w:r>
      <w:r>
        <w:t>enia</w:t>
      </w:r>
      <w:proofErr w:type="spellEnd"/>
      <w:r>
        <w:t xml:space="preserve"> with </w:t>
      </w:r>
      <w:proofErr w:type="spellStart"/>
      <w:r>
        <w:t>multilineage</w:t>
      </w:r>
      <w:proofErr w:type="spellEnd"/>
      <w:r>
        <w:t xml:space="preserve"> dysplasia. The subject was in Study EP06-103 in Dose group 2 </w:t>
      </w:r>
      <w:proofErr w:type="gramStart"/>
      <w:r>
        <w:t>(5 µg/kg)</w:t>
      </w:r>
      <w:proofErr w:type="gramEnd"/>
      <w:r>
        <w:t xml:space="preserve">. The patient had not received any medication since the trial ended in Nov 2006. She developed </w:t>
      </w:r>
      <w:proofErr w:type="spellStart"/>
      <w:r>
        <w:t>Trolards</w:t>
      </w:r>
      <w:proofErr w:type="spellEnd"/>
      <w:r>
        <w:t xml:space="preserve"> vein thrombosis and was treated with heparin, </w:t>
      </w:r>
      <w:proofErr w:type="spellStart"/>
      <w:r>
        <w:t>levetiracetam</w:t>
      </w:r>
      <w:proofErr w:type="spellEnd"/>
      <w:r>
        <w:t xml:space="preserve"> and </w:t>
      </w:r>
      <w:proofErr w:type="spellStart"/>
      <w:r>
        <w:t>phenprocoumon</w:t>
      </w:r>
      <w:proofErr w:type="spellEnd"/>
      <w:r>
        <w:t xml:space="preserve">. The differential diagnosis included </w:t>
      </w:r>
      <w:proofErr w:type="spellStart"/>
      <w:r>
        <w:t>myelodysplastic</w:t>
      </w:r>
      <w:proofErr w:type="spellEnd"/>
      <w:r>
        <w:t xml:space="preserve"> syndrome (MDS), </w:t>
      </w:r>
      <w:proofErr w:type="spellStart"/>
      <w:r>
        <w:t>aplastic</w:t>
      </w:r>
      <w:proofErr w:type="spellEnd"/>
      <w:r>
        <w:t xml:space="preserve"> anaemia, toxic/reactive alterations of bone marrow, increased consumption of neutrophils and autoimmune </w:t>
      </w:r>
      <w:r w:rsidR="00511CF2">
        <w:t>neutropenia</w:t>
      </w:r>
      <w:r>
        <w:t>. The expert haematologist and the company have ruled that the two trial medications (EP06-103 and Neupogen) are possibly related to MDS in this subject. This is the first case in all published literature of the two trial medications having a possible association with MDS.</w:t>
      </w:r>
    </w:p>
    <w:p w:rsidR="009A6071" w:rsidRDefault="009A6071" w:rsidP="009A6071">
      <w:r>
        <w:t>The sponsor states that the safety data received to date is in compliance with the safety information provided in the Company Core Data Sheet.</w:t>
      </w:r>
    </w:p>
    <w:p w:rsidR="009A6071" w:rsidRPr="0037578A" w:rsidRDefault="009305AF" w:rsidP="0037578A">
      <w:pPr>
        <w:pStyle w:val="Heading2"/>
      </w:pPr>
      <w:bookmarkStart w:id="59" w:name="_Toc241374328"/>
      <w:bookmarkStart w:id="60" w:name="_Toc272414691"/>
      <w:bookmarkStart w:id="61" w:name="_Toc273018254"/>
      <w:bookmarkStart w:id="62" w:name="_Toc336593098"/>
      <w:bookmarkStart w:id="63" w:name="_Toc368568997"/>
      <w:r>
        <w:t>O</w:t>
      </w:r>
      <w:r w:rsidRPr="0037578A">
        <w:t xml:space="preserve">verall conclusions </w:t>
      </w:r>
      <w:bookmarkEnd w:id="59"/>
      <w:bookmarkEnd w:id="60"/>
      <w:bookmarkEnd w:id="61"/>
      <w:r w:rsidRPr="0037578A">
        <w:t>and recommendations</w:t>
      </w:r>
      <w:bookmarkEnd w:id="62"/>
      <w:bookmarkEnd w:id="63"/>
    </w:p>
    <w:p w:rsidR="009A6071" w:rsidRPr="0037578A" w:rsidRDefault="009A6071" w:rsidP="0037578A">
      <w:r w:rsidRPr="0091725E">
        <w:t>The application to register EP2006 (Filgrastim Sandoz), a Similar Biological Medicinal Product, is recommended for approval</w:t>
      </w:r>
      <w:r w:rsidRPr="0037578A">
        <w:t>.</w:t>
      </w:r>
    </w:p>
    <w:bookmarkEnd w:id="1"/>
    <w:bookmarkEnd w:id="0"/>
    <w:bookmarkEnd w:id="2"/>
    <w:p w:rsidR="003D1E62" w:rsidRPr="001D043B" w:rsidRDefault="003D1E62" w:rsidP="002666AC">
      <w:pPr>
        <w:sectPr w:rsidR="003D1E62" w:rsidRPr="001D043B" w:rsidSect="008D770F">
          <w:headerReference w:type="even" r:id="rId20"/>
          <w:headerReference w:type="default" r:id="rId21"/>
          <w:footerReference w:type="default" r:id="rId22"/>
          <w:headerReference w:type="first" r:id="rId23"/>
          <w:footerReference w:type="first" r:id="rId24"/>
          <w:pgSz w:w="11906" w:h="16838" w:code="9"/>
          <w:pgMar w:top="1440" w:right="1440" w:bottom="1440" w:left="1440" w:header="907" w:footer="216" w:gutter="0"/>
          <w:cols w:space="708"/>
          <w:docGrid w:linePitch="360"/>
        </w:sectPr>
      </w:pPr>
    </w:p>
    <w:p w:rsidR="00774E1D" w:rsidRPr="008A5E0B" w:rsidRDefault="00774E1D" w:rsidP="008A5E0B"/>
    <w:sectPr w:rsidR="00774E1D" w:rsidRPr="008A5E0B" w:rsidSect="008D770F">
      <w:headerReference w:type="even" r:id="rId25"/>
      <w:headerReference w:type="default" r:id="rId26"/>
      <w:footerReference w:type="default" r:id="rId27"/>
      <w:headerReference w:type="first" r:id="rId28"/>
      <w:footerReference w:type="first" r:id="rId29"/>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787A" w:rsidRDefault="00DD787A" w:rsidP="00C40A36">
      <w:pPr>
        <w:spacing w:after="0"/>
      </w:pPr>
      <w:r>
        <w:separator/>
      </w:r>
    </w:p>
  </w:endnote>
  <w:endnote w:type="continuationSeparator" w:id="0">
    <w:p w:rsidR="00DD787A" w:rsidRDefault="00DD787A"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DokChampa">
    <w:panose1 w:val="020B0604020202020204"/>
    <w:charset w:val="00"/>
    <w:family w:val="swiss"/>
    <w:pitch w:val="variable"/>
    <w:sig w:usb0="03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14" w:type="dxa"/>
      <w:tblLayout w:type="fixed"/>
      <w:tblCellMar>
        <w:top w:w="170" w:type="dxa"/>
        <w:left w:w="0" w:type="dxa"/>
        <w:bottom w:w="227" w:type="dxa"/>
        <w:right w:w="0" w:type="dxa"/>
      </w:tblCellMar>
      <w:tblLook w:val="04A0"/>
    </w:tblPr>
    <w:tblGrid>
      <w:gridCol w:w="7938"/>
      <w:gridCol w:w="1276"/>
    </w:tblGrid>
    <w:tr w:rsidR="00DD787A" w:rsidRPr="00487162" w:rsidTr="00CA1CE1">
      <w:trPr>
        <w:trHeight w:val="269"/>
      </w:trPr>
      <w:tc>
        <w:tcPr>
          <w:tcW w:w="7938" w:type="dxa"/>
          <w:tcMar>
            <w:top w:w="142" w:type="dxa"/>
            <w:bottom w:w="0" w:type="dxa"/>
          </w:tcMar>
        </w:tcPr>
        <w:p w:rsidR="00DD787A" w:rsidRPr="00487162" w:rsidRDefault="00DD787A" w:rsidP="006B091A">
          <w:pPr>
            <w:pStyle w:val="Footer"/>
          </w:pPr>
          <w:r>
            <w:t>Submission</w:t>
          </w:r>
          <w:r w:rsidRPr="00487162">
            <w:t xml:space="preserve"> PM-20</w:t>
          </w:r>
          <w:r>
            <w:t>11</w:t>
          </w:r>
          <w:r w:rsidRPr="00487162">
            <w:t>-</w:t>
          </w:r>
          <w:r>
            <w:t>03860</w:t>
          </w:r>
          <w:r w:rsidRPr="00487162">
            <w:t>-</w:t>
          </w:r>
          <w:r>
            <w:t>3</w:t>
          </w:r>
          <w:r w:rsidRPr="00487162">
            <w:t>-</w:t>
          </w:r>
          <w:r>
            <w:t xml:space="preserve">4 Extract from the Clinical Evaluation Report for </w:t>
          </w:r>
          <w:proofErr w:type="spellStart"/>
          <w:r>
            <w:t>Zarzio</w:t>
          </w:r>
          <w:proofErr w:type="spellEnd"/>
          <w:r>
            <w:t xml:space="preserve"> </w:t>
          </w:r>
          <w:proofErr w:type="spellStart"/>
          <w:r>
            <w:t>filgrastim</w:t>
          </w:r>
          <w:proofErr w:type="spellEnd"/>
          <w:r>
            <w:t xml:space="preserve"> (</w:t>
          </w:r>
          <w:proofErr w:type="spellStart"/>
          <w:r>
            <w:t>rbe</w:t>
          </w:r>
          <w:proofErr w:type="spellEnd"/>
          <w:r>
            <w:t>)</w:t>
          </w:r>
        </w:p>
      </w:tc>
      <w:tc>
        <w:tcPr>
          <w:tcW w:w="1276" w:type="dxa"/>
          <w:tcMar>
            <w:top w:w="142" w:type="dxa"/>
            <w:bottom w:w="0" w:type="dxa"/>
          </w:tcMar>
        </w:tcPr>
        <w:p w:rsidR="00DD787A" w:rsidRPr="00487162" w:rsidRDefault="00DD787A" w:rsidP="00D855D4">
          <w:pPr>
            <w:pStyle w:val="Footer"/>
            <w:jc w:val="right"/>
          </w:pPr>
          <w:r w:rsidRPr="00CA1CE1">
            <w:t xml:space="preserve">Page </w:t>
          </w:r>
          <w:fldSimple w:instr="PAGE">
            <w:r w:rsidR="00B26169">
              <w:rPr>
                <w:noProof/>
              </w:rPr>
              <w:t>2</w:t>
            </w:r>
          </w:fldSimple>
          <w:r w:rsidRPr="00CA1CE1">
            <w:t xml:space="preserve"> of </w:t>
          </w:r>
          <w:fldSimple w:instr=" NUMPAGES  \* Arabic ">
            <w:r w:rsidR="00B26169">
              <w:rPr>
                <w:noProof/>
              </w:rPr>
              <w:t>19</w:t>
            </w:r>
          </w:fldSimple>
        </w:p>
      </w:tc>
    </w:tr>
  </w:tbl>
  <w:p w:rsidR="00DD787A" w:rsidRDefault="00DD787A"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626" w:type="dxa"/>
      <w:tblLayout w:type="fixed"/>
      <w:tblCellMar>
        <w:top w:w="170" w:type="dxa"/>
        <w:left w:w="0" w:type="dxa"/>
        <w:bottom w:w="227" w:type="dxa"/>
        <w:right w:w="0" w:type="dxa"/>
      </w:tblCellMar>
      <w:tblLook w:val="04A0"/>
    </w:tblPr>
    <w:tblGrid>
      <w:gridCol w:w="12409"/>
      <w:gridCol w:w="2217"/>
    </w:tblGrid>
    <w:tr w:rsidR="00DD787A" w:rsidRPr="00487162" w:rsidTr="00B8537A">
      <w:trPr>
        <w:trHeight w:val="378"/>
      </w:trPr>
      <w:tc>
        <w:tcPr>
          <w:tcW w:w="12409" w:type="dxa"/>
          <w:tcMar>
            <w:top w:w="142" w:type="dxa"/>
            <w:bottom w:w="0" w:type="dxa"/>
          </w:tcMar>
        </w:tcPr>
        <w:p w:rsidR="00DD787A" w:rsidRPr="00487162" w:rsidRDefault="00DD787A" w:rsidP="004B2CFF">
          <w:pPr>
            <w:pStyle w:val="Footer"/>
          </w:pPr>
          <w:r>
            <w:t>Submission</w:t>
          </w:r>
          <w:r w:rsidRPr="00487162">
            <w:t xml:space="preserve"> PM-20</w:t>
          </w:r>
          <w:r>
            <w:t>11</w:t>
          </w:r>
          <w:r w:rsidRPr="00487162">
            <w:t>-</w:t>
          </w:r>
          <w:r>
            <w:t>03860</w:t>
          </w:r>
          <w:r w:rsidRPr="00487162">
            <w:t>-</w:t>
          </w:r>
          <w:r>
            <w:t>3</w:t>
          </w:r>
          <w:r w:rsidRPr="00487162">
            <w:t>-</w:t>
          </w:r>
          <w:r>
            <w:t xml:space="preserve">4 Extract from the Clinical Evaluation Report for </w:t>
          </w:r>
          <w:proofErr w:type="spellStart"/>
          <w:r>
            <w:t>Zarzio</w:t>
          </w:r>
          <w:proofErr w:type="spellEnd"/>
          <w:r>
            <w:t xml:space="preserve"> </w:t>
          </w:r>
          <w:proofErr w:type="spellStart"/>
          <w:r>
            <w:t>filgrastim</w:t>
          </w:r>
          <w:proofErr w:type="spellEnd"/>
          <w:r>
            <w:t xml:space="preserve"> (</w:t>
          </w:r>
          <w:proofErr w:type="spellStart"/>
          <w:r>
            <w:t>rbe</w:t>
          </w:r>
          <w:proofErr w:type="spellEnd"/>
          <w:r>
            <w:t>)</w:t>
          </w:r>
        </w:p>
      </w:tc>
      <w:tc>
        <w:tcPr>
          <w:tcW w:w="2217" w:type="dxa"/>
          <w:tcMar>
            <w:top w:w="142" w:type="dxa"/>
            <w:bottom w:w="0" w:type="dxa"/>
          </w:tcMar>
        </w:tcPr>
        <w:p w:rsidR="00DD787A" w:rsidRPr="00487162" w:rsidRDefault="00DD787A" w:rsidP="00D855D4">
          <w:pPr>
            <w:pStyle w:val="Footer"/>
            <w:jc w:val="right"/>
          </w:pPr>
          <w:r w:rsidRPr="00CA1CE1">
            <w:t xml:space="preserve">Page </w:t>
          </w:r>
          <w:fldSimple w:instr="PAGE">
            <w:r w:rsidR="00B8537A">
              <w:rPr>
                <w:noProof/>
              </w:rPr>
              <w:t>13</w:t>
            </w:r>
          </w:fldSimple>
          <w:r w:rsidRPr="00CA1CE1">
            <w:t xml:space="preserve"> of </w:t>
          </w:r>
          <w:fldSimple w:instr=" NUMPAGES  \* Arabic ">
            <w:r w:rsidR="00B8537A">
              <w:rPr>
                <w:noProof/>
              </w:rPr>
              <w:t>19</w:t>
            </w:r>
          </w:fldSimple>
        </w:p>
      </w:tc>
    </w:tr>
  </w:tbl>
  <w:p w:rsidR="00DD787A" w:rsidRDefault="00DD787A" w:rsidP="0043797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DD787A" w:rsidRPr="00487162" w:rsidTr="00586F98">
      <w:trPr>
        <w:trHeight w:val="269"/>
      </w:trPr>
      <w:tc>
        <w:tcPr>
          <w:tcW w:w="7655" w:type="dxa"/>
          <w:tcMar>
            <w:top w:w="142" w:type="dxa"/>
            <w:bottom w:w="0" w:type="dxa"/>
          </w:tcMar>
        </w:tcPr>
        <w:p w:rsidR="00DD787A" w:rsidRPr="00487162" w:rsidRDefault="00DD787A" w:rsidP="006B091A">
          <w:pPr>
            <w:pStyle w:val="Footer"/>
          </w:pPr>
          <w:r>
            <w:t>Submission</w:t>
          </w:r>
          <w:r w:rsidRPr="00487162">
            <w:t xml:space="preserve"> </w:t>
          </w:r>
          <w:r w:rsidRPr="006B091A">
            <w:t>PM-2011-03860-3-4 Extract from the Clinica</w:t>
          </w:r>
          <w:r>
            <w:t xml:space="preserve">l Evaluation Report for </w:t>
          </w:r>
          <w:proofErr w:type="spellStart"/>
          <w:r>
            <w:t>Zarzio</w:t>
          </w:r>
          <w:proofErr w:type="spellEnd"/>
          <w:r>
            <w:t xml:space="preserve"> </w:t>
          </w:r>
          <w:proofErr w:type="spellStart"/>
          <w:r>
            <w:t>f</w:t>
          </w:r>
          <w:r w:rsidRPr="006B091A">
            <w:t>ilgrastim</w:t>
          </w:r>
          <w:proofErr w:type="spellEnd"/>
          <w:r w:rsidRPr="006B091A">
            <w:t xml:space="preserve"> (</w:t>
          </w:r>
          <w:proofErr w:type="spellStart"/>
          <w:r w:rsidRPr="006B091A">
            <w:t>rbe</w:t>
          </w:r>
          <w:proofErr w:type="spellEnd"/>
          <w:r w:rsidRPr="006B091A">
            <w:t>)</w:t>
          </w:r>
        </w:p>
      </w:tc>
      <w:tc>
        <w:tcPr>
          <w:tcW w:w="1206" w:type="dxa"/>
          <w:tcMar>
            <w:top w:w="142" w:type="dxa"/>
            <w:bottom w:w="0" w:type="dxa"/>
          </w:tcMar>
        </w:tcPr>
        <w:p w:rsidR="00DD787A" w:rsidRPr="00487162" w:rsidRDefault="00DD787A" w:rsidP="00E45619">
          <w:pPr>
            <w:pStyle w:val="Footer"/>
            <w:jc w:val="right"/>
          </w:pPr>
          <w:r w:rsidRPr="00487162">
            <w:t xml:space="preserve">Page </w:t>
          </w:r>
          <w:fldSimple w:instr="PAGE">
            <w:r w:rsidR="00B26169">
              <w:rPr>
                <w:noProof/>
              </w:rPr>
              <w:t>15</w:t>
            </w:r>
          </w:fldSimple>
          <w:r w:rsidRPr="00487162">
            <w:t xml:space="preserve"> of </w:t>
          </w:r>
          <w:fldSimple w:instr=" NUMPAGES  \* Arabic ">
            <w:r w:rsidR="00B26169">
              <w:rPr>
                <w:noProof/>
              </w:rPr>
              <w:t>19</w:t>
            </w:r>
          </w:fldSimple>
        </w:p>
      </w:tc>
    </w:tr>
  </w:tbl>
  <w:p w:rsidR="00DD787A" w:rsidRDefault="00DD787A" w:rsidP="00E2613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DD787A" w:rsidRPr="00487162" w:rsidTr="00E45619">
      <w:trPr>
        <w:trHeight w:val="269"/>
      </w:trPr>
      <w:tc>
        <w:tcPr>
          <w:tcW w:w="4519" w:type="dxa"/>
          <w:tcBorders>
            <w:top w:val="single" w:sz="4" w:space="0" w:color="auto"/>
          </w:tcBorders>
          <w:tcMar>
            <w:top w:w="142" w:type="dxa"/>
            <w:bottom w:w="0" w:type="dxa"/>
          </w:tcMar>
        </w:tcPr>
        <w:p w:rsidR="00DD787A" w:rsidRPr="00487162" w:rsidRDefault="00DD787A" w:rsidP="00FE1DEE">
          <w:pPr>
            <w:pStyle w:val="Footer"/>
          </w:pPr>
          <w:r w:rsidRPr="00487162">
            <w:t>Document title, Part #, Section # - Section title</w:t>
          </w:r>
        </w:p>
        <w:p w:rsidR="00DD787A" w:rsidRPr="00487162" w:rsidRDefault="00DD787A" w:rsidP="00FE1DEE">
          <w:pPr>
            <w:pStyle w:val="Footer"/>
          </w:pPr>
          <w:r w:rsidRPr="00487162">
            <w:t>V1.0 October 2010</w:t>
          </w:r>
        </w:p>
      </w:tc>
      <w:tc>
        <w:tcPr>
          <w:tcW w:w="4342" w:type="dxa"/>
          <w:tcBorders>
            <w:top w:val="single" w:sz="4" w:space="0" w:color="auto"/>
          </w:tcBorders>
          <w:tcMar>
            <w:top w:w="142" w:type="dxa"/>
            <w:bottom w:w="0" w:type="dxa"/>
          </w:tcMar>
        </w:tcPr>
        <w:p w:rsidR="00DD787A" w:rsidRPr="00487162" w:rsidRDefault="00DD787A"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19</w:t>
            </w:r>
          </w:fldSimple>
        </w:p>
      </w:tc>
    </w:tr>
  </w:tbl>
  <w:p w:rsidR="00DD787A" w:rsidRDefault="00DD787A">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DD787A" w:rsidRPr="00487162" w:rsidTr="008D770F">
              <w:trPr>
                <w:trHeight w:hRule="exact" w:val="564"/>
              </w:trPr>
              <w:tc>
                <w:tcPr>
                  <w:tcW w:w="9175" w:type="dxa"/>
                </w:tcPr>
                <w:p w:rsidR="00DD787A" w:rsidRPr="00487162" w:rsidRDefault="00DD787A" w:rsidP="008E7846">
                  <w:pPr>
                    <w:pStyle w:val="TGASignoff"/>
                  </w:pPr>
                  <w:r w:rsidRPr="00487162">
                    <w:t>Therapeutic Goods Administration</w:t>
                  </w:r>
                </w:p>
              </w:tc>
            </w:tr>
            <w:tr w:rsidR="00DD787A" w:rsidRPr="00487162" w:rsidTr="00E45619">
              <w:trPr>
                <w:trHeight w:val="1221"/>
              </w:trPr>
              <w:tc>
                <w:tcPr>
                  <w:tcW w:w="9175" w:type="dxa"/>
                  <w:tcMar>
                    <w:top w:w="28" w:type="dxa"/>
                  </w:tcMar>
                </w:tcPr>
                <w:p w:rsidR="00DD787A" w:rsidRPr="00487162" w:rsidRDefault="00DD787A" w:rsidP="00E45619">
                  <w:pPr>
                    <w:pStyle w:val="Address"/>
                  </w:pPr>
                  <w:r w:rsidRPr="00487162">
                    <w:t>PO Box 100 Woden ACT 2606 Australia</w:t>
                  </w:r>
                </w:p>
                <w:p w:rsidR="00DD787A" w:rsidRPr="00487162" w:rsidRDefault="00DD787A"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DD787A" w:rsidRPr="008D770F" w:rsidRDefault="00DD787A" w:rsidP="008D770F">
                  <w:pPr>
                    <w:pStyle w:val="Address"/>
                    <w:spacing w:line="260" w:lineRule="atLeast"/>
                    <w:rPr>
                      <w:b/>
                      <w:color w:val="0000FF"/>
                      <w:u w:val="single"/>
                    </w:rPr>
                  </w:pPr>
                  <w:hyperlink r:id="rId2" w:history="1">
                    <w:r w:rsidRPr="007C06C7">
                      <w:rPr>
                        <w:rStyle w:val="Hyperlink"/>
                        <w:b/>
                      </w:rPr>
                      <w:t>http://www.tga.gov.au</w:t>
                    </w:r>
                  </w:hyperlink>
                </w:p>
              </w:tc>
            </w:tr>
          </w:tbl>
          <w:p w:rsidR="00DD787A" w:rsidRDefault="00DD787A" w:rsidP="008E7846">
            <w:pPr>
              <w:pStyle w:val="Notes"/>
            </w:pPr>
          </w:p>
        </w:sdtContent>
      </w:sdt>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DD787A" w:rsidTr="0010601F">
      <w:trPr>
        <w:trHeight w:val="108"/>
      </w:trPr>
      <w:tc>
        <w:tcPr>
          <w:tcW w:w="8875" w:type="dxa"/>
          <w:gridSpan w:val="2"/>
          <w:tcBorders>
            <w:bottom w:val="single" w:sz="4" w:space="0" w:color="auto"/>
          </w:tcBorders>
          <w:tcMar>
            <w:right w:w="284" w:type="dxa"/>
          </w:tcMar>
        </w:tcPr>
        <w:p w:rsidR="00DD787A" w:rsidRDefault="00DD787A" w:rsidP="006E08B3">
          <w:pPr>
            <w:pStyle w:val="Heading3"/>
          </w:pPr>
          <w:r>
            <w:t>Copyright</w:t>
          </w:r>
        </w:p>
        <w:p w:rsidR="00DD787A" w:rsidRDefault="00DD787A" w:rsidP="006E08B3">
          <w:r>
            <w:rPr>
              <w:rFonts w:cs="Arial"/>
            </w:rPr>
            <w:t>©</w:t>
          </w:r>
          <w:r>
            <w:t xml:space="preserve"> Commonwealth of Australia [add year]</w:t>
          </w:r>
        </w:p>
        <w:p w:rsidR="00DD787A" w:rsidRDefault="00DD787A" w:rsidP="006E08B3"/>
        <w:p w:rsidR="00DD787A" w:rsidRDefault="00DD787A"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DD787A" w:rsidRDefault="00DD787A" w:rsidP="006E08B3"/>
        <w:p w:rsidR="00DD787A" w:rsidRDefault="00DD787A" w:rsidP="006E08B3">
          <w:pPr>
            <w:pStyle w:val="Heading3"/>
          </w:pPr>
          <w:r>
            <w:t>Confidentiality</w:t>
          </w:r>
        </w:p>
        <w:p w:rsidR="00DD787A" w:rsidRDefault="00DD787A"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DD787A" w:rsidRDefault="00DD787A" w:rsidP="006E08B3"/>
        <w:p w:rsidR="00DD787A" w:rsidRDefault="00DD787A" w:rsidP="006E08B3">
          <w:r>
            <w:t>For submission made by individuals, all personal details, other than your name, will be removed from your submission before it is published on the TGA’s Internet site.</w:t>
          </w:r>
        </w:p>
        <w:p w:rsidR="00DD787A" w:rsidRDefault="00DD787A" w:rsidP="006E08B3"/>
        <w:p w:rsidR="00DD787A" w:rsidRDefault="00DD787A"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DD787A" w:rsidTr="0010601F">
      <w:trPr>
        <w:trHeight w:val="417"/>
      </w:trPr>
      <w:tc>
        <w:tcPr>
          <w:tcW w:w="4519" w:type="dxa"/>
          <w:tcBorders>
            <w:top w:val="single" w:sz="4" w:space="0" w:color="auto"/>
          </w:tcBorders>
          <w:tcMar>
            <w:top w:w="142" w:type="dxa"/>
            <w:bottom w:w="0" w:type="dxa"/>
          </w:tcMar>
        </w:tcPr>
        <w:p w:rsidR="00DD787A" w:rsidRDefault="00DD787A" w:rsidP="006E08B3">
          <w:r>
            <w:t>Document title, Part #, Section # - Section title</w:t>
          </w:r>
        </w:p>
        <w:p w:rsidR="00DD787A" w:rsidRDefault="00DD787A" w:rsidP="006E08B3">
          <w:r>
            <w:t>V1.0 October 2010</w:t>
          </w:r>
        </w:p>
      </w:tc>
      <w:tc>
        <w:tcPr>
          <w:tcW w:w="4356" w:type="dxa"/>
          <w:tcBorders>
            <w:top w:val="single" w:sz="4" w:space="0" w:color="auto"/>
          </w:tcBorders>
          <w:tcMar>
            <w:top w:w="142" w:type="dxa"/>
            <w:bottom w:w="0" w:type="dxa"/>
          </w:tcMar>
        </w:tcPr>
        <w:p w:rsidR="00DD787A" w:rsidRDefault="00DD787A" w:rsidP="006E08B3">
          <w:pPr>
            <w:jc w:val="right"/>
          </w:pPr>
          <w:r>
            <w:t xml:space="preserve">Page </w:t>
          </w:r>
          <w:fldSimple w:instr=" PAGE   \* MERGEFORMAT ">
            <w:r>
              <w:rPr>
                <w:noProof/>
              </w:rPr>
              <w:t>1</w:t>
            </w:r>
          </w:fldSimple>
          <w:r>
            <w:t xml:space="preserve"> of </w:t>
          </w:r>
          <w:fldSimple w:instr=" NUMPAGES  \* Arabic ">
            <w:r>
              <w:rPr>
                <w:noProof/>
              </w:rPr>
              <w:t>19</w:t>
            </w:r>
          </w:fldSimple>
          <w:r>
            <w:t xml:space="preserve">  </w:t>
          </w:r>
        </w:p>
      </w:tc>
    </w:tr>
  </w:tbl>
  <w:p w:rsidR="00DD787A" w:rsidRDefault="00DD787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787A" w:rsidRDefault="00DD787A" w:rsidP="00C40A36">
      <w:pPr>
        <w:spacing w:after="0"/>
      </w:pPr>
      <w:r>
        <w:separator/>
      </w:r>
    </w:p>
  </w:footnote>
  <w:footnote w:type="continuationSeparator" w:id="0">
    <w:p w:rsidR="00DD787A" w:rsidRDefault="00DD787A" w:rsidP="00C40A3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87A" w:rsidRDefault="00DD787A"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87A" w:rsidRDefault="00DD787A">
    <w:pPr>
      <w:rPr>
        <w:noProof/>
        <w:lang w:eastAsia="en-AU"/>
      </w:rPr>
    </w:pPr>
    <w:r w:rsidRPr="00F05B53">
      <w:rPr>
        <w:noProof/>
        <w:lang w:eastAsia="en-AU"/>
      </w:rPr>
      <w:drawing>
        <wp:anchor distT="0" distB="0" distL="114300" distR="114300" simplePos="0" relativeHeight="251657216" behindDoc="1" locked="0" layoutInCell="1" allowOverlap="1">
          <wp:simplePos x="0" y="0"/>
          <wp:positionH relativeFrom="column">
            <wp:posOffset>-1091565</wp:posOffset>
          </wp:positionH>
          <wp:positionV relativeFrom="paragraph">
            <wp:posOffset>-583565</wp:posOffset>
          </wp:positionV>
          <wp:extent cx="7570470" cy="10706100"/>
          <wp:effectExtent l="19050" t="0" r="0"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DD787A" w:rsidRDefault="00DD787A"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pt;height:601.2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87A" w:rsidRDefault="00DD787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87A" w:rsidRDefault="00DD787A">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87A" w:rsidRDefault="00DD787A">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87A" w:rsidRDefault="00DD787A">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87A" w:rsidRDefault="00DD787A"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87A" w:rsidRDefault="00DD787A" w:rsidP="006E08B3">
    <w:r>
      <w:t>Therapeutic Goods Administration</w:t>
    </w:r>
  </w:p>
  <w:p w:rsidR="00DD787A" w:rsidRDefault="00DD787A"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113468D8"/>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8">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9">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0">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6"/>
  </w:num>
  <w:num w:numId="26">
    <w:abstractNumId w:val="7"/>
  </w:num>
  <w:num w:numId="27">
    <w:abstractNumId w:val="8"/>
  </w:num>
  <w:num w:numId="28">
    <w:abstractNumId w:val="9"/>
  </w:num>
  <w:num w:numId="29">
    <w:abstractNumId w:val="10"/>
  </w:num>
  <w:num w:numId="30">
    <w:abstractNumId w:val="10"/>
  </w:num>
  <w:num w:numId="31">
    <w:abstractNumId w:val="10"/>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proofState w:spelling="clean" w:grammar="clean"/>
  <w:stylePaneFormatFilter w:val="1001"/>
  <w:stylePaneSortMethod w:val="0000"/>
  <w:defaultTabStop w:val="720"/>
  <w:drawingGridHorizontalSpacing w:val="110"/>
  <w:displayHorizontalDrawingGridEvery w:val="2"/>
  <w:characterSpacingControl w:val="doNotCompress"/>
  <w:hdrShapeDefaults>
    <o:shapedefaults v:ext="edit" spidmax="49154">
      <o:colormenu v:ext="edit" fillcolor="none [3206]"/>
    </o:shapedefaults>
  </w:hdrShapeDefaults>
  <w:footnotePr>
    <w:footnote w:id="-1"/>
    <w:footnote w:id="0"/>
  </w:footnotePr>
  <w:endnotePr>
    <w:endnote w:id="-1"/>
    <w:endnote w:id="0"/>
  </w:endnotePr>
  <w:compat/>
  <w:rsids>
    <w:rsidRoot w:val="008F4E7E"/>
    <w:rsid w:val="00002031"/>
    <w:rsid w:val="00004734"/>
    <w:rsid w:val="00006B22"/>
    <w:rsid w:val="0001276A"/>
    <w:rsid w:val="00017F67"/>
    <w:rsid w:val="000246AE"/>
    <w:rsid w:val="00025C67"/>
    <w:rsid w:val="00040ACB"/>
    <w:rsid w:val="0005559E"/>
    <w:rsid w:val="00077775"/>
    <w:rsid w:val="00090471"/>
    <w:rsid w:val="00095446"/>
    <w:rsid w:val="000A3AED"/>
    <w:rsid w:val="000A63AF"/>
    <w:rsid w:val="000B0953"/>
    <w:rsid w:val="000B3532"/>
    <w:rsid w:val="000B3A75"/>
    <w:rsid w:val="000C690F"/>
    <w:rsid w:val="000D1295"/>
    <w:rsid w:val="000D391B"/>
    <w:rsid w:val="000D3D6D"/>
    <w:rsid w:val="000D4FC7"/>
    <w:rsid w:val="000E2B97"/>
    <w:rsid w:val="000F02F9"/>
    <w:rsid w:val="000F4869"/>
    <w:rsid w:val="000F5B42"/>
    <w:rsid w:val="000F6E6F"/>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7078F"/>
    <w:rsid w:val="00172C55"/>
    <w:rsid w:val="00175F8E"/>
    <w:rsid w:val="0017693F"/>
    <w:rsid w:val="0018110E"/>
    <w:rsid w:val="00181684"/>
    <w:rsid w:val="001843C6"/>
    <w:rsid w:val="001850E0"/>
    <w:rsid w:val="001A2158"/>
    <w:rsid w:val="001A525F"/>
    <w:rsid w:val="001B09F9"/>
    <w:rsid w:val="001B6448"/>
    <w:rsid w:val="001E07CF"/>
    <w:rsid w:val="001E59F1"/>
    <w:rsid w:val="001F49EB"/>
    <w:rsid w:val="001F6CBA"/>
    <w:rsid w:val="00201D4E"/>
    <w:rsid w:val="002076C9"/>
    <w:rsid w:val="00220B8A"/>
    <w:rsid w:val="002257F3"/>
    <w:rsid w:val="00233456"/>
    <w:rsid w:val="002339A5"/>
    <w:rsid w:val="0023586E"/>
    <w:rsid w:val="00246C73"/>
    <w:rsid w:val="0025210D"/>
    <w:rsid w:val="00257848"/>
    <w:rsid w:val="002666AC"/>
    <w:rsid w:val="0027084A"/>
    <w:rsid w:val="00286434"/>
    <w:rsid w:val="00286C59"/>
    <w:rsid w:val="00292113"/>
    <w:rsid w:val="002942D1"/>
    <w:rsid w:val="0029501A"/>
    <w:rsid w:val="002A2D10"/>
    <w:rsid w:val="002B1638"/>
    <w:rsid w:val="002C63ED"/>
    <w:rsid w:val="002D6161"/>
    <w:rsid w:val="002E4C9A"/>
    <w:rsid w:val="002F11F8"/>
    <w:rsid w:val="002F3F56"/>
    <w:rsid w:val="002F44B5"/>
    <w:rsid w:val="00311AC0"/>
    <w:rsid w:val="0032583B"/>
    <w:rsid w:val="00327883"/>
    <w:rsid w:val="00335504"/>
    <w:rsid w:val="003521E8"/>
    <w:rsid w:val="003728F3"/>
    <w:rsid w:val="0037496E"/>
    <w:rsid w:val="0037578A"/>
    <w:rsid w:val="0037623D"/>
    <w:rsid w:val="00386150"/>
    <w:rsid w:val="003874CE"/>
    <w:rsid w:val="00390900"/>
    <w:rsid w:val="00396C92"/>
    <w:rsid w:val="003A7F6C"/>
    <w:rsid w:val="003B1113"/>
    <w:rsid w:val="003B4D60"/>
    <w:rsid w:val="003B634F"/>
    <w:rsid w:val="003B7E39"/>
    <w:rsid w:val="003C331C"/>
    <w:rsid w:val="003C58DC"/>
    <w:rsid w:val="003D0A3B"/>
    <w:rsid w:val="003D1E62"/>
    <w:rsid w:val="003E2486"/>
    <w:rsid w:val="003E3208"/>
    <w:rsid w:val="003F0176"/>
    <w:rsid w:val="003F0B04"/>
    <w:rsid w:val="0040134E"/>
    <w:rsid w:val="00415D59"/>
    <w:rsid w:val="0043797D"/>
    <w:rsid w:val="00440A2D"/>
    <w:rsid w:val="004564A7"/>
    <w:rsid w:val="004617BF"/>
    <w:rsid w:val="00463658"/>
    <w:rsid w:val="004722CC"/>
    <w:rsid w:val="004936E4"/>
    <w:rsid w:val="00494E60"/>
    <w:rsid w:val="00497487"/>
    <w:rsid w:val="004A6041"/>
    <w:rsid w:val="004A7E13"/>
    <w:rsid w:val="004B2CFF"/>
    <w:rsid w:val="004B7B76"/>
    <w:rsid w:val="004C2DCA"/>
    <w:rsid w:val="004F0F38"/>
    <w:rsid w:val="00501921"/>
    <w:rsid w:val="00503C1B"/>
    <w:rsid w:val="00511CF2"/>
    <w:rsid w:val="00530354"/>
    <w:rsid w:val="0053625B"/>
    <w:rsid w:val="005434C6"/>
    <w:rsid w:val="00543B39"/>
    <w:rsid w:val="00550096"/>
    <w:rsid w:val="00557FF9"/>
    <w:rsid w:val="00576378"/>
    <w:rsid w:val="00577945"/>
    <w:rsid w:val="00577E38"/>
    <w:rsid w:val="00585322"/>
    <w:rsid w:val="005857C6"/>
    <w:rsid w:val="00586F98"/>
    <w:rsid w:val="00592F6E"/>
    <w:rsid w:val="00593AD1"/>
    <w:rsid w:val="005A68B6"/>
    <w:rsid w:val="005C5570"/>
    <w:rsid w:val="005C79A4"/>
    <w:rsid w:val="005D2EDF"/>
    <w:rsid w:val="005D5442"/>
    <w:rsid w:val="005F59F2"/>
    <w:rsid w:val="00603F32"/>
    <w:rsid w:val="00620406"/>
    <w:rsid w:val="00632398"/>
    <w:rsid w:val="00640FC3"/>
    <w:rsid w:val="00642020"/>
    <w:rsid w:val="00646206"/>
    <w:rsid w:val="0065337B"/>
    <w:rsid w:val="0065419D"/>
    <w:rsid w:val="006604D8"/>
    <w:rsid w:val="00664A5B"/>
    <w:rsid w:val="006763D2"/>
    <w:rsid w:val="00680C08"/>
    <w:rsid w:val="00692D4B"/>
    <w:rsid w:val="006931B1"/>
    <w:rsid w:val="006A15C0"/>
    <w:rsid w:val="006B091A"/>
    <w:rsid w:val="006C130C"/>
    <w:rsid w:val="006C3E2A"/>
    <w:rsid w:val="006C642F"/>
    <w:rsid w:val="006D03E5"/>
    <w:rsid w:val="006D5D3E"/>
    <w:rsid w:val="006E08B3"/>
    <w:rsid w:val="006F17AC"/>
    <w:rsid w:val="006F1D37"/>
    <w:rsid w:val="006F2796"/>
    <w:rsid w:val="006F572E"/>
    <w:rsid w:val="00702C2F"/>
    <w:rsid w:val="007046D6"/>
    <w:rsid w:val="00705DB0"/>
    <w:rsid w:val="00722B57"/>
    <w:rsid w:val="0074253D"/>
    <w:rsid w:val="0074429B"/>
    <w:rsid w:val="007513B4"/>
    <w:rsid w:val="007615BC"/>
    <w:rsid w:val="00762F05"/>
    <w:rsid w:val="007652FF"/>
    <w:rsid w:val="00770EF1"/>
    <w:rsid w:val="00773EF7"/>
    <w:rsid w:val="00774E1D"/>
    <w:rsid w:val="0077675A"/>
    <w:rsid w:val="00776CF7"/>
    <w:rsid w:val="00780355"/>
    <w:rsid w:val="00785721"/>
    <w:rsid w:val="00793A59"/>
    <w:rsid w:val="007A1608"/>
    <w:rsid w:val="007B6E9F"/>
    <w:rsid w:val="007C03CE"/>
    <w:rsid w:val="007C1216"/>
    <w:rsid w:val="007C1AF7"/>
    <w:rsid w:val="007D4B49"/>
    <w:rsid w:val="007E6E27"/>
    <w:rsid w:val="00805D27"/>
    <w:rsid w:val="00821776"/>
    <w:rsid w:val="008321F5"/>
    <w:rsid w:val="00832369"/>
    <w:rsid w:val="00834660"/>
    <w:rsid w:val="00836BC2"/>
    <w:rsid w:val="008414A0"/>
    <w:rsid w:val="0085641B"/>
    <w:rsid w:val="00857136"/>
    <w:rsid w:val="008666BE"/>
    <w:rsid w:val="00886D15"/>
    <w:rsid w:val="00887DD8"/>
    <w:rsid w:val="00896018"/>
    <w:rsid w:val="008960DD"/>
    <w:rsid w:val="0089635C"/>
    <w:rsid w:val="008A2B9D"/>
    <w:rsid w:val="008A5E0B"/>
    <w:rsid w:val="008A6D59"/>
    <w:rsid w:val="008B4B03"/>
    <w:rsid w:val="008B596F"/>
    <w:rsid w:val="008B5A3E"/>
    <w:rsid w:val="008C0FF1"/>
    <w:rsid w:val="008C159F"/>
    <w:rsid w:val="008C1623"/>
    <w:rsid w:val="008C1850"/>
    <w:rsid w:val="008C51A9"/>
    <w:rsid w:val="008D770F"/>
    <w:rsid w:val="008E7846"/>
    <w:rsid w:val="008F1CCC"/>
    <w:rsid w:val="008F2967"/>
    <w:rsid w:val="008F4E7E"/>
    <w:rsid w:val="008F6943"/>
    <w:rsid w:val="00902A21"/>
    <w:rsid w:val="00913F7C"/>
    <w:rsid w:val="0091725E"/>
    <w:rsid w:val="00920330"/>
    <w:rsid w:val="009219D7"/>
    <w:rsid w:val="00922D53"/>
    <w:rsid w:val="00923B70"/>
    <w:rsid w:val="00924482"/>
    <w:rsid w:val="00930237"/>
    <w:rsid w:val="009305AF"/>
    <w:rsid w:val="00943A71"/>
    <w:rsid w:val="00946EA5"/>
    <w:rsid w:val="0095160F"/>
    <w:rsid w:val="00963C08"/>
    <w:rsid w:val="00966946"/>
    <w:rsid w:val="009736C6"/>
    <w:rsid w:val="0098585A"/>
    <w:rsid w:val="0098669D"/>
    <w:rsid w:val="00987E39"/>
    <w:rsid w:val="009A4CED"/>
    <w:rsid w:val="009A6071"/>
    <w:rsid w:val="009A690D"/>
    <w:rsid w:val="009B1D12"/>
    <w:rsid w:val="009B416B"/>
    <w:rsid w:val="009C371F"/>
    <w:rsid w:val="009C4BD5"/>
    <w:rsid w:val="009D7B77"/>
    <w:rsid w:val="009E0BB0"/>
    <w:rsid w:val="009E3FBB"/>
    <w:rsid w:val="00A102E4"/>
    <w:rsid w:val="00A12C42"/>
    <w:rsid w:val="00A14DF7"/>
    <w:rsid w:val="00A235D9"/>
    <w:rsid w:val="00A3246D"/>
    <w:rsid w:val="00A36FA7"/>
    <w:rsid w:val="00A475B7"/>
    <w:rsid w:val="00A47AF7"/>
    <w:rsid w:val="00A47C3E"/>
    <w:rsid w:val="00A50226"/>
    <w:rsid w:val="00A60BAD"/>
    <w:rsid w:val="00A964D1"/>
    <w:rsid w:val="00AA0ED0"/>
    <w:rsid w:val="00AA3499"/>
    <w:rsid w:val="00AB3C92"/>
    <w:rsid w:val="00AC2B40"/>
    <w:rsid w:val="00AC2BB2"/>
    <w:rsid w:val="00AC2C3C"/>
    <w:rsid w:val="00AC512D"/>
    <w:rsid w:val="00AD1359"/>
    <w:rsid w:val="00AE01C2"/>
    <w:rsid w:val="00AE65EB"/>
    <w:rsid w:val="00AE67A7"/>
    <w:rsid w:val="00AF0FA9"/>
    <w:rsid w:val="00AF1D94"/>
    <w:rsid w:val="00AF60C5"/>
    <w:rsid w:val="00B009C6"/>
    <w:rsid w:val="00B01548"/>
    <w:rsid w:val="00B02208"/>
    <w:rsid w:val="00B1425E"/>
    <w:rsid w:val="00B21D29"/>
    <w:rsid w:val="00B25034"/>
    <w:rsid w:val="00B26169"/>
    <w:rsid w:val="00B33588"/>
    <w:rsid w:val="00B33863"/>
    <w:rsid w:val="00B37D17"/>
    <w:rsid w:val="00B4175E"/>
    <w:rsid w:val="00B452CE"/>
    <w:rsid w:val="00B54C25"/>
    <w:rsid w:val="00B76B91"/>
    <w:rsid w:val="00B77EB1"/>
    <w:rsid w:val="00B811C6"/>
    <w:rsid w:val="00B84633"/>
    <w:rsid w:val="00B8537A"/>
    <w:rsid w:val="00B85A87"/>
    <w:rsid w:val="00B92E08"/>
    <w:rsid w:val="00B96EBE"/>
    <w:rsid w:val="00BA15F3"/>
    <w:rsid w:val="00BA7D4F"/>
    <w:rsid w:val="00BB7306"/>
    <w:rsid w:val="00BC622A"/>
    <w:rsid w:val="00BD45E3"/>
    <w:rsid w:val="00BE0A78"/>
    <w:rsid w:val="00BE6252"/>
    <w:rsid w:val="00BE79F0"/>
    <w:rsid w:val="00BF046D"/>
    <w:rsid w:val="00BF1190"/>
    <w:rsid w:val="00BF5D04"/>
    <w:rsid w:val="00C015B8"/>
    <w:rsid w:val="00C1164D"/>
    <w:rsid w:val="00C16861"/>
    <w:rsid w:val="00C22678"/>
    <w:rsid w:val="00C33C9D"/>
    <w:rsid w:val="00C404A6"/>
    <w:rsid w:val="00C40A36"/>
    <w:rsid w:val="00C44419"/>
    <w:rsid w:val="00C45E7B"/>
    <w:rsid w:val="00C471B1"/>
    <w:rsid w:val="00C618F7"/>
    <w:rsid w:val="00C6316B"/>
    <w:rsid w:val="00C634A9"/>
    <w:rsid w:val="00C64586"/>
    <w:rsid w:val="00C70D53"/>
    <w:rsid w:val="00C73D0B"/>
    <w:rsid w:val="00C772FF"/>
    <w:rsid w:val="00C801AF"/>
    <w:rsid w:val="00C80256"/>
    <w:rsid w:val="00C811C0"/>
    <w:rsid w:val="00CA1CE1"/>
    <w:rsid w:val="00CB6BC0"/>
    <w:rsid w:val="00CC1B7C"/>
    <w:rsid w:val="00CC727F"/>
    <w:rsid w:val="00CF15C3"/>
    <w:rsid w:val="00CF2B6F"/>
    <w:rsid w:val="00CF58B6"/>
    <w:rsid w:val="00D017ED"/>
    <w:rsid w:val="00D040D3"/>
    <w:rsid w:val="00D04C65"/>
    <w:rsid w:val="00D224FE"/>
    <w:rsid w:val="00D32868"/>
    <w:rsid w:val="00D53319"/>
    <w:rsid w:val="00D53A31"/>
    <w:rsid w:val="00D6493E"/>
    <w:rsid w:val="00D7301E"/>
    <w:rsid w:val="00D83AE1"/>
    <w:rsid w:val="00D855D4"/>
    <w:rsid w:val="00D93466"/>
    <w:rsid w:val="00DA1124"/>
    <w:rsid w:val="00DB75B7"/>
    <w:rsid w:val="00DC6E02"/>
    <w:rsid w:val="00DC792B"/>
    <w:rsid w:val="00DD787A"/>
    <w:rsid w:val="00DE02AE"/>
    <w:rsid w:val="00DF1D7F"/>
    <w:rsid w:val="00DF4BE4"/>
    <w:rsid w:val="00E02FB4"/>
    <w:rsid w:val="00E07D8C"/>
    <w:rsid w:val="00E07F15"/>
    <w:rsid w:val="00E10280"/>
    <w:rsid w:val="00E20571"/>
    <w:rsid w:val="00E235F7"/>
    <w:rsid w:val="00E23659"/>
    <w:rsid w:val="00E239D4"/>
    <w:rsid w:val="00E26130"/>
    <w:rsid w:val="00E2741C"/>
    <w:rsid w:val="00E3421C"/>
    <w:rsid w:val="00E40B22"/>
    <w:rsid w:val="00E45619"/>
    <w:rsid w:val="00E4588F"/>
    <w:rsid w:val="00E46DA3"/>
    <w:rsid w:val="00E51BB1"/>
    <w:rsid w:val="00E624A5"/>
    <w:rsid w:val="00E7344E"/>
    <w:rsid w:val="00E936E3"/>
    <w:rsid w:val="00EB0798"/>
    <w:rsid w:val="00EB40AD"/>
    <w:rsid w:val="00EB586E"/>
    <w:rsid w:val="00EB5FC8"/>
    <w:rsid w:val="00ED21E5"/>
    <w:rsid w:val="00ED3CAD"/>
    <w:rsid w:val="00ED5A41"/>
    <w:rsid w:val="00EE1DE8"/>
    <w:rsid w:val="00F0166A"/>
    <w:rsid w:val="00F033EC"/>
    <w:rsid w:val="00F04F68"/>
    <w:rsid w:val="00F05B53"/>
    <w:rsid w:val="00F12670"/>
    <w:rsid w:val="00F14B27"/>
    <w:rsid w:val="00F3148D"/>
    <w:rsid w:val="00F325C5"/>
    <w:rsid w:val="00F32FE0"/>
    <w:rsid w:val="00F35298"/>
    <w:rsid w:val="00F47333"/>
    <w:rsid w:val="00F47E37"/>
    <w:rsid w:val="00F53C07"/>
    <w:rsid w:val="00F54B65"/>
    <w:rsid w:val="00F640B6"/>
    <w:rsid w:val="00F80E40"/>
    <w:rsid w:val="00F848D9"/>
    <w:rsid w:val="00FA5B82"/>
    <w:rsid w:val="00FA639E"/>
    <w:rsid w:val="00FC25E4"/>
    <w:rsid w:val="00FC4EF7"/>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shapeDefaults>
    <o:shapedefaults v:ext="edit" spidmax="49154">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8C0FF1"/>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DocumentMap">
    <w:name w:val="Document Map"/>
    <w:basedOn w:val="Normal"/>
    <w:link w:val="DocumentMapChar"/>
    <w:uiPriority w:val="99"/>
    <w:semiHidden/>
    <w:unhideWhenUsed/>
    <w:rsid w:val="0023586E"/>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3586E"/>
    <w:rPr>
      <w:rFonts w:ascii="Tahoma" w:eastAsia="Cambri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80539594">
      <w:bodyDiv w:val="1"/>
      <w:marLeft w:val="0"/>
      <w:marRight w:val="0"/>
      <w:marTop w:val="0"/>
      <w:marBottom w:val="0"/>
      <w:divBdr>
        <w:top w:val="none" w:sz="0" w:space="0" w:color="auto"/>
        <w:left w:val="none" w:sz="0" w:space="0" w:color="auto"/>
        <w:bottom w:val="none" w:sz="0" w:space="0" w:color="auto"/>
        <w:right w:val="none" w:sz="0" w:space="0" w:color="auto"/>
      </w:divBdr>
    </w:div>
    <w:div w:id="1948387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5.xml"/><Relationship Id="rId28" Type="http://schemas.openxmlformats.org/officeDocument/2006/relationships/header" Target="header8.xml"/><Relationship Id="rId10" Type="http://schemas.openxmlformats.org/officeDocument/2006/relationships/hyperlink" Target="mailto:tga.copyright@tga.gov.au" TargetMode="External"/><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emf"/><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fontTable" Target="fontTable.xml"/></Relationships>
</file>

<file path=word/_rels/footer5.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3AF2D-13C6-44EB-8F2A-359A6094A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19</Pages>
  <Words>4234</Words>
  <Characters>24390</Characters>
  <Application>Microsoft Office Word</Application>
  <DocSecurity>0</DocSecurity>
  <Lines>609</Lines>
  <Paragraphs>234</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TGA</Company>
  <LinksUpToDate>false</LinksUpToDate>
  <CharactersWithSpaces>28390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Filgrastin (rbe)</dc:title>
  <dc:subject>prescription medicine regulation</dc:subject>
  <dc:creator>Therapeutic Goods Administration</dc:creator>
  <cp:keywords>clinical, evaluation, report, medicine, assessment, regulation, australia, filgrastin (rbe), zarzio, sandoz</cp:keywords>
  <cp:lastModifiedBy>Sheppard, Fran</cp:lastModifiedBy>
  <cp:revision>15</cp:revision>
  <cp:lastPrinted>2013-08-28T23:22:00Z</cp:lastPrinted>
  <dcterms:created xsi:type="dcterms:W3CDTF">2013-08-28T23:12:00Z</dcterms:created>
  <dcterms:modified xsi:type="dcterms:W3CDTF">2013-10-29T01:34:00Z</dcterms:modified>
</cp:coreProperties>
</file>