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D0212C" w:rsidP="00096AA7">
            <w:pPr>
              <w:rPr>
                <w:rFonts w:ascii="Arial" w:hAnsi="Arial" w:cs="Arial"/>
                <w:b/>
                <w:color w:val="002C47"/>
                <w:sz w:val="36"/>
                <w:szCs w:val="36"/>
              </w:rPr>
            </w:pPr>
            <w:bookmarkStart w:id="0" w:name="_GoBack"/>
            <w:bookmarkEnd w:id="0"/>
            <w:r>
              <w:rPr>
                <w:rFonts w:ascii="Arial" w:hAnsi="Arial" w:cs="Arial"/>
                <w:b/>
                <w:color w:val="002C47"/>
                <w:sz w:val="36"/>
                <w:szCs w:val="36"/>
              </w:rPr>
              <w:t>May 2014</w:t>
            </w:r>
          </w:p>
        </w:tc>
      </w:tr>
    </w:tbl>
    <w:p w:rsidR="00EE3EA2" w:rsidRPr="00EE3EA2" w:rsidRDefault="00EE3EA2" w:rsidP="00EE3EA2">
      <w:pPr>
        <w:spacing w:before="0" w:after="0"/>
        <w:rPr>
          <w:vanish/>
        </w:rPr>
      </w:pPr>
    </w:p>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D0212C">
            <w:pPr>
              <w:pStyle w:val="Title"/>
              <w:rPr>
                <w:color w:val="FFFFFF"/>
              </w:rPr>
            </w:pPr>
            <w:r w:rsidRPr="00A964D1">
              <w:rPr>
                <w:color w:val="FFFFFF"/>
              </w:rPr>
              <w:t xml:space="preserve">Australian Public Assessment Report for </w:t>
            </w:r>
            <w:r w:rsidR="00D0212C">
              <w:rPr>
                <w:color w:val="FFFFFF"/>
              </w:rPr>
              <w:t>fentanyl (as citrate)</w:t>
            </w:r>
          </w:p>
        </w:tc>
      </w:tr>
      <w:tr w:rsidR="0032583B" w:rsidRPr="00B64760" w:rsidTr="0032583B">
        <w:tc>
          <w:tcPr>
            <w:tcW w:w="9079" w:type="dxa"/>
          </w:tcPr>
          <w:p w:rsidR="0032583B" w:rsidRPr="008E7846" w:rsidRDefault="00D0212C" w:rsidP="00D0212C">
            <w:pPr>
              <w:pStyle w:val="Subtitle"/>
              <w:rPr>
                <w:color w:val="FFFFFF"/>
              </w:rPr>
            </w:pPr>
            <w:r>
              <w:rPr>
                <w:color w:val="FFFFFF"/>
              </w:rPr>
              <w:t xml:space="preserve">Proprietary Product Name: </w:t>
            </w:r>
            <w:proofErr w:type="spellStart"/>
            <w:r>
              <w:rPr>
                <w:color w:val="FFFFFF"/>
              </w:rPr>
              <w:t>Pecfent</w:t>
            </w:r>
            <w:proofErr w:type="spellEnd"/>
          </w:p>
        </w:tc>
      </w:tr>
      <w:tr w:rsidR="0032583B" w:rsidRPr="00B64760" w:rsidTr="0032583B">
        <w:trPr>
          <w:trHeight w:val="486"/>
        </w:trPr>
        <w:tc>
          <w:tcPr>
            <w:tcW w:w="9079" w:type="dxa"/>
          </w:tcPr>
          <w:p w:rsidR="0032583B" w:rsidRPr="008E7846" w:rsidRDefault="00D0212C" w:rsidP="0032583B">
            <w:pPr>
              <w:pStyle w:val="Subtitle"/>
              <w:rPr>
                <w:color w:val="FFFFFF"/>
              </w:rPr>
            </w:pPr>
            <w:r>
              <w:rPr>
                <w:color w:val="FFFFFF"/>
              </w:rPr>
              <w:t>Sponsor: AstraZeneca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A2521C">
      <w:pPr>
        <w:pStyle w:val="LegalSubheading"/>
        <w:spacing w:before="3600"/>
      </w:pPr>
      <w:r w:rsidRPr="00DF1D7F">
        <w:t>Copyright</w:t>
      </w:r>
    </w:p>
    <w:p w:rsidR="00924482" w:rsidRDefault="00924482" w:rsidP="00924482">
      <w:pPr>
        <w:pStyle w:val="LegalCopy"/>
      </w:pPr>
      <w:proofErr w:type="gramStart"/>
      <w:r w:rsidRPr="00191B3B">
        <w:rPr>
          <w:rFonts w:cs="Arial"/>
          <w:lang w:val="en-GB"/>
        </w:rPr>
        <w:t>© Comm</w:t>
      </w:r>
      <w:r>
        <w:rPr>
          <w:rFonts w:cs="Arial"/>
          <w:lang w:val="en-GB"/>
        </w:rPr>
        <w:t>onwealth of Australia 201</w:t>
      </w:r>
      <w:r w:rsidR="00D7195D">
        <w:rPr>
          <w:rFonts w:cs="Arial"/>
          <w:lang w:val="en-GB"/>
        </w:rPr>
        <w:t>4</w:t>
      </w:r>
      <w:r w:rsidR="00E94C5E">
        <w:rPr>
          <w:rFonts w:cs="Arial"/>
          <w:lang w:val="en-GB"/>
        </w:rPr>
        <w:t>.</w:t>
      </w:r>
      <w:proofErr w:type="gramEnd"/>
      <w:r w:rsidR="00E94C5E">
        <w:rPr>
          <w:rFonts w:cs="Arial"/>
          <w:lang w:val="en-GB"/>
        </w:rPr>
        <w:t xml:space="preserve"> </w:t>
      </w:r>
      <w:r w:rsidRPr="00191B3B">
        <w:rPr>
          <w:rFonts w:cs="Arial"/>
          <w:lang w:val="en-GB"/>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1" w:name="_Toc247691501"/>
      <w:bookmarkStart w:id="2" w:name="_Toc196046425"/>
      <w:r w:rsidRPr="0010788A">
        <w:lastRenderedPageBreak/>
        <w:t>Contents</w:t>
      </w:r>
    </w:p>
    <w:p w:rsidR="00891AE5" w:rsidRDefault="00E72E5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0676036" w:history="1">
        <w:r w:rsidR="00891AE5" w:rsidRPr="00014677">
          <w:rPr>
            <w:rStyle w:val="Hyperlink"/>
            <w:noProof/>
          </w:rPr>
          <w:t>List of the most common abbreviations used in this AusPAR</w:t>
        </w:r>
        <w:r w:rsidR="00891AE5">
          <w:rPr>
            <w:noProof/>
            <w:webHidden/>
          </w:rPr>
          <w:tab/>
        </w:r>
        <w:r w:rsidR="00891AE5">
          <w:rPr>
            <w:noProof/>
            <w:webHidden/>
          </w:rPr>
          <w:fldChar w:fldCharType="begin"/>
        </w:r>
        <w:r w:rsidR="00891AE5">
          <w:rPr>
            <w:noProof/>
            <w:webHidden/>
          </w:rPr>
          <w:instrText xml:space="preserve"> PAGEREF _Toc390676036 \h </w:instrText>
        </w:r>
        <w:r w:rsidR="00891AE5">
          <w:rPr>
            <w:noProof/>
            <w:webHidden/>
          </w:rPr>
        </w:r>
        <w:r w:rsidR="00891AE5">
          <w:rPr>
            <w:noProof/>
            <w:webHidden/>
          </w:rPr>
          <w:fldChar w:fldCharType="separate"/>
        </w:r>
        <w:r w:rsidR="00891AE5">
          <w:rPr>
            <w:noProof/>
            <w:webHidden/>
          </w:rPr>
          <w:t>4</w:t>
        </w:r>
        <w:r w:rsidR="00891AE5">
          <w:rPr>
            <w:noProof/>
            <w:webHidden/>
          </w:rPr>
          <w:fldChar w:fldCharType="end"/>
        </w:r>
      </w:hyperlink>
    </w:p>
    <w:p w:rsidR="00891AE5" w:rsidRDefault="003325FC">
      <w:pPr>
        <w:pStyle w:val="TOC2"/>
        <w:rPr>
          <w:rFonts w:asciiTheme="minorHAnsi" w:eastAsiaTheme="minorEastAsia" w:hAnsiTheme="minorHAnsi" w:cstheme="minorBidi"/>
          <w:b w:val="0"/>
          <w:noProof/>
          <w:sz w:val="22"/>
          <w:lang w:eastAsia="en-AU"/>
        </w:rPr>
      </w:pPr>
      <w:hyperlink w:anchor="_Toc390676037" w:history="1">
        <w:r w:rsidR="00891AE5" w:rsidRPr="00014677">
          <w:rPr>
            <w:rStyle w:val="Hyperlink"/>
            <w:noProof/>
          </w:rPr>
          <w:t>I. Introduction to product submission</w:t>
        </w:r>
        <w:r w:rsidR="00891AE5">
          <w:rPr>
            <w:noProof/>
            <w:webHidden/>
          </w:rPr>
          <w:tab/>
        </w:r>
        <w:r w:rsidR="00891AE5">
          <w:rPr>
            <w:noProof/>
            <w:webHidden/>
          </w:rPr>
          <w:fldChar w:fldCharType="begin"/>
        </w:r>
        <w:r w:rsidR="00891AE5">
          <w:rPr>
            <w:noProof/>
            <w:webHidden/>
          </w:rPr>
          <w:instrText xml:space="preserve"> PAGEREF _Toc390676037 \h </w:instrText>
        </w:r>
        <w:r w:rsidR="00891AE5">
          <w:rPr>
            <w:noProof/>
            <w:webHidden/>
          </w:rPr>
        </w:r>
        <w:r w:rsidR="00891AE5">
          <w:rPr>
            <w:noProof/>
            <w:webHidden/>
          </w:rPr>
          <w:fldChar w:fldCharType="separate"/>
        </w:r>
        <w:r w:rsidR="00891AE5">
          <w:rPr>
            <w:noProof/>
            <w:webHidden/>
          </w:rPr>
          <w:t>5</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38" w:history="1">
        <w:r w:rsidR="00891AE5" w:rsidRPr="00014677">
          <w:rPr>
            <w:rStyle w:val="Hyperlink"/>
            <w:noProof/>
            <w:lang w:eastAsia="en-AU"/>
          </w:rPr>
          <w:t>Submission details</w:t>
        </w:r>
        <w:r w:rsidR="00891AE5">
          <w:rPr>
            <w:noProof/>
            <w:webHidden/>
          </w:rPr>
          <w:tab/>
        </w:r>
        <w:r w:rsidR="00891AE5">
          <w:rPr>
            <w:noProof/>
            <w:webHidden/>
          </w:rPr>
          <w:fldChar w:fldCharType="begin"/>
        </w:r>
        <w:r w:rsidR="00891AE5">
          <w:rPr>
            <w:noProof/>
            <w:webHidden/>
          </w:rPr>
          <w:instrText xml:space="preserve"> PAGEREF _Toc390676038 \h </w:instrText>
        </w:r>
        <w:r w:rsidR="00891AE5">
          <w:rPr>
            <w:noProof/>
            <w:webHidden/>
          </w:rPr>
        </w:r>
        <w:r w:rsidR="00891AE5">
          <w:rPr>
            <w:noProof/>
            <w:webHidden/>
          </w:rPr>
          <w:fldChar w:fldCharType="separate"/>
        </w:r>
        <w:r w:rsidR="00891AE5">
          <w:rPr>
            <w:noProof/>
            <w:webHidden/>
          </w:rPr>
          <w:t>5</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39" w:history="1">
        <w:r w:rsidR="00891AE5" w:rsidRPr="00014677">
          <w:rPr>
            <w:rStyle w:val="Hyperlink"/>
            <w:noProof/>
          </w:rPr>
          <w:t>Product background</w:t>
        </w:r>
        <w:r w:rsidR="00891AE5">
          <w:rPr>
            <w:noProof/>
            <w:webHidden/>
          </w:rPr>
          <w:tab/>
        </w:r>
        <w:r w:rsidR="00891AE5">
          <w:rPr>
            <w:noProof/>
            <w:webHidden/>
          </w:rPr>
          <w:fldChar w:fldCharType="begin"/>
        </w:r>
        <w:r w:rsidR="00891AE5">
          <w:rPr>
            <w:noProof/>
            <w:webHidden/>
          </w:rPr>
          <w:instrText xml:space="preserve"> PAGEREF _Toc390676039 \h </w:instrText>
        </w:r>
        <w:r w:rsidR="00891AE5">
          <w:rPr>
            <w:noProof/>
            <w:webHidden/>
          </w:rPr>
        </w:r>
        <w:r w:rsidR="00891AE5">
          <w:rPr>
            <w:noProof/>
            <w:webHidden/>
          </w:rPr>
          <w:fldChar w:fldCharType="separate"/>
        </w:r>
        <w:r w:rsidR="00891AE5">
          <w:rPr>
            <w:noProof/>
            <w:webHidden/>
          </w:rPr>
          <w:t>6</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0" w:history="1">
        <w:r w:rsidR="00891AE5" w:rsidRPr="00014677">
          <w:rPr>
            <w:rStyle w:val="Hyperlink"/>
            <w:noProof/>
          </w:rPr>
          <w:t>Regulatory status</w:t>
        </w:r>
        <w:r w:rsidR="00891AE5">
          <w:rPr>
            <w:noProof/>
            <w:webHidden/>
          </w:rPr>
          <w:tab/>
        </w:r>
        <w:r w:rsidR="00891AE5">
          <w:rPr>
            <w:noProof/>
            <w:webHidden/>
          </w:rPr>
          <w:fldChar w:fldCharType="begin"/>
        </w:r>
        <w:r w:rsidR="00891AE5">
          <w:rPr>
            <w:noProof/>
            <w:webHidden/>
          </w:rPr>
          <w:instrText xml:space="preserve"> PAGEREF _Toc390676040 \h </w:instrText>
        </w:r>
        <w:r w:rsidR="00891AE5">
          <w:rPr>
            <w:noProof/>
            <w:webHidden/>
          </w:rPr>
        </w:r>
        <w:r w:rsidR="00891AE5">
          <w:rPr>
            <w:noProof/>
            <w:webHidden/>
          </w:rPr>
          <w:fldChar w:fldCharType="separate"/>
        </w:r>
        <w:r w:rsidR="00891AE5">
          <w:rPr>
            <w:noProof/>
            <w:webHidden/>
          </w:rPr>
          <w:t>6</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1" w:history="1">
        <w:r w:rsidR="00891AE5" w:rsidRPr="00014677">
          <w:rPr>
            <w:rStyle w:val="Hyperlink"/>
            <w:noProof/>
          </w:rPr>
          <w:t>Product Information</w:t>
        </w:r>
        <w:r w:rsidR="00891AE5">
          <w:rPr>
            <w:noProof/>
            <w:webHidden/>
          </w:rPr>
          <w:tab/>
        </w:r>
        <w:r w:rsidR="00891AE5">
          <w:rPr>
            <w:noProof/>
            <w:webHidden/>
          </w:rPr>
          <w:fldChar w:fldCharType="begin"/>
        </w:r>
        <w:r w:rsidR="00891AE5">
          <w:rPr>
            <w:noProof/>
            <w:webHidden/>
          </w:rPr>
          <w:instrText xml:space="preserve"> PAGEREF _Toc390676041 \h </w:instrText>
        </w:r>
        <w:r w:rsidR="00891AE5">
          <w:rPr>
            <w:noProof/>
            <w:webHidden/>
          </w:rPr>
        </w:r>
        <w:r w:rsidR="00891AE5">
          <w:rPr>
            <w:noProof/>
            <w:webHidden/>
          </w:rPr>
          <w:fldChar w:fldCharType="separate"/>
        </w:r>
        <w:r w:rsidR="00891AE5">
          <w:rPr>
            <w:noProof/>
            <w:webHidden/>
          </w:rPr>
          <w:t>6</w:t>
        </w:r>
        <w:r w:rsidR="00891AE5">
          <w:rPr>
            <w:noProof/>
            <w:webHidden/>
          </w:rPr>
          <w:fldChar w:fldCharType="end"/>
        </w:r>
      </w:hyperlink>
    </w:p>
    <w:p w:rsidR="00891AE5" w:rsidRDefault="003325FC">
      <w:pPr>
        <w:pStyle w:val="TOC2"/>
        <w:rPr>
          <w:rFonts w:asciiTheme="minorHAnsi" w:eastAsiaTheme="minorEastAsia" w:hAnsiTheme="minorHAnsi" w:cstheme="minorBidi"/>
          <w:b w:val="0"/>
          <w:noProof/>
          <w:sz w:val="22"/>
          <w:lang w:eastAsia="en-AU"/>
        </w:rPr>
      </w:pPr>
      <w:hyperlink w:anchor="_Toc390676042" w:history="1">
        <w:r w:rsidR="00891AE5" w:rsidRPr="00014677">
          <w:rPr>
            <w:rStyle w:val="Hyperlink"/>
            <w:noProof/>
          </w:rPr>
          <w:t>II. Quality</w:t>
        </w:r>
        <w:r w:rsidR="00891AE5">
          <w:rPr>
            <w:noProof/>
            <w:webHidden/>
          </w:rPr>
          <w:tab/>
        </w:r>
        <w:r w:rsidR="00891AE5">
          <w:rPr>
            <w:noProof/>
            <w:webHidden/>
          </w:rPr>
          <w:fldChar w:fldCharType="begin"/>
        </w:r>
        <w:r w:rsidR="00891AE5">
          <w:rPr>
            <w:noProof/>
            <w:webHidden/>
          </w:rPr>
          <w:instrText xml:space="preserve"> PAGEREF _Toc390676042 \h </w:instrText>
        </w:r>
        <w:r w:rsidR="00891AE5">
          <w:rPr>
            <w:noProof/>
            <w:webHidden/>
          </w:rPr>
        </w:r>
        <w:r w:rsidR="00891AE5">
          <w:rPr>
            <w:noProof/>
            <w:webHidden/>
          </w:rPr>
          <w:fldChar w:fldCharType="separate"/>
        </w:r>
        <w:r w:rsidR="00891AE5">
          <w:rPr>
            <w:noProof/>
            <w:webHidden/>
          </w:rPr>
          <w:t>6</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3" w:history="1">
        <w:r w:rsidR="00891AE5" w:rsidRPr="00014677">
          <w:rPr>
            <w:rStyle w:val="Hyperlink"/>
            <w:noProof/>
          </w:rPr>
          <w:t>Rate and extent of absorption</w:t>
        </w:r>
        <w:r w:rsidR="00891AE5">
          <w:rPr>
            <w:noProof/>
            <w:webHidden/>
          </w:rPr>
          <w:tab/>
        </w:r>
        <w:r w:rsidR="00891AE5">
          <w:rPr>
            <w:noProof/>
            <w:webHidden/>
          </w:rPr>
          <w:fldChar w:fldCharType="begin"/>
        </w:r>
        <w:r w:rsidR="00891AE5">
          <w:rPr>
            <w:noProof/>
            <w:webHidden/>
          </w:rPr>
          <w:instrText xml:space="preserve"> PAGEREF _Toc390676043 \h </w:instrText>
        </w:r>
        <w:r w:rsidR="00891AE5">
          <w:rPr>
            <w:noProof/>
            <w:webHidden/>
          </w:rPr>
        </w:r>
        <w:r w:rsidR="00891AE5">
          <w:rPr>
            <w:noProof/>
            <w:webHidden/>
          </w:rPr>
          <w:fldChar w:fldCharType="separate"/>
        </w:r>
        <w:r w:rsidR="00891AE5">
          <w:rPr>
            <w:noProof/>
            <w:webHidden/>
          </w:rPr>
          <w:t>6</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4" w:history="1">
        <w:r w:rsidR="00891AE5" w:rsidRPr="00014677">
          <w:rPr>
            <w:rStyle w:val="Hyperlink"/>
            <w:noProof/>
          </w:rPr>
          <w:t>Metabolism and distribution</w:t>
        </w:r>
        <w:r w:rsidR="00891AE5">
          <w:rPr>
            <w:noProof/>
            <w:webHidden/>
          </w:rPr>
          <w:tab/>
        </w:r>
        <w:r w:rsidR="00891AE5">
          <w:rPr>
            <w:noProof/>
            <w:webHidden/>
          </w:rPr>
          <w:fldChar w:fldCharType="begin"/>
        </w:r>
        <w:r w:rsidR="00891AE5">
          <w:rPr>
            <w:noProof/>
            <w:webHidden/>
          </w:rPr>
          <w:instrText xml:space="preserve"> PAGEREF _Toc390676044 \h </w:instrText>
        </w:r>
        <w:r w:rsidR="00891AE5">
          <w:rPr>
            <w:noProof/>
            <w:webHidden/>
          </w:rPr>
        </w:r>
        <w:r w:rsidR="00891AE5">
          <w:rPr>
            <w:noProof/>
            <w:webHidden/>
          </w:rPr>
          <w:fldChar w:fldCharType="separate"/>
        </w:r>
        <w:r w:rsidR="00891AE5">
          <w:rPr>
            <w:noProof/>
            <w:webHidden/>
          </w:rPr>
          <w:t>7</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5" w:history="1">
        <w:r w:rsidR="00891AE5" w:rsidRPr="00014677">
          <w:rPr>
            <w:rStyle w:val="Hyperlink"/>
            <w:noProof/>
          </w:rPr>
          <w:t>Mode, route and rate of elimination</w:t>
        </w:r>
        <w:r w:rsidR="00891AE5">
          <w:rPr>
            <w:noProof/>
            <w:webHidden/>
          </w:rPr>
          <w:tab/>
        </w:r>
        <w:r w:rsidR="00891AE5">
          <w:rPr>
            <w:noProof/>
            <w:webHidden/>
          </w:rPr>
          <w:fldChar w:fldCharType="begin"/>
        </w:r>
        <w:r w:rsidR="00891AE5">
          <w:rPr>
            <w:noProof/>
            <w:webHidden/>
          </w:rPr>
          <w:instrText xml:space="preserve"> PAGEREF _Toc390676045 \h </w:instrText>
        </w:r>
        <w:r w:rsidR="00891AE5">
          <w:rPr>
            <w:noProof/>
            <w:webHidden/>
          </w:rPr>
        </w:r>
        <w:r w:rsidR="00891AE5">
          <w:rPr>
            <w:noProof/>
            <w:webHidden/>
          </w:rPr>
          <w:fldChar w:fldCharType="separate"/>
        </w:r>
        <w:r w:rsidR="00891AE5">
          <w:rPr>
            <w:noProof/>
            <w:webHidden/>
          </w:rPr>
          <w:t>7</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6" w:history="1">
        <w:r w:rsidR="00891AE5" w:rsidRPr="00014677">
          <w:rPr>
            <w:rStyle w:val="Hyperlink"/>
            <w:noProof/>
          </w:rPr>
          <w:t>Active entity</w:t>
        </w:r>
        <w:r w:rsidR="00891AE5">
          <w:rPr>
            <w:noProof/>
            <w:webHidden/>
          </w:rPr>
          <w:tab/>
        </w:r>
        <w:r w:rsidR="00891AE5">
          <w:rPr>
            <w:noProof/>
            <w:webHidden/>
          </w:rPr>
          <w:fldChar w:fldCharType="begin"/>
        </w:r>
        <w:r w:rsidR="00891AE5">
          <w:rPr>
            <w:noProof/>
            <w:webHidden/>
          </w:rPr>
          <w:instrText xml:space="preserve"> PAGEREF _Toc390676046 \h </w:instrText>
        </w:r>
        <w:r w:rsidR="00891AE5">
          <w:rPr>
            <w:noProof/>
            <w:webHidden/>
          </w:rPr>
        </w:r>
        <w:r w:rsidR="00891AE5">
          <w:rPr>
            <w:noProof/>
            <w:webHidden/>
          </w:rPr>
          <w:fldChar w:fldCharType="separate"/>
        </w:r>
        <w:r w:rsidR="00891AE5">
          <w:rPr>
            <w:noProof/>
            <w:webHidden/>
          </w:rPr>
          <w:t>7</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7" w:history="1">
        <w:r w:rsidR="00891AE5" w:rsidRPr="00014677">
          <w:rPr>
            <w:rStyle w:val="Hyperlink"/>
            <w:noProof/>
          </w:rPr>
          <w:t>Effects of gender</w:t>
        </w:r>
        <w:r w:rsidR="00891AE5">
          <w:rPr>
            <w:noProof/>
            <w:webHidden/>
          </w:rPr>
          <w:tab/>
        </w:r>
        <w:r w:rsidR="00891AE5">
          <w:rPr>
            <w:noProof/>
            <w:webHidden/>
          </w:rPr>
          <w:fldChar w:fldCharType="begin"/>
        </w:r>
        <w:r w:rsidR="00891AE5">
          <w:rPr>
            <w:noProof/>
            <w:webHidden/>
          </w:rPr>
          <w:instrText xml:space="preserve"> PAGEREF _Toc390676047 \h </w:instrText>
        </w:r>
        <w:r w:rsidR="00891AE5">
          <w:rPr>
            <w:noProof/>
            <w:webHidden/>
          </w:rPr>
        </w:r>
        <w:r w:rsidR="00891AE5">
          <w:rPr>
            <w:noProof/>
            <w:webHidden/>
          </w:rPr>
          <w:fldChar w:fldCharType="separate"/>
        </w:r>
        <w:r w:rsidR="00891AE5">
          <w:rPr>
            <w:noProof/>
            <w:webHidden/>
          </w:rPr>
          <w:t>7</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8" w:history="1">
        <w:r w:rsidR="00891AE5" w:rsidRPr="00014677">
          <w:rPr>
            <w:rStyle w:val="Hyperlink"/>
            <w:noProof/>
          </w:rPr>
          <w:t>Effects of genetic polymorphism</w:t>
        </w:r>
        <w:r w:rsidR="00891AE5">
          <w:rPr>
            <w:noProof/>
            <w:webHidden/>
          </w:rPr>
          <w:tab/>
        </w:r>
        <w:r w:rsidR="00891AE5">
          <w:rPr>
            <w:noProof/>
            <w:webHidden/>
          </w:rPr>
          <w:fldChar w:fldCharType="begin"/>
        </w:r>
        <w:r w:rsidR="00891AE5">
          <w:rPr>
            <w:noProof/>
            <w:webHidden/>
          </w:rPr>
          <w:instrText xml:space="preserve"> PAGEREF _Toc390676048 \h </w:instrText>
        </w:r>
        <w:r w:rsidR="00891AE5">
          <w:rPr>
            <w:noProof/>
            <w:webHidden/>
          </w:rPr>
        </w:r>
        <w:r w:rsidR="00891AE5">
          <w:rPr>
            <w:noProof/>
            <w:webHidden/>
          </w:rPr>
          <w:fldChar w:fldCharType="separate"/>
        </w:r>
        <w:r w:rsidR="00891AE5">
          <w:rPr>
            <w:noProof/>
            <w:webHidden/>
          </w:rPr>
          <w:t>7</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49" w:history="1">
        <w:r w:rsidR="00891AE5" w:rsidRPr="00014677">
          <w:rPr>
            <w:rStyle w:val="Hyperlink"/>
            <w:noProof/>
            <w:lang w:eastAsia="en-AU"/>
          </w:rPr>
          <w:t>Administrative information</w:t>
        </w:r>
        <w:r w:rsidR="00891AE5">
          <w:rPr>
            <w:noProof/>
            <w:webHidden/>
          </w:rPr>
          <w:tab/>
        </w:r>
        <w:r w:rsidR="00891AE5">
          <w:rPr>
            <w:noProof/>
            <w:webHidden/>
          </w:rPr>
          <w:fldChar w:fldCharType="begin"/>
        </w:r>
        <w:r w:rsidR="00891AE5">
          <w:rPr>
            <w:noProof/>
            <w:webHidden/>
          </w:rPr>
          <w:instrText xml:space="preserve"> PAGEREF _Toc390676049 \h </w:instrText>
        </w:r>
        <w:r w:rsidR="00891AE5">
          <w:rPr>
            <w:noProof/>
            <w:webHidden/>
          </w:rPr>
        </w:r>
        <w:r w:rsidR="00891AE5">
          <w:rPr>
            <w:noProof/>
            <w:webHidden/>
          </w:rPr>
          <w:fldChar w:fldCharType="separate"/>
        </w:r>
        <w:r w:rsidR="00891AE5">
          <w:rPr>
            <w:noProof/>
            <w:webHidden/>
          </w:rPr>
          <w:t>8</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50" w:history="1">
        <w:r w:rsidR="00891AE5" w:rsidRPr="00014677">
          <w:rPr>
            <w:rStyle w:val="Hyperlink"/>
            <w:noProof/>
          </w:rPr>
          <w:t>Quality summary and conclusions</w:t>
        </w:r>
        <w:r w:rsidR="00891AE5">
          <w:rPr>
            <w:noProof/>
            <w:webHidden/>
          </w:rPr>
          <w:tab/>
        </w:r>
        <w:r w:rsidR="00891AE5">
          <w:rPr>
            <w:noProof/>
            <w:webHidden/>
          </w:rPr>
          <w:fldChar w:fldCharType="begin"/>
        </w:r>
        <w:r w:rsidR="00891AE5">
          <w:rPr>
            <w:noProof/>
            <w:webHidden/>
          </w:rPr>
          <w:instrText xml:space="preserve"> PAGEREF _Toc390676050 \h </w:instrText>
        </w:r>
        <w:r w:rsidR="00891AE5">
          <w:rPr>
            <w:noProof/>
            <w:webHidden/>
          </w:rPr>
        </w:r>
        <w:r w:rsidR="00891AE5">
          <w:rPr>
            <w:noProof/>
            <w:webHidden/>
          </w:rPr>
          <w:fldChar w:fldCharType="separate"/>
        </w:r>
        <w:r w:rsidR="00891AE5">
          <w:rPr>
            <w:noProof/>
            <w:webHidden/>
          </w:rPr>
          <w:t>12</w:t>
        </w:r>
        <w:r w:rsidR="00891AE5">
          <w:rPr>
            <w:noProof/>
            <w:webHidden/>
          </w:rPr>
          <w:fldChar w:fldCharType="end"/>
        </w:r>
      </w:hyperlink>
    </w:p>
    <w:p w:rsidR="00891AE5" w:rsidRDefault="003325FC">
      <w:pPr>
        <w:pStyle w:val="TOC2"/>
        <w:rPr>
          <w:rFonts w:asciiTheme="minorHAnsi" w:eastAsiaTheme="minorEastAsia" w:hAnsiTheme="minorHAnsi" w:cstheme="minorBidi"/>
          <w:b w:val="0"/>
          <w:noProof/>
          <w:sz w:val="22"/>
          <w:lang w:eastAsia="en-AU"/>
        </w:rPr>
      </w:pPr>
      <w:hyperlink w:anchor="_Toc390676051" w:history="1">
        <w:r w:rsidR="00891AE5" w:rsidRPr="00014677">
          <w:rPr>
            <w:rStyle w:val="Hyperlink"/>
            <w:noProof/>
          </w:rPr>
          <w:t>III. Nonclinical findings</w:t>
        </w:r>
        <w:r w:rsidR="00891AE5">
          <w:rPr>
            <w:noProof/>
            <w:webHidden/>
          </w:rPr>
          <w:tab/>
        </w:r>
        <w:r w:rsidR="00891AE5">
          <w:rPr>
            <w:noProof/>
            <w:webHidden/>
          </w:rPr>
          <w:fldChar w:fldCharType="begin"/>
        </w:r>
        <w:r w:rsidR="00891AE5">
          <w:rPr>
            <w:noProof/>
            <w:webHidden/>
          </w:rPr>
          <w:instrText xml:space="preserve"> PAGEREF _Toc390676051 \h </w:instrText>
        </w:r>
        <w:r w:rsidR="00891AE5">
          <w:rPr>
            <w:noProof/>
            <w:webHidden/>
          </w:rPr>
        </w:r>
        <w:r w:rsidR="00891AE5">
          <w:rPr>
            <w:noProof/>
            <w:webHidden/>
          </w:rPr>
          <w:fldChar w:fldCharType="separate"/>
        </w:r>
        <w:r w:rsidR="00891AE5">
          <w:rPr>
            <w:noProof/>
            <w:webHidden/>
          </w:rPr>
          <w:t>13</w:t>
        </w:r>
        <w:r w:rsidR="00891AE5">
          <w:rPr>
            <w:noProof/>
            <w:webHidden/>
          </w:rPr>
          <w:fldChar w:fldCharType="end"/>
        </w:r>
      </w:hyperlink>
    </w:p>
    <w:p w:rsidR="00891AE5" w:rsidRDefault="003325FC">
      <w:pPr>
        <w:pStyle w:val="TOC2"/>
        <w:rPr>
          <w:rFonts w:asciiTheme="minorHAnsi" w:eastAsiaTheme="minorEastAsia" w:hAnsiTheme="minorHAnsi" w:cstheme="minorBidi"/>
          <w:b w:val="0"/>
          <w:noProof/>
          <w:sz w:val="22"/>
          <w:lang w:eastAsia="en-AU"/>
        </w:rPr>
      </w:pPr>
      <w:hyperlink w:anchor="_Toc390676052" w:history="1">
        <w:r w:rsidR="00891AE5" w:rsidRPr="00014677">
          <w:rPr>
            <w:rStyle w:val="Hyperlink"/>
            <w:noProof/>
          </w:rPr>
          <w:t>IV. Clinical findings</w:t>
        </w:r>
        <w:r w:rsidR="00891AE5">
          <w:rPr>
            <w:noProof/>
            <w:webHidden/>
          </w:rPr>
          <w:tab/>
        </w:r>
        <w:r w:rsidR="00891AE5">
          <w:rPr>
            <w:noProof/>
            <w:webHidden/>
          </w:rPr>
          <w:fldChar w:fldCharType="begin"/>
        </w:r>
        <w:r w:rsidR="00891AE5">
          <w:rPr>
            <w:noProof/>
            <w:webHidden/>
          </w:rPr>
          <w:instrText xml:space="preserve"> PAGEREF _Toc390676052 \h </w:instrText>
        </w:r>
        <w:r w:rsidR="00891AE5">
          <w:rPr>
            <w:noProof/>
            <w:webHidden/>
          </w:rPr>
        </w:r>
        <w:r w:rsidR="00891AE5">
          <w:rPr>
            <w:noProof/>
            <w:webHidden/>
          </w:rPr>
          <w:fldChar w:fldCharType="separate"/>
        </w:r>
        <w:r w:rsidR="00891AE5">
          <w:rPr>
            <w:noProof/>
            <w:webHidden/>
          </w:rPr>
          <w:t>13</w:t>
        </w:r>
        <w:r w:rsidR="00891AE5">
          <w:rPr>
            <w:noProof/>
            <w:webHidden/>
          </w:rPr>
          <w:fldChar w:fldCharType="end"/>
        </w:r>
      </w:hyperlink>
    </w:p>
    <w:p w:rsidR="00891AE5" w:rsidRDefault="003325FC">
      <w:pPr>
        <w:pStyle w:val="TOC2"/>
        <w:rPr>
          <w:rFonts w:asciiTheme="minorHAnsi" w:eastAsiaTheme="minorEastAsia" w:hAnsiTheme="minorHAnsi" w:cstheme="minorBidi"/>
          <w:b w:val="0"/>
          <w:noProof/>
          <w:sz w:val="22"/>
          <w:lang w:eastAsia="en-AU"/>
        </w:rPr>
      </w:pPr>
      <w:hyperlink w:anchor="_Toc390676053" w:history="1">
        <w:r w:rsidR="00891AE5" w:rsidRPr="00014677">
          <w:rPr>
            <w:rStyle w:val="Hyperlink"/>
            <w:noProof/>
          </w:rPr>
          <w:t>V. Pharmacovigilance findings</w:t>
        </w:r>
        <w:r w:rsidR="00891AE5">
          <w:rPr>
            <w:noProof/>
            <w:webHidden/>
          </w:rPr>
          <w:tab/>
        </w:r>
        <w:r w:rsidR="00891AE5">
          <w:rPr>
            <w:noProof/>
            <w:webHidden/>
          </w:rPr>
          <w:fldChar w:fldCharType="begin"/>
        </w:r>
        <w:r w:rsidR="00891AE5">
          <w:rPr>
            <w:noProof/>
            <w:webHidden/>
          </w:rPr>
          <w:instrText xml:space="preserve"> PAGEREF _Toc390676053 \h </w:instrText>
        </w:r>
        <w:r w:rsidR="00891AE5">
          <w:rPr>
            <w:noProof/>
            <w:webHidden/>
          </w:rPr>
        </w:r>
        <w:r w:rsidR="00891AE5">
          <w:rPr>
            <w:noProof/>
            <w:webHidden/>
          </w:rPr>
          <w:fldChar w:fldCharType="separate"/>
        </w:r>
        <w:r w:rsidR="00891AE5">
          <w:rPr>
            <w:noProof/>
            <w:webHidden/>
          </w:rPr>
          <w:t>13</w:t>
        </w:r>
        <w:r w:rsidR="00891AE5">
          <w:rPr>
            <w:noProof/>
            <w:webHidden/>
          </w:rPr>
          <w:fldChar w:fldCharType="end"/>
        </w:r>
      </w:hyperlink>
    </w:p>
    <w:p w:rsidR="00891AE5" w:rsidRDefault="003325FC">
      <w:pPr>
        <w:pStyle w:val="TOC2"/>
        <w:rPr>
          <w:rFonts w:asciiTheme="minorHAnsi" w:eastAsiaTheme="minorEastAsia" w:hAnsiTheme="minorHAnsi" w:cstheme="minorBidi"/>
          <w:b w:val="0"/>
          <w:noProof/>
          <w:sz w:val="22"/>
          <w:lang w:eastAsia="en-AU"/>
        </w:rPr>
      </w:pPr>
      <w:hyperlink w:anchor="_Toc390676054" w:history="1">
        <w:r w:rsidR="00891AE5" w:rsidRPr="00014677">
          <w:rPr>
            <w:rStyle w:val="Hyperlink"/>
            <w:noProof/>
          </w:rPr>
          <w:t>VI. Overall conclusion and risk/benefit assessment</w:t>
        </w:r>
        <w:r w:rsidR="00891AE5">
          <w:rPr>
            <w:noProof/>
            <w:webHidden/>
          </w:rPr>
          <w:tab/>
        </w:r>
        <w:r w:rsidR="00891AE5">
          <w:rPr>
            <w:noProof/>
            <w:webHidden/>
          </w:rPr>
          <w:fldChar w:fldCharType="begin"/>
        </w:r>
        <w:r w:rsidR="00891AE5">
          <w:rPr>
            <w:noProof/>
            <w:webHidden/>
          </w:rPr>
          <w:instrText xml:space="preserve"> PAGEREF _Toc390676054 \h </w:instrText>
        </w:r>
        <w:r w:rsidR="00891AE5">
          <w:rPr>
            <w:noProof/>
            <w:webHidden/>
          </w:rPr>
        </w:r>
        <w:r w:rsidR="00891AE5">
          <w:rPr>
            <w:noProof/>
            <w:webHidden/>
          </w:rPr>
          <w:fldChar w:fldCharType="separate"/>
        </w:r>
        <w:r w:rsidR="00891AE5">
          <w:rPr>
            <w:noProof/>
            <w:webHidden/>
          </w:rPr>
          <w:t>13</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55" w:history="1">
        <w:r w:rsidR="00891AE5" w:rsidRPr="00014677">
          <w:rPr>
            <w:rStyle w:val="Hyperlink"/>
            <w:noProof/>
          </w:rPr>
          <w:t>Quality</w:t>
        </w:r>
        <w:r w:rsidR="00891AE5">
          <w:rPr>
            <w:noProof/>
            <w:webHidden/>
          </w:rPr>
          <w:tab/>
        </w:r>
        <w:r w:rsidR="00891AE5">
          <w:rPr>
            <w:noProof/>
            <w:webHidden/>
          </w:rPr>
          <w:fldChar w:fldCharType="begin"/>
        </w:r>
        <w:r w:rsidR="00891AE5">
          <w:rPr>
            <w:noProof/>
            <w:webHidden/>
          </w:rPr>
          <w:instrText xml:space="preserve"> PAGEREF _Toc390676055 \h </w:instrText>
        </w:r>
        <w:r w:rsidR="00891AE5">
          <w:rPr>
            <w:noProof/>
            <w:webHidden/>
          </w:rPr>
        </w:r>
        <w:r w:rsidR="00891AE5">
          <w:rPr>
            <w:noProof/>
            <w:webHidden/>
          </w:rPr>
          <w:fldChar w:fldCharType="separate"/>
        </w:r>
        <w:r w:rsidR="00891AE5">
          <w:rPr>
            <w:noProof/>
            <w:webHidden/>
          </w:rPr>
          <w:t>13</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56" w:history="1">
        <w:r w:rsidR="00891AE5" w:rsidRPr="00014677">
          <w:rPr>
            <w:rStyle w:val="Hyperlink"/>
            <w:noProof/>
          </w:rPr>
          <w:t>Nonclinical</w:t>
        </w:r>
        <w:r w:rsidR="00891AE5">
          <w:rPr>
            <w:noProof/>
            <w:webHidden/>
          </w:rPr>
          <w:tab/>
        </w:r>
        <w:r w:rsidR="00891AE5">
          <w:rPr>
            <w:noProof/>
            <w:webHidden/>
          </w:rPr>
          <w:fldChar w:fldCharType="begin"/>
        </w:r>
        <w:r w:rsidR="00891AE5">
          <w:rPr>
            <w:noProof/>
            <w:webHidden/>
          </w:rPr>
          <w:instrText xml:space="preserve"> PAGEREF _Toc390676056 \h </w:instrText>
        </w:r>
        <w:r w:rsidR="00891AE5">
          <w:rPr>
            <w:noProof/>
            <w:webHidden/>
          </w:rPr>
        </w:r>
        <w:r w:rsidR="00891AE5">
          <w:rPr>
            <w:noProof/>
            <w:webHidden/>
          </w:rPr>
          <w:fldChar w:fldCharType="separate"/>
        </w:r>
        <w:r w:rsidR="00891AE5">
          <w:rPr>
            <w:noProof/>
            <w:webHidden/>
          </w:rPr>
          <w:t>14</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57" w:history="1">
        <w:r w:rsidR="00891AE5" w:rsidRPr="00014677">
          <w:rPr>
            <w:rStyle w:val="Hyperlink"/>
            <w:noProof/>
          </w:rPr>
          <w:t>Clinical</w:t>
        </w:r>
        <w:r w:rsidR="00891AE5">
          <w:rPr>
            <w:noProof/>
            <w:webHidden/>
          </w:rPr>
          <w:tab/>
        </w:r>
        <w:r w:rsidR="00891AE5">
          <w:rPr>
            <w:noProof/>
            <w:webHidden/>
          </w:rPr>
          <w:fldChar w:fldCharType="begin"/>
        </w:r>
        <w:r w:rsidR="00891AE5">
          <w:rPr>
            <w:noProof/>
            <w:webHidden/>
          </w:rPr>
          <w:instrText xml:space="preserve"> PAGEREF _Toc390676057 \h </w:instrText>
        </w:r>
        <w:r w:rsidR="00891AE5">
          <w:rPr>
            <w:noProof/>
            <w:webHidden/>
          </w:rPr>
        </w:r>
        <w:r w:rsidR="00891AE5">
          <w:rPr>
            <w:noProof/>
            <w:webHidden/>
          </w:rPr>
          <w:fldChar w:fldCharType="separate"/>
        </w:r>
        <w:r w:rsidR="00891AE5">
          <w:rPr>
            <w:noProof/>
            <w:webHidden/>
          </w:rPr>
          <w:t>14</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58" w:history="1">
        <w:r w:rsidR="00891AE5" w:rsidRPr="00014677">
          <w:rPr>
            <w:rStyle w:val="Hyperlink"/>
            <w:noProof/>
            <w:lang w:eastAsia="en-AU"/>
          </w:rPr>
          <w:t xml:space="preserve">Risk </w:t>
        </w:r>
        <w:r w:rsidR="00891AE5" w:rsidRPr="00014677">
          <w:rPr>
            <w:rStyle w:val="Hyperlink"/>
            <w:noProof/>
          </w:rPr>
          <w:t>management</w:t>
        </w:r>
        <w:r w:rsidR="00891AE5" w:rsidRPr="00014677">
          <w:rPr>
            <w:rStyle w:val="Hyperlink"/>
            <w:noProof/>
            <w:lang w:eastAsia="en-AU"/>
          </w:rPr>
          <w:t xml:space="preserve"> plan</w:t>
        </w:r>
        <w:r w:rsidR="00891AE5">
          <w:rPr>
            <w:noProof/>
            <w:webHidden/>
          </w:rPr>
          <w:tab/>
        </w:r>
        <w:r w:rsidR="00891AE5">
          <w:rPr>
            <w:noProof/>
            <w:webHidden/>
          </w:rPr>
          <w:fldChar w:fldCharType="begin"/>
        </w:r>
        <w:r w:rsidR="00891AE5">
          <w:rPr>
            <w:noProof/>
            <w:webHidden/>
          </w:rPr>
          <w:instrText xml:space="preserve"> PAGEREF _Toc390676058 \h </w:instrText>
        </w:r>
        <w:r w:rsidR="00891AE5">
          <w:rPr>
            <w:noProof/>
            <w:webHidden/>
          </w:rPr>
        </w:r>
        <w:r w:rsidR="00891AE5">
          <w:rPr>
            <w:noProof/>
            <w:webHidden/>
          </w:rPr>
          <w:fldChar w:fldCharType="separate"/>
        </w:r>
        <w:r w:rsidR="00891AE5">
          <w:rPr>
            <w:noProof/>
            <w:webHidden/>
          </w:rPr>
          <w:t>14</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59" w:history="1">
        <w:r w:rsidR="00891AE5" w:rsidRPr="00014677">
          <w:rPr>
            <w:rStyle w:val="Hyperlink"/>
            <w:noProof/>
          </w:rPr>
          <w:t>Risk-benefit analysis</w:t>
        </w:r>
        <w:r w:rsidR="00891AE5">
          <w:rPr>
            <w:noProof/>
            <w:webHidden/>
          </w:rPr>
          <w:tab/>
        </w:r>
        <w:r w:rsidR="00891AE5">
          <w:rPr>
            <w:noProof/>
            <w:webHidden/>
          </w:rPr>
          <w:fldChar w:fldCharType="begin"/>
        </w:r>
        <w:r w:rsidR="00891AE5">
          <w:rPr>
            <w:noProof/>
            <w:webHidden/>
          </w:rPr>
          <w:instrText xml:space="preserve"> PAGEREF _Toc390676059 \h </w:instrText>
        </w:r>
        <w:r w:rsidR="00891AE5">
          <w:rPr>
            <w:noProof/>
            <w:webHidden/>
          </w:rPr>
        </w:r>
        <w:r w:rsidR="00891AE5">
          <w:rPr>
            <w:noProof/>
            <w:webHidden/>
          </w:rPr>
          <w:fldChar w:fldCharType="separate"/>
        </w:r>
        <w:r w:rsidR="00891AE5">
          <w:rPr>
            <w:noProof/>
            <w:webHidden/>
          </w:rPr>
          <w:t>14</w:t>
        </w:r>
        <w:r w:rsidR="00891AE5">
          <w:rPr>
            <w:noProof/>
            <w:webHidden/>
          </w:rPr>
          <w:fldChar w:fldCharType="end"/>
        </w:r>
      </w:hyperlink>
    </w:p>
    <w:p w:rsidR="00891AE5" w:rsidRDefault="003325FC">
      <w:pPr>
        <w:pStyle w:val="TOC3"/>
        <w:rPr>
          <w:rFonts w:asciiTheme="minorHAnsi" w:eastAsiaTheme="minorEastAsia" w:hAnsiTheme="minorHAnsi" w:cstheme="minorBidi"/>
          <w:noProof/>
          <w:lang w:eastAsia="en-AU"/>
        </w:rPr>
      </w:pPr>
      <w:hyperlink w:anchor="_Toc390676060" w:history="1">
        <w:r w:rsidR="00891AE5" w:rsidRPr="00014677">
          <w:rPr>
            <w:rStyle w:val="Hyperlink"/>
            <w:noProof/>
          </w:rPr>
          <w:t>Outcome</w:t>
        </w:r>
        <w:r w:rsidR="00891AE5">
          <w:rPr>
            <w:noProof/>
            <w:webHidden/>
          </w:rPr>
          <w:tab/>
        </w:r>
        <w:r w:rsidR="00891AE5">
          <w:rPr>
            <w:noProof/>
            <w:webHidden/>
          </w:rPr>
          <w:fldChar w:fldCharType="begin"/>
        </w:r>
        <w:r w:rsidR="00891AE5">
          <w:rPr>
            <w:noProof/>
            <w:webHidden/>
          </w:rPr>
          <w:instrText xml:space="preserve"> PAGEREF _Toc390676060 \h </w:instrText>
        </w:r>
        <w:r w:rsidR="00891AE5">
          <w:rPr>
            <w:noProof/>
            <w:webHidden/>
          </w:rPr>
        </w:r>
        <w:r w:rsidR="00891AE5">
          <w:rPr>
            <w:noProof/>
            <w:webHidden/>
          </w:rPr>
          <w:fldChar w:fldCharType="separate"/>
        </w:r>
        <w:r w:rsidR="00891AE5">
          <w:rPr>
            <w:noProof/>
            <w:webHidden/>
          </w:rPr>
          <w:t>17</w:t>
        </w:r>
        <w:r w:rsidR="00891AE5">
          <w:rPr>
            <w:noProof/>
            <w:webHidden/>
          </w:rPr>
          <w:fldChar w:fldCharType="end"/>
        </w:r>
      </w:hyperlink>
    </w:p>
    <w:p w:rsidR="003A7F6C" w:rsidRPr="00B811C6" w:rsidRDefault="003325FC" w:rsidP="00891AE5">
      <w:pPr>
        <w:pStyle w:val="TOC2"/>
        <w:tabs>
          <w:tab w:val="left" w:pos="2448"/>
        </w:tabs>
      </w:pPr>
      <w:hyperlink w:anchor="_Toc390676061" w:history="1">
        <w:r w:rsidR="00891AE5" w:rsidRPr="00014677">
          <w:rPr>
            <w:rStyle w:val="Hyperlink"/>
            <w:noProof/>
          </w:rPr>
          <w:t>Attachment 1.</w:t>
        </w:r>
        <w:r w:rsidR="00891AE5">
          <w:rPr>
            <w:rFonts w:asciiTheme="minorHAnsi" w:eastAsiaTheme="minorEastAsia" w:hAnsiTheme="minorHAnsi" w:cstheme="minorBidi"/>
            <w:b w:val="0"/>
            <w:noProof/>
            <w:sz w:val="22"/>
            <w:lang w:eastAsia="en-AU"/>
          </w:rPr>
          <w:tab/>
        </w:r>
        <w:r w:rsidR="00891AE5" w:rsidRPr="00014677">
          <w:rPr>
            <w:rStyle w:val="Hyperlink"/>
            <w:noProof/>
          </w:rPr>
          <w:t>Product Information</w:t>
        </w:r>
        <w:r w:rsidR="00891AE5">
          <w:rPr>
            <w:noProof/>
            <w:webHidden/>
          </w:rPr>
          <w:tab/>
        </w:r>
        <w:r w:rsidR="00891AE5">
          <w:rPr>
            <w:noProof/>
            <w:webHidden/>
          </w:rPr>
          <w:fldChar w:fldCharType="begin"/>
        </w:r>
        <w:r w:rsidR="00891AE5">
          <w:rPr>
            <w:noProof/>
            <w:webHidden/>
          </w:rPr>
          <w:instrText xml:space="preserve"> PAGEREF _Toc390676061 \h </w:instrText>
        </w:r>
        <w:r w:rsidR="00891AE5">
          <w:rPr>
            <w:noProof/>
            <w:webHidden/>
          </w:rPr>
        </w:r>
        <w:r w:rsidR="00891AE5">
          <w:rPr>
            <w:noProof/>
            <w:webHidden/>
          </w:rPr>
          <w:fldChar w:fldCharType="separate"/>
        </w:r>
        <w:r w:rsidR="00891AE5">
          <w:rPr>
            <w:noProof/>
            <w:webHidden/>
          </w:rPr>
          <w:t>18</w:t>
        </w:r>
        <w:r w:rsidR="00891AE5">
          <w:rPr>
            <w:noProof/>
            <w:webHidden/>
          </w:rPr>
          <w:fldChar w:fldCharType="end"/>
        </w:r>
      </w:hyperlink>
      <w:r w:rsidR="00E72E54">
        <w:fldChar w:fldCharType="end"/>
      </w:r>
      <w:bookmarkStart w:id="3" w:name="_Toc314842482"/>
    </w:p>
    <w:p w:rsidR="00FD119B" w:rsidRDefault="00FD119B">
      <w:pPr>
        <w:spacing w:before="0" w:after="200" w:line="0" w:lineRule="auto"/>
      </w:pPr>
      <w:r>
        <w:br w:type="page"/>
      </w:r>
    </w:p>
    <w:p w:rsidR="00FD119B" w:rsidRPr="00FD119B" w:rsidRDefault="00FD119B" w:rsidP="004F0C4A">
      <w:pPr>
        <w:pStyle w:val="Heading2"/>
      </w:pPr>
      <w:bookmarkStart w:id="4" w:name="_Toc351716269"/>
      <w:bookmarkStart w:id="5" w:name="_Toc351718881"/>
      <w:bookmarkStart w:id="6" w:name="_Toc355338616"/>
      <w:bookmarkStart w:id="7" w:name="_Toc356306144"/>
      <w:bookmarkStart w:id="8" w:name="_Toc390676036"/>
      <w:r w:rsidRPr="00FD119B">
        <w:lastRenderedPageBreak/>
        <w:t>List of the most common abbreviations</w:t>
      </w:r>
      <w:bookmarkEnd w:id="4"/>
      <w:bookmarkEnd w:id="5"/>
      <w:bookmarkEnd w:id="6"/>
      <w:bookmarkEnd w:id="7"/>
      <w:r w:rsidRPr="00FD119B">
        <w:t xml:space="preserve"> used in this </w:t>
      </w:r>
      <w:proofErr w:type="spellStart"/>
      <w:r w:rsidRPr="004F0C4A">
        <w:t>AusPAR</w:t>
      </w:r>
      <w:bookmarkEnd w:id="8"/>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31"/>
        <w:gridCol w:w="4389"/>
      </w:tblGrid>
      <w:tr w:rsidR="00E71C74" w:rsidTr="00BD64AD">
        <w:trPr>
          <w:tblHeader/>
        </w:trPr>
        <w:tc>
          <w:tcPr>
            <w:tcW w:w="4331" w:type="dxa"/>
            <w:tcBorders>
              <w:top w:val="single" w:sz="8" w:space="0" w:color="000000"/>
              <w:left w:val="single" w:sz="8" w:space="0" w:color="000000"/>
              <w:bottom w:val="single" w:sz="8" w:space="0" w:color="000000"/>
              <w:right w:val="nil"/>
              <w:tl2br w:val="nil"/>
              <w:tr2bl w:val="nil"/>
            </w:tcBorders>
            <w:shd w:val="clear" w:color="auto" w:fill="006DA7"/>
          </w:tcPr>
          <w:p w:rsidR="00E71C74" w:rsidRPr="00BD64AD" w:rsidRDefault="00E71C74" w:rsidP="00BD64AD">
            <w:pPr>
              <w:keepNext/>
              <w:ind w:left="170" w:right="170"/>
              <w:rPr>
                <w:b/>
                <w:color w:val="FFFFFF"/>
                <w:szCs w:val="21"/>
                <w:lang w:eastAsia="en-AU"/>
              </w:rPr>
            </w:pPr>
            <w:r w:rsidRPr="00BD64AD">
              <w:rPr>
                <w:b/>
                <w:color w:val="FFFFFF"/>
                <w:szCs w:val="21"/>
                <w:lang w:eastAsia="en-AU"/>
              </w:rPr>
              <w:t>Abbreviation</w:t>
            </w:r>
          </w:p>
        </w:tc>
        <w:tc>
          <w:tcPr>
            <w:tcW w:w="4389" w:type="dxa"/>
            <w:tcBorders>
              <w:top w:val="single" w:sz="8" w:space="0" w:color="000000"/>
              <w:left w:val="nil"/>
              <w:bottom w:val="single" w:sz="8" w:space="0" w:color="000000"/>
              <w:right w:val="single" w:sz="8" w:space="0" w:color="000000"/>
              <w:tl2br w:val="nil"/>
              <w:tr2bl w:val="nil"/>
            </w:tcBorders>
            <w:shd w:val="clear" w:color="auto" w:fill="006DA7"/>
          </w:tcPr>
          <w:p w:rsidR="00E71C74" w:rsidRPr="00BD64AD" w:rsidRDefault="00E71C74" w:rsidP="00BD64AD">
            <w:pPr>
              <w:keepNext/>
              <w:ind w:left="170" w:right="170"/>
              <w:rPr>
                <w:b/>
                <w:color w:val="FFFFFF"/>
                <w:szCs w:val="21"/>
                <w:lang w:eastAsia="en-AU"/>
              </w:rPr>
            </w:pPr>
            <w:r w:rsidRPr="00BD64AD">
              <w:rPr>
                <w:b/>
                <w:color w:val="FFFFFF"/>
                <w:szCs w:val="21"/>
                <w:lang w:eastAsia="en-AU"/>
              </w:rPr>
              <w:t>Meaning</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PK</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Pharmacokinetics</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PD</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Pharmacodynamics</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PI</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Product Information</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CMI</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Consumer Medicine Information</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ARTG</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Australian Register of Therapeutic Goods</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BTP</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Breakthrough pain</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TGA</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Therapeutic Goods Administration</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OTFC</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 xml:space="preserve">Oral </w:t>
            </w:r>
            <w:proofErr w:type="spellStart"/>
            <w:r w:rsidRPr="00BD64AD">
              <w:rPr>
                <w:color w:val="000000"/>
                <w:szCs w:val="21"/>
                <w:lang w:eastAsia="en-AU"/>
              </w:rPr>
              <w:t>transmucosal</w:t>
            </w:r>
            <w:proofErr w:type="spellEnd"/>
            <w:r w:rsidRPr="00BD64AD">
              <w:rPr>
                <w:color w:val="000000"/>
                <w:szCs w:val="21"/>
                <w:lang w:eastAsia="en-AU"/>
              </w:rPr>
              <w:t xml:space="preserve"> fentanyl citrate</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proofErr w:type="spellStart"/>
            <w:r w:rsidRPr="00BD64AD">
              <w:rPr>
                <w:color w:val="000000"/>
                <w:szCs w:val="21"/>
                <w:lang w:eastAsia="en-AU"/>
              </w:rPr>
              <w:t>Tmax</w:t>
            </w:r>
            <w:proofErr w:type="spellEnd"/>
          </w:p>
        </w:tc>
        <w:tc>
          <w:tcPr>
            <w:tcW w:w="4389" w:type="dxa"/>
            <w:shd w:val="clear" w:color="auto" w:fill="auto"/>
          </w:tcPr>
          <w:p w:rsidR="00E71C74" w:rsidRPr="00BD64AD" w:rsidRDefault="00B73749" w:rsidP="00BD64AD">
            <w:pPr>
              <w:ind w:left="170" w:right="170"/>
              <w:rPr>
                <w:color w:val="000000"/>
                <w:szCs w:val="21"/>
                <w:lang w:eastAsia="en-AU"/>
              </w:rPr>
            </w:pPr>
            <w:r w:rsidRPr="00BD64AD">
              <w:rPr>
                <w:color w:val="000000"/>
                <w:szCs w:val="21"/>
                <w:lang w:eastAsia="en-AU"/>
              </w:rPr>
              <w:t>Time to maximum concentration</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proofErr w:type="spellStart"/>
            <w:r w:rsidRPr="00BD64AD">
              <w:rPr>
                <w:color w:val="000000"/>
                <w:szCs w:val="21"/>
                <w:lang w:eastAsia="en-AU"/>
              </w:rPr>
              <w:t>Cmax</w:t>
            </w:r>
            <w:proofErr w:type="spellEnd"/>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Concentration maximum</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CYP</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Cytochrome P450</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GCRP</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Good clinical research practice</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FCNS</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Fentanyl citrate nasal spray</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LOQ</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 xml:space="preserve">Level of quantification </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QC</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Quality control</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AUC</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Area under the curve</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ANOVA</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Analysis of variance</w:t>
            </w:r>
          </w:p>
        </w:tc>
      </w:tr>
      <w:tr w:rsidR="00E71C74" w:rsidTr="00BD64AD">
        <w:tc>
          <w:tcPr>
            <w:tcW w:w="4331"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CI</w:t>
            </w:r>
          </w:p>
        </w:tc>
        <w:tc>
          <w:tcPr>
            <w:tcW w:w="4389" w:type="dxa"/>
            <w:shd w:val="clear" w:color="auto" w:fill="auto"/>
          </w:tcPr>
          <w:p w:rsidR="00E71C74" w:rsidRPr="00BD64AD" w:rsidRDefault="00E71C74" w:rsidP="00BD64AD">
            <w:pPr>
              <w:ind w:left="170" w:right="170"/>
              <w:rPr>
                <w:color w:val="000000"/>
                <w:szCs w:val="21"/>
                <w:lang w:eastAsia="en-AU"/>
              </w:rPr>
            </w:pPr>
            <w:r w:rsidRPr="00BD64AD">
              <w:rPr>
                <w:color w:val="000000"/>
                <w:szCs w:val="21"/>
                <w:lang w:eastAsia="en-AU"/>
              </w:rPr>
              <w:t>Confidence Interval</w:t>
            </w:r>
          </w:p>
        </w:tc>
      </w:tr>
    </w:tbl>
    <w:p w:rsidR="00DB5546" w:rsidRDefault="00DB5546" w:rsidP="00DB5546"/>
    <w:p w:rsidR="008E7846" w:rsidRDefault="00FD119B" w:rsidP="00A2521C">
      <w:pPr>
        <w:pStyle w:val="Heading2"/>
        <w:keepNext w:val="0"/>
        <w:keepLines w:val="0"/>
      </w:pPr>
      <w:r w:rsidRPr="00FD119B">
        <w:br w:type="page"/>
      </w:r>
      <w:bookmarkStart w:id="9" w:name="_Toc390676037"/>
      <w:r w:rsidR="00F53C07">
        <w:lastRenderedPageBreak/>
        <w:t>I.</w:t>
      </w:r>
      <w:r w:rsidR="008E7846">
        <w:t xml:space="preserve"> Introduction to product submission</w:t>
      </w:r>
      <w:bookmarkEnd w:id="1"/>
      <w:bookmarkEnd w:id="3"/>
      <w:bookmarkEnd w:id="9"/>
    </w:p>
    <w:p w:rsidR="008E7846" w:rsidRDefault="008E7846" w:rsidP="008E7846">
      <w:pPr>
        <w:pStyle w:val="Heading3"/>
        <w:rPr>
          <w:lang w:eastAsia="en-AU"/>
        </w:rPr>
      </w:pPr>
      <w:bookmarkStart w:id="10" w:name="_Toc247691502"/>
      <w:bookmarkStart w:id="11" w:name="_Toc314842483"/>
      <w:bookmarkStart w:id="12" w:name="_Toc390676038"/>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DB5546">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D0212C" w:rsidP="00D0212C">
            <w:r>
              <w:t>Major Variation</w:t>
            </w:r>
          </w:p>
        </w:tc>
      </w:tr>
      <w:tr w:rsidR="008E7846" w:rsidRPr="003D1E62" w:rsidTr="00DB5546">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D0212C" w:rsidP="001B5C90">
            <w:r>
              <w:t>Withdrawn</w:t>
            </w:r>
          </w:p>
        </w:tc>
      </w:tr>
      <w:tr w:rsidR="008E7846" w:rsidRPr="003D1E62" w:rsidTr="00DB5546">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D0212C" w:rsidP="001B5C90">
            <w:r>
              <w:t>3 March 2014</w:t>
            </w:r>
          </w:p>
        </w:tc>
      </w:tr>
      <w:tr w:rsidR="008E7846" w:rsidRPr="00487162" w:rsidTr="00DB5546">
        <w:tc>
          <w:tcPr>
            <w:tcW w:w="2907" w:type="dxa"/>
          </w:tcPr>
          <w:p w:rsidR="008E7846" w:rsidRPr="00487162" w:rsidRDefault="001B5C90" w:rsidP="00D0212C">
            <w:pPr>
              <w:rPr>
                <w:i/>
              </w:rPr>
            </w:pPr>
            <w:r>
              <w:rPr>
                <w:i/>
              </w:rPr>
              <w:t>Active ingredient:</w:t>
            </w:r>
          </w:p>
        </w:tc>
        <w:tc>
          <w:tcPr>
            <w:tcW w:w="6307" w:type="dxa"/>
          </w:tcPr>
          <w:p w:rsidR="008E7846" w:rsidRPr="00487162" w:rsidRDefault="00D0212C" w:rsidP="00E45619">
            <w:r>
              <w:t>Fentanyl (as citrate)</w:t>
            </w:r>
          </w:p>
        </w:tc>
      </w:tr>
      <w:tr w:rsidR="008E7846" w:rsidRPr="00487162" w:rsidTr="00DB5546">
        <w:tc>
          <w:tcPr>
            <w:tcW w:w="2907" w:type="dxa"/>
          </w:tcPr>
          <w:p w:rsidR="008E7846" w:rsidRPr="00487162" w:rsidRDefault="008E7846" w:rsidP="00D0212C">
            <w:pPr>
              <w:rPr>
                <w:i/>
              </w:rPr>
            </w:pPr>
            <w:r w:rsidRPr="00487162">
              <w:rPr>
                <w:i/>
              </w:rPr>
              <w:t>Product</w:t>
            </w:r>
            <w:r w:rsidR="00D0212C">
              <w:rPr>
                <w:i/>
              </w:rPr>
              <w:t xml:space="preserve"> name</w:t>
            </w:r>
            <w:r w:rsidR="001B5C90">
              <w:rPr>
                <w:i/>
              </w:rPr>
              <w:t>:</w:t>
            </w:r>
          </w:p>
        </w:tc>
        <w:tc>
          <w:tcPr>
            <w:tcW w:w="6307" w:type="dxa"/>
          </w:tcPr>
          <w:p w:rsidR="008E7846" w:rsidRPr="00487162" w:rsidRDefault="00D0212C" w:rsidP="00D0212C">
            <w:proofErr w:type="spellStart"/>
            <w:r>
              <w:t>Pecfent</w:t>
            </w:r>
            <w:proofErr w:type="spellEnd"/>
          </w:p>
        </w:tc>
      </w:tr>
      <w:tr w:rsidR="008E7846" w:rsidRPr="00487162" w:rsidTr="00DB5546">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D0212C" w:rsidP="00E45619">
            <w:r>
              <w:t>AstraZeneca Pty Ltd</w:t>
            </w:r>
          </w:p>
          <w:p w:rsidR="00D0212C" w:rsidRDefault="00DB5546" w:rsidP="00E45619">
            <w:r>
              <w:t>PO Box 131</w:t>
            </w:r>
          </w:p>
          <w:p w:rsidR="00D0212C" w:rsidRPr="00487162" w:rsidRDefault="00D0212C" w:rsidP="00E45619">
            <w:r>
              <w:t>North Ryde NSW 1670</w:t>
            </w:r>
          </w:p>
        </w:tc>
      </w:tr>
      <w:tr w:rsidR="008E7846" w:rsidRPr="00487162" w:rsidTr="00DB5546">
        <w:tc>
          <w:tcPr>
            <w:tcW w:w="2907" w:type="dxa"/>
          </w:tcPr>
          <w:p w:rsidR="008E7846" w:rsidRPr="00487162" w:rsidRDefault="001B5C90" w:rsidP="00D0212C">
            <w:pPr>
              <w:rPr>
                <w:i/>
              </w:rPr>
            </w:pPr>
            <w:r>
              <w:rPr>
                <w:i/>
              </w:rPr>
              <w:t>Dose form:</w:t>
            </w:r>
          </w:p>
        </w:tc>
        <w:tc>
          <w:tcPr>
            <w:tcW w:w="6307" w:type="dxa"/>
          </w:tcPr>
          <w:p w:rsidR="008E7846" w:rsidRPr="00487162" w:rsidRDefault="00D0212C" w:rsidP="00D0212C">
            <w:r>
              <w:t>Nasal spray solution</w:t>
            </w:r>
          </w:p>
        </w:tc>
      </w:tr>
      <w:tr w:rsidR="008E7846" w:rsidRPr="00487162" w:rsidTr="00DB5546">
        <w:tc>
          <w:tcPr>
            <w:tcW w:w="2907" w:type="dxa"/>
          </w:tcPr>
          <w:p w:rsidR="008E7846" w:rsidRPr="00487162" w:rsidRDefault="00D0212C" w:rsidP="00D0212C">
            <w:pPr>
              <w:rPr>
                <w:i/>
              </w:rPr>
            </w:pPr>
            <w:r>
              <w:rPr>
                <w:i/>
              </w:rPr>
              <w:t>Strength</w:t>
            </w:r>
            <w:r w:rsidR="00A2521C">
              <w:rPr>
                <w:i/>
              </w:rPr>
              <w:t>:</w:t>
            </w:r>
          </w:p>
        </w:tc>
        <w:tc>
          <w:tcPr>
            <w:tcW w:w="6307" w:type="dxa"/>
          </w:tcPr>
          <w:p w:rsidR="008E7846" w:rsidRPr="00487162" w:rsidRDefault="00D0212C" w:rsidP="00E45619">
            <w:r>
              <w:t>100 µg</w:t>
            </w:r>
          </w:p>
        </w:tc>
      </w:tr>
      <w:tr w:rsidR="008E7846" w:rsidRPr="00487162" w:rsidTr="00DB5546">
        <w:tc>
          <w:tcPr>
            <w:tcW w:w="2907" w:type="dxa"/>
          </w:tcPr>
          <w:p w:rsidR="008E7846" w:rsidRPr="00487162" w:rsidRDefault="008E7846" w:rsidP="00D0212C">
            <w:pPr>
              <w:rPr>
                <w:i/>
              </w:rPr>
            </w:pPr>
            <w:r w:rsidRPr="00487162">
              <w:rPr>
                <w:i/>
              </w:rPr>
              <w:t>Container:</w:t>
            </w:r>
          </w:p>
        </w:tc>
        <w:tc>
          <w:tcPr>
            <w:tcW w:w="6307" w:type="dxa"/>
          </w:tcPr>
          <w:p w:rsidR="008E7846" w:rsidRPr="00487162" w:rsidRDefault="00D0212C" w:rsidP="00D0212C">
            <w:r>
              <w:t>Metered dose pump</w:t>
            </w:r>
          </w:p>
        </w:tc>
      </w:tr>
      <w:tr w:rsidR="008E7846" w:rsidRPr="00487162" w:rsidTr="00DB5546">
        <w:tc>
          <w:tcPr>
            <w:tcW w:w="2907" w:type="dxa"/>
          </w:tcPr>
          <w:p w:rsidR="008E7846" w:rsidRPr="00487162" w:rsidRDefault="008E7846" w:rsidP="00D0212C">
            <w:pPr>
              <w:rPr>
                <w:i/>
              </w:rPr>
            </w:pPr>
            <w:r w:rsidRPr="00487162">
              <w:rPr>
                <w:i/>
              </w:rPr>
              <w:t>Pack size:</w:t>
            </w:r>
          </w:p>
        </w:tc>
        <w:tc>
          <w:tcPr>
            <w:tcW w:w="6307" w:type="dxa"/>
          </w:tcPr>
          <w:p w:rsidR="008E7846" w:rsidRPr="00487162" w:rsidRDefault="00D0212C" w:rsidP="00E45619">
            <w:r>
              <w:t>4 doses</w:t>
            </w:r>
          </w:p>
        </w:tc>
      </w:tr>
      <w:tr w:rsidR="008E7846" w:rsidRPr="00487162" w:rsidTr="00DB5546">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A2521C" w:rsidP="00E45619">
            <w:pPr>
              <w:rPr>
                <w:rFonts w:eastAsia="MS Mincho"/>
                <w:lang w:eastAsia="ja-JP"/>
              </w:rPr>
            </w:pPr>
            <w:r>
              <w:t>Not applicable</w:t>
            </w:r>
          </w:p>
        </w:tc>
      </w:tr>
      <w:tr w:rsidR="008E7846" w:rsidRPr="00487162" w:rsidTr="00DB5546">
        <w:tc>
          <w:tcPr>
            <w:tcW w:w="2907" w:type="dxa"/>
          </w:tcPr>
          <w:p w:rsidR="008E7846" w:rsidRPr="00487162" w:rsidRDefault="00D0212C" w:rsidP="00D0212C">
            <w:pPr>
              <w:rPr>
                <w:i/>
              </w:rPr>
            </w:pPr>
            <w:r>
              <w:rPr>
                <w:i/>
              </w:rPr>
              <w:t>Route</w:t>
            </w:r>
            <w:r w:rsidR="008E7846" w:rsidRPr="00487162">
              <w:rPr>
                <w:i/>
              </w:rPr>
              <w:t xml:space="preserve"> of administration:</w:t>
            </w:r>
          </w:p>
        </w:tc>
        <w:tc>
          <w:tcPr>
            <w:tcW w:w="6307" w:type="dxa"/>
          </w:tcPr>
          <w:p w:rsidR="008E7846" w:rsidRPr="00487162" w:rsidRDefault="00D0212C" w:rsidP="00E45619">
            <w:r>
              <w:t>Nasal</w:t>
            </w:r>
          </w:p>
        </w:tc>
      </w:tr>
      <w:tr w:rsidR="008E7846" w:rsidRPr="00487162" w:rsidTr="00DB5546">
        <w:tc>
          <w:tcPr>
            <w:tcW w:w="2907" w:type="dxa"/>
          </w:tcPr>
          <w:p w:rsidR="008E7846" w:rsidRPr="00487162" w:rsidRDefault="008E7846" w:rsidP="00E45619">
            <w:pPr>
              <w:rPr>
                <w:i/>
              </w:rPr>
            </w:pPr>
            <w:r w:rsidRPr="00487162">
              <w:rPr>
                <w:i/>
              </w:rPr>
              <w:t>Dosage:</w:t>
            </w:r>
          </w:p>
        </w:tc>
        <w:tc>
          <w:tcPr>
            <w:tcW w:w="6307" w:type="dxa"/>
          </w:tcPr>
          <w:p w:rsidR="008E7846" w:rsidRPr="00487162" w:rsidRDefault="00A70951" w:rsidP="00D0212C">
            <w:r w:rsidRPr="00A70951">
              <w:t>Proposed: To allow either 4 actuations (2 in each nostril) of the 100 µg/ actuation strength OR</w:t>
            </w:r>
            <w:r w:rsidR="00F0002B">
              <w:t xml:space="preserve"> </w:t>
            </w:r>
            <w:r w:rsidRPr="00A70951">
              <w:t>the current titration step.</w:t>
            </w:r>
          </w:p>
        </w:tc>
      </w:tr>
      <w:tr w:rsidR="008E7846" w:rsidRPr="00487162" w:rsidTr="00DB5546">
        <w:tc>
          <w:tcPr>
            <w:tcW w:w="2907" w:type="dxa"/>
          </w:tcPr>
          <w:p w:rsidR="008E7846" w:rsidRPr="00487162" w:rsidRDefault="008E7846" w:rsidP="00A2521C">
            <w:pPr>
              <w:rPr>
                <w:i/>
              </w:rPr>
            </w:pPr>
            <w:r w:rsidRPr="00487162">
              <w:rPr>
                <w:i/>
              </w:rPr>
              <w:t xml:space="preserve">ARTG </w:t>
            </w:r>
            <w:r w:rsidR="001B5C90">
              <w:rPr>
                <w:i/>
              </w:rPr>
              <w:t>n</w:t>
            </w:r>
            <w:r w:rsidR="00A2521C">
              <w:rPr>
                <w:i/>
              </w:rPr>
              <w:t>umber</w:t>
            </w:r>
            <w:r w:rsidRPr="00487162">
              <w:rPr>
                <w:i/>
              </w:rPr>
              <w:t>s</w:t>
            </w:r>
            <w:r w:rsidR="001B5C90">
              <w:rPr>
                <w:i/>
              </w:rPr>
              <w:t>:</w:t>
            </w:r>
          </w:p>
        </w:tc>
        <w:tc>
          <w:tcPr>
            <w:tcW w:w="6307" w:type="dxa"/>
          </w:tcPr>
          <w:p w:rsidR="008E7846" w:rsidRPr="00487162" w:rsidRDefault="00D0212C" w:rsidP="00E45619">
            <w:r>
              <w:t>185934, 185935</w:t>
            </w:r>
          </w:p>
        </w:tc>
      </w:tr>
    </w:tbl>
    <w:p w:rsidR="00E94C5E" w:rsidRDefault="00E94C5E" w:rsidP="00A2521C">
      <w:bookmarkStart w:id="13" w:name="_Toc247691503"/>
      <w:bookmarkStart w:id="14" w:name="_Toc314842484"/>
    </w:p>
    <w:p w:rsidR="008E7846" w:rsidRPr="00A2521C" w:rsidRDefault="00E94C5E" w:rsidP="00A2521C">
      <w:pPr>
        <w:pStyle w:val="Heading3"/>
      </w:pPr>
      <w:r>
        <w:br w:type="page"/>
      </w:r>
      <w:bookmarkStart w:id="15" w:name="_Toc390676039"/>
      <w:r w:rsidR="008E7846">
        <w:lastRenderedPageBreak/>
        <w:t>Product background</w:t>
      </w:r>
      <w:bookmarkEnd w:id="13"/>
      <w:bookmarkEnd w:id="14"/>
      <w:bookmarkEnd w:id="15"/>
    </w:p>
    <w:p w:rsidR="008E7846" w:rsidRPr="009A7A91" w:rsidRDefault="00940A89" w:rsidP="00A2521C">
      <w:r w:rsidRPr="009A7A91">
        <w:t xml:space="preserve">This </w:t>
      </w:r>
      <w:proofErr w:type="spellStart"/>
      <w:r w:rsidRPr="009A7A91">
        <w:t>AusPAR</w:t>
      </w:r>
      <w:proofErr w:type="spellEnd"/>
      <w:r w:rsidRPr="009A7A91">
        <w:t xml:space="preserve"> describes the applicat</w:t>
      </w:r>
      <w:r w:rsidR="00890BA5">
        <w:t xml:space="preserve">ion by the sponsor for an alternative dose titration regime for </w:t>
      </w:r>
      <w:proofErr w:type="spellStart"/>
      <w:r w:rsidR="009A7A91">
        <w:t>Pecfent</w:t>
      </w:r>
      <w:proofErr w:type="spellEnd"/>
      <w:r w:rsidR="00890BA5">
        <w:t>.</w:t>
      </w:r>
    </w:p>
    <w:p w:rsidR="00034A08" w:rsidRDefault="00A70951" w:rsidP="00A2521C">
      <w:proofErr w:type="spellStart"/>
      <w:r w:rsidRPr="00034A08">
        <w:t>Pecfent</w:t>
      </w:r>
      <w:proofErr w:type="spellEnd"/>
      <w:r w:rsidRPr="00034A08">
        <w:t xml:space="preserve"> is a nasal spray solution containing fentanyl citrate in two dose strengths (100 µg/ actuation and 400 µg/ actuation).</w:t>
      </w:r>
    </w:p>
    <w:p w:rsidR="00034A08" w:rsidRDefault="00A70951" w:rsidP="00A2521C">
      <w:r w:rsidRPr="00034A08">
        <w:t>It was registered in August 2012 for the management of breakthrough pain (BTP) in adults with cancer who are already receiving maintenance opioid therapy for chronic pain. It had not been marketed when this submission was lodged.</w:t>
      </w:r>
    </w:p>
    <w:p w:rsidR="00F0002B" w:rsidRDefault="00A70951" w:rsidP="00A2521C">
      <w:r w:rsidRPr="00034A08">
        <w:t>The maximum dose that is recommended for administration as a single dose is 800 µg, administered as a 400 µg actuation in each nostril.</w:t>
      </w:r>
      <w:r w:rsidR="00F0002B">
        <w:t xml:space="preserve"> </w:t>
      </w:r>
      <w:r w:rsidRPr="00034A08">
        <w:t>Each bottle contains 1.55 mL ensuring delivery of 8 full sprays. Bottles in their child resistant containers are supplied in car</w:t>
      </w:r>
      <w:r w:rsidR="00A2521C">
        <w:t>tons containing 1 or 4 bottles.</w:t>
      </w:r>
    </w:p>
    <w:p w:rsidR="00034A08" w:rsidRDefault="00A70951" w:rsidP="00A2521C">
      <w:r w:rsidRPr="00034A08">
        <w:t>With this submission the sponsor seeks approval for an alternative dose titration regimen for the 400 µg dose.</w:t>
      </w:r>
    </w:p>
    <w:p w:rsidR="00A70951" w:rsidRPr="00034A08" w:rsidRDefault="00A70951" w:rsidP="00A2521C">
      <w:r w:rsidRPr="00034A08">
        <w:t>The current titration is to replace a single 200 µg dose given in one nostril (2 actuations of 100µ) with a single 400 µg dose given in one nostril.</w:t>
      </w:r>
      <w:r w:rsidR="00F0002B">
        <w:t xml:space="preserve"> </w:t>
      </w:r>
      <w:r w:rsidRPr="00034A08">
        <w:t>The proposed alternative titration step is for 4 actuations of 100 µg given as two actuations in each nostril.</w:t>
      </w:r>
      <w:r w:rsidR="00F0002B">
        <w:t xml:space="preserve"> </w:t>
      </w:r>
      <w:r w:rsidRPr="00034A08">
        <w:t>This proposed dose regimen is intended to increase patient convenience.</w:t>
      </w:r>
      <w:r w:rsidR="00F0002B">
        <w:t xml:space="preserve"> </w:t>
      </w:r>
      <w:r w:rsidRPr="00034A08">
        <w:t xml:space="preserve">The sponsor has contended that the current titration step is less than optimal in clinical practice because it requires a patient who demonstrates a need for a dose of more than 200 </w:t>
      </w:r>
      <w:proofErr w:type="spellStart"/>
      <w:r w:rsidRPr="00034A08">
        <w:t>μg</w:t>
      </w:r>
      <w:proofErr w:type="spellEnd"/>
      <w:r w:rsidRPr="00034A08">
        <w:t xml:space="preserve"> to return to their physician to receive a new prescription for the 400 </w:t>
      </w:r>
      <w:proofErr w:type="spellStart"/>
      <w:r w:rsidRPr="00034A08">
        <w:t>μg</w:t>
      </w:r>
      <w:proofErr w:type="spellEnd"/>
      <w:r w:rsidRPr="00034A08">
        <w:t xml:space="preserve"> product before being able to upward-titrate.</w:t>
      </w:r>
    </w:p>
    <w:p w:rsidR="008E7846" w:rsidRPr="00A2521C" w:rsidRDefault="00386150" w:rsidP="00A2521C">
      <w:pPr>
        <w:pStyle w:val="Heading3"/>
      </w:pPr>
      <w:bookmarkStart w:id="16" w:name="_Toc314842485"/>
      <w:bookmarkStart w:id="17" w:name="_Toc247691504"/>
      <w:bookmarkStart w:id="18" w:name="_Toc390676040"/>
      <w:r>
        <w:t>Regulatory s</w:t>
      </w:r>
      <w:r w:rsidR="008E7846">
        <w:t>tatus</w:t>
      </w:r>
      <w:bookmarkEnd w:id="16"/>
      <w:bookmarkEnd w:id="17"/>
      <w:bookmarkEnd w:id="18"/>
    </w:p>
    <w:p w:rsidR="00940A89" w:rsidRPr="00940A89" w:rsidRDefault="00940A89" w:rsidP="00A2521C">
      <w:bookmarkStart w:id="19" w:name="_Toc247691505"/>
      <w:bookmarkStart w:id="20" w:name="_Toc314842486"/>
      <w:r w:rsidRPr="00940A89">
        <w:t>The product received initial registration on the Australian Register</w:t>
      </w:r>
      <w:r w:rsidR="00034A08">
        <w:t xml:space="preserve"> of Therapeutic Goods (ARTG) in August 2012.</w:t>
      </w:r>
    </w:p>
    <w:p w:rsidR="00A70951" w:rsidRDefault="00940A89" w:rsidP="00A2521C">
      <w:r w:rsidRPr="00940A89">
        <w:t xml:space="preserve">At the time the TGA considered this application, a similar application had been </w:t>
      </w:r>
      <w:r w:rsidR="00034A08">
        <w:t>submitted in the United States (Food and Drug Administration) and the European Union (European Medicines Agency)</w:t>
      </w:r>
      <w:r w:rsidR="00A70951" w:rsidRPr="00A70951">
        <w:t xml:space="preserve"> for amending the 400 µg titration step in November 2012</w:t>
      </w:r>
      <w:r w:rsidR="00034A08">
        <w:t>.</w:t>
      </w:r>
      <w:r w:rsidR="00F0002B">
        <w:t xml:space="preserve"> </w:t>
      </w:r>
      <w:r w:rsidR="00034A08">
        <w:t xml:space="preserve">At the time this application was considered </w:t>
      </w:r>
      <w:r w:rsidR="00A70951" w:rsidRPr="00A70951">
        <w:t>neither of these agencies ha</w:t>
      </w:r>
      <w:r w:rsidR="00034A08">
        <w:t>d</w:t>
      </w:r>
      <w:r w:rsidR="00A70951" w:rsidRPr="00A70951">
        <w:t xml:space="preserve"> approved the proposed alternative titration step.</w:t>
      </w:r>
      <w:r w:rsidR="00F0002B">
        <w:t xml:space="preserve"> </w:t>
      </w:r>
      <w:r w:rsidR="00A70951" w:rsidRPr="00A70951">
        <w:t xml:space="preserve">It has not been proposed in other countries where </w:t>
      </w:r>
      <w:proofErr w:type="spellStart"/>
      <w:r w:rsidR="00A70951" w:rsidRPr="00A70951">
        <w:t>Pecfent</w:t>
      </w:r>
      <w:proofErr w:type="spellEnd"/>
      <w:r w:rsidR="00A70951" w:rsidRPr="00A70951">
        <w:t xml:space="preserve"> is approved for marketing.</w:t>
      </w:r>
    </w:p>
    <w:p w:rsidR="008E7846" w:rsidRPr="00A2521C" w:rsidRDefault="008E7846" w:rsidP="00A2521C">
      <w:pPr>
        <w:pStyle w:val="Heading3"/>
      </w:pPr>
      <w:bookmarkStart w:id="21" w:name="_Toc390676041"/>
      <w:r>
        <w:t>Product Information</w:t>
      </w:r>
      <w:bookmarkEnd w:id="19"/>
      <w:bookmarkEnd w:id="20"/>
      <w:bookmarkEnd w:id="21"/>
    </w:p>
    <w:p w:rsidR="00940A89" w:rsidRDefault="00940A89" w:rsidP="00A2521C">
      <w:pPr>
        <w:rPr>
          <w:b/>
          <w:bCs/>
        </w:rPr>
      </w:pPr>
      <w:bookmarkStart w:id="22" w:name="_Toc247691506"/>
      <w:bookmarkStart w:id="23"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8E7846" w:rsidRPr="00A2521C" w:rsidRDefault="008E7846" w:rsidP="00A2521C">
      <w:pPr>
        <w:pStyle w:val="Heading2"/>
      </w:pPr>
      <w:bookmarkStart w:id="24" w:name="_Toc390676042"/>
      <w:r>
        <w:t xml:space="preserve">II. </w:t>
      </w:r>
      <w:bookmarkEnd w:id="2"/>
      <w:bookmarkEnd w:id="22"/>
      <w:bookmarkEnd w:id="23"/>
      <w:r w:rsidR="00A70951">
        <w:t>Quality</w:t>
      </w:r>
      <w:bookmarkEnd w:id="24"/>
    </w:p>
    <w:p w:rsidR="00A70951" w:rsidRPr="00A70951" w:rsidRDefault="00A70951" w:rsidP="00A2521C">
      <w:pPr>
        <w:pStyle w:val="Heading3"/>
      </w:pPr>
      <w:bookmarkStart w:id="25" w:name="_Toc390676043"/>
      <w:bookmarkStart w:id="26" w:name="_Toc247691507"/>
      <w:bookmarkStart w:id="27" w:name="_Toc314842488"/>
      <w:r w:rsidRPr="00A70951">
        <w:t xml:space="preserve">Rate and extent of </w:t>
      </w:r>
      <w:r w:rsidRPr="00A2521C">
        <w:t>absorption</w:t>
      </w:r>
      <w:bookmarkEnd w:id="25"/>
    </w:p>
    <w:p w:rsidR="00A70951" w:rsidRPr="00034A08" w:rsidRDefault="00A70951" w:rsidP="00A2521C">
      <w:r w:rsidRPr="00034A08">
        <w:t xml:space="preserve">In a pharmacokinetic study comparing </w:t>
      </w:r>
      <w:proofErr w:type="spellStart"/>
      <w:r w:rsidRPr="00034A08">
        <w:t>PecFent</w:t>
      </w:r>
      <w:proofErr w:type="spellEnd"/>
      <w:r w:rsidRPr="00034A08">
        <w:t xml:space="preserve"> (100, 200, 400 and 800 µg) with oral </w:t>
      </w:r>
      <w:proofErr w:type="spellStart"/>
      <w:r w:rsidRPr="00034A08">
        <w:t>transmucosal</w:t>
      </w:r>
      <w:proofErr w:type="spellEnd"/>
      <w:r w:rsidRPr="00034A08">
        <w:t xml:space="preserve"> fentanyl citrate (OTFC), fentanyl was shown to be rapidly absorbed following single dose intranasal administration of </w:t>
      </w:r>
      <w:proofErr w:type="spellStart"/>
      <w:r w:rsidRPr="00034A08">
        <w:t>PecFent</w:t>
      </w:r>
      <w:proofErr w:type="spellEnd"/>
      <w:r w:rsidRPr="00034A08">
        <w:t xml:space="preserve">, with median </w:t>
      </w:r>
      <w:proofErr w:type="spellStart"/>
      <w:r w:rsidRPr="00034A08">
        <w:t>Tmax</w:t>
      </w:r>
      <w:proofErr w:type="spellEnd"/>
      <w:r w:rsidRPr="00034A08">
        <w:t xml:space="preserve"> ranging </w:t>
      </w:r>
      <w:r w:rsidRPr="00034A08">
        <w:lastRenderedPageBreak/>
        <w:t xml:space="preserve">from 15 to 21 minutes while </w:t>
      </w:r>
      <w:proofErr w:type="spellStart"/>
      <w:r w:rsidRPr="00034A08">
        <w:t>Tmax</w:t>
      </w:r>
      <w:proofErr w:type="spellEnd"/>
      <w:r w:rsidRPr="00034A08">
        <w:t xml:space="preserve"> for OTFC was approximately 90 minutes. The variability of the pharmacokinetics of fentanyl was considerable following treatment with both </w:t>
      </w:r>
      <w:proofErr w:type="spellStart"/>
      <w:r w:rsidRPr="00034A08">
        <w:t>PecFent</w:t>
      </w:r>
      <w:proofErr w:type="spellEnd"/>
      <w:r w:rsidRPr="00034A08">
        <w:t xml:space="preserve"> and OTFC. Relative bioavailability of fentanyl from </w:t>
      </w:r>
      <w:proofErr w:type="spellStart"/>
      <w:r w:rsidRPr="00034A08">
        <w:t>PecFent</w:t>
      </w:r>
      <w:proofErr w:type="spellEnd"/>
      <w:r w:rsidRPr="00034A08">
        <w:t xml:space="preserve"> compared to the 200 </w:t>
      </w:r>
      <w:r w:rsidR="00A2521C">
        <w:t>µg OTFC was appropriately 120%.</w:t>
      </w:r>
    </w:p>
    <w:p w:rsidR="00A70951" w:rsidRPr="00A2521C" w:rsidRDefault="00A70951" w:rsidP="00A2521C">
      <w:pPr>
        <w:pStyle w:val="Heading3"/>
      </w:pPr>
      <w:bookmarkStart w:id="28" w:name="_Toc390676044"/>
      <w:r w:rsidRPr="00A70951">
        <w:t>Metabolism and distribution</w:t>
      </w:r>
      <w:bookmarkEnd w:id="28"/>
    </w:p>
    <w:p w:rsidR="00A70951" w:rsidRPr="00034A08" w:rsidRDefault="00A70951" w:rsidP="00A2521C">
      <w:r w:rsidRPr="00034A08">
        <w:t>Fentanyl is highly lipophilic and is well distributed beyond the vascular system, with a large apparent volume of distribution. Animal data have shown that, following absorption, fentanyl is rapidly distributed to the brain, heart, lungs, kidneys and spleen followed by a slower redistribution to muscles and fat. The plasma protein binding of fentanyl is 80</w:t>
      </w:r>
      <w:r w:rsidR="00B73749">
        <w:t xml:space="preserve"> to </w:t>
      </w:r>
      <w:r w:rsidRPr="00034A08">
        <w:t>85%. The main binding protein is alpha-1-acid glycoprotein, but both albumin and lipoproteins contribute to some extent. The free fraction of fentanyl increases with acidosis.</w:t>
      </w:r>
    </w:p>
    <w:p w:rsidR="00A70951" w:rsidRPr="00034A08" w:rsidRDefault="00A70951" w:rsidP="00A2521C">
      <w:r w:rsidRPr="00034A08">
        <w:t xml:space="preserve">The metabolic pathways following nasal administration of </w:t>
      </w:r>
      <w:proofErr w:type="spellStart"/>
      <w:r w:rsidRPr="00034A08">
        <w:t>PecFent</w:t>
      </w:r>
      <w:proofErr w:type="spellEnd"/>
      <w:r w:rsidRPr="00034A08">
        <w:t xml:space="preserve"> have not been characterised in clinical studies, but fentanyl is metabolised in the liver to </w:t>
      </w:r>
      <w:proofErr w:type="spellStart"/>
      <w:r w:rsidRPr="00034A08">
        <w:t>norfentanyl</w:t>
      </w:r>
      <w:proofErr w:type="spellEnd"/>
      <w:r w:rsidRPr="00034A08">
        <w:t xml:space="preserve"> by cytochrome CYP3A4 isoform. </w:t>
      </w:r>
      <w:proofErr w:type="spellStart"/>
      <w:r w:rsidRPr="00034A08">
        <w:t>Norfentanyl</w:t>
      </w:r>
      <w:proofErr w:type="spellEnd"/>
      <w:r w:rsidRPr="00034A08">
        <w:t xml:space="preserve"> is not </w:t>
      </w:r>
      <w:proofErr w:type="spellStart"/>
      <w:r w:rsidRPr="00034A08">
        <w:t>pharamacologically</w:t>
      </w:r>
      <w:proofErr w:type="spellEnd"/>
      <w:r w:rsidRPr="00034A08">
        <w:t xml:space="preserve"> active in animal studies. It is more than 90% eliminated by biotransformation to inactive N-</w:t>
      </w:r>
      <w:proofErr w:type="spellStart"/>
      <w:r w:rsidRPr="00034A08">
        <w:t>deakylate</w:t>
      </w:r>
      <w:r w:rsidR="00A2521C">
        <w:t>d</w:t>
      </w:r>
      <w:proofErr w:type="spellEnd"/>
      <w:r w:rsidR="00A2521C">
        <w:t xml:space="preserve"> and </w:t>
      </w:r>
      <w:proofErr w:type="spellStart"/>
      <w:r w:rsidR="00A2521C">
        <w:t>hydroxylated</w:t>
      </w:r>
      <w:proofErr w:type="spellEnd"/>
      <w:r w:rsidR="00A2521C">
        <w:t xml:space="preserve"> metabolites.</w:t>
      </w:r>
    </w:p>
    <w:p w:rsidR="00A70951" w:rsidRPr="00A70951" w:rsidRDefault="00A70951" w:rsidP="00A2521C">
      <w:pPr>
        <w:pStyle w:val="Heading3"/>
      </w:pPr>
      <w:bookmarkStart w:id="29" w:name="_Toc390676045"/>
      <w:r w:rsidRPr="00A70951">
        <w:t>Mode, route and rate of elimination</w:t>
      </w:r>
      <w:bookmarkEnd w:id="29"/>
    </w:p>
    <w:p w:rsidR="00A70951" w:rsidRPr="00034A08" w:rsidRDefault="00A70951" w:rsidP="00A2521C">
      <w:r w:rsidRPr="00034A08">
        <w:t xml:space="preserve">Disposition of fentanyl following intranasal administration of </w:t>
      </w:r>
      <w:proofErr w:type="spellStart"/>
      <w:r w:rsidRPr="00034A08">
        <w:t>PecFent</w:t>
      </w:r>
      <w:proofErr w:type="spellEnd"/>
      <w:r w:rsidRPr="00034A08">
        <w:t xml:space="preserve"> has not been characterised in a mass balance study. Less than 7% of an intranasal administered dose of fentanyl is excreted unchanged in the urine and only about 1% is excreted unchanged in the faeces. The metabolites are mainly excreted in the urine, while faec</w:t>
      </w:r>
      <w:r w:rsidR="00A2521C">
        <w:t>al excretion is less important.</w:t>
      </w:r>
    </w:p>
    <w:p w:rsidR="00A70951" w:rsidRPr="00A70951" w:rsidRDefault="00A70951" w:rsidP="00A2521C">
      <w:pPr>
        <w:pStyle w:val="Heading3"/>
      </w:pPr>
      <w:bookmarkStart w:id="30" w:name="_Toc390676046"/>
      <w:r w:rsidRPr="00A70951">
        <w:t xml:space="preserve">Active </w:t>
      </w:r>
      <w:r w:rsidRPr="00A2521C">
        <w:t>entity</w:t>
      </w:r>
      <w:bookmarkEnd w:id="30"/>
    </w:p>
    <w:p w:rsidR="00A70951" w:rsidRPr="00034A08" w:rsidRDefault="00A70951" w:rsidP="00A2521C">
      <w:proofErr w:type="gramStart"/>
      <w:r w:rsidRPr="00034A08">
        <w:t>Fentanyl</w:t>
      </w:r>
      <w:r w:rsidR="00E71C74">
        <w:t>.</w:t>
      </w:r>
      <w:proofErr w:type="gramEnd"/>
    </w:p>
    <w:p w:rsidR="00A70951" w:rsidRPr="00A70951" w:rsidRDefault="00A70951" w:rsidP="00A2521C">
      <w:pPr>
        <w:pStyle w:val="Heading4"/>
      </w:pPr>
      <w:r w:rsidRPr="00A70951">
        <w:t>Dose response proportionality</w:t>
      </w:r>
    </w:p>
    <w:p w:rsidR="00A70951" w:rsidRPr="00034A08" w:rsidRDefault="00A70951" w:rsidP="00A2521C">
      <w:r w:rsidRPr="00034A08">
        <w:t xml:space="preserve">Plasma concentrations increased linearly in a dose-dependent manner within the concentration range 100 µg to 800 µg following oral </w:t>
      </w:r>
      <w:proofErr w:type="spellStart"/>
      <w:r w:rsidRPr="00034A08">
        <w:t>transmucosal</w:t>
      </w:r>
      <w:proofErr w:type="spellEnd"/>
      <w:r w:rsidRPr="00034A08">
        <w:t xml:space="preserve"> or intranasal administration.</w:t>
      </w:r>
    </w:p>
    <w:p w:rsidR="00A70951" w:rsidRPr="00A70951" w:rsidRDefault="00A70951" w:rsidP="00A2521C">
      <w:pPr>
        <w:pStyle w:val="Heading3"/>
      </w:pPr>
      <w:bookmarkStart w:id="31" w:name="_Toc390676047"/>
      <w:r w:rsidRPr="00A70951">
        <w:t>Effects of gender</w:t>
      </w:r>
      <w:bookmarkEnd w:id="31"/>
    </w:p>
    <w:p w:rsidR="00A70951" w:rsidRPr="00A70951" w:rsidRDefault="00A70951" w:rsidP="00A2521C">
      <w:r w:rsidRPr="00A70951">
        <w:t>No clinically important pharmacokinetic difference due to gender or ethnicity has been identified.</w:t>
      </w:r>
    </w:p>
    <w:p w:rsidR="00A70951" w:rsidRPr="00A70951" w:rsidRDefault="00A70951" w:rsidP="00A2521C">
      <w:pPr>
        <w:pStyle w:val="Heading3"/>
      </w:pPr>
      <w:bookmarkStart w:id="32" w:name="_Toc390676048"/>
      <w:r w:rsidRPr="00A70951">
        <w:t>Effects of genetic polymorphism</w:t>
      </w:r>
      <w:bookmarkEnd w:id="32"/>
    </w:p>
    <w:p w:rsidR="00A70951" w:rsidRPr="00A70951" w:rsidRDefault="00A70951" w:rsidP="00A2521C">
      <w:r w:rsidRPr="00A70951">
        <w:t xml:space="preserve">No effects of genetic polymorphism have been mentioned for fentanyl citrate. However as fentanyl is metabolised in the liver and in the intestinal mucosa to </w:t>
      </w:r>
      <w:proofErr w:type="spellStart"/>
      <w:r w:rsidRPr="00A70951">
        <w:t>norfentanyl</w:t>
      </w:r>
      <w:proofErr w:type="spellEnd"/>
      <w:r w:rsidRPr="00A70951">
        <w:t xml:space="preserve"> by the specific enzyme CYP3A4 isoform, genetic polymorphism would be expected to have effects on the pharmacokinetics of Fentanyl Nasal Spray products.</w:t>
      </w:r>
    </w:p>
    <w:p w:rsidR="00A70951" w:rsidRPr="00A2521C" w:rsidRDefault="00A70951" w:rsidP="00A2521C">
      <w:pPr>
        <w:pStyle w:val="Heading3"/>
      </w:pPr>
      <w:bookmarkStart w:id="33" w:name="_Toc390676049"/>
      <w:r w:rsidRPr="00A70951">
        <w:rPr>
          <w:lang w:eastAsia="en-AU"/>
        </w:rPr>
        <w:lastRenderedPageBreak/>
        <w:t>Administrative information</w:t>
      </w:r>
      <w:bookmarkEnd w:id="33"/>
    </w:p>
    <w:p w:rsidR="00A70951" w:rsidRPr="00A2521C" w:rsidRDefault="00A70951" w:rsidP="00A2521C">
      <w:pPr>
        <w:pStyle w:val="Heading4"/>
      </w:pPr>
      <w:r w:rsidRPr="00A70951">
        <w:rPr>
          <w:lang w:eastAsia="en-AU"/>
        </w:rPr>
        <w:t xml:space="preserve">Study </w:t>
      </w:r>
      <w:r w:rsidR="00A2521C">
        <w:rPr>
          <w:lang w:eastAsia="en-AU"/>
        </w:rPr>
        <w:t>t</w:t>
      </w:r>
      <w:r w:rsidRPr="00A70951">
        <w:rPr>
          <w:lang w:eastAsia="en-AU"/>
        </w:rPr>
        <w:t>itle</w:t>
      </w:r>
    </w:p>
    <w:p w:rsidR="00A70951" w:rsidRPr="00034A08" w:rsidRDefault="00A70951" w:rsidP="00A2521C">
      <w:r w:rsidRPr="00034A08">
        <w:t>A Cross-over Trial to Describe the Pharmacokinetics of Four Sprays of 100 mcg as Part of the Titration Regimen for Fentanyl Citrate Nasal Spray (FCNS-</w:t>
      </w:r>
      <w:proofErr w:type="spellStart"/>
      <w:r w:rsidRPr="00034A08">
        <w:t>Lazanda</w:t>
      </w:r>
      <w:proofErr w:type="spellEnd"/>
      <w:r w:rsidRPr="00034A08">
        <w:t>/</w:t>
      </w:r>
      <w:proofErr w:type="spellStart"/>
      <w:r w:rsidRPr="00034A08">
        <w:t>PecFent</w:t>
      </w:r>
      <w:proofErr w:type="spellEnd"/>
      <w:r w:rsidRPr="00034A08">
        <w:t>)</w:t>
      </w:r>
      <w:r w:rsidR="00A2521C">
        <w:t>.</w:t>
      </w:r>
    </w:p>
    <w:p w:rsidR="00A70951" w:rsidRPr="00034A08" w:rsidRDefault="00A70951" w:rsidP="00A2521C">
      <w:pPr>
        <w:pStyle w:val="Heading4"/>
      </w:pPr>
      <w:r w:rsidRPr="00034A08">
        <w:t xml:space="preserve">Dates </w:t>
      </w:r>
      <w:r w:rsidRPr="00A2521C">
        <w:t>of</w:t>
      </w:r>
      <w:r w:rsidRPr="00034A08">
        <w:t xml:space="preserve"> trial</w:t>
      </w:r>
    </w:p>
    <w:p w:rsidR="00A70951" w:rsidRPr="00034A08" w:rsidRDefault="00A70951" w:rsidP="00A2521C">
      <w:r w:rsidRPr="00034A08">
        <w:t>31 October to 21 December 2011</w:t>
      </w:r>
      <w:r w:rsidR="00A2521C">
        <w:t>.</w:t>
      </w:r>
    </w:p>
    <w:p w:rsidR="00A70951" w:rsidRPr="00A2521C" w:rsidRDefault="00A70951" w:rsidP="00A2521C">
      <w:pPr>
        <w:pStyle w:val="Heading4"/>
      </w:pPr>
      <w:r w:rsidRPr="00034A08">
        <w:t>Site for clinical aspects of trial</w:t>
      </w:r>
    </w:p>
    <w:p w:rsidR="00A70951" w:rsidRPr="00034A08" w:rsidRDefault="00E71C74" w:rsidP="00A2521C">
      <w:r>
        <w:t>Texas, United States.</w:t>
      </w:r>
    </w:p>
    <w:p w:rsidR="00A70951" w:rsidRPr="00A2521C" w:rsidRDefault="00A70951" w:rsidP="00A2521C">
      <w:pPr>
        <w:pStyle w:val="Heading4"/>
      </w:pPr>
      <w:r w:rsidRPr="00034A08">
        <w:t>Ethics committee approval</w:t>
      </w:r>
    </w:p>
    <w:p w:rsidR="00A70951" w:rsidRPr="00034A08" w:rsidRDefault="00A70951" w:rsidP="00A2521C">
      <w:r w:rsidRPr="00034A08">
        <w:t>The study was conducted in accordance with GCRP and with the approval of an ethical review board.</w:t>
      </w:r>
    </w:p>
    <w:p w:rsidR="00A70951" w:rsidRPr="00A2521C" w:rsidRDefault="00A70951" w:rsidP="00A2521C">
      <w:pPr>
        <w:pStyle w:val="Heading4"/>
      </w:pPr>
      <w:bookmarkStart w:id="34" w:name="_Toc16571383"/>
      <w:r w:rsidRPr="00A70951">
        <w:rPr>
          <w:lang w:eastAsia="en-AU"/>
        </w:rPr>
        <w:t>Treatments compared and batch data</w:t>
      </w:r>
    </w:p>
    <w:bookmarkEnd w:id="34"/>
    <w:p w:rsidR="00A70951" w:rsidRPr="00034A08" w:rsidRDefault="00A70951" w:rsidP="00A2521C">
      <w:r w:rsidRPr="00034A08">
        <w:t xml:space="preserve">There were three Fentanyl Citrate Nasal Spray (FCNS) treatments (per 100 </w:t>
      </w:r>
      <w:proofErr w:type="spellStart"/>
      <w:r w:rsidRPr="00034A08">
        <w:t>μL</w:t>
      </w:r>
      <w:proofErr w:type="spellEnd"/>
      <w:r w:rsidRPr="00034A08">
        <w:t>):</w:t>
      </w:r>
    </w:p>
    <w:p w:rsidR="00A70951" w:rsidRPr="00034A08" w:rsidRDefault="00A70951" w:rsidP="00A2521C">
      <w:pPr>
        <w:pStyle w:val="ListBullet"/>
      </w:pPr>
      <w:r w:rsidRPr="00034A08">
        <w:t xml:space="preserve">Treatment A: 4 x 100 </w:t>
      </w:r>
      <w:proofErr w:type="spellStart"/>
      <w:r w:rsidRPr="00034A08">
        <w:t>μg</w:t>
      </w:r>
      <w:proofErr w:type="spellEnd"/>
      <w:r w:rsidRPr="00034A08">
        <w:t xml:space="preserve"> (2 into each nostril [left, right, l</w:t>
      </w:r>
      <w:r w:rsidR="00034A08">
        <w:t xml:space="preserve">eft, then right </w:t>
      </w:r>
      <w:r w:rsidR="00034A08" w:rsidRPr="00A2521C">
        <w:t>without</w:t>
      </w:r>
      <w:r w:rsidR="00034A08">
        <w:t xml:space="preserve"> delay]).</w:t>
      </w:r>
    </w:p>
    <w:p w:rsidR="00034A08" w:rsidRDefault="00A70951" w:rsidP="00A2521C">
      <w:pPr>
        <w:pStyle w:val="ListBullet"/>
      </w:pPr>
      <w:r w:rsidRPr="00034A08">
        <w:t xml:space="preserve">Treatment B: 2 x 100 </w:t>
      </w:r>
      <w:proofErr w:type="spellStart"/>
      <w:r w:rsidRPr="00034A08">
        <w:t>μg</w:t>
      </w:r>
      <w:proofErr w:type="spellEnd"/>
      <w:r w:rsidRPr="00034A08">
        <w:t xml:space="preserve"> (1 into each nostril [left, then right without delay])</w:t>
      </w:r>
      <w:r w:rsidR="00034A08">
        <w:t>.</w:t>
      </w:r>
    </w:p>
    <w:p w:rsidR="00A70951" w:rsidRPr="00034A08" w:rsidRDefault="00A70951" w:rsidP="00A2521C">
      <w:pPr>
        <w:pStyle w:val="ListBullet"/>
      </w:pPr>
      <w:r w:rsidRPr="00034A08">
        <w:t xml:space="preserve">Treatment C: 1 x 400 </w:t>
      </w:r>
      <w:proofErr w:type="spellStart"/>
      <w:r w:rsidRPr="00034A08">
        <w:t>μ</w:t>
      </w:r>
      <w:r w:rsidR="00034A08">
        <w:t>g</w:t>
      </w:r>
      <w:proofErr w:type="spellEnd"/>
      <w:r w:rsidR="00034A08">
        <w:t>.</w:t>
      </w:r>
    </w:p>
    <w:p w:rsidR="00A70951" w:rsidRPr="00034A08" w:rsidRDefault="00A70951" w:rsidP="00A2521C">
      <w:r w:rsidRPr="00034A08">
        <w:t>Both products were identical to the products registered in Australia.</w:t>
      </w:r>
    </w:p>
    <w:p w:rsidR="00A70951" w:rsidRPr="00034A08" w:rsidRDefault="00A70951" w:rsidP="00A2521C">
      <w:r w:rsidRPr="00034A08">
        <w:t>All subjects received FCNS under a naltrexone block. Naltrexone is a specific antagonist of the centrally</w:t>
      </w:r>
      <w:r w:rsidR="00034A08">
        <w:t xml:space="preserve"> </w:t>
      </w:r>
      <w:r w:rsidRPr="00034A08">
        <w:t>mediated effects of opioid analgesics.</w:t>
      </w:r>
    </w:p>
    <w:p w:rsidR="00A70951" w:rsidRPr="00A2521C" w:rsidRDefault="00A70951" w:rsidP="00A2521C">
      <w:pPr>
        <w:pStyle w:val="Heading4"/>
      </w:pPr>
      <w:r w:rsidRPr="00034A08">
        <w:t>Comparative dissolution data</w:t>
      </w:r>
    </w:p>
    <w:p w:rsidR="00A70951" w:rsidRPr="00034A08" w:rsidRDefault="00A70951" w:rsidP="00A2521C">
      <w:bookmarkStart w:id="35" w:name="_Toc16571384"/>
      <w:r w:rsidRPr="00034A08">
        <w:t>Not applicable</w:t>
      </w:r>
      <w:r w:rsidR="00034A08">
        <w:t>.</w:t>
      </w:r>
    </w:p>
    <w:p w:rsidR="00A70951" w:rsidRPr="00A2521C" w:rsidRDefault="00A70951" w:rsidP="00A2521C">
      <w:pPr>
        <w:pStyle w:val="Heading4"/>
      </w:pPr>
      <w:r w:rsidRPr="00A70951">
        <w:rPr>
          <w:lang w:eastAsia="en-AU"/>
        </w:rPr>
        <w:t>Study design</w:t>
      </w:r>
      <w:bookmarkEnd w:id="35"/>
    </w:p>
    <w:p w:rsidR="00A70951" w:rsidRPr="00034A08" w:rsidRDefault="00A70951" w:rsidP="00A2521C">
      <w:r w:rsidRPr="00034A08">
        <w:t>This was an open-label, single-centre, 3</w:t>
      </w:r>
      <w:r w:rsidR="00B73749">
        <w:t xml:space="preserve"> </w:t>
      </w:r>
      <w:proofErr w:type="gramStart"/>
      <w:r w:rsidRPr="00034A08">
        <w:t>way</w:t>
      </w:r>
      <w:proofErr w:type="gramEnd"/>
      <w:r w:rsidRPr="00034A08">
        <w:t>, cross</w:t>
      </w:r>
      <w:r w:rsidR="00B73749">
        <w:t xml:space="preserve"> </w:t>
      </w:r>
      <w:r w:rsidRPr="00034A08">
        <w:t>over study in which subjects were randomly assigned</w:t>
      </w:r>
      <w:r w:rsidR="00034A08">
        <w:t xml:space="preserve"> </w:t>
      </w:r>
      <w:r w:rsidRPr="00034A08">
        <w:t>to 1 of 3 FCNS treatment sequences. Each subject received each of the 3 treatments in a randomly assigned sequence separated by at least a 72</w:t>
      </w:r>
      <w:r w:rsidR="00B73749">
        <w:t xml:space="preserve"> </w:t>
      </w:r>
      <w:r w:rsidRPr="00034A08">
        <w:t>hour wash</w:t>
      </w:r>
      <w:r w:rsidR="00B73749">
        <w:t xml:space="preserve"> </w:t>
      </w:r>
      <w:r w:rsidRPr="00034A08">
        <w:t>out period.</w:t>
      </w:r>
    </w:p>
    <w:p w:rsidR="00A70951" w:rsidRPr="00034A08" w:rsidRDefault="00A70951" w:rsidP="00A2521C">
      <w:r w:rsidRPr="00034A08">
        <w:t>The primary objective of this study was to assess the pharmacokinetic (PK) profile and bioavailability</w:t>
      </w:r>
      <w:r w:rsidR="00034A08">
        <w:t xml:space="preserve"> </w:t>
      </w:r>
      <w:r w:rsidRPr="00034A08">
        <w:t xml:space="preserve">(BA) of a 400 </w:t>
      </w:r>
      <w:proofErr w:type="spellStart"/>
      <w:r w:rsidRPr="00034A08">
        <w:t>μg</w:t>
      </w:r>
      <w:proofErr w:type="spellEnd"/>
      <w:r w:rsidRPr="00034A08">
        <w:t xml:space="preserve"> dose of Fentanyl Citrate Nasal Spray (FCNS) administered as 4 sprays of</w:t>
      </w:r>
      <w:r w:rsidR="008F2FE8">
        <w:t xml:space="preserve"> </w:t>
      </w:r>
      <w:r w:rsidRPr="00034A08">
        <w:t xml:space="preserve">100 </w:t>
      </w:r>
      <w:proofErr w:type="spellStart"/>
      <w:r w:rsidRPr="00034A08">
        <w:t>μg</w:t>
      </w:r>
      <w:proofErr w:type="spellEnd"/>
      <w:r w:rsidRPr="00034A08">
        <w:t xml:space="preserve">/100 </w:t>
      </w:r>
      <w:proofErr w:type="spellStart"/>
      <w:r w:rsidRPr="00034A08">
        <w:t>μL</w:t>
      </w:r>
      <w:proofErr w:type="spellEnd"/>
      <w:r w:rsidRPr="00034A08">
        <w:t xml:space="preserve"> solution in alternating nostrils.</w:t>
      </w:r>
    </w:p>
    <w:p w:rsidR="00A70951" w:rsidRPr="00034A08" w:rsidRDefault="00A70951" w:rsidP="00A2521C">
      <w:r w:rsidRPr="00034A08">
        <w:t>The secondary objectives of this study were to compare the:</w:t>
      </w:r>
    </w:p>
    <w:p w:rsidR="00A70951" w:rsidRPr="00034A08" w:rsidRDefault="00A70951" w:rsidP="00A2521C">
      <w:pPr>
        <w:pStyle w:val="ListBullet"/>
      </w:pPr>
      <w:r w:rsidRPr="00034A08">
        <w:t xml:space="preserve">BA of a 400 </w:t>
      </w:r>
      <w:proofErr w:type="spellStart"/>
      <w:r w:rsidRPr="00034A08">
        <w:t>μg</w:t>
      </w:r>
      <w:proofErr w:type="spellEnd"/>
      <w:r w:rsidRPr="00034A08">
        <w:t xml:space="preserve"> dose of FCNS administered as 4 sprays of 100 </w:t>
      </w:r>
      <w:proofErr w:type="spellStart"/>
      <w:r w:rsidRPr="00034A08">
        <w:t>μg</w:t>
      </w:r>
      <w:proofErr w:type="spellEnd"/>
      <w:r w:rsidRPr="00034A08">
        <w:t xml:space="preserve">/100 </w:t>
      </w:r>
      <w:proofErr w:type="spellStart"/>
      <w:r w:rsidRPr="00034A08">
        <w:t>μL</w:t>
      </w:r>
      <w:proofErr w:type="spellEnd"/>
      <w:r w:rsidRPr="00034A08">
        <w:t xml:space="preserve"> </w:t>
      </w:r>
      <w:r w:rsidRPr="00A2521C">
        <w:t>solution</w:t>
      </w:r>
      <w:r w:rsidRPr="00034A08">
        <w:t xml:space="preserve"> in alternating nostrils with the BA of a 200 </w:t>
      </w:r>
      <w:proofErr w:type="spellStart"/>
      <w:r w:rsidRPr="00034A08">
        <w:t>μg</w:t>
      </w:r>
      <w:proofErr w:type="spellEnd"/>
      <w:r w:rsidRPr="00034A08">
        <w:t xml:space="preserve"> dose of FCNS administered as 2 sprays of 100 </w:t>
      </w:r>
      <w:proofErr w:type="spellStart"/>
      <w:r w:rsidRPr="00034A08">
        <w:t>μg</w:t>
      </w:r>
      <w:proofErr w:type="spellEnd"/>
      <w:r w:rsidRPr="00034A08">
        <w:t xml:space="preserve">/100 </w:t>
      </w:r>
      <w:proofErr w:type="spellStart"/>
      <w:r w:rsidRPr="00034A08">
        <w:t>μL</w:t>
      </w:r>
      <w:proofErr w:type="spellEnd"/>
      <w:r w:rsidRPr="00034A08">
        <w:t xml:space="preserve"> solution in alternating nostrils;</w:t>
      </w:r>
    </w:p>
    <w:p w:rsidR="00A70951" w:rsidRPr="00034A08" w:rsidRDefault="00A70951" w:rsidP="00A2521C">
      <w:pPr>
        <w:pStyle w:val="ListBullet"/>
      </w:pPr>
      <w:r w:rsidRPr="00034A08">
        <w:t xml:space="preserve">BA of a 400 </w:t>
      </w:r>
      <w:proofErr w:type="spellStart"/>
      <w:r w:rsidRPr="00034A08">
        <w:t>μg</w:t>
      </w:r>
      <w:proofErr w:type="spellEnd"/>
      <w:r w:rsidRPr="00034A08">
        <w:t xml:space="preserve"> dose of FCNS administered as 4 sprays of 100 </w:t>
      </w:r>
      <w:proofErr w:type="spellStart"/>
      <w:r w:rsidRPr="00034A08">
        <w:t>μg</w:t>
      </w:r>
      <w:proofErr w:type="spellEnd"/>
      <w:r w:rsidRPr="00034A08">
        <w:t xml:space="preserve">/100 </w:t>
      </w:r>
      <w:proofErr w:type="spellStart"/>
      <w:r w:rsidRPr="00034A08">
        <w:t>μL</w:t>
      </w:r>
      <w:proofErr w:type="spellEnd"/>
      <w:r w:rsidRPr="00034A08">
        <w:t xml:space="preserve"> </w:t>
      </w:r>
      <w:proofErr w:type="gramStart"/>
      <w:r w:rsidRPr="00A2521C">
        <w:t>solution</w:t>
      </w:r>
      <w:proofErr w:type="gramEnd"/>
      <w:r w:rsidRPr="00034A08">
        <w:t xml:space="preserve"> in alternating nostrils with the BA of a 400 </w:t>
      </w:r>
      <w:proofErr w:type="spellStart"/>
      <w:r w:rsidRPr="00034A08">
        <w:t>μg</w:t>
      </w:r>
      <w:proofErr w:type="spellEnd"/>
      <w:r w:rsidRPr="00034A08">
        <w:t xml:space="preserve"> dose of FCNS administered as 1 spray of 400 </w:t>
      </w:r>
      <w:proofErr w:type="spellStart"/>
      <w:r w:rsidRPr="00034A08">
        <w:t>μg</w:t>
      </w:r>
      <w:proofErr w:type="spellEnd"/>
      <w:r w:rsidRPr="00034A08">
        <w:t xml:space="preserve">/100 </w:t>
      </w:r>
      <w:proofErr w:type="spellStart"/>
      <w:r w:rsidRPr="00034A08">
        <w:t>μL</w:t>
      </w:r>
      <w:proofErr w:type="spellEnd"/>
      <w:r w:rsidRPr="00034A08">
        <w:t xml:space="preserve"> solution in 1 nostril.</w:t>
      </w:r>
    </w:p>
    <w:p w:rsidR="00A70951" w:rsidRPr="00A70951" w:rsidRDefault="00A70951" w:rsidP="00A2521C">
      <w:pPr>
        <w:pStyle w:val="Heading4"/>
        <w:rPr>
          <w:lang w:eastAsia="en-AU"/>
        </w:rPr>
      </w:pPr>
      <w:r w:rsidRPr="00A70951">
        <w:rPr>
          <w:lang w:eastAsia="en-AU"/>
        </w:rPr>
        <w:lastRenderedPageBreak/>
        <w:t xml:space="preserve">Subject selection and </w:t>
      </w:r>
      <w:r w:rsidRPr="00A2521C">
        <w:t>demographics</w:t>
      </w:r>
    </w:p>
    <w:p w:rsidR="00A70951" w:rsidRPr="008F2FE8" w:rsidRDefault="00A70951" w:rsidP="00A2521C">
      <w:r w:rsidRPr="008F2FE8">
        <w:t>Twenty</w:t>
      </w:r>
      <w:r w:rsidR="00B73749">
        <w:t xml:space="preserve"> </w:t>
      </w:r>
      <w:r w:rsidRPr="008F2FE8">
        <w:t>two subjects (16 male, 6 female) aged 23</w:t>
      </w:r>
      <w:r w:rsidR="008F2FE8">
        <w:t xml:space="preserve"> to </w:t>
      </w:r>
      <w:r w:rsidRPr="008F2FE8">
        <w:t>54 years were enrolled; twent</w:t>
      </w:r>
      <w:r w:rsidR="00A2521C">
        <w:t>y subjects completed the study.</w:t>
      </w:r>
    </w:p>
    <w:p w:rsidR="00A70951" w:rsidRPr="00A70951" w:rsidRDefault="00A70951" w:rsidP="00A2521C">
      <w:pPr>
        <w:pStyle w:val="Heading5"/>
        <w:rPr>
          <w:lang w:eastAsia="en-AU"/>
        </w:rPr>
      </w:pPr>
      <w:r w:rsidRPr="00A70951">
        <w:rPr>
          <w:lang w:eastAsia="en-AU"/>
        </w:rPr>
        <w:t xml:space="preserve">Restrictions on </w:t>
      </w:r>
      <w:r w:rsidR="00A2521C" w:rsidRPr="00A2521C">
        <w:t>s</w:t>
      </w:r>
      <w:r w:rsidRPr="00A2521C">
        <w:t>ubjects</w:t>
      </w:r>
    </w:p>
    <w:p w:rsidR="00A70951" w:rsidRPr="008F2FE8" w:rsidRDefault="00A70951" w:rsidP="00A2521C">
      <w:r w:rsidRPr="008F2FE8">
        <w:t>Appropriate inclusion and exclusion criteria were applied.</w:t>
      </w:r>
    </w:p>
    <w:p w:rsidR="00A70951" w:rsidRPr="00A70951" w:rsidRDefault="00A70951" w:rsidP="00A2521C">
      <w:pPr>
        <w:pStyle w:val="Heading4"/>
        <w:rPr>
          <w:lang w:eastAsia="en-AU"/>
        </w:rPr>
      </w:pPr>
      <w:r w:rsidRPr="00A70951">
        <w:rPr>
          <w:lang w:eastAsia="en-AU"/>
        </w:rPr>
        <w:t xml:space="preserve">Subject </w:t>
      </w:r>
      <w:r w:rsidRPr="00A2521C">
        <w:t>dropouts</w:t>
      </w:r>
      <w:r w:rsidRPr="00A70951">
        <w:rPr>
          <w:lang w:eastAsia="en-AU"/>
        </w:rPr>
        <w:t xml:space="preserve"> and withdrawals</w:t>
      </w:r>
    </w:p>
    <w:p w:rsidR="00A70951" w:rsidRPr="008F2FE8" w:rsidRDefault="00A70951" w:rsidP="00A2521C">
      <w:r w:rsidRPr="008F2FE8">
        <w:t>Two subjects were discontinued after receiving only one treatment, due to nicotine use and a p</w:t>
      </w:r>
      <w:r w:rsidR="00A2521C">
        <w:t>ositive urine drug screen test.</w:t>
      </w:r>
    </w:p>
    <w:p w:rsidR="00A70951" w:rsidRPr="00A2521C" w:rsidRDefault="00A70951" w:rsidP="00A2521C">
      <w:pPr>
        <w:pStyle w:val="Heading4"/>
      </w:pPr>
      <w:r w:rsidRPr="00A70951">
        <w:rPr>
          <w:lang w:eastAsia="en-AU"/>
        </w:rPr>
        <w:t>Blood sampling times</w:t>
      </w:r>
    </w:p>
    <w:p w:rsidR="00A70951" w:rsidRPr="008F2FE8" w:rsidRDefault="00A70951" w:rsidP="00A2521C">
      <w:bookmarkStart w:id="36" w:name="_Toc16571385"/>
      <w:r w:rsidRPr="008F2FE8">
        <w:t>Blood samples (5 mL) for the determination of plasma fentanyl concentrations were collected at 0, 2, 5, 10, 15, 20,</w:t>
      </w:r>
      <w:r w:rsidR="008F2FE8">
        <w:t xml:space="preserve"> 30, and 45 minutes, and at 1 (plus/minus </w:t>
      </w:r>
      <w:r w:rsidRPr="008F2FE8">
        <w:t>1 minute up to and including the 1</w:t>
      </w:r>
      <w:r w:rsidR="00B73749">
        <w:t xml:space="preserve"> </w:t>
      </w:r>
      <w:r w:rsidRPr="008F2FE8">
        <w:t>hour sample), 1.5, 2, 3, 4, 6, 8, 12, and 24 hours (</w:t>
      </w:r>
      <w:r w:rsidR="008F2FE8">
        <w:t xml:space="preserve">plus/minus </w:t>
      </w:r>
      <w:r w:rsidRPr="008F2FE8">
        <w:t>5 minutes up to and including the 24</w:t>
      </w:r>
      <w:r w:rsidR="00B73749">
        <w:t xml:space="preserve"> </w:t>
      </w:r>
      <w:r w:rsidRPr="008F2FE8">
        <w:t>hour sample) post</w:t>
      </w:r>
      <w:r w:rsidR="00B73749">
        <w:t xml:space="preserve"> </w:t>
      </w:r>
      <w:r w:rsidRPr="008F2FE8">
        <w:t>dose.</w:t>
      </w:r>
    </w:p>
    <w:p w:rsidR="00A70951" w:rsidRPr="005B2FB6" w:rsidRDefault="00A70951" w:rsidP="005B2FB6">
      <w:pPr>
        <w:pStyle w:val="Heading4"/>
      </w:pPr>
      <w:r w:rsidRPr="00A70951">
        <w:rPr>
          <w:lang w:eastAsia="en-AU"/>
        </w:rPr>
        <w:t>Assay procedure</w:t>
      </w:r>
      <w:bookmarkEnd w:id="36"/>
    </w:p>
    <w:p w:rsidR="00A70951" w:rsidRPr="005B2FB6" w:rsidRDefault="00A70951" w:rsidP="005B2FB6">
      <w:pPr>
        <w:pStyle w:val="Heading5"/>
      </w:pPr>
      <w:r w:rsidRPr="00A70951">
        <w:rPr>
          <w:lang w:eastAsia="en-AU"/>
        </w:rPr>
        <w:t>Fluids analysed</w:t>
      </w:r>
    </w:p>
    <w:p w:rsidR="00A70951" w:rsidRPr="008F2FE8" w:rsidRDefault="00A70951" w:rsidP="005B2FB6">
      <w:r w:rsidRPr="008F2FE8">
        <w:t>Plasma (lithium heparinised)</w:t>
      </w:r>
      <w:r w:rsidR="008F2FE8">
        <w:t>.</w:t>
      </w:r>
    </w:p>
    <w:p w:rsidR="00A70951" w:rsidRPr="005B2FB6" w:rsidRDefault="00A70951" w:rsidP="005B2FB6">
      <w:pPr>
        <w:pStyle w:val="Heading5"/>
      </w:pPr>
      <w:r w:rsidRPr="00A70951">
        <w:rPr>
          <w:lang w:eastAsia="en-AU"/>
        </w:rPr>
        <w:t>Entities assayed</w:t>
      </w:r>
    </w:p>
    <w:p w:rsidR="00A70951" w:rsidRPr="008F2FE8" w:rsidRDefault="00A70951" w:rsidP="005B2FB6">
      <w:proofErr w:type="gramStart"/>
      <w:r w:rsidRPr="008F2FE8">
        <w:t>Fentanyl</w:t>
      </w:r>
      <w:r w:rsidR="008F2FE8">
        <w:t>.</w:t>
      </w:r>
      <w:proofErr w:type="gramEnd"/>
    </w:p>
    <w:p w:rsidR="00A70951" w:rsidRPr="00A70951" w:rsidRDefault="00A70951" w:rsidP="005B2FB6">
      <w:pPr>
        <w:pStyle w:val="Heading5"/>
        <w:rPr>
          <w:lang w:eastAsia="en-AU"/>
        </w:rPr>
      </w:pPr>
      <w:r w:rsidRPr="00A70951">
        <w:rPr>
          <w:lang w:eastAsia="en-AU"/>
        </w:rPr>
        <w:t>Assay method</w:t>
      </w:r>
    </w:p>
    <w:p w:rsidR="00A70951" w:rsidRPr="008F2FE8" w:rsidRDefault="00A70951" w:rsidP="005B2FB6">
      <w:r w:rsidRPr="008F2FE8">
        <w:t xml:space="preserve">HPLC-MS/MS using a C18 column eluted with acetonitrile/2 </w:t>
      </w:r>
      <w:proofErr w:type="spellStart"/>
      <w:r w:rsidRPr="008F2FE8">
        <w:t>mM</w:t>
      </w:r>
      <w:proofErr w:type="spellEnd"/>
      <w:r w:rsidRPr="008F2FE8">
        <w:t xml:space="preserve"> </w:t>
      </w:r>
      <w:r w:rsidR="005B2FB6">
        <w:t xml:space="preserve">ammonium </w:t>
      </w:r>
      <w:proofErr w:type="spellStart"/>
      <w:r w:rsidR="005B2FB6">
        <w:t>formate</w:t>
      </w:r>
      <w:proofErr w:type="spellEnd"/>
      <w:r w:rsidR="005B2FB6">
        <w:t>, pH 4.0 (3:1).</w:t>
      </w:r>
    </w:p>
    <w:p w:rsidR="00A70951" w:rsidRDefault="00A70951" w:rsidP="005B2FB6">
      <w:pPr>
        <w:pStyle w:val="Heading5"/>
        <w:rPr>
          <w:lang w:eastAsia="en-AU"/>
        </w:rPr>
      </w:pPr>
      <w:r w:rsidRPr="005B2FB6">
        <w:t>Preparation</w:t>
      </w:r>
      <w:r w:rsidRPr="00A70951">
        <w:rPr>
          <w:lang w:eastAsia="en-AU"/>
        </w:rPr>
        <w:t xml:space="preserve"> of samples for analysis</w:t>
      </w:r>
    </w:p>
    <w:p w:rsidR="00977AB3" w:rsidRPr="00E045A4" w:rsidRDefault="00977AB3" w:rsidP="005B2FB6">
      <w:pPr>
        <w:rPr>
          <w:lang w:eastAsia="en-AU"/>
        </w:rPr>
      </w:pPr>
      <w:r>
        <w:rPr>
          <w:lang w:eastAsia="en-AU"/>
        </w:rPr>
        <w:t>Aliquots of human plasma (200 µL) are fortified with 50.0</w:t>
      </w:r>
      <w:r w:rsidRPr="00977AB3">
        <w:rPr>
          <w:lang w:eastAsia="en-AU"/>
        </w:rPr>
        <w:t xml:space="preserve"> </w:t>
      </w:r>
      <w:r>
        <w:rPr>
          <w:lang w:eastAsia="en-AU"/>
        </w:rPr>
        <w:t xml:space="preserve">µL of the working internal standard (1000 </w:t>
      </w:r>
      <w:proofErr w:type="spellStart"/>
      <w:r>
        <w:rPr>
          <w:lang w:eastAsia="en-AU"/>
        </w:rPr>
        <w:t>pg</w:t>
      </w:r>
      <w:proofErr w:type="spellEnd"/>
      <w:r>
        <w:rPr>
          <w:lang w:eastAsia="en-AU"/>
        </w:rPr>
        <w:t>/mL Fentanyl-d</w:t>
      </w:r>
      <w:r>
        <w:rPr>
          <w:vertAlign w:val="subscript"/>
          <w:lang w:eastAsia="en-AU"/>
        </w:rPr>
        <w:t>5</w:t>
      </w:r>
      <w:r>
        <w:rPr>
          <w:lang w:eastAsia="en-AU"/>
        </w:rPr>
        <w:t xml:space="preserve"> in 1:1 (</w:t>
      </w:r>
      <w:proofErr w:type="spellStart"/>
      <w:r>
        <w:rPr>
          <w:lang w:eastAsia="en-AU"/>
        </w:rPr>
        <w:t>v</w:t>
      </w:r>
      <w:proofErr w:type="gramStart"/>
      <w:r>
        <w:rPr>
          <w:lang w:eastAsia="en-AU"/>
        </w:rPr>
        <w:t>:v</w:t>
      </w:r>
      <w:proofErr w:type="spellEnd"/>
      <w:proofErr w:type="gramEnd"/>
      <w:r w:rsidR="00E045A4">
        <w:rPr>
          <w:lang w:eastAsia="en-AU"/>
        </w:rPr>
        <w:t xml:space="preserve">) </w:t>
      </w:r>
      <w:proofErr w:type="spellStart"/>
      <w:r w:rsidR="00E045A4">
        <w:rPr>
          <w:lang w:eastAsia="en-AU"/>
        </w:rPr>
        <w:t>methanol:water</w:t>
      </w:r>
      <w:proofErr w:type="spellEnd"/>
      <w:r w:rsidR="00E045A4">
        <w:rPr>
          <w:lang w:eastAsia="en-AU"/>
        </w:rPr>
        <w:t>) in microcentrifuge tubes. A 0.100 mL aliquot of 1:1 (</w:t>
      </w:r>
      <w:proofErr w:type="spellStart"/>
      <w:r w:rsidR="00E045A4">
        <w:rPr>
          <w:lang w:eastAsia="en-AU"/>
        </w:rPr>
        <w:t>v</w:t>
      </w:r>
      <w:proofErr w:type="gramStart"/>
      <w:r w:rsidR="00E045A4">
        <w:rPr>
          <w:lang w:eastAsia="en-AU"/>
        </w:rPr>
        <w:t>:v</w:t>
      </w:r>
      <w:proofErr w:type="spellEnd"/>
      <w:proofErr w:type="gramEnd"/>
      <w:r w:rsidR="00E045A4">
        <w:rPr>
          <w:lang w:eastAsia="en-AU"/>
        </w:rPr>
        <w:t xml:space="preserve">) </w:t>
      </w:r>
      <w:proofErr w:type="spellStart"/>
      <w:r w:rsidR="00E045A4">
        <w:rPr>
          <w:lang w:eastAsia="en-AU"/>
        </w:rPr>
        <w:t>methanol:water</w:t>
      </w:r>
      <w:proofErr w:type="spellEnd"/>
      <w:r w:rsidR="00E045A4">
        <w:rPr>
          <w:lang w:eastAsia="en-AU"/>
        </w:rPr>
        <w:t xml:space="preserve"> and 1.00 mL of 2% </w:t>
      </w:r>
      <w:proofErr w:type="spellStart"/>
      <w:r w:rsidR="00E045A4">
        <w:rPr>
          <w:lang w:eastAsia="en-AU"/>
        </w:rPr>
        <w:t>orthophosphoric</w:t>
      </w:r>
      <w:proofErr w:type="spellEnd"/>
      <w:r w:rsidR="00E045A4">
        <w:rPr>
          <w:lang w:eastAsia="en-AU"/>
        </w:rPr>
        <w:t xml:space="preserve"> acid are added. The samples are then mixed and centrifuged at 13000 rpm for 5 minutes. Samples are transferred to a Water Oasis® HLB Extraction Plate (30 mg) that has been conditioned with 1.00 mL of methanol followed by 1.00 mL water.  The wells are washed with 1.00 mL water followed by 1.00 mL 20% methanol before elution into a clean 96-well plate with 0.800 mL methanol. The extracts are evaporated to dryness at approximately 50</w:t>
      </w:r>
      <w:r w:rsidR="00E045A4">
        <w:rPr>
          <w:vertAlign w:val="superscript"/>
          <w:lang w:eastAsia="en-AU"/>
        </w:rPr>
        <w:t>0</w:t>
      </w:r>
      <w:r w:rsidR="00E045A4">
        <w:rPr>
          <w:lang w:eastAsia="en-AU"/>
        </w:rPr>
        <w:t>C under a stream of nitrogen, reconstituted with 150 µ</w:t>
      </w:r>
      <w:r w:rsidR="00DF49E6">
        <w:rPr>
          <w:lang w:eastAsia="en-AU"/>
        </w:rPr>
        <w:t>L of mobile phase (75:25 (</w:t>
      </w:r>
      <w:proofErr w:type="spellStart"/>
      <w:r w:rsidR="00DF49E6">
        <w:rPr>
          <w:lang w:eastAsia="en-AU"/>
        </w:rPr>
        <w:t>v</w:t>
      </w:r>
      <w:proofErr w:type="gramStart"/>
      <w:r w:rsidR="00DF49E6">
        <w:rPr>
          <w:lang w:eastAsia="en-AU"/>
        </w:rPr>
        <w:t>:v</w:t>
      </w:r>
      <w:proofErr w:type="spellEnd"/>
      <w:proofErr w:type="gramEnd"/>
      <w:r w:rsidR="00DF49E6">
        <w:rPr>
          <w:lang w:eastAsia="en-AU"/>
        </w:rPr>
        <w:t xml:space="preserve">) acetonitrile:2mM ammonium </w:t>
      </w:r>
      <w:proofErr w:type="spellStart"/>
      <w:r w:rsidR="00DF49E6">
        <w:rPr>
          <w:lang w:eastAsia="en-AU"/>
        </w:rPr>
        <w:t>formate</w:t>
      </w:r>
      <w:proofErr w:type="spellEnd"/>
      <w:r w:rsidR="00DF49E6">
        <w:rPr>
          <w:lang w:eastAsia="en-AU"/>
        </w:rPr>
        <w:t>, pH 4.0), and vortex mixed. Ten (10) microliters are injected onto the LC/MS/MS system.</w:t>
      </w:r>
    </w:p>
    <w:p w:rsidR="00A70951" w:rsidRPr="008F2FE8" w:rsidRDefault="00A70951" w:rsidP="005B2FB6">
      <w:r w:rsidRPr="008F2FE8">
        <w:t>Samples were stored at -20°C prior to analysis.</w:t>
      </w:r>
    </w:p>
    <w:p w:rsidR="00A70951" w:rsidRPr="005B2FB6" w:rsidRDefault="00A70951" w:rsidP="005B2FB6">
      <w:pPr>
        <w:pStyle w:val="Heading5"/>
      </w:pPr>
      <w:r w:rsidRPr="00A70951">
        <w:rPr>
          <w:lang w:eastAsia="en-AU"/>
        </w:rPr>
        <w:t>Internal standard used in assay procedure</w:t>
      </w:r>
    </w:p>
    <w:p w:rsidR="00A70951" w:rsidRPr="008F2FE8" w:rsidRDefault="00A70951" w:rsidP="005B2FB6">
      <w:proofErr w:type="gramStart"/>
      <w:r w:rsidRPr="008F2FE8">
        <w:t>Fentanyl d-5 (</w:t>
      </w:r>
      <w:proofErr w:type="spellStart"/>
      <w:r w:rsidRPr="008F2FE8">
        <w:t>deuterated</w:t>
      </w:r>
      <w:proofErr w:type="spellEnd"/>
      <w:r w:rsidRPr="008F2FE8">
        <w:t xml:space="preserve"> on the N-phenyl ring).</w:t>
      </w:r>
      <w:proofErr w:type="gramEnd"/>
    </w:p>
    <w:p w:rsidR="00A70951" w:rsidRPr="00A70951" w:rsidRDefault="00A70951" w:rsidP="005B2FB6">
      <w:pPr>
        <w:pStyle w:val="Heading5"/>
        <w:rPr>
          <w:lang w:eastAsia="en-AU"/>
        </w:rPr>
      </w:pPr>
      <w:r w:rsidRPr="00A70951">
        <w:rPr>
          <w:lang w:eastAsia="en-AU"/>
        </w:rPr>
        <w:t xml:space="preserve">Concentrations of daily calibration </w:t>
      </w:r>
      <w:r w:rsidRPr="005B2FB6">
        <w:t>standards</w:t>
      </w:r>
    </w:p>
    <w:p w:rsidR="00A70951" w:rsidRPr="008F2FE8" w:rsidRDefault="008F2FE8" w:rsidP="005B2FB6">
      <w:proofErr w:type="gramStart"/>
      <w:r>
        <w:t xml:space="preserve">Seven standards in the range 20 to </w:t>
      </w:r>
      <w:r w:rsidR="00A70951" w:rsidRPr="008F2FE8">
        <w:t xml:space="preserve">4000 </w:t>
      </w:r>
      <w:proofErr w:type="spellStart"/>
      <w:r w:rsidR="00A70951" w:rsidRPr="008F2FE8">
        <w:t>pg</w:t>
      </w:r>
      <w:proofErr w:type="spellEnd"/>
      <w:r w:rsidR="00A70951" w:rsidRPr="008F2FE8">
        <w:t>/</w:t>
      </w:r>
      <w:proofErr w:type="spellStart"/>
      <w:r w:rsidR="00A70951" w:rsidRPr="008F2FE8">
        <w:t>mL</w:t>
      </w:r>
      <w:r w:rsidR="005B2FB6">
        <w:t>.</w:t>
      </w:r>
      <w:proofErr w:type="spellEnd"/>
      <w:proofErr w:type="gramEnd"/>
    </w:p>
    <w:p w:rsidR="00A70951" w:rsidRPr="00A70951" w:rsidRDefault="00A70951" w:rsidP="005B2FB6">
      <w:pPr>
        <w:pStyle w:val="Heading5"/>
        <w:rPr>
          <w:lang w:eastAsia="en-AU"/>
        </w:rPr>
      </w:pPr>
      <w:r w:rsidRPr="00A70951">
        <w:rPr>
          <w:lang w:eastAsia="en-AU"/>
        </w:rPr>
        <w:t>Claimed LOQ(s)</w:t>
      </w:r>
    </w:p>
    <w:p w:rsidR="00A70951" w:rsidRPr="008F2FE8" w:rsidRDefault="00A70951" w:rsidP="005B2FB6">
      <w:proofErr w:type="gramStart"/>
      <w:r w:rsidRPr="008F2FE8">
        <w:t xml:space="preserve">20.0 </w:t>
      </w:r>
      <w:proofErr w:type="spellStart"/>
      <w:r w:rsidRPr="008F2FE8">
        <w:t>pg</w:t>
      </w:r>
      <w:proofErr w:type="spellEnd"/>
      <w:r w:rsidRPr="008F2FE8">
        <w:t>/</w:t>
      </w:r>
      <w:proofErr w:type="spellStart"/>
      <w:r w:rsidRPr="008F2FE8">
        <w:t>mL</w:t>
      </w:r>
      <w:r w:rsidR="008F2FE8">
        <w:t>.</w:t>
      </w:r>
      <w:proofErr w:type="spellEnd"/>
      <w:proofErr w:type="gramEnd"/>
    </w:p>
    <w:p w:rsidR="00A70951" w:rsidRPr="00A70951" w:rsidRDefault="00A70951" w:rsidP="00B22A1B">
      <w:pPr>
        <w:pStyle w:val="Heading4"/>
        <w:rPr>
          <w:lang w:eastAsia="en-AU"/>
        </w:rPr>
      </w:pPr>
      <w:r w:rsidRPr="00A70951">
        <w:rPr>
          <w:lang w:eastAsia="en-AU"/>
        </w:rPr>
        <w:lastRenderedPageBreak/>
        <w:t xml:space="preserve">Pre-study </w:t>
      </w:r>
      <w:r w:rsidRPr="00B22A1B">
        <w:t>validation</w:t>
      </w:r>
      <w:r w:rsidRPr="00A70951">
        <w:rPr>
          <w:lang w:eastAsia="en-AU"/>
        </w:rPr>
        <w:t xml:space="preserve"> of assay procedure</w:t>
      </w:r>
    </w:p>
    <w:p w:rsidR="00A70951" w:rsidRPr="00B22A1B" w:rsidRDefault="00A70951" w:rsidP="00B22A1B">
      <w:pPr>
        <w:pStyle w:val="Heading5"/>
      </w:pPr>
      <w:r w:rsidRPr="00A70951">
        <w:rPr>
          <w:lang w:eastAsia="en-AU"/>
        </w:rPr>
        <w:t>Specificity</w:t>
      </w:r>
    </w:p>
    <w:p w:rsidR="00A70951" w:rsidRPr="008F2FE8" w:rsidRDefault="00A70951" w:rsidP="00B22A1B">
      <w:r w:rsidRPr="008F2FE8">
        <w:t xml:space="preserve">Four out of six lots of blank human plasma showed a peak at the retention time of fentanyl. In two of those lots, the interfering peak was greater than 20% of the </w:t>
      </w:r>
      <w:r w:rsidR="00E71C74">
        <w:t>level of quantification (</w:t>
      </w:r>
      <w:r w:rsidRPr="008F2FE8">
        <w:t>LOQ</w:t>
      </w:r>
      <w:r w:rsidR="00E71C74">
        <w:t>)</w:t>
      </w:r>
      <w:r w:rsidRPr="008F2FE8">
        <w:t xml:space="preserve"> of fentanyl. Therefore, all lots of plasma used in the study were screened for absence of this interfering peak prior to use. This begs the question of whether study participants would have had an interfering peak, but given the high specificity of the method of detection (MS-MS) the matter is not considered critical.</w:t>
      </w:r>
    </w:p>
    <w:p w:rsidR="00A70951" w:rsidRPr="00B22A1B" w:rsidRDefault="00A70951" w:rsidP="00B22A1B">
      <w:pPr>
        <w:pStyle w:val="Heading5"/>
      </w:pPr>
      <w:r w:rsidRPr="00A70951">
        <w:rPr>
          <w:lang w:eastAsia="en-AU"/>
        </w:rPr>
        <w:t>Matrix effects</w:t>
      </w:r>
    </w:p>
    <w:p w:rsidR="00A70951" w:rsidRPr="008F2FE8" w:rsidRDefault="00A70951" w:rsidP="00B22A1B">
      <w:r w:rsidRPr="008F2FE8">
        <w:t>Matrix effects were determined using six lots of blank human plasma. A mean matrix effect of 0.81 (range 0.78-0.84) was observed, indicating ion suppression. However, the internal standard normalised matrix factor was 1.00 (range 0.98</w:t>
      </w:r>
      <w:r w:rsidR="00B73749">
        <w:t xml:space="preserve"> to </w:t>
      </w:r>
      <w:r w:rsidRPr="008F2FE8">
        <w:t xml:space="preserve">1.02) indicating that the matrix effect is consistent for the </w:t>
      </w:r>
      <w:proofErr w:type="spellStart"/>
      <w:r w:rsidRPr="008F2FE8">
        <w:t>analyte</w:t>
      </w:r>
      <w:proofErr w:type="spellEnd"/>
      <w:r w:rsidRPr="008F2FE8">
        <w:t xml:space="preserve"> and internal standard (as expected when the internal standard is a </w:t>
      </w:r>
      <w:r w:rsidR="00B22A1B">
        <w:t xml:space="preserve">stable isotope of the </w:t>
      </w:r>
      <w:proofErr w:type="spellStart"/>
      <w:r w:rsidR="00B22A1B">
        <w:t>analyte</w:t>
      </w:r>
      <w:proofErr w:type="spellEnd"/>
      <w:r w:rsidR="00B22A1B">
        <w:t>).</w:t>
      </w:r>
    </w:p>
    <w:p w:rsidR="00A70951" w:rsidRPr="00B22A1B" w:rsidRDefault="00A70951" w:rsidP="00B22A1B">
      <w:pPr>
        <w:pStyle w:val="Heading5"/>
      </w:pPr>
      <w:r w:rsidRPr="00A70951">
        <w:rPr>
          <w:lang w:eastAsia="en-AU"/>
        </w:rPr>
        <w:t>Linearity</w:t>
      </w:r>
    </w:p>
    <w:p w:rsidR="00A70951" w:rsidRPr="008F2FE8" w:rsidRDefault="00A70951" w:rsidP="00B22A1B">
      <w:r w:rsidRPr="008F2FE8">
        <w:t>Linearity, with r</w:t>
      </w:r>
      <w:r w:rsidRPr="008F2FE8">
        <w:rPr>
          <w:vertAlign w:val="superscript"/>
        </w:rPr>
        <w:t>2</w:t>
      </w:r>
      <w:r w:rsidRPr="008F2FE8">
        <w:t xml:space="preserve"> &gt; 0.9994, was established over the concentration range </w:t>
      </w:r>
      <w:proofErr w:type="gramStart"/>
      <w:r w:rsidRPr="008F2FE8">
        <w:t xml:space="preserve">20 to 4000 </w:t>
      </w:r>
      <w:proofErr w:type="spellStart"/>
      <w:r w:rsidRPr="008F2FE8">
        <w:t>pg</w:t>
      </w:r>
      <w:proofErr w:type="spellEnd"/>
      <w:r w:rsidRPr="008F2FE8">
        <w:t>/</w:t>
      </w:r>
      <w:proofErr w:type="spellStart"/>
      <w:r w:rsidRPr="008F2FE8">
        <w:t>mL</w:t>
      </w:r>
      <w:proofErr w:type="gramEnd"/>
      <w:r w:rsidRPr="008F2FE8">
        <w:t>.</w:t>
      </w:r>
      <w:proofErr w:type="spellEnd"/>
      <w:r w:rsidRPr="008F2FE8">
        <w:t xml:space="preserve"> Calibration curves were fitted with 1/x</w:t>
      </w:r>
      <w:r w:rsidRPr="008F2FE8">
        <w:rPr>
          <w:vertAlign w:val="superscript"/>
        </w:rPr>
        <w:t>2</w:t>
      </w:r>
      <w:r w:rsidR="00B22A1B">
        <w:t xml:space="preserve"> weighting.</w:t>
      </w:r>
    </w:p>
    <w:p w:rsidR="00A70951" w:rsidRPr="00A70951" w:rsidRDefault="00A70951" w:rsidP="00B22A1B">
      <w:pPr>
        <w:pStyle w:val="Heading5"/>
        <w:rPr>
          <w:lang w:eastAsia="en-AU"/>
        </w:rPr>
      </w:pPr>
      <w:r w:rsidRPr="00A70951">
        <w:rPr>
          <w:lang w:eastAsia="en-AU"/>
        </w:rPr>
        <w:t xml:space="preserve">Precision and </w:t>
      </w:r>
      <w:r w:rsidR="00B22A1B" w:rsidRPr="00B22A1B">
        <w:t>a</w:t>
      </w:r>
      <w:r w:rsidRPr="00B22A1B">
        <w:t>ccuracy</w:t>
      </w:r>
    </w:p>
    <w:p w:rsidR="00A70951" w:rsidRPr="00252AA1" w:rsidRDefault="00A70951" w:rsidP="00B22A1B">
      <w:proofErr w:type="gramStart"/>
      <w:r w:rsidRPr="00252AA1">
        <w:t>Satisfactory over the calibration range.</w:t>
      </w:r>
      <w:proofErr w:type="gramEnd"/>
      <w:r w:rsidRPr="00252AA1">
        <w:t xml:space="preserve"> Also satisfactory for samples </w:t>
      </w:r>
      <w:proofErr w:type="gramStart"/>
      <w:r w:rsidRPr="00252AA1">
        <w:t xml:space="preserve">at 20,000 </w:t>
      </w:r>
      <w:proofErr w:type="spellStart"/>
      <w:r w:rsidRPr="00252AA1">
        <w:t>pg</w:t>
      </w:r>
      <w:proofErr w:type="spellEnd"/>
      <w:r w:rsidRPr="00252AA1">
        <w:t>/mL</w:t>
      </w:r>
      <w:proofErr w:type="gramEnd"/>
      <w:r w:rsidRPr="00252AA1">
        <w:t xml:space="preserve"> diluted 10</w:t>
      </w:r>
      <w:r w:rsidR="00B73749">
        <w:t xml:space="preserve"> </w:t>
      </w:r>
      <w:r w:rsidR="00B22A1B">
        <w:t>fold.</w:t>
      </w:r>
    </w:p>
    <w:p w:rsidR="00A70951" w:rsidRPr="00B22A1B" w:rsidRDefault="00A70951" w:rsidP="00B22A1B">
      <w:pPr>
        <w:pStyle w:val="Heading5"/>
      </w:pPr>
      <w:r w:rsidRPr="00252AA1">
        <w:t>Recovery</w:t>
      </w:r>
    </w:p>
    <w:p w:rsidR="00A70951" w:rsidRPr="00252AA1" w:rsidRDefault="00A70951" w:rsidP="00B22A1B">
      <w:proofErr w:type="gramStart"/>
      <w:r w:rsidRPr="00252AA1">
        <w:t>About 84</w:t>
      </w:r>
      <w:r w:rsidR="00252AA1">
        <w:t xml:space="preserve"> to </w:t>
      </w:r>
      <w:r w:rsidRPr="00252AA1">
        <w:t>90%.</w:t>
      </w:r>
      <w:proofErr w:type="gramEnd"/>
    </w:p>
    <w:p w:rsidR="00A70951" w:rsidRPr="00B22A1B" w:rsidRDefault="00A70951" w:rsidP="00B22A1B">
      <w:pPr>
        <w:pStyle w:val="Heading5"/>
      </w:pPr>
      <w:r w:rsidRPr="00252AA1">
        <w:t>LOQ</w:t>
      </w:r>
    </w:p>
    <w:p w:rsidR="00A70951" w:rsidRPr="00252AA1" w:rsidRDefault="00A70951" w:rsidP="00B22A1B">
      <w:r w:rsidRPr="00252AA1">
        <w:t>Precision and accuracy were satisfactory (2.7% and 5.5%, respectively) at the defined LOQ (20 </w:t>
      </w:r>
      <w:proofErr w:type="spellStart"/>
      <w:r w:rsidRPr="00252AA1">
        <w:t>pg</w:t>
      </w:r>
      <w:proofErr w:type="spellEnd"/>
      <w:r w:rsidRPr="00252AA1">
        <w:t>/mL). Signal to no</w:t>
      </w:r>
      <w:r w:rsidR="00B22A1B">
        <w:t>ise ratio was greater than 5.0.</w:t>
      </w:r>
    </w:p>
    <w:p w:rsidR="00A70951" w:rsidRPr="00B22A1B" w:rsidRDefault="00A70951" w:rsidP="00B22A1B">
      <w:pPr>
        <w:pStyle w:val="Heading5"/>
      </w:pPr>
      <w:r w:rsidRPr="00252AA1">
        <w:t>Stability</w:t>
      </w:r>
    </w:p>
    <w:p w:rsidR="00A70951" w:rsidRPr="00252AA1" w:rsidRDefault="00A70951" w:rsidP="00B22A1B">
      <w:r w:rsidRPr="00252AA1">
        <w:t>Satisfactory stability data were provided for fentanyl in whole blood and plasma, including 8 days’ storage in plasma at -20°C. Stability studies were ongoing at -20°C and -70°C. Data have been evaluated previously, showing that fentanyl is stable i</w:t>
      </w:r>
      <w:r w:rsidR="00B22A1B">
        <w:t xml:space="preserve">n plasma for 109 days at </w:t>
      </w:r>
      <w:r w:rsidR="00B22A1B">
        <w:noBreakHyphen/>
        <w:t>20°C.</w:t>
      </w:r>
    </w:p>
    <w:p w:rsidR="00A70951" w:rsidRPr="00252AA1" w:rsidRDefault="00A70951" w:rsidP="00B22A1B">
      <w:pPr>
        <w:pStyle w:val="Heading5"/>
      </w:pPr>
      <w:r w:rsidRPr="00B22A1B">
        <w:t>Assessment</w:t>
      </w:r>
      <w:r w:rsidRPr="00252AA1">
        <w:t xml:space="preserve"> of the validation data</w:t>
      </w:r>
    </w:p>
    <w:p w:rsidR="00A70951" w:rsidRPr="00252AA1" w:rsidRDefault="00A70951" w:rsidP="00B22A1B">
      <w:proofErr w:type="gramStart"/>
      <w:r w:rsidRPr="00252AA1">
        <w:t>Satisfactory.</w:t>
      </w:r>
      <w:proofErr w:type="gramEnd"/>
      <w:r w:rsidRPr="00252AA1">
        <w:t xml:space="preserve"> The validation was also repeated in the presence of naltrexone, and satisfactory results were obtained.</w:t>
      </w:r>
    </w:p>
    <w:p w:rsidR="00A70951" w:rsidRPr="00252AA1" w:rsidRDefault="00A70951" w:rsidP="00B22A1B">
      <w:pPr>
        <w:pStyle w:val="Heading5"/>
      </w:pPr>
      <w:r w:rsidRPr="00B22A1B">
        <w:t>Investigators'</w:t>
      </w:r>
      <w:r w:rsidRPr="00252AA1">
        <w:t xml:space="preserve"> criteria for accepting assay results</w:t>
      </w:r>
    </w:p>
    <w:p w:rsidR="00A70951" w:rsidRPr="00252AA1" w:rsidRDefault="00A70951" w:rsidP="00B22A1B">
      <w:r w:rsidRPr="00252AA1">
        <w:t>Standard acceptance criteria were applied.</w:t>
      </w:r>
    </w:p>
    <w:p w:rsidR="00A70951" w:rsidRPr="00252AA1" w:rsidRDefault="00A70951" w:rsidP="00B22A1B">
      <w:pPr>
        <w:pStyle w:val="Heading5"/>
      </w:pPr>
      <w:r w:rsidRPr="00252AA1">
        <w:t>Quality control</w:t>
      </w:r>
      <w:r w:rsidR="00362D5D">
        <w:t xml:space="preserve"> (QC)</w:t>
      </w:r>
      <w:r w:rsidRPr="00252AA1">
        <w:t xml:space="preserve"> of sample assays</w:t>
      </w:r>
    </w:p>
    <w:p w:rsidR="00A70951" w:rsidRPr="00252AA1" w:rsidRDefault="00A70951" w:rsidP="00B22A1B">
      <w:r w:rsidRPr="00252AA1">
        <w:t xml:space="preserve">QC samples at the following concentrations were used: 60, 750 and 3000 </w:t>
      </w:r>
      <w:proofErr w:type="spellStart"/>
      <w:r w:rsidRPr="00252AA1">
        <w:t>pg</w:t>
      </w:r>
      <w:proofErr w:type="spellEnd"/>
      <w:r w:rsidRPr="00252AA1">
        <w:t>/</w:t>
      </w:r>
      <w:proofErr w:type="spellStart"/>
      <w:r w:rsidRPr="00252AA1">
        <w:t>mL.</w:t>
      </w:r>
      <w:proofErr w:type="spellEnd"/>
      <w:r w:rsidRPr="00252AA1">
        <w:t xml:space="preserve"> All QC results were satisfactory.</w:t>
      </w:r>
    </w:p>
    <w:p w:rsidR="00A70951" w:rsidRPr="00252AA1" w:rsidRDefault="00A70951" w:rsidP="00B22A1B">
      <w:pPr>
        <w:pStyle w:val="Heading5"/>
      </w:pPr>
      <w:bookmarkStart w:id="37" w:name="_Toc16571386"/>
      <w:r w:rsidRPr="00B22A1B">
        <w:t>Reported</w:t>
      </w:r>
      <w:r w:rsidRPr="00252AA1">
        <w:t xml:space="preserve"> pharmacokinetic parameters and statistical analyses</w:t>
      </w:r>
      <w:bookmarkEnd w:id="37"/>
    </w:p>
    <w:p w:rsidR="00A70951" w:rsidRDefault="00A70951" w:rsidP="00B22A1B">
      <w:r w:rsidRPr="00252AA1">
        <w:t xml:space="preserve">The reported data (median for </w:t>
      </w:r>
      <w:proofErr w:type="spellStart"/>
      <w:r w:rsidRPr="00252AA1">
        <w:t>Tmax</w:t>
      </w:r>
      <w:proofErr w:type="spellEnd"/>
      <w:r w:rsidRPr="00252AA1">
        <w:t xml:space="preserve">, </w:t>
      </w:r>
      <w:r w:rsidR="00E71C74">
        <w:t xml:space="preserve">area under the curve (AUC) </w:t>
      </w:r>
      <w:r w:rsidRPr="00252AA1">
        <w:t xml:space="preserve">arithmetic mean </w:t>
      </w:r>
      <w:r w:rsidR="00252AA1">
        <w:t>plus/minus</w:t>
      </w:r>
      <w:r w:rsidRPr="00252AA1">
        <w:t xml:space="preserve"> SD for other parameters) are summarised below.</w:t>
      </w:r>
    </w:p>
    <w:p w:rsidR="00252AA1" w:rsidRPr="00252AA1" w:rsidRDefault="00252AA1" w:rsidP="00B22A1B">
      <w:pPr>
        <w:pStyle w:val="TableTitle"/>
      </w:pPr>
      <w:proofErr w:type="gramStart"/>
      <w:r>
        <w:lastRenderedPageBreak/>
        <w:t>Table 1.</w:t>
      </w:r>
      <w:proofErr w:type="gramEnd"/>
      <w:r>
        <w:t xml:space="preserve"> Reported Data</w:t>
      </w:r>
    </w:p>
    <w:tbl>
      <w:tblPr>
        <w:tblStyle w:val="TableTGAblue"/>
        <w:tblW w:w="0" w:type="auto"/>
        <w:tblLayout w:type="fixed"/>
        <w:tblLook w:val="0020" w:firstRow="1" w:lastRow="0" w:firstColumn="0" w:lastColumn="0" w:noHBand="0" w:noVBand="0"/>
      </w:tblPr>
      <w:tblGrid>
        <w:gridCol w:w="2093"/>
        <w:gridCol w:w="1417"/>
        <w:gridCol w:w="1418"/>
        <w:gridCol w:w="1417"/>
        <w:gridCol w:w="1418"/>
      </w:tblGrid>
      <w:tr w:rsidR="00134E1A" w:rsidRPr="00A70951" w:rsidTr="00B22A1B">
        <w:trPr>
          <w:cnfStyle w:val="100000000000" w:firstRow="1" w:lastRow="0" w:firstColumn="0" w:lastColumn="0" w:oddVBand="0" w:evenVBand="0" w:oddHBand="0" w:evenHBand="0" w:firstRowFirstColumn="0" w:firstRowLastColumn="0" w:lastRowFirstColumn="0" w:lastRowLastColumn="0"/>
        </w:trPr>
        <w:tc>
          <w:tcPr>
            <w:tcW w:w="2093" w:type="dxa"/>
          </w:tcPr>
          <w:p w:rsidR="00A70951" w:rsidRPr="00EE3EA2" w:rsidRDefault="00A70951" w:rsidP="00B22A1B">
            <w:pPr>
              <w:ind w:left="0" w:right="34"/>
              <w:rPr>
                <w:b w:val="0"/>
                <w:lang w:eastAsia="en-AU"/>
              </w:rPr>
            </w:pPr>
          </w:p>
        </w:tc>
        <w:tc>
          <w:tcPr>
            <w:tcW w:w="1417" w:type="dxa"/>
          </w:tcPr>
          <w:p w:rsidR="00A70951" w:rsidRPr="00EE3EA2" w:rsidRDefault="00A70951" w:rsidP="00B22A1B">
            <w:pPr>
              <w:ind w:left="34" w:right="0"/>
              <w:rPr>
                <w:b w:val="0"/>
                <w:lang w:eastAsia="en-AU"/>
              </w:rPr>
            </w:pPr>
            <w:proofErr w:type="spellStart"/>
            <w:r w:rsidRPr="00EE3EA2">
              <w:rPr>
                <w:lang w:eastAsia="en-AU"/>
              </w:rPr>
              <w:t>Tmax</w:t>
            </w:r>
            <w:proofErr w:type="spellEnd"/>
            <w:r w:rsidR="00B22A1B">
              <w:rPr>
                <w:lang w:eastAsia="en-AU"/>
              </w:rPr>
              <w:t xml:space="preserve"> </w:t>
            </w:r>
            <w:r w:rsidRPr="00EE3EA2">
              <w:rPr>
                <w:lang w:eastAsia="en-AU"/>
              </w:rPr>
              <w:t>(h)</w:t>
            </w:r>
          </w:p>
        </w:tc>
        <w:tc>
          <w:tcPr>
            <w:tcW w:w="1418" w:type="dxa"/>
          </w:tcPr>
          <w:p w:rsidR="00A70951" w:rsidRPr="00EE3EA2" w:rsidRDefault="00A70951" w:rsidP="00B22A1B">
            <w:pPr>
              <w:ind w:left="34" w:right="34"/>
              <w:rPr>
                <w:b w:val="0"/>
                <w:lang w:eastAsia="en-AU"/>
              </w:rPr>
            </w:pPr>
            <w:proofErr w:type="spellStart"/>
            <w:r w:rsidRPr="00EE3EA2">
              <w:rPr>
                <w:lang w:eastAsia="en-AU"/>
              </w:rPr>
              <w:t>Cmax</w:t>
            </w:r>
            <w:proofErr w:type="spellEnd"/>
            <w:r w:rsidRPr="00EE3EA2">
              <w:rPr>
                <w:lang w:eastAsia="en-AU"/>
              </w:rPr>
              <w:t xml:space="preserve"> (</w:t>
            </w:r>
            <w:proofErr w:type="spellStart"/>
            <w:r w:rsidRPr="00EE3EA2">
              <w:rPr>
                <w:lang w:eastAsia="en-AU"/>
              </w:rPr>
              <w:t>pg</w:t>
            </w:r>
            <w:proofErr w:type="spellEnd"/>
            <w:r w:rsidRPr="00EE3EA2">
              <w:rPr>
                <w:lang w:eastAsia="en-AU"/>
              </w:rPr>
              <w:t>/mL)</w:t>
            </w:r>
          </w:p>
        </w:tc>
        <w:tc>
          <w:tcPr>
            <w:tcW w:w="1417" w:type="dxa"/>
          </w:tcPr>
          <w:p w:rsidR="00A70951" w:rsidRPr="00EE3EA2" w:rsidRDefault="00A70951" w:rsidP="00B22A1B">
            <w:pPr>
              <w:ind w:left="34" w:right="33"/>
              <w:rPr>
                <w:b w:val="0"/>
                <w:lang w:eastAsia="en-AU"/>
              </w:rPr>
            </w:pPr>
            <w:r w:rsidRPr="00EE3EA2">
              <w:rPr>
                <w:lang w:eastAsia="en-AU"/>
              </w:rPr>
              <w:t>AUC</w:t>
            </w:r>
            <w:r w:rsidRPr="00EE3EA2">
              <w:rPr>
                <w:vertAlign w:val="subscript"/>
                <w:lang w:eastAsia="en-AU"/>
              </w:rPr>
              <w:t>0-1 h</w:t>
            </w:r>
            <w:r w:rsidRPr="00EE3EA2">
              <w:rPr>
                <w:lang w:eastAsia="en-AU"/>
              </w:rPr>
              <w:t xml:space="preserve"> (</w:t>
            </w:r>
            <w:proofErr w:type="spellStart"/>
            <w:r w:rsidRPr="00EE3EA2">
              <w:rPr>
                <w:lang w:eastAsia="en-AU"/>
              </w:rPr>
              <w:t>pg.h</w:t>
            </w:r>
            <w:proofErr w:type="spellEnd"/>
            <w:r w:rsidRPr="00EE3EA2">
              <w:rPr>
                <w:lang w:eastAsia="en-AU"/>
              </w:rPr>
              <w:t>/mL)</w:t>
            </w:r>
          </w:p>
        </w:tc>
        <w:tc>
          <w:tcPr>
            <w:tcW w:w="1418" w:type="dxa"/>
          </w:tcPr>
          <w:p w:rsidR="00A70951" w:rsidRPr="00EE3EA2" w:rsidRDefault="00A70951" w:rsidP="00B22A1B">
            <w:pPr>
              <w:ind w:left="34" w:right="34"/>
              <w:rPr>
                <w:b w:val="0"/>
                <w:lang w:eastAsia="en-AU"/>
              </w:rPr>
            </w:pPr>
            <w:proofErr w:type="spellStart"/>
            <w:r w:rsidRPr="00EE3EA2">
              <w:rPr>
                <w:lang w:eastAsia="en-AU"/>
              </w:rPr>
              <w:t>AUC</w:t>
            </w:r>
            <w:r w:rsidRPr="00EE3EA2">
              <w:rPr>
                <w:vertAlign w:val="subscript"/>
                <w:lang w:eastAsia="en-AU"/>
              </w:rPr>
              <w:t>t</w:t>
            </w:r>
            <w:proofErr w:type="spellEnd"/>
            <w:r w:rsidRPr="00EE3EA2">
              <w:rPr>
                <w:lang w:eastAsia="en-AU"/>
              </w:rPr>
              <w:t xml:space="preserve"> (</w:t>
            </w:r>
            <w:proofErr w:type="spellStart"/>
            <w:r w:rsidRPr="00EE3EA2">
              <w:rPr>
                <w:lang w:eastAsia="en-AU"/>
              </w:rPr>
              <w:t>pg.h</w:t>
            </w:r>
            <w:proofErr w:type="spellEnd"/>
            <w:r w:rsidRPr="00EE3EA2">
              <w:rPr>
                <w:lang w:eastAsia="en-AU"/>
              </w:rPr>
              <w:t>/mL)</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 xml:space="preserve">A: 4 x 100 </w:t>
            </w:r>
            <w:proofErr w:type="spellStart"/>
            <w:r w:rsidRPr="00EE3EA2">
              <w:rPr>
                <w:lang w:eastAsia="en-AU"/>
              </w:rPr>
              <w:t>μg</w:t>
            </w:r>
            <w:proofErr w:type="spellEnd"/>
          </w:p>
          <w:p w:rsidR="00A70951" w:rsidRPr="00EE3EA2" w:rsidRDefault="00B22A1B" w:rsidP="00B22A1B">
            <w:pPr>
              <w:ind w:left="0" w:right="34"/>
              <w:rPr>
                <w:lang w:eastAsia="en-AU"/>
              </w:rPr>
            </w:pPr>
            <w:r>
              <w:rPr>
                <w:lang w:eastAsia="en-AU"/>
              </w:rPr>
              <w:t>Range:</w:t>
            </w:r>
          </w:p>
        </w:tc>
        <w:tc>
          <w:tcPr>
            <w:tcW w:w="1417" w:type="dxa"/>
          </w:tcPr>
          <w:p w:rsidR="00A70951" w:rsidRPr="00EE3EA2" w:rsidRDefault="00A70951" w:rsidP="00B22A1B">
            <w:pPr>
              <w:ind w:left="34" w:right="0"/>
              <w:rPr>
                <w:lang w:eastAsia="en-AU"/>
              </w:rPr>
            </w:pPr>
            <w:r w:rsidRPr="00EE3EA2">
              <w:rPr>
                <w:lang w:eastAsia="en-AU"/>
              </w:rPr>
              <w:t>0.25</w:t>
            </w:r>
          </w:p>
          <w:p w:rsidR="00A70951" w:rsidRPr="00EE3EA2" w:rsidRDefault="00A70951" w:rsidP="00B22A1B">
            <w:pPr>
              <w:ind w:left="34" w:right="0"/>
              <w:rPr>
                <w:lang w:eastAsia="en-AU"/>
              </w:rPr>
            </w:pPr>
            <w:r w:rsidRPr="00EE3EA2">
              <w:rPr>
                <w:lang w:eastAsia="en-AU"/>
              </w:rPr>
              <w:t>0.17-0.83</w:t>
            </w:r>
          </w:p>
        </w:tc>
        <w:tc>
          <w:tcPr>
            <w:tcW w:w="1418" w:type="dxa"/>
          </w:tcPr>
          <w:p w:rsidR="00A70951" w:rsidRPr="00EE3EA2" w:rsidRDefault="00A70951" w:rsidP="00B22A1B">
            <w:pPr>
              <w:ind w:left="34" w:right="34"/>
              <w:rPr>
                <w:lang w:eastAsia="en-AU"/>
              </w:rPr>
            </w:pPr>
            <w:r w:rsidRPr="00EE3EA2">
              <w:rPr>
                <w:lang w:eastAsia="en-AU"/>
              </w:rPr>
              <w:t xml:space="preserve">1750 </w:t>
            </w:r>
            <w:r w:rsidRPr="00EE3EA2">
              <w:rPr>
                <w:lang w:eastAsia="en-AU"/>
              </w:rPr>
              <w:sym w:font="Symbol" w:char="F0B1"/>
            </w:r>
            <w:r w:rsidRPr="00EE3EA2">
              <w:rPr>
                <w:lang w:eastAsia="en-AU"/>
              </w:rPr>
              <w:t xml:space="preserve"> 770</w:t>
            </w:r>
          </w:p>
          <w:p w:rsidR="00A70951" w:rsidRPr="00EE3EA2" w:rsidRDefault="00A70951" w:rsidP="00B22A1B">
            <w:pPr>
              <w:ind w:left="34" w:right="34"/>
              <w:rPr>
                <w:lang w:eastAsia="en-AU"/>
              </w:rPr>
            </w:pPr>
            <w:r w:rsidRPr="00EE3EA2">
              <w:rPr>
                <w:lang w:eastAsia="en-AU"/>
              </w:rPr>
              <w:t>570</w:t>
            </w:r>
            <w:r w:rsidR="00B73749" w:rsidRPr="00EE3EA2">
              <w:rPr>
                <w:lang w:eastAsia="en-AU"/>
              </w:rPr>
              <w:t xml:space="preserve"> to </w:t>
            </w:r>
            <w:r w:rsidRPr="00EE3EA2">
              <w:rPr>
                <w:lang w:eastAsia="en-AU"/>
              </w:rPr>
              <w:t>3700</w:t>
            </w:r>
          </w:p>
        </w:tc>
        <w:tc>
          <w:tcPr>
            <w:tcW w:w="1417" w:type="dxa"/>
          </w:tcPr>
          <w:p w:rsidR="00A70951" w:rsidRPr="00EE3EA2" w:rsidRDefault="00A70951" w:rsidP="00B22A1B">
            <w:pPr>
              <w:ind w:left="34" w:right="33"/>
              <w:rPr>
                <w:lang w:eastAsia="en-AU"/>
              </w:rPr>
            </w:pPr>
            <w:r w:rsidRPr="00EE3EA2">
              <w:rPr>
                <w:lang w:eastAsia="en-AU"/>
              </w:rPr>
              <w:t xml:space="preserve">1010 </w:t>
            </w:r>
            <w:r w:rsidRPr="00EE3EA2">
              <w:rPr>
                <w:lang w:eastAsia="en-AU"/>
              </w:rPr>
              <w:sym w:font="Symbol" w:char="F0B1"/>
            </w:r>
            <w:r w:rsidRPr="00EE3EA2">
              <w:rPr>
                <w:lang w:eastAsia="en-AU"/>
              </w:rPr>
              <w:t xml:space="preserve"> 370</w:t>
            </w:r>
          </w:p>
          <w:p w:rsidR="00A70951" w:rsidRPr="00EE3EA2" w:rsidRDefault="00A70951" w:rsidP="00B22A1B">
            <w:pPr>
              <w:ind w:left="34" w:right="33"/>
              <w:rPr>
                <w:lang w:eastAsia="en-AU"/>
              </w:rPr>
            </w:pPr>
            <w:r w:rsidRPr="00EE3EA2">
              <w:rPr>
                <w:lang w:eastAsia="en-AU"/>
              </w:rPr>
              <w:t>350</w:t>
            </w:r>
            <w:r w:rsidR="00B73749" w:rsidRPr="00EE3EA2">
              <w:rPr>
                <w:lang w:eastAsia="en-AU"/>
              </w:rPr>
              <w:t xml:space="preserve"> to </w:t>
            </w:r>
            <w:r w:rsidRPr="00EE3EA2">
              <w:rPr>
                <w:lang w:eastAsia="en-AU"/>
              </w:rPr>
              <w:t>1710</w:t>
            </w:r>
          </w:p>
        </w:tc>
        <w:tc>
          <w:tcPr>
            <w:tcW w:w="1418" w:type="dxa"/>
          </w:tcPr>
          <w:p w:rsidR="00A70951" w:rsidRPr="00EE3EA2" w:rsidRDefault="00A70951" w:rsidP="00B22A1B">
            <w:pPr>
              <w:ind w:left="34" w:right="34"/>
              <w:rPr>
                <w:lang w:eastAsia="en-AU"/>
              </w:rPr>
            </w:pPr>
            <w:r w:rsidRPr="00EE3EA2">
              <w:rPr>
                <w:lang w:eastAsia="en-AU"/>
              </w:rPr>
              <w:t xml:space="preserve">4870 </w:t>
            </w:r>
            <w:r w:rsidRPr="00EE3EA2">
              <w:rPr>
                <w:lang w:eastAsia="en-AU"/>
              </w:rPr>
              <w:sym w:font="Symbol" w:char="F0B1"/>
            </w:r>
            <w:r w:rsidRPr="00EE3EA2">
              <w:rPr>
                <w:lang w:eastAsia="en-AU"/>
              </w:rPr>
              <w:t xml:space="preserve"> 1550</w:t>
            </w:r>
          </w:p>
          <w:p w:rsidR="00A70951" w:rsidRPr="00EE3EA2" w:rsidRDefault="00A70951" w:rsidP="00B22A1B">
            <w:pPr>
              <w:ind w:left="34" w:right="34"/>
              <w:rPr>
                <w:lang w:eastAsia="en-AU"/>
              </w:rPr>
            </w:pPr>
            <w:r w:rsidRPr="00EE3EA2">
              <w:rPr>
                <w:lang w:eastAsia="en-AU"/>
              </w:rPr>
              <w:t>1960</w:t>
            </w:r>
            <w:r w:rsidR="00B73749" w:rsidRPr="00EE3EA2">
              <w:rPr>
                <w:lang w:eastAsia="en-AU"/>
              </w:rPr>
              <w:t xml:space="preserve"> to </w:t>
            </w:r>
            <w:r w:rsidRPr="00EE3EA2">
              <w:rPr>
                <w:lang w:eastAsia="en-AU"/>
              </w:rPr>
              <w:t>7470</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 xml:space="preserve">B: 2 x 100 </w:t>
            </w:r>
            <w:proofErr w:type="spellStart"/>
            <w:r w:rsidRPr="00EE3EA2">
              <w:rPr>
                <w:lang w:eastAsia="en-AU"/>
              </w:rPr>
              <w:t>μg</w:t>
            </w:r>
            <w:proofErr w:type="spellEnd"/>
          </w:p>
          <w:p w:rsidR="00A70951" w:rsidRPr="00EE3EA2" w:rsidRDefault="00B22A1B" w:rsidP="00B22A1B">
            <w:pPr>
              <w:ind w:left="0" w:right="34"/>
              <w:rPr>
                <w:lang w:eastAsia="en-AU"/>
              </w:rPr>
            </w:pPr>
            <w:r>
              <w:rPr>
                <w:lang w:eastAsia="en-AU"/>
              </w:rPr>
              <w:t>Range:</w:t>
            </w:r>
          </w:p>
        </w:tc>
        <w:tc>
          <w:tcPr>
            <w:tcW w:w="1417" w:type="dxa"/>
          </w:tcPr>
          <w:p w:rsidR="00A70951" w:rsidRPr="00EE3EA2" w:rsidRDefault="00A70951" w:rsidP="00B22A1B">
            <w:pPr>
              <w:ind w:left="34" w:right="0"/>
              <w:rPr>
                <w:lang w:eastAsia="en-AU"/>
              </w:rPr>
            </w:pPr>
            <w:r w:rsidRPr="00EE3EA2">
              <w:rPr>
                <w:lang w:eastAsia="en-AU"/>
              </w:rPr>
              <w:t>0.25</w:t>
            </w:r>
          </w:p>
          <w:p w:rsidR="00A70951" w:rsidRPr="00EE3EA2" w:rsidRDefault="00A70951" w:rsidP="00B22A1B">
            <w:pPr>
              <w:ind w:left="34" w:right="0"/>
              <w:rPr>
                <w:lang w:eastAsia="en-AU"/>
              </w:rPr>
            </w:pPr>
            <w:r w:rsidRPr="00EE3EA2">
              <w:rPr>
                <w:lang w:eastAsia="en-AU"/>
              </w:rPr>
              <w:t>0.17</w:t>
            </w:r>
            <w:r w:rsidR="00B73749" w:rsidRPr="00EE3EA2">
              <w:rPr>
                <w:lang w:eastAsia="en-AU"/>
              </w:rPr>
              <w:t xml:space="preserve"> to </w:t>
            </w:r>
            <w:r w:rsidRPr="00EE3EA2">
              <w:rPr>
                <w:lang w:eastAsia="en-AU"/>
              </w:rPr>
              <w:t>0.5</w:t>
            </w:r>
          </w:p>
        </w:tc>
        <w:tc>
          <w:tcPr>
            <w:tcW w:w="1418" w:type="dxa"/>
          </w:tcPr>
          <w:p w:rsidR="00A70951" w:rsidRPr="00EE3EA2" w:rsidRDefault="00A70951" w:rsidP="00B22A1B">
            <w:pPr>
              <w:ind w:left="34" w:right="34"/>
              <w:rPr>
                <w:lang w:eastAsia="en-AU"/>
              </w:rPr>
            </w:pPr>
            <w:r w:rsidRPr="00EE3EA2">
              <w:rPr>
                <w:lang w:eastAsia="en-AU"/>
              </w:rPr>
              <w:t xml:space="preserve">1050 </w:t>
            </w:r>
            <w:r w:rsidRPr="00EE3EA2">
              <w:rPr>
                <w:lang w:eastAsia="en-AU"/>
              </w:rPr>
              <w:sym w:font="Symbol" w:char="F0B1"/>
            </w:r>
            <w:r w:rsidRPr="00EE3EA2">
              <w:rPr>
                <w:lang w:eastAsia="en-AU"/>
              </w:rPr>
              <w:t xml:space="preserve"> 470</w:t>
            </w:r>
          </w:p>
          <w:p w:rsidR="00A70951" w:rsidRPr="00EE3EA2" w:rsidRDefault="00A70951" w:rsidP="00B22A1B">
            <w:pPr>
              <w:ind w:left="34" w:right="34"/>
              <w:rPr>
                <w:lang w:eastAsia="en-AU"/>
              </w:rPr>
            </w:pPr>
            <w:r w:rsidRPr="00EE3EA2">
              <w:rPr>
                <w:lang w:eastAsia="en-AU"/>
              </w:rPr>
              <w:t>490</w:t>
            </w:r>
            <w:r w:rsidR="00B73749" w:rsidRPr="00EE3EA2">
              <w:rPr>
                <w:lang w:eastAsia="en-AU"/>
              </w:rPr>
              <w:t xml:space="preserve"> to </w:t>
            </w:r>
            <w:r w:rsidRPr="00EE3EA2">
              <w:rPr>
                <w:lang w:eastAsia="en-AU"/>
              </w:rPr>
              <w:t>2060</w:t>
            </w:r>
          </w:p>
        </w:tc>
        <w:tc>
          <w:tcPr>
            <w:tcW w:w="1417" w:type="dxa"/>
          </w:tcPr>
          <w:p w:rsidR="00A70951" w:rsidRPr="00EE3EA2" w:rsidRDefault="00A70951" w:rsidP="00B22A1B">
            <w:pPr>
              <w:ind w:left="34" w:right="33"/>
              <w:rPr>
                <w:lang w:eastAsia="en-AU"/>
              </w:rPr>
            </w:pPr>
            <w:r w:rsidRPr="00EE3EA2">
              <w:rPr>
                <w:lang w:eastAsia="en-AU"/>
              </w:rPr>
              <w:t xml:space="preserve">660 </w:t>
            </w:r>
            <w:r w:rsidRPr="00EE3EA2">
              <w:rPr>
                <w:lang w:eastAsia="en-AU"/>
              </w:rPr>
              <w:sym w:font="Symbol" w:char="F0B1"/>
            </w:r>
            <w:r w:rsidRPr="00EE3EA2">
              <w:rPr>
                <w:lang w:eastAsia="en-AU"/>
              </w:rPr>
              <w:t xml:space="preserve"> 260</w:t>
            </w:r>
          </w:p>
          <w:p w:rsidR="00A70951" w:rsidRPr="00EE3EA2" w:rsidRDefault="00A70951" w:rsidP="00B22A1B">
            <w:pPr>
              <w:ind w:left="34" w:right="33"/>
              <w:rPr>
                <w:lang w:eastAsia="en-AU"/>
              </w:rPr>
            </w:pPr>
            <w:r w:rsidRPr="00EE3EA2">
              <w:rPr>
                <w:lang w:eastAsia="en-AU"/>
              </w:rPr>
              <w:t>290</w:t>
            </w:r>
            <w:r w:rsidR="00B73749" w:rsidRPr="00EE3EA2">
              <w:rPr>
                <w:lang w:eastAsia="en-AU"/>
              </w:rPr>
              <w:t xml:space="preserve"> to </w:t>
            </w:r>
            <w:r w:rsidRPr="00EE3EA2">
              <w:rPr>
                <w:lang w:eastAsia="en-AU"/>
              </w:rPr>
              <w:t>1160</w:t>
            </w:r>
          </w:p>
        </w:tc>
        <w:tc>
          <w:tcPr>
            <w:tcW w:w="1418" w:type="dxa"/>
          </w:tcPr>
          <w:p w:rsidR="00A70951" w:rsidRPr="00EE3EA2" w:rsidRDefault="00A70951" w:rsidP="00B22A1B">
            <w:pPr>
              <w:ind w:left="34" w:right="34"/>
              <w:rPr>
                <w:lang w:eastAsia="en-AU"/>
              </w:rPr>
            </w:pPr>
            <w:r w:rsidRPr="00EE3EA2">
              <w:rPr>
                <w:lang w:eastAsia="en-AU"/>
              </w:rPr>
              <w:t xml:space="preserve">2990 </w:t>
            </w:r>
            <w:r w:rsidRPr="00EE3EA2">
              <w:rPr>
                <w:lang w:eastAsia="en-AU"/>
              </w:rPr>
              <w:sym w:font="Symbol" w:char="F0B1"/>
            </w:r>
            <w:r w:rsidRPr="00EE3EA2">
              <w:rPr>
                <w:lang w:eastAsia="en-AU"/>
              </w:rPr>
              <w:t xml:space="preserve"> 1050</w:t>
            </w:r>
          </w:p>
          <w:p w:rsidR="00A70951" w:rsidRPr="00EE3EA2" w:rsidRDefault="00A70951" w:rsidP="00B22A1B">
            <w:pPr>
              <w:ind w:left="34" w:right="34"/>
              <w:rPr>
                <w:lang w:eastAsia="en-AU"/>
              </w:rPr>
            </w:pPr>
            <w:r w:rsidRPr="00EE3EA2">
              <w:rPr>
                <w:lang w:eastAsia="en-AU"/>
              </w:rPr>
              <w:t>1080</w:t>
            </w:r>
            <w:r w:rsidR="00B73749" w:rsidRPr="00EE3EA2">
              <w:rPr>
                <w:lang w:eastAsia="en-AU"/>
              </w:rPr>
              <w:t xml:space="preserve"> to </w:t>
            </w:r>
            <w:r w:rsidRPr="00EE3EA2">
              <w:rPr>
                <w:lang w:eastAsia="en-AU"/>
              </w:rPr>
              <w:t>5020</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 xml:space="preserve">C: 1 x 400 </w:t>
            </w:r>
            <w:proofErr w:type="spellStart"/>
            <w:r w:rsidRPr="00EE3EA2">
              <w:rPr>
                <w:lang w:eastAsia="en-AU"/>
              </w:rPr>
              <w:t>μg</w:t>
            </w:r>
            <w:proofErr w:type="spellEnd"/>
          </w:p>
          <w:p w:rsidR="00A70951" w:rsidRPr="00EE3EA2" w:rsidRDefault="00B22A1B" w:rsidP="00B22A1B">
            <w:pPr>
              <w:ind w:left="0" w:right="34"/>
              <w:rPr>
                <w:lang w:eastAsia="en-AU"/>
              </w:rPr>
            </w:pPr>
            <w:r>
              <w:rPr>
                <w:lang w:eastAsia="en-AU"/>
              </w:rPr>
              <w:t>Range:</w:t>
            </w:r>
          </w:p>
        </w:tc>
        <w:tc>
          <w:tcPr>
            <w:tcW w:w="1417" w:type="dxa"/>
          </w:tcPr>
          <w:p w:rsidR="00A70951" w:rsidRPr="00EE3EA2" w:rsidRDefault="00A70951" w:rsidP="00B22A1B">
            <w:pPr>
              <w:ind w:left="34" w:right="0"/>
              <w:rPr>
                <w:lang w:eastAsia="en-AU"/>
              </w:rPr>
            </w:pPr>
            <w:r w:rsidRPr="00EE3EA2">
              <w:rPr>
                <w:lang w:eastAsia="en-AU"/>
              </w:rPr>
              <w:t>0.5</w:t>
            </w:r>
          </w:p>
          <w:p w:rsidR="00A70951" w:rsidRPr="00EE3EA2" w:rsidRDefault="00A70951" w:rsidP="00B22A1B">
            <w:pPr>
              <w:ind w:left="34" w:right="0"/>
              <w:rPr>
                <w:lang w:eastAsia="en-AU"/>
              </w:rPr>
            </w:pPr>
            <w:r w:rsidRPr="00EE3EA2">
              <w:rPr>
                <w:lang w:eastAsia="en-AU"/>
              </w:rPr>
              <w:t>0.25</w:t>
            </w:r>
            <w:r w:rsidR="00B73749" w:rsidRPr="00EE3EA2">
              <w:rPr>
                <w:lang w:eastAsia="en-AU"/>
              </w:rPr>
              <w:t xml:space="preserve"> to </w:t>
            </w:r>
            <w:r w:rsidRPr="00EE3EA2">
              <w:rPr>
                <w:lang w:eastAsia="en-AU"/>
              </w:rPr>
              <w:t>1.0</w:t>
            </w:r>
          </w:p>
        </w:tc>
        <w:tc>
          <w:tcPr>
            <w:tcW w:w="1418" w:type="dxa"/>
          </w:tcPr>
          <w:p w:rsidR="00A70951" w:rsidRPr="00EE3EA2" w:rsidRDefault="00A70951" w:rsidP="00B22A1B">
            <w:pPr>
              <w:ind w:left="34" w:right="34"/>
              <w:rPr>
                <w:lang w:eastAsia="en-AU"/>
              </w:rPr>
            </w:pPr>
            <w:r w:rsidRPr="00EE3EA2">
              <w:rPr>
                <w:lang w:eastAsia="en-AU"/>
              </w:rPr>
              <w:t xml:space="preserve">1490 </w:t>
            </w:r>
            <w:r w:rsidRPr="00EE3EA2">
              <w:rPr>
                <w:lang w:eastAsia="en-AU"/>
              </w:rPr>
              <w:sym w:font="Symbol" w:char="F0B1"/>
            </w:r>
            <w:r w:rsidRPr="00EE3EA2">
              <w:rPr>
                <w:lang w:eastAsia="en-AU"/>
              </w:rPr>
              <w:t xml:space="preserve"> 650</w:t>
            </w:r>
          </w:p>
          <w:p w:rsidR="00A70951" w:rsidRPr="00EE3EA2" w:rsidRDefault="00A70951" w:rsidP="00B22A1B">
            <w:pPr>
              <w:ind w:left="34" w:right="34"/>
              <w:rPr>
                <w:lang w:eastAsia="en-AU"/>
              </w:rPr>
            </w:pPr>
            <w:r w:rsidRPr="00EE3EA2">
              <w:rPr>
                <w:lang w:eastAsia="en-AU"/>
              </w:rPr>
              <w:t>640</w:t>
            </w:r>
            <w:r w:rsidR="00B73749" w:rsidRPr="00EE3EA2">
              <w:rPr>
                <w:lang w:eastAsia="en-AU"/>
              </w:rPr>
              <w:t xml:space="preserve"> to </w:t>
            </w:r>
            <w:r w:rsidRPr="00EE3EA2">
              <w:rPr>
                <w:lang w:eastAsia="en-AU"/>
              </w:rPr>
              <w:t>2650</w:t>
            </w:r>
          </w:p>
        </w:tc>
        <w:tc>
          <w:tcPr>
            <w:tcW w:w="1417" w:type="dxa"/>
          </w:tcPr>
          <w:p w:rsidR="00A70951" w:rsidRPr="00EE3EA2" w:rsidRDefault="00A70951" w:rsidP="00B22A1B">
            <w:pPr>
              <w:ind w:left="34" w:right="33"/>
              <w:rPr>
                <w:lang w:eastAsia="en-AU"/>
              </w:rPr>
            </w:pPr>
            <w:r w:rsidRPr="00EE3EA2">
              <w:rPr>
                <w:lang w:eastAsia="en-AU"/>
              </w:rPr>
              <w:t xml:space="preserve">940 </w:t>
            </w:r>
            <w:r w:rsidRPr="00EE3EA2">
              <w:rPr>
                <w:lang w:eastAsia="en-AU"/>
              </w:rPr>
              <w:sym w:font="Symbol" w:char="F0B1"/>
            </w:r>
            <w:r w:rsidRPr="00EE3EA2">
              <w:rPr>
                <w:lang w:eastAsia="en-AU"/>
              </w:rPr>
              <w:t xml:space="preserve"> 400</w:t>
            </w:r>
          </w:p>
          <w:p w:rsidR="00A70951" w:rsidRPr="00EE3EA2" w:rsidRDefault="00A70951" w:rsidP="00B22A1B">
            <w:pPr>
              <w:ind w:left="34" w:right="33"/>
              <w:rPr>
                <w:lang w:eastAsia="en-AU"/>
              </w:rPr>
            </w:pPr>
            <w:r w:rsidRPr="00EE3EA2">
              <w:rPr>
                <w:lang w:eastAsia="en-AU"/>
              </w:rPr>
              <w:t>410</w:t>
            </w:r>
            <w:r w:rsidR="00B73749" w:rsidRPr="00EE3EA2">
              <w:rPr>
                <w:lang w:eastAsia="en-AU"/>
              </w:rPr>
              <w:t xml:space="preserve"> to </w:t>
            </w:r>
            <w:r w:rsidRPr="00EE3EA2">
              <w:rPr>
                <w:lang w:eastAsia="en-AU"/>
              </w:rPr>
              <w:t>1640</w:t>
            </w:r>
          </w:p>
        </w:tc>
        <w:tc>
          <w:tcPr>
            <w:tcW w:w="1418" w:type="dxa"/>
          </w:tcPr>
          <w:p w:rsidR="00A70951" w:rsidRPr="00EE3EA2" w:rsidRDefault="00A70951" w:rsidP="00B22A1B">
            <w:pPr>
              <w:ind w:left="34" w:right="34"/>
              <w:rPr>
                <w:lang w:eastAsia="en-AU"/>
              </w:rPr>
            </w:pPr>
            <w:r w:rsidRPr="00EE3EA2">
              <w:rPr>
                <w:lang w:eastAsia="en-AU"/>
              </w:rPr>
              <w:t xml:space="preserve">5120 </w:t>
            </w:r>
            <w:r w:rsidRPr="00EE3EA2">
              <w:rPr>
                <w:lang w:eastAsia="en-AU"/>
              </w:rPr>
              <w:sym w:font="Symbol" w:char="F0B1"/>
            </w:r>
            <w:r w:rsidRPr="00EE3EA2">
              <w:rPr>
                <w:lang w:eastAsia="en-AU"/>
              </w:rPr>
              <w:t xml:space="preserve"> 1460</w:t>
            </w:r>
          </w:p>
          <w:p w:rsidR="00A70951" w:rsidRPr="00EE3EA2" w:rsidRDefault="00A70951" w:rsidP="00B22A1B">
            <w:pPr>
              <w:ind w:left="34" w:right="34"/>
              <w:rPr>
                <w:lang w:eastAsia="en-AU"/>
              </w:rPr>
            </w:pPr>
            <w:r w:rsidRPr="00EE3EA2">
              <w:rPr>
                <w:lang w:eastAsia="en-AU"/>
              </w:rPr>
              <w:t>2610</w:t>
            </w:r>
            <w:r w:rsidR="00B73749" w:rsidRPr="00EE3EA2">
              <w:rPr>
                <w:lang w:eastAsia="en-AU"/>
              </w:rPr>
              <w:t xml:space="preserve"> to </w:t>
            </w:r>
            <w:r w:rsidRPr="00EE3EA2">
              <w:rPr>
                <w:lang w:eastAsia="en-AU"/>
              </w:rPr>
              <w:t>8280</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Statistical analysis:</w:t>
            </w:r>
          </w:p>
        </w:tc>
        <w:tc>
          <w:tcPr>
            <w:tcW w:w="1417" w:type="dxa"/>
          </w:tcPr>
          <w:p w:rsidR="00A70951" w:rsidRPr="00EE3EA2" w:rsidRDefault="00A70951" w:rsidP="00B22A1B">
            <w:pPr>
              <w:ind w:left="34" w:right="0"/>
              <w:rPr>
                <w:lang w:eastAsia="en-AU"/>
              </w:rPr>
            </w:pPr>
          </w:p>
        </w:tc>
        <w:tc>
          <w:tcPr>
            <w:tcW w:w="1418" w:type="dxa"/>
          </w:tcPr>
          <w:p w:rsidR="00A70951" w:rsidRPr="00EE3EA2" w:rsidRDefault="00A70951" w:rsidP="00B22A1B">
            <w:pPr>
              <w:ind w:left="34" w:right="34"/>
              <w:rPr>
                <w:lang w:eastAsia="en-AU"/>
              </w:rPr>
            </w:pPr>
            <w:proofErr w:type="gramStart"/>
            <w:r w:rsidRPr="00EE3EA2">
              <w:rPr>
                <w:lang w:eastAsia="en-AU"/>
              </w:rPr>
              <w:t>ratio</w:t>
            </w:r>
            <w:proofErr w:type="gramEnd"/>
            <w:r w:rsidRPr="00EE3EA2">
              <w:rPr>
                <w:lang w:eastAsia="en-AU"/>
              </w:rPr>
              <w:t xml:space="preserve"> (%)</w:t>
            </w:r>
          </w:p>
        </w:tc>
        <w:tc>
          <w:tcPr>
            <w:tcW w:w="1417" w:type="dxa"/>
          </w:tcPr>
          <w:p w:rsidR="00A70951" w:rsidRPr="00EE3EA2" w:rsidRDefault="00A70951" w:rsidP="00B22A1B">
            <w:pPr>
              <w:ind w:left="34" w:right="33"/>
              <w:rPr>
                <w:lang w:eastAsia="en-AU"/>
              </w:rPr>
            </w:pPr>
            <w:proofErr w:type="gramStart"/>
            <w:r w:rsidRPr="00EE3EA2">
              <w:rPr>
                <w:lang w:eastAsia="en-AU"/>
              </w:rPr>
              <w:t>ratio</w:t>
            </w:r>
            <w:proofErr w:type="gramEnd"/>
            <w:r w:rsidRPr="00EE3EA2">
              <w:rPr>
                <w:lang w:eastAsia="en-AU"/>
              </w:rPr>
              <w:t xml:space="preserve"> (%)</w:t>
            </w:r>
          </w:p>
        </w:tc>
        <w:tc>
          <w:tcPr>
            <w:tcW w:w="1418" w:type="dxa"/>
          </w:tcPr>
          <w:p w:rsidR="00A70951" w:rsidRPr="00EE3EA2" w:rsidRDefault="00A70951" w:rsidP="00B22A1B">
            <w:pPr>
              <w:ind w:left="34" w:right="34"/>
              <w:rPr>
                <w:lang w:eastAsia="en-AU"/>
              </w:rPr>
            </w:pPr>
            <w:proofErr w:type="gramStart"/>
            <w:r w:rsidRPr="00EE3EA2">
              <w:rPr>
                <w:lang w:eastAsia="en-AU"/>
              </w:rPr>
              <w:t>ratio</w:t>
            </w:r>
            <w:proofErr w:type="gramEnd"/>
            <w:r w:rsidRPr="00EE3EA2">
              <w:rPr>
                <w:lang w:eastAsia="en-AU"/>
              </w:rPr>
              <w:t xml:space="preserve"> (%)</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A vs. C</w:t>
            </w:r>
            <w:r w:rsidRPr="00EE3EA2">
              <w:rPr>
                <w:lang w:eastAsia="en-AU"/>
              </w:rPr>
              <w:tab/>
              <w:t>Estimate</w:t>
            </w:r>
          </w:p>
        </w:tc>
        <w:tc>
          <w:tcPr>
            <w:tcW w:w="1417" w:type="dxa"/>
          </w:tcPr>
          <w:p w:rsidR="00A70951" w:rsidRPr="00EE3EA2" w:rsidRDefault="00A70951" w:rsidP="00B22A1B">
            <w:pPr>
              <w:ind w:left="34" w:right="0"/>
              <w:rPr>
                <w:lang w:eastAsia="en-AU"/>
              </w:rPr>
            </w:pPr>
          </w:p>
        </w:tc>
        <w:tc>
          <w:tcPr>
            <w:tcW w:w="1418" w:type="dxa"/>
          </w:tcPr>
          <w:p w:rsidR="00A70951" w:rsidRPr="00EE3EA2" w:rsidRDefault="00A70951" w:rsidP="00B22A1B">
            <w:pPr>
              <w:ind w:left="34" w:right="34"/>
              <w:rPr>
                <w:lang w:eastAsia="en-AU"/>
              </w:rPr>
            </w:pPr>
            <w:r w:rsidRPr="00EE3EA2">
              <w:rPr>
                <w:lang w:eastAsia="en-AU"/>
              </w:rPr>
              <w:t>121.4%</w:t>
            </w:r>
          </w:p>
        </w:tc>
        <w:tc>
          <w:tcPr>
            <w:tcW w:w="1417" w:type="dxa"/>
          </w:tcPr>
          <w:p w:rsidR="00A70951" w:rsidRPr="00EE3EA2" w:rsidRDefault="00A70951" w:rsidP="00B22A1B">
            <w:pPr>
              <w:ind w:left="34" w:right="33"/>
              <w:rPr>
                <w:lang w:eastAsia="en-AU"/>
              </w:rPr>
            </w:pPr>
            <w:r w:rsidRPr="00EE3EA2">
              <w:rPr>
                <w:lang w:eastAsia="en-AU"/>
              </w:rPr>
              <w:t>112.5%</w:t>
            </w:r>
          </w:p>
        </w:tc>
        <w:tc>
          <w:tcPr>
            <w:tcW w:w="1418" w:type="dxa"/>
          </w:tcPr>
          <w:p w:rsidR="00A70951" w:rsidRPr="00EE3EA2" w:rsidRDefault="00A70951" w:rsidP="00B22A1B">
            <w:pPr>
              <w:ind w:left="34" w:right="34"/>
              <w:rPr>
                <w:lang w:eastAsia="en-AU"/>
              </w:rPr>
            </w:pPr>
            <w:r w:rsidRPr="00EE3EA2">
              <w:rPr>
                <w:lang w:eastAsia="en-AU"/>
              </w:rPr>
              <w:t>98.5%</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ab/>
              <w:t>90% CI</w:t>
            </w:r>
          </w:p>
        </w:tc>
        <w:tc>
          <w:tcPr>
            <w:tcW w:w="1417" w:type="dxa"/>
          </w:tcPr>
          <w:p w:rsidR="00A70951" w:rsidRPr="00EE3EA2" w:rsidRDefault="00A70951" w:rsidP="00B22A1B">
            <w:pPr>
              <w:ind w:left="34" w:right="0"/>
              <w:rPr>
                <w:lang w:eastAsia="en-AU"/>
              </w:rPr>
            </w:pPr>
          </w:p>
        </w:tc>
        <w:tc>
          <w:tcPr>
            <w:tcW w:w="1418" w:type="dxa"/>
          </w:tcPr>
          <w:p w:rsidR="00A70951" w:rsidRPr="00EE3EA2" w:rsidRDefault="00A70951" w:rsidP="00B22A1B">
            <w:pPr>
              <w:ind w:left="34" w:right="34"/>
              <w:rPr>
                <w:lang w:eastAsia="en-AU"/>
              </w:rPr>
            </w:pPr>
            <w:r w:rsidRPr="00EE3EA2">
              <w:rPr>
                <w:lang w:eastAsia="en-AU"/>
              </w:rPr>
              <w:t>102</w:t>
            </w:r>
            <w:r w:rsidR="00B73749" w:rsidRPr="00EE3EA2">
              <w:rPr>
                <w:lang w:eastAsia="en-AU"/>
              </w:rPr>
              <w:t xml:space="preserve"> to </w:t>
            </w:r>
            <w:r w:rsidRPr="00EE3EA2">
              <w:rPr>
                <w:lang w:eastAsia="en-AU"/>
              </w:rPr>
              <w:t>144%</w:t>
            </w:r>
          </w:p>
        </w:tc>
        <w:tc>
          <w:tcPr>
            <w:tcW w:w="1417" w:type="dxa"/>
          </w:tcPr>
          <w:p w:rsidR="00A70951" w:rsidRPr="00EE3EA2" w:rsidRDefault="00A70951" w:rsidP="00B22A1B">
            <w:pPr>
              <w:ind w:left="34" w:right="33"/>
              <w:rPr>
                <w:lang w:eastAsia="en-AU"/>
              </w:rPr>
            </w:pPr>
            <w:r w:rsidRPr="00EE3EA2">
              <w:rPr>
                <w:lang w:eastAsia="en-AU"/>
              </w:rPr>
              <w:t>95</w:t>
            </w:r>
            <w:r w:rsidR="00B73749" w:rsidRPr="00EE3EA2">
              <w:rPr>
                <w:lang w:eastAsia="en-AU"/>
              </w:rPr>
              <w:t xml:space="preserve"> to </w:t>
            </w:r>
            <w:r w:rsidRPr="00EE3EA2">
              <w:rPr>
                <w:lang w:eastAsia="en-AU"/>
              </w:rPr>
              <w:t>134%</w:t>
            </w:r>
          </w:p>
        </w:tc>
        <w:tc>
          <w:tcPr>
            <w:tcW w:w="1418" w:type="dxa"/>
          </w:tcPr>
          <w:p w:rsidR="00A70951" w:rsidRPr="00EE3EA2" w:rsidRDefault="00A70951" w:rsidP="00B22A1B">
            <w:pPr>
              <w:ind w:left="34" w:right="34"/>
              <w:rPr>
                <w:lang w:eastAsia="en-AU"/>
              </w:rPr>
            </w:pPr>
            <w:r w:rsidRPr="00EE3EA2">
              <w:rPr>
                <w:lang w:eastAsia="en-AU"/>
              </w:rPr>
              <w:t>89</w:t>
            </w:r>
            <w:r w:rsidR="00B73749" w:rsidRPr="00EE3EA2">
              <w:rPr>
                <w:lang w:eastAsia="en-AU"/>
              </w:rPr>
              <w:t xml:space="preserve"> to </w:t>
            </w:r>
            <w:r w:rsidRPr="00EE3EA2">
              <w:rPr>
                <w:lang w:eastAsia="en-AU"/>
              </w:rPr>
              <w:t>110%</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 xml:space="preserve">A </w:t>
            </w:r>
            <w:r w:rsidR="00F0002B" w:rsidRPr="00EE3EA2">
              <w:rPr>
                <w:lang w:eastAsia="en-AU"/>
              </w:rPr>
              <w:t>versus</w:t>
            </w:r>
            <w:r w:rsidRPr="00EE3EA2">
              <w:rPr>
                <w:lang w:eastAsia="en-AU"/>
              </w:rPr>
              <w:t xml:space="preserve"> B*</w:t>
            </w:r>
            <w:r w:rsidRPr="00EE3EA2">
              <w:rPr>
                <w:lang w:eastAsia="en-AU"/>
              </w:rPr>
              <w:tab/>
              <w:t>Estimate</w:t>
            </w:r>
          </w:p>
        </w:tc>
        <w:tc>
          <w:tcPr>
            <w:tcW w:w="1417" w:type="dxa"/>
          </w:tcPr>
          <w:p w:rsidR="00A70951" w:rsidRPr="00EE3EA2" w:rsidRDefault="00A70951" w:rsidP="00B22A1B">
            <w:pPr>
              <w:ind w:left="34" w:right="0"/>
              <w:rPr>
                <w:lang w:eastAsia="en-AU"/>
              </w:rPr>
            </w:pPr>
          </w:p>
        </w:tc>
        <w:tc>
          <w:tcPr>
            <w:tcW w:w="1418" w:type="dxa"/>
          </w:tcPr>
          <w:p w:rsidR="00A70951" w:rsidRPr="00EE3EA2" w:rsidRDefault="00A70951" w:rsidP="00B22A1B">
            <w:pPr>
              <w:ind w:left="34" w:right="34"/>
              <w:rPr>
                <w:lang w:eastAsia="en-AU"/>
              </w:rPr>
            </w:pPr>
            <w:r w:rsidRPr="00EE3EA2">
              <w:rPr>
                <w:lang w:eastAsia="en-AU"/>
              </w:rPr>
              <w:t>81.5%</w:t>
            </w:r>
          </w:p>
        </w:tc>
        <w:tc>
          <w:tcPr>
            <w:tcW w:w="1417" w:type="dxa"/>
          </w:tcPr>
          <w:p w:rsidR="00A70951" w:rsidRPr="00EE3EA2" w:rsidRDefault="00A70951" w:rsidP="00B22A1B">
            <w:pPr>
              <w:ind w:left="34" w:right="33"/>
              <w:rPr>
                <w:lang w:eastAsia="en-AU"/>
              </w:rPr>
            </w:pPr>
            <w:r w:rsidRPr="00EE3EA2">
              <w:rPr>
                <w:lang w:eastAsia="en-AU"/>
              </w:rPr>
              <w:t>75.6%</w:t>
            </w:r>
          </w:p>
        </w:tc>
        <w:tc>
          <w:tcPr>
            <w:tcW w:w="1418" w:type="dxa"/>
          </w:tcPr>
          <w:p w:rsidR="00A70951" w:rsidRPr="00EE3EA2" w:rsidRDefault="00A70951" w:rsidP="00B22A1B">
            <w:pPr>
              <w:ind w:left="34" w:right="34"/>
              <w:rPr>
                <w:lang w:eastAsia="en-AU"/>
              </w:rPr>
            </w:pPr>
            <w:r w:rsidRPr="00EE3EA2">
              <w:rPr>
                <w:lang w:eastAsia="en-AU"/>
              </w:rPr>
              <w:t>80.4%</w:t>
            </w:r>
          </w:p>
        </w:tc>
      </w:tr>
      <w:tr w:rsidR="00134E1A" w:rsidRPr="00A70951" w:rsidTr="00B22A1B">
        <w:tc>
          <w:tcPr>
            <w:tcW w:w="2093" w:type="dxa"/>
          </w:tcPr>
          <w:p w:rsidR="00A70951" w:rsidRPr="00EE3EA2" w:rsidRDefault="00A70951" w:rsidP="00B22A1B">
            <w:pPr>
              <w:ind w:left="0" w:right="34"/>
              <w:rPr>
                <w:lang w:eastAsia="en-AU"/>
              </w:rPr>
            </w:pPr>
            <w:r w:rsidRPr="00EE3EA2">
              <w:rPr>
                <w:lang w:eastAsia="en-AU"/>
              </w:rPr>
              <w:tab/>
              <w:t>90% CI</w:t>
            </w:r>
          </w:p>
        </w:tc>
        <w:tc>
          <w:tcPr>
            <w:tcW w:w="1417" w:type="dxa"/>
          </w:tcPr>
          <w:p w:rsidR="00A70951" w:rsidRPr="00EE3EA2" w:rsidRDefault="00A70951" w:rsidP="00B22A1B">
            <w:pPr>
              <w:ind w:left="34" w:right="0"/>
              <w:rPr>
                <w:lang w:eastAsia="en-AU"/>
              </w:rPr>
            </w:pPr>
          </w:p>
        </w:tc>
        <w:tc>
          <w:tcPr>
            <w:tcW w:w="1418" w:type="dxa"/>
          </w:tcPr>
          <w:p w:rsidR="00A70951" w:rsidRPr="00EE3EA2" w:rsidRDefault="00A70951" w:rsidP="00B22A1B">
            <w:pPr>
              <w:ind w:left="34" w:right="34"/>
              <w:rPr>
                <w:lang w:eastAsia="en-AU"/>
              </w:rPr>
            </w:pPr>
            <w:r w:rsidRPr="00EE3EA2">
              <w:rPr>
                <w:lang w:eastAsia="en-AU"/>
              </w:rPr>
              <w:t>69</w:t>
            </w:r>
            <w:r w:rsidR="00B73749" w:rsidRPr="00EE3EA2">
              <w:rPr>
                <w:lang w:eastAsia="en-AU"/>
              </w:rPr>
              <w:t xml:space="preserve"> to </w:t>
            </w:r>
            <w:r w:rsidRPr="00EE3EA2">
              <w:rPr>
                <w:lang w:eastAsia="en-AU"/>
              </w:rPr>
              <w:t>97%</w:t>
            </w:r>
          </w:p>
        </w:tc>
        <w:tc>
          <w:tcPr>
            <w:tcW w:w="1417" w:type="dxa"/>
          </w:tcPr>
          <w:p w:rsidR="00A70951" w:rsidRPr="00EE3EA2" w:rsidRDefault="00A70951" w:rsidP="00B22A1B">
            <w:pPr>
              <w:ind w:left="34" w:right="33"/>
              <w:rPr>
                <w:lang w:eastAsia="en-AU"/>
              </w:rPr>
            </w:pPr>
            <w:r w:rsidRPr="00EE3EA2">
              <w:rPr>
                <w:lang w:eastAsia="en-AU"/>
              </w:rPr>
              <w:t>64</w:t>
            </w:r>
            <w:r w:rsidR="00B73749" w:rsidRPr="00EE3EA2">
              <w:rPr>
                <w:lang w:eastAsia="en-AU"/>
              </w:rPr>
              <w:t xml:space="preserve"> to </w:t>
            </w:r>
            <w:r w:rsidRPr="00EE3EA2">
              <w:rPr>
                <w:lang w:eastAsia="en-AU"/>
              </w:rPr>
              <w:t>90%</w:t>
            </w:r>
          </w:p>
        </w:tc>
        <w:tc>
          <w:tcPr>
            <w:tcW w:w="1418" w:type="dxa"/>
          </w:tcPr>
          <w:p w:rsidR="00A70951" w:rsidRPr="00EE3EA2" w:rsidRDefault="00A70951" w:rsidP="00B22A1B">
            <w:pPr>
              <w:ind w:left="34" w:right="34"/>
              <w:rPr>
                <w:lang w:eastAsia="en-AU"/>
              </w:rPr>
            </w:pPr>
            <w:r w:rsidRPr="00EE3EA2">
              <w:rPr>
                <w:lang w:eastAsia="en-AU"/>
              </w:rPr>
              <w:t>72</w:t>
            </w:r>
            <w:r w:rsidR="00B73749" w:rsidRPr="00EE3EA2">
              <w:rPr>
                <w:lang w:eastAsia="en-AU"/>
              </w:rPr>
              <w:t xml:space="preserve"> to </w:t>
            </w:r>
            <w:r w:rsidRPr="00EE3EA2">
              <w:rPr>
                <w:lang w:eastAsia="en-AU"/>
              </w:rPr>
              <w:t>89%</w:t>
            </w:r>
          </w:p>
        </w:tc>
      </w:tr>
    </w:tbl>
    <w:p w:rsidR="00A70951" w:rsidRPr="00252AA1" w:rsidRDefault="00A70951" w:rsidP="00B22A1B">
      <w:pPr>
        <w:pStyle w:val="TableDescription"/>
      </w:pPr>
      <w:r w:rsidRPr="00252AA1">
        <w:t>*Dose-normalised</w:t>
      </w:r>
    </w:p>
    <w:p w:rsidR="00A70951" w:rsidRPr="00A70951" w:rsidRDefault="00A70951" w:rsidP="00B22A1B">
      <w:pPr>
        <w:pStyle w:val="Heading5"/>
        <w:rPr>
          <w:lang w:eastAsia="en-AU"/>
        </w:rPr>
      </w:pPr>
      <w:r w:rsidRPr="00A70951">
        <w:rPr>
          <w:lang w:eastAsia="en-AU"/>
        </w:rPr>
        <w:t xml:space="preserve">Evaluator’s </w:t>
      </w:r>
      <w:r w:rsidRPr="00B22A1B">
        <w:t>recalculations</w:t>
      </w:r>
      <w:r w:rsidRPr="00A70951">
        <w:rPr>
          <w:lang w:eastAsia="en-AU"/>
        </w:rPr>
        <w:t xml:space="preserve"> of pharmacokinetic parameters and statistics</w:t>
      </w:r>
    </w:p>
    <w:p w:rsidR="00A70951" w:rsidRPr="00252AA1" w:rsidRDefault="00A70951" w:rsidP="00B22A1B">
      <w:r w:rsidRPr="00252AA1">
        <w:t>The company’s mean results (above) were obtained using all subjects who were administered a particular treatment. The evaluator’s results (below) were based only on those subjects who completed all three treatment phases. In addition, the company excluded subject R105 treatment B results and subjects R104 and R110 treatment C results on the basis that the pharmacokinetic profiles obtained were not consistent with other observed data. This is not considered appropriate for subjects R105 and R110, whose pharmacokinetic profiles were not sufficiently different from those of other subjects. In accordance with the CHMP Guideline on the Investigation of Bioequivalence (CPMP/QWP/EWP/1401/98 Rev. 1) exclusion of subject R104 is accepted on the basis that the AUC obtained for treatment C was well below 5% of the mean AUC across all subjects. Hence, the evaluator’s analyses are based on the results for 19 subjects (excluding subject R101 who only received treatment C, subject R119 who only received treatment A and subject R104).</w:t>
      </w:r>
    </w:p>
    <w:p w:rsidR="00A70951" w:rsidRDefault="00A70951" w:rsidP="00B22A1B">
      <w:r w:rsidRPr="00252AA1">
        <w:t xml:space="preserve">The </w:t>
      </w:r>
      <w:r w:rsidR="00E71C74">
        <w:t>analysis of variance (</w:t>
      </w:r>
      <w:r w:rsidRPr="00252AA1">
        <w:t>ANOVA</w:t>
      </w:r>
      <w:r w:rsidR="00E71C74">
        <w:t>)</w:t>
      </w:r>
      <w:r w:rsidRPr="00252AA1">
        <w:t xml:space="preserve"> performed by the evaluator showed significant subject and treatment effects for both AUC and </w:t>
      </w:r>
      <w:proofErr w:type="spellStart"/>
      <w:r w:rsidRPr="00252AA1">
        <w:t>Cmax</w:t>
      </w:r>
      <w:proofErr w:type="spellEnd"/>
      <w:r w:rsidRPr="00252AA1">
        <w:t>, but no significant period effects. The results obtained are shown below.</w:t>
      </w:r>
    </w:p>
    <w:p w:rsidR="00252AA1" w:rsidRPr="00B22A1B" w:rsidRDefault="00252AA1" w:rsidP="00B22A1B">
      <w:pPr>
        <w:pStyle w:val="TableTitle"/>
      </w:pPr>
      <w:proofErr w:type="gramStart"/>
      <w:r>
        <w:lastRenderedPageBreak/>
        <w:t>Table 2.</w:t>
      </w:r>
      <w:proofErr w:type="gramEnd"/>
      <w:r>
        <w:t xml:space="preserve"> Evaluator’s data</w:t>
      </w:r>
    </w:p>
    <w:tbl>
      <w:tblPr>
        <w:tblStyle w:val="TableTGAblue"/>
        <w:tblW w:w="0" w:type="auto"/>
        <w:tblLayout w:type="fixed"/>
        <w:tblLook w:val="0020" w:firstRow="1" w:lastRow="0" w:firstColumn="0" w:lastColumn="0" w:noHBand="0" w:noVBand="0"/>
      </w:tblPr>
      <w:tblGrid>
        <w:gridCol w:w="2093"/>
        <w:gridCol w:w="1417"/>
        <w:gridCol w:w="1560"/>
        <w:gridCol w:w="1984"/>
      </w:tblGrid>
      <w:tr w:rsidR="00A70951" w:rsidRPr="00A70951" w:rsidTr="00B22A1B">
        <w:trPr>
          <w:cnfStyle w:val="100000000000" w:firstRow="1" w:lastRow="0" w:firstColumn="0" w:lastColumn="0" w:oddVBand="0" w:evenVBand="0" w:oddHBand="0" w:evenHBand="0" w:firstRowFirstColumn="0" w:firstRowLastColumn="0" w:lastRowFirstColumn="0" w:lastRowLastColumn="0"/>
        </w:trPr>
        <w:tc>
          <w:tcPr>
            <w:tcW w:w="2093" w:type="dxa"/>
          </w:tcPr>
          <w:p w:rsidR="00A70951" w:rsidRPr="00EE3EA2" w:rsidRDefault="00A70951" w:rsidP="00B22A1B">
            <w:pPr>
              <w:ind w:left="0" w:right="34"/>
              <w:rPr>
                <w:b w:val="0"/>
              </w:rPr>
            </w:pPr>
          </w:p>
        </w:tc>
        <w:tc>
          <w:tcPr>
            <w:tcW w:w="1417" w:type="dxa"/>
          </w:tcPr>
          <w:p w:rsidR="00A70951" w:rsidRPr="00EE3EA2" w:rsidRDefault="00A70951" w:rsidP="00B22A1B">
            <w:pPr>
              <w:ind w:left="34" w:right="0"/>
              <w:rPr>
                <w:b w:val="0"/>
              </w:rPr>
            </w:pPr>
            <w:proofErr w:type="spellStart"/>
            <w:r w:rsidRPr="00EE3EA2">
              <w:t>Tmax</w:t>
            </w:r>
            <w:proofErr w:type="spellEnd"/>
            <w:r w:rsidR="00B22A1B">
              <w:t xml:space="preserve"> </w:t>
            </w:r>
            <w:r w:rsidRPr="00EE3EA2">
              <w:t>(h)</w:t>
            </w:r>
          </w:p>
        </w:tc>
        <w:tc>
          <w:tcPr>
            <w:tcW w:w="1560" w:type="dxa"/>
          </w:tcPr>
          <w:p w:rsidR="00A70951" w:rsidRPr="00EE3EA2" w:rsidRDefault="00A70951" w:rsidP="00B22A1B">
            <w:pPr>
              <w:ind w:left="34" w:right="0"/>
              <w:rPr>
                <w:b w:val="0"/>
              </w:rPr>
            </w:pPr>
            <w:proofErr w:type="spellStart"/>
            <w:r w:rsidRPr="00EE3EA2">
              <w:t>Cmax</w:t>
            </w:r>
            <w:proofErr w:type="spellEnd"/>
            <w:r w:rsidRPr="00EE3EA2">
              <w:t xml:space="preserve"> (</w:t>
            </w:r>
            <w:proofErr w:type="spellStart"/>
            <w:r w:rsidRPr="00EE3EA2">
              <w:t>pg</w:t>
            </w:r>
            <w:proofErr w:type="spellEnd"/>
            <w:r w:rsidRPr="00EE3EA2">
              <w:t>/mL)</w:t>
            </w:r>
          </w:p>
        </w:tc>
        <w:tc>
          <w:tcPr>
            <w:tcW w:w="1984" w:type="dxa"/>
          </w:tcPr>
          <w:p w:rsidR="00A70951" w:rsidRPr="00EE3EA2" w:rsidRDefault="00A70951" w:rsidP="00B22A1B">
            <w:pPr>
              <w:ind w:left="34" w:right="34"/>
              <w:rPr>
                <w:b w:val="0"/>
              </w:rPr>
            </w:pPr>
            <w:proofErr w:type="spellStart"/>
            <w:r w:rsidRPr="00EE3EA2">
              <w:t>AUCt</w:t>
            </w:r>
            <w:proofErr w:type="spellEnd"/>
            <w:r w:rsidRPr="00EE3EA2">
              <w:t xml:space="preserve"> (</w:t>
            </w:r>
            <w:proofErr w:type="spellStart"/>
            <w:r w:rsidRPr="00EE3EA2">
              <w:t>pg.h</w:t>
            </w:r>
            <w:proofErr w:type="spellEnd"/>
            <w:r w:rsidRPr="00EE3EA2">
              <w:t>/mL)</w:t>
            </w:r>
          </w:p>
        </w:tc>
      </w:tr>
      <w:tr w:rsidR="00A70951" w:rsidRPr="00A70951" w:rsidTr="00B22A1B">
        <w:tc>
          <w:tcPr>
            <w:tcW w:w="2093" w:type="dxa"/>
          </w:tcPr>
          <w:p w:rsidR="00A70951" w:rsidRPr="00EE3EA2" w:rsidRDefault="00A70951" w:rsidP="00B22A1B">
            <w:pPr>
              <w:ind w:left="0" w:right="34"/>
            </w:pPr>
            <w:r w:rsidRPr="00EE3EA2">
              <w:t xml:space="preserve">A: 4 x 100 </w:t>
            </w:r>
            <w:proofErr w:type="spellStart"/>
            <w:r w:rsidRPr="00EE3EA2">
              <w:t>μg</w:t>
            </w:r>
            <w:proofErr w:type="spellEnd"/>
          </w:p>
          <w:p w:rsidR="00A70951" w:rsidRPr="00EE3EA2" w:rsidRDefault="00B22A1B" w:rsidP="00B22A1B">
            <w:pPr>
              <w:ind w:left="0" w:right="34"/>
            </w:pPr>
            <w:r>
              <w:t>Range:</w:t>
            </w:r>
          </w:p>
        </w:tc>
        <w:tc>
          <w:tcPr>
            <w:tcW w:w="1417" w:type="dxa"/>
          </w:tcPr>
          <w:p w:rsidR="00A70951" w:rsidRPr="00EE3EA2" w:rsidRDefault="00A70951" w:rsidP="00B22A1B">
            <w:pPr>
              <w:ind w:left="34" w:right="0"/>
            </w:pPr>
            <w:r w:rsidRPr="00EE3EA2">
              <w:t>0.25</w:t>
            </w:r>
          </w:p>
          <w:p w:rsidR="00A70951" w:rsidRPr="00EE3EA2" w:rsidRDefault="00A70951" w:rsidP="00B22A1B">
            <w:pPr>
              <w:ind w:left="34" w:right="0"/>
            </w:pPr>
            <w:r w:rsidRPr="00EE3EA2">
              <w:t>0.17</w:t>
            </w:r>
            <w:r w:rsidR="00B73749" w:rsidRPr="00EE3EA2">
              <w:t xml:space="preserve"> to </w:t>
            </w:r>
            <w:r w:rsidRPr="00EE3EA2">
              <w:t>0.83</w:t>
            </w:r>
          </w:p>
        </w:tc>
        <w:tc>
          <w:tcPr>
            <w:tcW w:w="1560" w:type="dxa"/>
          </w:tcPr>
          <w:p w:rsidR="00A70951" w:rsidRPr="00EE3EA2" w:rsidRDefault="00A70951" w:rsidP="00B22A1B">
            <w:pPr>
              <w:ind w:left="34" w:right="0"/>
            </w:pPr>
            <w:r w:rsidRPr="00EE3EA2">
              <w:t xml:space="preserve">1790 </w:t>
            </w:r>
            <w:r w:rsidRPr="00EE3EA2">
              <w:sym w:font="Symbol" w:char="F0B1"/>
            </w:r>
            <w:r w:rsidRPr="00EE3EA2">
              <w:t xml:space="preserve"> 770</w:t>
            </w:r>
          </w:p>
          <w:p w:rsidR="00A70951" w:rsidRPr="00EE3EA2" w:rsidRDefault="00A70951" w:rsidP="00B22A1B">
            <w:pPr>
              <w:ind w:left="34" w:right="0"/>
            </w:pPr>
            <w:r w:rsidRPr="00EE3EA2">
              <w:t>570</w:t>
            </w:r>
            <w:r w:rsidR="00B73749" w:rsidRPr="00EE3EA2">
              <w:t xml:space="preserve"> to </w:t>
            </w:r>
            <w:r w:rsidRPr="00EE3EA2">
              <w:t>3700</w:t>
            </w:r>
          </w:p>
        </w:tc>
        <w:tc>
          <w:tcPr>
            <w:tcW w:w="1984" w:type="dxa"/>
          </w:tcPr>
          <w:p w:rsidR="00A70951" w:rsidRPr="00EE3EA2" w:rsidRDefault="00A70951" w:rsidP="00B22A1B">
            <w:pPr>
              <w:ind w:left="34" w:right="34"/>
            </w:pPr>
            <w:r w:rsidRPr="00EE3EA2">
              <w:t xml:space="preserve">4980 </w:t>
            </w:r>
            <w:r w:rsidRPr="00EE3EA2">
              <w:sym w:font="Symbol" w:char="F0B1"/>
            </w:r>
            <w:r w:rsidRPr="00EE3EA2">
              <w:t xml:space="preserve"> 1460</w:t>
            </w:r>
          </w:p>
          <w:p w:rsidR="00A70951" w:rsidRPr="00EE3EA2" w:rsidRDefault="00A70951" w:rsidP="00B22A1B">
            <w:pPr>
              <w:ind w:left="34" w:right="34"/>
            </w:pPr>
            <w:r w:rsidRPr="00EE3EA2">
              <w:t>2160</w:t>
            </w:r>
            <w:r w:rsidR="00B73749" w:rsidRPr="00EE3EA2">
              <w:t xml:space="preserve"> to </w:t>
            </w:r>
            <w:r w:rsidRPr="00EE3EA2">
              <w:t>7470</w:t>
            </w:r>
          </w:p>
        </w:tc>
      </w:tr>
      <w:tr w:rsidR="00A70951" w:rsidRPr="00A70951" w:rsidTr="00B22A1B">
        <w:tc>
          <w:tcPr>
            <w:tcW w:w="2093" w:type="dxa"/>
          </w:tcPr>
          <w:p w:rsidR="00A70951" w:rsidRPr="00EE3EA2" w:rsidRDefault="00A70951" w:rsidP="00B22A1B">
            <w:pPr>
              <w:ind w:left="0" w:right="34"/>
            </w:pPr>
            <w:r w:rsidRPr="00EE3EA2">
              <w:t xml:space="preserve">B: 2 x 100 </w:t>
            </w:r>
            <w:proofErr w:type="spellStart"/>
            <w:r w:rsidRPr="00EE3EA2">
              <w:t>μg</w:t>
            </w:r>
            <w:proofErr w:type="spellEnd"/>
          </w:p>
          <w:p w:rsidR="00A70951" w:rsidRPr="00EE3EA2" w:rsidRDefault="00B22A1B" w:rsidP="00B22A1B">
            <w:pPr>
              <w:ind w:left="0" w:right="34"/>
            </w:pPr>
            <w:r>
              <w:t>Range:</w:t>
            </w:r>
          </w:p>
        </w:tc>
        <w:tc>
          <w:tcPr>
            <w:tcW w:w="1417" w:type="dxa"/>
          </w:tcPr>
          <w:p w:rsidR="00A70951" w:rsidRPr="00EE3EA2" w:rsidRDefault="00A70951" w:rsidP="00B22A1B">
            <w:pPr>
              <w:ind w:left="34" w:right="0"/>
            </w:pPr>
            <w:r w:rsidRPr="00EE3EA2">
              <w:t>0.25</w:t>
            </w:r>
          </w:p>
          <w:p w:rsidR="00A70951" w:rsidRPr="00EE3EA2" w:rsidRDefault="00A70951" w:rsidP="00B22A1B">
            <w:pPr>
              <w:ind w:left="34" w:right="0"/>
            </w:pPr>
            <w:r w:rsidRPr="00EE3EA2">
              <w:t>0.17</w:t>
            </w:r>
            <w:r w:rsidR="00B73749" w:rsidRPr="00EE3EA2">
              <w:t xml:space="preserve"> to </w:t>
            </w:r>
            <w:r w:rsidRPr="00EE3EA2">
              <w:t>0.50</w:t>
            </w:r>
          </w:p>
        </w:tc>
        <w:tc>
          <w:tcPr>
            <w:tcW w:w="1560" w:type="dxa"/>
          </w:tcPr>
          <w:p w:rsidR="00A70951" w:rsidRPr="00EE3EA2" w:rsidRDefault="00A70951" w:rsidP="00B22A1B">
            <w:pPr>
              <w:ind w:left="34" w:right="0"/>
            </w:pPr>
            <w:r w:rsidRPr="00EE3EA2">
              <w:t xml:space="preserve">1030 </w:t>
            </w:r>
            <w:r w:rsidRPr="00EE3EA2">
              <w:sym w:font="Symbol" w:char="F0B1"/>
            </w:r>
            <w:r w:rsidRPr="00EE3EA2">
              <w:t xml:space="preserve"> 490</w:t>
            </w:r>
          </w:p>
          <w:p w:rsidR="00A70951" w:rsidRPr="00EE3EA2" w:rsidRDefault="00A70951" w:rsidP="00B22A1B">
            <w:pPr>
              <w:ind w:left="34" w:right="0"/>
            </w:pPr>
            <w:r w:rsidRPr="00EE3EA2">
              <w:t>280</w:t>
            </w:r>
            <w:r w:rsidR="00B73749" w:rsidRPr="00EE3EA2">
              <w:t xml:space="preserve"> to </w:t>
            </w:r>
            <w:r w:rsidRPr="00EE3EA2">
              <w:t>2060</w:t>
            </w:r>
          </w:p>
        </w:tc>
        <w:tc>
          <w:tcPr>
            <w:tcW w:w="1984" w:type="dxa"/>
          </w:tcPr>
          <w:p w:rsidR="00A70951" w:rsidRPr="00EE3EA2" w:rsidRDefault="00A70951" w:rsidP="00B22A1B">
            <w:pPr>
              <w:ind w:left="34" w:right="34"/>
            </w:pPr>
            <w:r w:rsidRPr="00EE3EA2">
              <w:t xml:space="preserve">3040 </w:t>
            </w:r>
            <w:r w:rsidRPr="00EE3EA2">
              <w:sym w:font="Symbol" w:char="F0B1"/>
            </w:r>
            <w:r w:rsidRPr="00EE3EA2">
              <w:t xml:space="preserve"> 980</w:t>
            </w:r>
          </w:p>
          <w:p w:rsidR="00A70951" w:rsidRPr="00EE3EA2" w:rsidRDefault="00A70951" w:rsidP="00B22A1B">
            <w:pPr>
              <w:ind w:left="34" w:right="34"/>
            </w:pPr>
            <w:r w:rsidRPr="00EE3EA2">
              <w:t>1590</w:t>
            </w:r>
            <w:r w:rsidR="00B73749" w:rsidRPr="00EE3EA2">
              <w:t xml:space="preserve"> to </w:t>
            </w:r>
            <w:r w:rsidRPr="00EE3EA2">
              <w:t>5020</w:t>
            </w:r>
          </w:p>
        </w:tc>
      </w:tr>
      <w:tr w:rsidR="00A70951" w:rsidRPr="00A70951" w:rsidTr="00B22A1B">
        <w:tc>
          <w:tcPr>
            <w:tcW w:w="2093" w:type="dxa"/>
          </w:tcPr>
          <w:p w:rsidR="00A70951" w:rsidRPr="00EE3EA2" w:rsidRDefault="00A70951" w:rsidP="00B22A1B">
            <w:pPr>
              <w:ind w:left="0" w:right="34"/>
            </w:pPr>
            <w:r w:rsidRPr="00EE3EA2">
              <w:t xml:space="preserve">C: 1 x 400 </w:t>
            </w:r>
            <w:proofErr w:type="spellStart"/>
            <w:r w:rsidRPr="00EE3EA2">
              <w:t>μg</w:t>
            </w:r>
            <w:proofErr w:type="spellEnd"/>
          </w:p>
          <w:p w:rsidR="00A70951" w:rsidRPr="00EE3EA2" w:rsidRDefault="00B22A1B" w:rsidP="00B22A1B">
            <w:pPr>
              <w:ind w:left="0" w:right="34"/>
            </w:pPr>
            <w:r>
              <w:t>Range:</w:t>
            </w:r>
          </w:p>
        </w:tc>
        <w:tc>
          <w:tcPr>
            <w:tcW w:w="1417" w:type="dxa"/>
          </w:tcPr>
          <w:p w:rsidR="00A70951" w:rsidRPr="00EE3EA2" w:rsidRDefault="00A70951" w:rsidP="00B22A1B">
            <w:pPr>
              <w:ind w:left="34" w:right="0"/>
            </w:pPr>
            <w:r w:rsidRPr="00EE3EA2">
              <w:t>0.50</w:t>
            </w:r>
          </w:p>
          <w:p w:rsidR="00A70951" w:rsidRPr="00EE3EA2" w:rsidRDefault="00A70951" w:rsidP="00B22A1B">
            <w:pPr>
              <w:ind w:left="34" w:right="0"/>
            </w:pPr>
            <w:r w:rsidRPr="00EE3EA2">
              <w:t>0.25</w:t>
            </w:r>
            <w:r w:rsidR="00B73749" w:rsidRPr="00EE3EA2">
              <w:t xml:space="preserve"> to </w:t>
            </w:r>
            <w:r w:rsidRPr="00EE3EA2">
              <w:t>1.5</w:t>
            </w:r>
          </w:p>
        </w:tc>
        <w:tc>
          <w:tcPr>
            <w:tcW w:w="1560" w:type="dxa"/>
          </w:tcPr>
          <w:p w:rsidR="00A70951" w:rsidRPr="00EE3EA2" w:rsidRDefault="00A70951" w:rsidP="00B22A1B">
            <w:pPr>
              <w:ind w:left="34" w:right="0"/>
            </w:pPr>
            <w:r w:rsidRPr="00EE3EA2">
              <w:t xml:space="preserve">1460 </w:t>
            </w:r>
            <w:r w:rsidRPr="00EE3EA2">
              <w:sym w:font="Symbol" w:char="F0B1"/>
            </w:r>
            <w:r w:rsidRPr="00EE3EA2">
              <w:t xml:space="preserve"> 690</w:t>
            </w:r>
          </w:p>
          <w:p w:rsidR="00A70951" w:rsidRPr="00EE3EA2" w:rsidRDefault="00A70951" w:rsidP="00B22A1B">
            <w:pPr>
              <w:ind w:left="34" w:right="0"/>
            </w:pPr>
            <w:r w:rsidRPr="00EE3EA2">
              <w:t>170</w:t>
            </w:r>
            <w:r w:rsidR="00B73749" w:rsidRPr="00EE3EA2">
              <w:t xml:space="preserve"> to </w:t>
            </w:r>
            <w:r w:rsidRPr="00EE3EA2">
              <w:t>2650</w:t>
            </w:r>
          </w:p>
        </w:tc>
        <w:tc>
          <w:tcPr>
            <w:tcW w:w="1984" w:type="dxa"/>
          </w:tcPr>
          <w:p w:rsidR="00A70951" w:rsidRPr="00EE3EA2" w:rsidRDefault="00A70951" w:rsidP="00B22A1B">
            <w:pPr>
              <w:ind w:left="34" w:right="34"/>
            </w:pPr>
            <w:r w:rsidRPr="00EE3EA2">
              <w:t xml:space="preserve">4990 </w:t>
            </w:r>
            <w:r w:rsidRPr="00EE3EA2">
              <w:sym w:font="Symbol" w:char="F0B1"/>
            </w:r>
            <w:r w:rsidRPr="00EE3EA2">
              <w:t xml:space="preserve"> 1700</w:t>
            </w:r>
          </w:p>
          <w:p w:rsidR="00A70951" w:rsidRPr="00EE3EA2" w:rsidRDefault="00A70951" w:rsidP="00B22A1B">
            <w:pPr>
              <w:ind w:left="34" w:right="34"/>
            </w:pPr>
            <w:r w:rsidRPr="00EE3EA2">
              <w:t>1040</w:t>
            </w:r>
            <w:r w:rsidR="00B73749" w:rsidRPr="00EE3EA2">
              <w:t xml:space="preserve"> to </w:t>
            </w:r>
            <w:r w:rsidRPr="00EE3EA2">
              <w:t>8280</w:t>
            </w:r>
          </w:p>
        </w:tc>
      </w:tr>
    </w:tbl>
    <w:p w:rsidR="00A70951" w:rsidRPr="00A70951" w:rsidRDefault="00A70951" w:rsidP="00A70951">
      <w:pPr>
        <w:spacing w:before="60" w:after="60" w:line="240" w:lineRule="auto"/>
        <w:rPr>
          <w:rFonts w:ascii="Times New Roman" w:eastAsia="Times New Roman" w:hAnsi="Times New Roman"/>
          <w:sz w:val="20"/>
          <w:szCs w:val="20"/>
          <w:lang w:eastAsia="en-AU"/>
        </w:rPr>
      </w:pPr>
    </w:p>
    <w:tbl>
      <w:tblPr>
        <w:tblStyle w:val="TableTGAblue"/>
        <w:tblW w:w="0" w:type="auto"/>
        <w:tblLayout w:type="fixed"/>
        <w:tblLook w:val="0020" w:firstRow="1" w:lastRow="0" w:firstColumn="0" w:lastColumn="0" w:noHBand="0" w:noVBand="0"/>
      </w:tblPr>
      <w:tblGrid>
        <w:gridCol w:w="2891"/>
        <w:gridCol w:w="2037"/>
        <w:gridCol w:w="2126"/>
      </w:tblGrid>
      <w:tr w:rsidR="00A70951" w:rsidRPr="00A70951" w:rsidTr="00B22A1B">
        <w:trPr>
          <w:cnfStyle w:val="100000000000" w:firstRow="1" w:lastRow="0" w:firstColumn="0" w:lastColumn="0" w:oddVBand="0" w:evenVBand="0" w:oddHBand="0" w:evenHBand="0" w:firstRowFirstColumn="0" w:firstRowLastColumn="0" w:lastRowFirstColumn="0" w:lastRowLastColumn="0"/>
        </w:trPr>
        <w:tc>
          <w:tcPr>
            <w:tcW w:w="2891" w:type="dxa"/>
          </w:tcPr>
          <w:p w:rsidR="00A70951" w:rsidRPr="00EE3EA2" w:rsidRDefault="00A70951" w:rsidP="00B22A1B">
            <w:pPr>
              <w:ind w:left="0" w:right="0"/>
              <w:rPr>
                <w:b w:val="0"/>
              </w:rPr>
            </w:pPr>
          </w:p>
        </w:tc>
        <w:tc>
          <w:tcPr>
            <w:tcW w:w="2037" w:type="dxa"/>
          </w:tcPr>
          <w:p w:rsidR="00A70951" w:rsidRPr="00EE3EA2" w:rsidRDefault="00B22A1B" w:rsidP="00B22A1B">
            <w:pPr>
              <w:ind w:left="0" w:right="0"/>
              <w:rPr>
                <w:b w:val="0"/>
              </w:rPr>
            </w:pPr>
            <w:proofErr w:type="spellStart"/>
            <w:r>
              <w:t>Cmax</w:t>
            </w:r>
            <w:proofErr w:type="spellEnd"/>
          </w:p>
        </w:tc>
        <w:tc>
          <w:tcPr>
            <w:tcW w:w="2126" w:type="dxa"/>
          </w:tcPr>
          <w:p w:rsidR="00A70951" w:rsidRPr="00EE3EA2" w:rsidRDefault="00A70951" w:rsidP="00B22A1B">
            <w:pPr>
              <w:tabs>
                <w:tab w:val="left" w:pos="1202"/>
              </w:tabs>
              <w:ind w:left="0" w:right="0"/>
              <w:rPr>
                <w:b w:val="0"/>
              </w:rPr>
            </w:pPr>
            <w:proofErr w:type="spellStart"/>
            <w:r w:rsidRPr="00EE3EA2">
              <w:t>AUC</w:t>
            </w:r>
            <w:r w:rsidRPr="00EE3EA2">
              <w:rPr>
                <w:vertAlign w:val="subscript"/>
              </w:rPr>
              <w:t>t</w:t>
            </w:r>
            <w:proofErr w:type="spellEnd"/>
          </w:p>
        </w:tc>
      </w:tr>
      <w:tr w:rsidR="00A70951" w:rsidRPr="00A70951" w:rsidTr="00B22A1B">
        <w:tc>
          <w:tcPr>
            <w:tcW w:w="2891" w:type="dxa"/>
          </w:tcPr>
          <w:p w:rsidR="00A70951" w:rsidRPr="00EE3EA2" w:rsidRDefault="00A70951" w:rsidP="00B22A1B">
            <w:pPr>
              <w:ind w:left="0" w:right="0"/>
            </w:pPr>
            <w:r w:rsidRPr="00EE3EA2">
              <w:t>Statistical analysis:</w:t>
            </w:r>
          </w:p>
        </w:tc>
        <w:tc>
          <w:tcPr>
            <w:tcW w:w="2037" w:type="dxa"/>
          </w:tcPr>
          <w:p w:rsidR="00A70951" w:rsidRPr="00EE3EA2" w:rsidRDefault="00A70951" w:rsidP="00B22A1B">
            <w:pPr>
              <w:ind w:left="0" w:right="0"/>
            </w:pPr>
            <w:proofErr w:type="gramStart"/>
            <w:r w:rsidRPr="00EE3EA2">
              <w:t>ratio</w:t>
            </w:r>
            <w:proofErr w:type="gramEnd"/>
            <w:r w:rsidRPr="00EE3EA2">
              <w:t xml:space="preserve"> (%)</w:t>
            </w:r>
          </w:p>
        </w:tc>
        <w:tc>
          <w:tcPr>
            <w:tcW w:w="2126" w:type="dxa"/>
          </w:tcPr>
          <w:p w:rsidR="00A70951" w:rsidRPr="00EE3EA2" w:rsidRDefault="00A70951" w:rsidP="00B22A1B">
            <w:pPr>
              <w:tabs>
                <w:tab w:val="left" w:pos="1202"/>
              </w:tabs>
              <w:ind w:left="0" w:right="0"/>
            </w:pPr>
            <w:proofErr w:type="gramStart"/>
            <w:r w:rsidRPr="00EE3EA2">
              <w:t>ratio</w:t>
            </w:r>
            <w:proofErr w:type="gramEnd"/>
            <w:r w:rsidRPr="00EE3EA2">
              <w:t xml:space="preserve"> (%)</w:t>
            </w:r>
          </w:p>
        </w:tc>
      </w:tr>
      <w:tr w:rsidR="00A70951" w:rsidRPr="00A70951" w:rsidTr="00B22A1B">
        <w:tc>
          <w:tcPr>
            <w:tcW w:w="2891" w:type="dxa"/>
          </w:tcPr>
          <w:p w:rsidR="00A70951" w:rsidRPr="00EE3EA2" w:rsidRDefault="00A70951" w:rsidP="00B22A1B">
            <w:pPr>
              <w:ind w:left="0" w:right="0"/>
            </w:pPr>
            <w:r w:rsidRPr="00EE3EA2">
              <w:t xml:space="preserve">A </w:t>
            </w:r>
            <w:r w:rsidR="00F0002B" w:rsidRPr="00EE3EA2">
              <w:t>versus</w:t>
            </w:r>
            <w:r w:rsidRPr="00EE3EA2">
              <w:t xml:space="preserve"> C</w:t>
            </w:r>
            <w:r w:rsidRPr="00EE3EA2">
              <w:tab/>
              <w:t>Estimate</w:t>
            </w:r>
          </w:p>
        </w:tc>
        <w:tc>
          <w:tcPr>
            <w:tcW w:w="2037" w:type="dxa"/>
          </w:tcPr>
          <w:p w:rsidR="00A70951" w:rsidRPr="00EE3EA2" w:rsidRDefault="00A70951" w:rsidP="00B22A1B">
            <w:pPr>
              <w:ind w:left="0" w:right="0"/>
            </w:pPr>
            <w:r w:rsidRPr="00EE3EA2">
              <w:t>130%</w:t>
            </w:r>
          </w:p>
        </w:tc>
        <w:tc>
          <w:tcPr>
            <w:tcW w:w="2126" w:type="dxa"/>
          </w:tcPr>
          <w:p w:rsidR="00A70951" w:rsidRPr="00EE3EA2" w:rsidRDefault="00A70951" w:rsidP="00B22A1B">
            <w:pPr>
              <w:tabs>
                <w:tab w:val="left" w:pos="1202"/>
              </w:tabs>
              <w:ind w:left="0" w:right="0"/>
            </w:pPr>
            <w:r w:rsidRPr="00EE3EA2">
              <w:t>103%</w:t>
            </w:r>
          </w:p>
        </w:tc>
      </w:tr>
      <w:tr w:rsidR="00A70951" w:rsidRPr="00A70951" w:rsidTr="00B22A1B">
        <w:tc>
          <w:tcPr>
            <w:tcW w:w="2891" w:type="dxa"/>
          </w:tcPr>
          <w:p w:rsidR="00A70951" w:rsidRPr="00EE3EA2" w:rsidRDefault="00E71C74" w:rsidP="00B22A1B">
            <w:pPr>
              <w:ind w:left="709" w:right="0"/>
            </w:pPr>
            <w:r w:rsidRPr="00EE3EA2">
              <w:t>90% Confidence Interval (CI)</w:t>
            </w:r>
          </w:p>
        </w:tc>
        <w:tc>
          <w:tcPr>
            <w:tcW w:w="2037" w:type="dxa"/>
          </w:tcPr>
          <w:p w:rsidR="00A70951" w:rsidRPr="00EE3EA2" w:rsidRDefault="00A70951" w:rsidP="00B22A1B">
            <w:pPr>
              <w:ind w:left="0" w:right="0"/>
            </w:pPr>
            <w:r w:rsidRPr="00EE3EA2">
              <w:t>106</w:t>
            </w:r>
            <w:r w:rsidR="00B73749" w:rsidRPr="00EE3EA2">
              <w:t xml:space="preserve"> to </w:t>
            </w:r>
            <w:r w:rsidRPr="00EE3EA2">
              <w:t>160%</w:t>
            </w:r>
          </w:p>
        </w:tc>
        <w:tc>
          <w:tcPr>
            <w:tcW w:w="2126" w:type="dxa"/>
          </w:tcPr>
          <w:p w:rsidR="00A70951" w:rsidRPr="00EE3EA2" w:rsidRDefault="00A70951" w:rsidP="00B22A1B">
            <w:pPr>
              <w:tabs>
                <w:tab w:val="left" w:pos="1202"/>
              </w:tabs>
              <w:ind w:left="0" w:right="0"/>
            </w:pPr>
            <w:r w:rsidRPr="00EE3EA2">
              <w:t>91</w:t>
            </w:r>
            <w:r w:rsidR="00B73749" w:rsidRPr="00EE3EA2">
              <w:t xml:space="preserve"> to </w:t>
            </w:r>
            <w:r w:rsidRPr="00EE3EA2">
              <w:t>117%</w:t>
            </w:r>
          </w:p>
        </w:tc>
      </w:tr>
      <w:tr w:rsidR="00A70951" w:rsidRPr="00A70951" w:rsidTr="00B22A1B">
        <w:tc>
          <w:tcPr>
            <w:tcW w:w="2891" w:type="dxa"/>
          </w:tcPr>
          <w:p w:rsidR="00A70951" w:rsidRPr="00EE3EA2" w:rsidRDefault="00A70951" w:rsidP="00B22A1B">
            <w:pPr>
              <w:ind w:left="0" w:right="0"/>
            </w:pPr>
            <w:r w:rsidRPr="00EE3EA2">
              <w:t xml:space="preserve">A </w:t>
            </w:r>
            <w:r w:rsidR="00F0002B" w:rsidRPr="00EE3EA2">
              <w:t>versus</w:t>
            </w:r>
            <w:r w:rsidRPr="00EE3EA2">
              <w:t xml:space="preserve"> B*</w:t>
            </w:r>
            <w:r w:rsidRPr="00EE3EA2">
              <w:tab/>
              <w:t>Estimate</w:t>
            </w:r>
          </w:p>
        </w:tc>
        <w:tc>
          <w:tcPr>
            <w:tcW w:w="2037" w:type="dxa"/>
          </w:tcPr>
          <w:p w:rsidR="00A70951" w:rsidRPr="00EE3EA2" w:rsidRDefault="00A70951" w:rsidP="00B22A1B">
            <w:pPr>
              <w:ind w:left="0" w:right="0"/>
            </w:pPr>
            <w:r w:rsidRPr="00EE3EA2">
              <w:t>89%</w:t>
            </w:r>
          </w:p>
        </w:tc>
        <w:tc>
          <w:tcPr>
            <w:tcW w:w="2126" w:type="dxa"/>
          </w:tcPr>
          <w:p w:rsidR="00A70951" w:rsidRPr="00EE3EA2" w:rsidRDefault="00A70951" w:rsidP="00B22A1B">
            <w:pPr>
              <w:tabs>
                <w:tab w:val="left" w:pos="1202"/>
              </w:tabs>
              <w:ind w:left="0" w:right="0"/>
            </w:pPr>
            <w:r w:rsidRPr="00EE3EA2">
              <w:t>82%</w:t>
            </w:r>
          </w:p>
        </w:tc>
      </w:tr>
      <w:tr w:rsidR="00A70951" w:rsidRPr="00A70951" w:rsidTr="00B22A1B">
        <w:tc>
          <w:tcPr>
            <w:tcW w:w="2891" w:type="dxa"/>
          </w:tcPr>
          <w:p w:rsidR="00A70951" w:rsidRPr="00EE3EA2" w:rsidRDefault="00A70951" w:rsidP="00B22A1B">
            <w:pPr>
              <w:ind w:left="709" w:right="0"/>
            </w:pPr>
            <w:r w:rsidRPr="00EE3EA2">
              <w:t>90% CI</w:t>
            </w:r>
          </w:p>
        </w:tc>
        <w:tc>
          <w:tcPr>
            <w:tcW w:w="2037" w:type="dxa"/>
          </w:tcPr>
          <w:p w:rsidR="00A70951" w:rsidRPr="00EE3EA2" w:rsidRDefault="00A70951" w:rsidP="00B22A1B">
            <w:pPr>
              <w:ind w:left="0" w:right="0"/>
            </w:pPr>
            <w:r w:rsidRPr="00EE3EA2">
              <w:t>72</w:t>
            </w:r>
            <w:r w:rsidR="00B73749" w:rsidRPr="00EE3EA2">
              <w:t xml:space="preserve"> to </w:t>
            </w:r>
            <w:r w:rsidRPr="00EE3EA2">
              <w:t>109%</w:t>
            </w:r>
          </w:p>
        </w:tc>
        <w:tc>
          <w:tcPr>
            <w:tcW w:w="2126" w:type="dxa"/>
          </w:tcPr>
          <w:p w:rsidR="00A70951" w:rsidRPr="00EE3EA2" w:rsidRDefault="00A70951" w:rsidP="00B22A1B">
            <w:pPr>
              <w:tabs>
                <w:tab w:val="left" w:pos="1202"/>
              </w:tabs>
              <w:ind w:left="0" w:right="0"/>
            </w:pPr>
            <w:r w:rsidRPr="00EE3EA2">
              <w:t>73</w:t>
            </w:r>
            <w:r w:rsidR="00B73749" w:rsidRPr="00EE3EA2">
              <w:t xml:space="preserve"> to </w:t>
            </w:r>
            <w:r w:rsidRPr="00EE3EA2">
              <w:t>93%</w:t>
            </w:r>
          </w:p>
        </w:tc>
      </w:tr>
    </w:tbl>
    <w:p w:rsidR="00F0002B" w:rsidRDefault="00A70951" w:rsidP="00B22A1B">
      <w:pPr>
        <w:pStyle w:val="TableDescription"/>
      </w:pPr>
      <w:r w:rsidRPr="00252AA1">
        <w:t>*Dose-normalised</w:t>
      </w:r>
    </w:p>
    <w:p w:rsidR="00A70951" w:rsidRPr="00252AA1" w:rsidRDefault="00A70951" w:rsidP="00B22A1B">
      <w:r w:rsidRPr="00252AA1">
        <w:t>On the basis of these results, the following conclusions may be drawn:</w:t>
      </w:r>
    </w:p>
    <w:p w:rsidR="00A70951" w:rsidRPr="00252AA1" w:rsidRDefault="00A70951" w:rsidP="00B22A1B">
      <w:pPr>
        <w:pStyle w:val="ListBullet"/>
      </w:pPr>
      <w:r w:rsidRPr="00252AA1">
        <w:t xml:space="preserve">The extent of absorption of fentanyl from 4 x 100 </w:t>
      </w:r>
      <w:proofErr w:type="spellStart"/>
      <w:r w:rsidRPr="00252AA1">
        <w:t>μg</w:t>
      </w:r>
      <w:proofErr w:type="spellEnd"/>
      <w:r w:rsidRPr="00252AA1">
        <w:t xml:space="preserve"> sprays is equivalent to that from 1 x 400 </w:t>
      </w:r>
      <w:proofErr w:type="spellStart"/>
      <w:r w:rsidRPr="00252AA1">
        <w:t>μg</w:t>
      </w:r>
      <w:proofErr w:type="spellEnd"/>
      <w:r w:rsidRPr="00252AA1">
        <w:t xml:space="preserve"> spray.</w:t>
      </w:r>
    </w:p>
    <w:p w:rsidR="00A70951" w:rsidRPr="00252AA1" w:rsidRDefault="00A70951" w:rsidP="00B22A1B">
      <w:pPr>
        <w:pStyle w:val="ListBullet"/>
      </w:pPr>
      <w:r w:rsidRPr="00252AA1">
        <w:t xml:space="preserve">Fentanyl is absorbed more rapidly after 4 x 100 </w:t>
      </w:r>
      <w:proofErr w:type="spellStart"/>
      <w:r w:rsidRPr="00252AA1">
        <w:t>μg</w:t>
      </w:r>
      <w:proofErr w:type="spellEnd"/>
      <w:r w:rsidRPr="00252AA1">
        <w:t xml:space="preserve"> sprays, with a shorter </w:t>
      </w:r>
      <w:proofErr w:type="spellStart"/>
      <w:r w:rsidRPr="00252AA1">
        <w:t>Tmax</w:t>
      </w:r>
      <w:proofErr w:type="spellEnd"/>
      <w:r w:rsidRPr="00252AA1">
        <w:t xml:space="preserve"> and a 30% higher </w:t>
      </w:r>
      <w:proofErr w:type="spellStart"/>
      <w:r w:rsidRPr="00252AA1">
        <w:t>Cmax</w:t>
      </w:r>
      <w:proofErr w:type="spellEnd"/>
      <w:r w:rsidRPr="00252AA1">
        <w:t xml:space="preserve"> compared to 1 x 400 </w:t>
      </w:r>
      <w:proofErr w:type="spellStart"/>
      <w:r w:rsidRPr="00252AA1">
        <w:t>μg</w:t>
      </w:r>
      <w:proofErr w:type="spellEnd"/>
      <w:r w:rsidRPr="00252AA1">
        <w:t xml:space="preserve"> </w:t>
      </w:r>
      <w:proofErr w:type="gramStart"/>
      <w:r w:rsidRPr="00252AA1">
        <w:t>spray</w:t>
      </w:r>
      <w:proofErr w:type="gramEnd"/>
      <w:r w:rsidRPr="00252AA1">
        <w:t xml:space="preserve">. This is not unexpected given that the 100 </w:t>
      </w:r>
      <w:proofErr w:type="spellStart"/>
      <w:r w:rsidRPr="00252AA1">
        <w:t>μg</w:t>
      </w:r>
      <w:proofErr w:type="spellEnd"/>
      <w:r w:rsidRPr="00252AA1">
        <w:t xml:space="preserve"> sprays are given in both nostrils so there is twice the nasal surface area available for drug absorption. A Wilcoxon signed rank test showed that the </w:t>
      </w:r>
      <w:proofErr w:type="spellStart"/>
      <w:r w:rsidRPr="00252AA1">
        <w:t>Tmax</w:t>
      </w:r>
      <w:proofErr w:type="spellEnd"/>
      <w:r w:rsidRPr="00252AA1">
        <w:t xml:space="preserve"> for treatment C is significantly longer</w:t>
      </w:r>
      <w:r w:rsidR="00B22A1B">
        <w:t xml:space="preserve"> than for the other treatments.</w:t>
      </w:r>
    </w:p>
    <w:p w:rsidR="00A70951" w:rsidRPr="00252AA1" w:rsidRDefault="00A70951" w:rsidP="00B22A1B">
      <w:pPr>
        <w:pStyle w:val="ListBullet"/>
      </w:pPr>
      <w:r w:rsidRPr="00252AA1">
        <w:t xml:space="preserve">There is less than a proportional increase in AUC, and possibly </w:t>
      </w:r>
      <w:proofErr w:type="spellStart"/>
      <w:r w:rsidRPr="00252AA1">
        <w:t>Cmax</w:t>
      </w:r>
      <w:proofErr w:type="spellEnd"/>
      <w:r w:rsidRPr="00252AA1">
        <w:t xml:space="preserve">, when the dose is increased from 2 x 100 </w:t>
      </w:r>
      <w:proofErr w:type="spellStart"/>
      <w:r w:rsidR="00B22A1B">
        <w:t>μg</w:t>
      </w:r>
      <w:proofErr w:type="spellEnd"/>
      <w:r w:rsidR="00B22A1B">
        <w:t xml:space="preserve"> sprays to 4 x 100 </w:t>
      </w:r>
      <w:proofErr w:type="spellStart"/>
      <w:r w:rsidR="00B22A1B">
        <w:t>μg</w:t>
      </w:r>
      <w:proofErr w:type="spellEnd"/>
      <w:r w:rsidR="00B22A1B">
        <w:t xml:space="preserve"> sprays.</w:t>
      </w:r>
    </w:p>
    <w:p w:rsidR="00A70951" w:rsidRPr="00252AA1" w:rsidRDefault="00A70951" w:rsidP="00B22A1B">
      <w:pPr>
        <w:pStyle w:val="ListBullet"/>
      </w:pPr>
      <w:r w:rsidRPr="00252AA1">
        <w:t xml:space="preserve">The most significant difference between the results </w:t>
      </w:r>
      <w:r w:rsidRPr="00B22A1B">
        <w:t>calculated</w:t>
      </w:r>
      <w:r w:rsidRPr="00252AA1">
        <w:t xml:space="preserve"> by the company and the evaluator is that the evaluator estimated a 30% higher </w:t>
      </w:r>
      <w:proofErr w:type="spellStart"/>
      <w:r w:rsidRPr="00252AA1">
        <w:t>Cmax</w:t>
      </w:r>
      <w:proofErr w:type="spellEnd"/>
      <w:r w:rsidRPr="00252AA1">
        <w:t xml:space="preserve"> for 4 x 100 </w:t>
      </w:r>
      <w:proofErr w:type="spellStart"/>
      <w:r w:rsidRPr="00252AA1">
        <w:t>μg</w:t>
      </w:r>
      <w:proofErr w:type="spellEnd"/>
      <w:r w:rsidRPr="00252AA1">
        <w:t xml:space="preserve"> sprays compared to 1 x 400 </w:t>
      </w:r>
      <w:proofErr w:type="spellStart"/>
      <w:r w:rsidRPr="00252AA1">
        <w:t>μg</w:t>
      </w:r>
      <w:proofErr w:type="spellEnd"/>
      <w:r w:rsidRPr="00252AA1">
        <w:t xml:space="preserve"> spray whereas the company estimated a 21.4% higher </w:t>
      </w:r>
      <w:proofErr w:type="spellStart"/>
      <w:r w:rsidRPr="00252AA1">
        <w:t>Cmax</w:t>
      </w:r>
      <w:proofErr w:type="spellEnd"/>
      <w:r w:rsidRPr="00252AA1">
        <w:t xml:space="preserve">. The </w:t>
      </w:r>
      <w:r w:rsidR="001F4B41">
        <w:t>Delegate</w:t>
      </w:r>
      <w:r w:rsidRPr="00252AA1">
        <w:t xml:space="preserve"> should assess whether the 30% higher </w:t>
      </w:r>
      <w:proofErr w:type="spellStart"/>
      <w:r w:rsidRPr="00252AA1">
        <w:t>Cmax</w:t>
      </w:r>
      <w:proofErr w:type="spellEnd"/>
      <w:r w:rsidRPr="00252AA1">
        <w:t xml:space="preserve"> represents a safety concern.</w:t>
      </w:r>
    </w:p>
    <w:p w:rsidR="008E7846" w:rsidRPr="008751DC" w:rsidRDefault="008E7846" w:rsidP="00B22A1B">
      <w:pPr>
        <w:pStyle w:val="Heading3"/>
      </w:pPr>
      <w:bookmarkStart w:id="38" w:name="_Toc247691509"/>
      <w:bookmarkStart w:id="39" w:name="_Toc314842493"/>
      <w:bookmarkStart w:id="40" w:name="_Toc390676050"/>
      <w:bookmarkEnd w:id="26"/>
      <w:bookmarkEnd w:id="27"/>
      <w:r>
        <w:t xml:space="preserve">Quality </w:t>
      </w:r>
      <w:r w:rsidRPr="00B22A1B">
        <w:t>summary</w:t>
      </w:r>
      <w:r>
        <w:t xml:space="preserve"> and conclusions</w:t>
      </w:r>
      <w:bookmarkEnd w:id="38"/>
      <w:bookmarkEnd w:id="39"/>
      <w:bookmarkEnd w:id="40"/>
    </w:p>
    <w:p w:rsidR="008E7846" w:rsidRDefault="00252AA1" w:rsidP="00A942E7">
      <w:r w:rsidRPr="00252AA1">
        <w:t xml:space="preserve">The extent of absorption of fentanyl from 4 x 100 </w:t>
      </w:r>
      <w:proofErr w:type="spellStart"/>
      <w:r w:rsidRPr="00252AA1">
        <w:t>μg</w:t>
      </w:r>
      <w:proofErr w:type="spellEnd"/>
      <w:r w:rsidRPr="00252AA1">
        <w:t xml:space="preserve"> sprays is equivalent to that from 1 x 400 </w:t>
      </w:r>
      <w:proofErr w:type="spellStart"/>
      <w:r w:rsidRPr="00252AA1">
        <w:t>μg</w:t>
      </w:r>
      <w:proofErr w:type="spellEnd"/>
      <w:r w:rsidRPr="00252AA1">
        <w:t xml:space="preserve"> spray, but the rate of absorption from 4 x 100 </w:t>
      </w:r>
      <w:proofErr w:type="spellStart"/>
      <w:r w:rsidRPr="00252AA1">
        <w:t>μg</w:t>
      </w:r>
      <w:proofErr w:type="spellEnd"/>
      <w:r w:rsidRPr="00252AA1">
        <w:t xml:space="preserve"> sprays is greater, resulting in a 30% higher </w:t>
      </w:r>
      <w:proofErr w:type="spellStart"/>
      <w:r w:rsidRPr="00252AA1">
        <w:t>Cmax</w:t>
      </w:r>
      <w:proofErr w:type="spellEnd"/>
      <w:r w:rsidRPr="00252AA1">
        <w:t xml:space="preserve">. The </w:t>
      </w:r>
      <w:r w:rsidR="001F4B41">
        <w:t>Delegate</w:t>
      </w:r>
      <w:r w:rsidRPr="00252AA1">
        <w:t xml:space="preserve"> should assess whether the 30% higher </w:t>
      </w:r>
      <w:proofErr w:type="spellStart"/>
      <w:r w:rsidRPr="00252AA1">
        <w:t>Cmax</w:t>
      </w:r>
      <w:proofErr w:type="spellEnd"/>
      <w:r w:rsidRPr="00252AA1">
        <w:t xml:space="preserve"> represents a safety concern.</w:t>
      </w:r>
    </w:p>
    <w:p w:rsidR="008E7846" w:rsidRDefault="008E7846" w:rsidP="00A942E7">
      <w:pPr>
        <w:pStyle w:val="Heading2"/>
      </w:pPr>
      <w:bookmarkStart w:id="41" w:name="_Toc196046439"/>
      <w:bookmarkStart w:id="42" w:name="_Toc247691510"/>
      <w:bookmarkStart w:id="43" w:name="_Toc314842494"/>
      <w:bookmarkStart w:id="44" w:name="_Toc390676051"/>
      <w:r>
        <w:lastRenderedPageBreak/>
        <w:t>III. Nonclinical</w:t>
      </w:r>
      <w:bookmarkEnd w:id="41"/>
      <w:r>
        <w:t xml:space="preserve"> </w:t>
      </w:r>
      <w:r w:rsidRPr="00A942E7">
        <w:t>findings</w:t>
      </w:r>
      <w:bookmarkEnd w:id="42"/>
      <w:bookmarkEnd w:id="43"/>
      <w:bookmarkEnd w:id="44"/>
    </w:p>
    <w:p w:rsidR="00940A89" w:rsidRDefault="00940A89" w:rsidP="00A942E7">
      <w:bookmarkStart w:id="45" w:name="_Toc247691511"/>
      <w:bookmarkStart w:id="46" w:name="_Toc314842495"/>
      <w:r>
        <w:t>There was no requirement for a nonclinical evaluation in a submission of this type.</w:t>
      </w:r>
    </w:p>
    <w:p w:rsidR="008E7846" w:rsidRPr="00A942E7" w:rsidRDefault="008E7846" w:rsidP="00A942E7">
      <w:pPr>
        <w:pStyle w:val="Heading2"/>
      </w:pPr>
      <w:bookmarkStart w:id="47" w:name="_Toc196046462"/>
      <w:bookmarkStart w:id="48" w:name="_Toc247691516"/>
      <w:bookmarkStart w:id="49" w:name="_Toc314842500"/>
      <w:bookmarkStart w:id="50" w:name="_Toc390676052"/>
      <w:bookmarkStart w:id="51" w:name="_Toc163441353"/>
      <w:bookmarkStart w:id="52" w:name="_Toc163441348"/>
      <w:bookmarkEnd w:id="45"/>
      <w:bookmarkEnd w:id="46"/>
      <w:r>
        <w:t xml:space="preserve">IV. </w:t>
      </w:r>
      <w:r w:rsidRPr="00254787">
        <w:t>Clinical</w:t>
      </w:r>
      <w:bookmarkEnd w:id="47"/>
      <w:r>
        <w:t xml:space="preserve"> </w:t>
      </w:r>
      <w:r w:rsidR="003A7F6C">
        <w:t>f</w:t>
      </w:r>
      <w:r>
        <w:t>indings</w:t>
      </w:r>
      <w:bookmarkEnd w:id="48"/>
      <w:bookmarkEnd w:id="49"/>
      <w:bookmarkEnd w:id="50"/>
    </w:p>
    <w:p w:rsidR="00605AD4" w:rsidRPr="00605AD4" w:rsidRDefault="00A70951" w:rsidP="00A942E7">
      <w:bookmarkStart w:id="53" w:name="_Toc247691524"/>
      <w:bookmarkStart w:id="54" w:name="_Toc314842508"/>
      <w:bookmarkStart w:id="55" w:name="_Toc196046504"/>
      <w:bookmarkStart w:id="56" w:name="_Toc163441390"/>
      <w:bookmarkEnd w:id="51"/>
      <w:bookmarkEnd w:id="52"/>
      <w:r w:rsidRPr="00A70951">
        <w:t xml:space="preserve">There was no requirement for a </w:t>
      </w:r>
      <w:r w:rsidR="0090438F">
        <w:t xml:space="preserve">clinical </w:t>
      </w:r>
      <w:r w:rsidRPr="00A70951">
        <w:t>evaluation in a submission of this type.</w:t>
      </w:r>
    </w:p>
    <w:p w:rsidR="008E7846" w:rsidRPr="00E41208" w:rsidRDefault="008E7846" w:rsidP="00A942E7">
      <w:pPr>
        <w:pStyle w:val="Heading2"/>
      </w:pPr>
      <w:bookmarkStart w:id="57" w:name="_Toc390676053"/>
      <w:r w:rsidRPr="00E41208">
        <w:t xml:space="preserve">V. </w:t>
      </w:r>
      <w:proofErr w:type="spellStart"/>
      <w:r w:rsidRPr="00A942E7">
        <w:t>Pharmacovigilance</w:t>
      </w:r>
      <w:proofErr w:type="spellEnd"/>
      <w:r w:rsidRPr="00E41208">
        <w:t xml:space="preserve"> </w:t>
      </w:r>
      <w:r>
        <w:t>f</w:t>
      </w:r>
      <w:r w:rsidRPr="00E41208">
        <w:t>indings</w:t>
      </w:r>
      <w:bookmarkEnd w:id="53"/>
      <w:bookmarkEnd w:id="54"/>
      <w:bookmarkEnd w:id="57"/>
    </w:p>
    <w:p w:rsidR="00546154" w:rsidRDefault="00546154" w:rsidP="00A942E7">
      <w:bookmarkStart w:id="58" w:name="_Toc247691526"/>
      <w:bookmarkStart w:id="59" w:name="_Toc314842509"/>
      <w:r w:rsidRPr="00443686">
        <w:t>The TGA granted a waiver</w:t>
      </w:r>
      <w:r w:rsidRPr="00215262">
        <w:t xml:space="preserve"> from the </w:t>
      </w:r>
      <w:r w:rsidRPr="00443686">
        <w:t>requirement for a Risk Management Plan for this application.</w:t>
      </w:r>
    </w:p>
    <w:p w:rsidR="008E7846" w:rsidRPr="00792A32" w:rsidRDefault="008E7846" w:rsidP="00A942E7">
      <w:pPr>
        <w:pStyle w:val="Heading2"/>
      </w:pPr>
      <w:bookmarkStart w:id="60" w:name="_Toc247691527"/>
      <w:bookmarkStart w:id="61" w:name="_Toc314842510"/>
      <w:bookmarkStart w:id="62" w:name="_Toc390676054"/>
      <w:bookmarkEnd w:id="58"/>
      <w:bookmarkEnd w:id="59"/>
      <w:r>
        <w:t xml:space="preserve">VI. </w:t>
      </w:r>
      <w:r w:rsidRPr="00792A32">
        <w:t xml:space="preserve">Overall </w:t>
      </w:r>
      <w:r w:rsidRPr="00A942E7">
        <w:t>conclusion</w:t>
      </w:r>
      <w:r w:rsidRPr="00792A32">
        <w:t xml:space="preserve"> and </w:t>
      </w:r>
      <w:r>
        <w:t>r</w:t>
      </w:r>
      <w:r w:rsidRPr="00792A32">
        <w:t>isk/</w:t>
      </w:r>
      <w:r>
        <w:t>b</w:t>
      </w:r>
      <w:r w:rsidRPr="00792A32">
        <w:t xml:space="preserve">enefit </w:t>
      </w:r>
      <w:r>
        <w:t>a</w:t>
      </w:r>
      <w:r w:rsidRPr="00792A32">
        <w:t>ssessment</w:t>
      </w:r>
      <w:bookmarkEnd w:id="55"/>
      <w:bookmarkEnd w:id="60"/>
      <w:bookmarkEnd w:id="61"/>
      <w:bookmarkEnd w:id="62"/>
    </w:p>
    <w:p w:rsidR="008E7846" w:rsidRDefault="008E7846" w:rsidP="00A942E7">
      <w:bookmarkStart w:id="63" w:name="_Toc247691528"/>
      <w:r>
        <w:t xml:space="preserve">The submission was summarised in the following </w:t>
      </w:r>
      <w:r w:rsidRPr="00EF5C48">
        <w:t xml:space="preserve">Delegate’s </w:t>
      </w:r>
      <w:r>
        <w:t>overview</w:t>
      </w:r>
      <w:r w:rsidRPr="00EF5C48">
        <w:t xml:space="preserve"> and recommendation</w:t>
      </w:r>
      <w:r>
        <w:t>s:</w:t>
      </w:r>
    </w:p>
    <w:p w:rsidR="008E7846" w:rsidRPr="00A942E7" w:rsidRDefault="008E7846" w:rsidP="00A942E7">
      <w:pPr>
        <w:pStyle w:val="Heading3"/>
      </w:pPr>
      <w:bookmarkStart w:id="64" w:name="_Toc314842511"/>
      <w:bookmarkStart w:id="65" w:name="_Toc390676055"/>
      <w:r>
        <w:t>Quality</w:t>
      </w:r>
      <w:bookmarkEnd w:id="63"/>
      <w:bookmarkEnd w:id="64"/>
      <w:bookmarkEnd w:id="65"/>
    </w:p>
    <w:p w:rsidR="009A7A91" w:rsidRPr="00252AA1" w:rsidRDefault="009A7A91" w:rsidP="00A942E7">
      <w:r w:rsidRPr="00252AA1">
        <w:t>A single crossover study was submitted to support the proposed alternative titration step.</w:t>
      </w:r>
      <w:r w:rsidR="00F0002B">
        <w:t xml:space="preserve"> </w:t>
      </w:r>
      <w:r w:rsidRPr="00252AA1">
        <w:t xml:space="preserve">This study is described in the </w:t>
      </w:r>
      <w:r w:rsidR="00362D5D">
        <w:t>quality</w:t>
      </w:r>
      <w:r w:rsidRPr="00252AA1">
        <w:t xml:space="preserve"> evaluation report.</w:t>
      </w:r>
      <w:r w:rsidR="00F0002B">
        <w:t xml:space="preserve"> </w:t>
      </w:r>
      <w:r w:rsidRPr="00252AA1">
        <w:t>It was an open, 3</w:t>
      </w:r>
      <w:r w:rsidR="00F0002B">
        <w:t xml:space="preserve"> </w:t>
      </w:r>
      <w:proofErr w:type="gramStart"/>
      <w:r w:rsidRPr="00252AA1">
        <w:t>way</w:t>
      </w:r>
      <w:proofErr w:type="gramEnd"/>
      <w:r w:rsidRPr="00252AA1">
        <w:t>, cross</w:t>
      </w:r>
      <w:r w:rsidR="00F0002B">
        <w:t xml:space="preserve"> </w:t>
      </w:r>
      <w:r w:rsidRPr="00252AA1">
        <w:t>over study in which subjects were randomly assigned to 1 of 3 Fentanyl Citrate Nasal Spray (FCNS) treatment sequences. Each subject received each of the 3 treatments in a randomly assigned sequence separated by at least a 72</w:t>
      </w:r>
      <w:r w:rsidR="00F0002B">
        <w:t xml:space="preserve"> </w:t>
      </w:r>
      <w:r w:rsidRPr="00252AA1">
        <w:t>hour wash</w:t>
      </w:r>
      <w:r w:rsidR="00F0002B">
        <w:t xml:space="preserve"> </w:t>
      </w:r>
      <w:r w:rsidRPr="00252AA1">
        <w:t>out period.</w:t>
      </w:r>
    </w:p>
    <w:p w:rsidR="009A7A91" w:rsidRPr="00D20F3D" w:rsidRDefault="009A7A91" w:rsidP="00A942E7">
      <w:r w:rsidRPr="00252AA1">
        <w:t xml:space="preserve">The primary objective of this study was to assess the pharmacokinetic (PK) profile and bioavailability (BA) of a 400 </w:t>
      </w:r>
      <w:proofErr w:type="spellStart"/>
      <w:r w:rsidRPr="00252AA1">
        <w:t>μg</w:t>
      </w:r>
      <w:proofErr w:type="spellEnd"/>
      <w:r w:rsidRPr="00252AA1">
        <w:t xml:space="preserve"> dose of FCNS administered as 4 sprays of 100 </w:t>
      </w:r>
      <w:proofErr w:type="spellStart"/>
      <w:r w:rsidRPr="00252AA1">
        <w:t>μg</w:t>
      </w:r>
      <w:proofErr w:type="spellEnd"/>
      <w:r w:rsidRPr="00252AA1">
        <w:t xml:space="preserve">/100 </w:t>
      </w:r>
      <w:proofErr w:type="spellStart"/>
      <w:r w:rsidRPr="00252AA1">
        <w:t>μL</w:t>
      </w:r>
      <w:proofErr w:type="spellEnd"/>
      <w:r w:rsidRPr="00252AA1">
        <w:t xml:space="preserve"> solution in alternating nostrils. The sponsor’s results are below.</w:t>
      </w:r>
      <w:r w:rsidR="00F0002B">
        <w:t xml:space="preserve"> </w:t>
      </w:r>
      <w:r w:rsidRPr="00252AA1">
        <w:t xml:space="preserve">While overall </w:t>
      </w:r>
      <w:proofErr w:type="spellStart"/>
      <w:r w:rsidRPr="00252AA1">
        <w:t>AUC</w:t>
      </w:r>
      <w:r w:rsidRPr="00252AA1">
        <w:rPr>
          <w:vertAlign w:val="subscript"/>
        </w:rPr>
        <w:t>t</w:t>
      </w:r>
      <w:proofErr w:type="spellEnd"/>
      <w:r w:rsidRPr="00252AA1">
        <w:t xml:space="preserve"> is bioequivalent for the 2 proposed titration regimens </w:t>
      </w:r>
      <w:proofErr w:type="spellStart"/>
      <w:r w:rsidRPr="00252AA1">
        <w:t>Cmax</w:t>
      </w:r>
      <w:proofErr w:type="spellEnd"/>
      <w:r w:rsidRPr="00252AA1">
        <w:t xml:space="preserve"> is not, with a mean increase in </w:t>
      </w:r>
      <w:proofErr w:type="spellStart"/>
      <w:r w:rsidRPr="00252AA1">
        <w:t>Cmax</w:t>
      </w:r>
      <w:proofErr w:type="spellEnd"/>
      <w:r w:rsidRPr="00252AA1">
        <w:t xml:space="preserve"> of 21%.</w:t>
      </w:r>
      <w:r w:rsidR="00F0002B">
        <w:t xml:space="preserve"> </w:t>
      </w:r>
      <w:r w:rsidRPr="00252AA1">
        <w:t xml:space="preserve">In addition mean </w:t>
      </w:r>
      <w:proofErr w:type="spellStart"/>
      <w:r w:rsidRPr="00252AA1">
        <w:t>Tmax</w:t>
      </w:r>
      <w:proofErr w:type="spellEnd"/>
      <w:r w:rsidRPr="00252AA1">
        <w:t xml:space="preserve"> is reduced from 30 minutes to 15 minutes.</w:t>
      </w:r>
    </w:p>
    <w:tbl>
      <w:tblPr>
        <w:tblStyle w:val="TableTGAblue"/>
        <w:tblW w:w="0" w:type="auto"/>
        <w:tblLayout w:type="fixed"/>
        <w:tblLook w:val="0020" w:firstRow="1" w:lastRow="0" w:firstColumn="0" w:lastColumn="0" w:noHBand="0" w:noVBand="0"/>
      </w:tblPr>
      <w:tblGrid>
        <w:gridCol w:w="2093"/>
        <w:gridCol w:w="1417"/>
        <w:gridCol w:w="1418"/>
        <w:gridCol w:w="1417"/>
        <w:gridCol w:w="1418"/>
      </w:tblGrid>
      <w:tr w:rsidR="009A7A91" w:rsidRPr="00234985" w:rsidTr="00A942E7">
        <w:trPr>
          <w:cnfStyle w:val="100000000000" w:firstRow="1" w:lastRow="0" w:firstColumn="0" w:lastColumn="0" w:oddVBand="0" w:evenVBand="0" w:oddHBand="0" w:evenHBand="0" w:firstRowFirstColumn="0" w:firstRowLastColumn="0" w:lastRowFirstColumn="0" w:lastRowLastColumn="0"/>
        </w:trPr>
        <w:tc>
          <w:tcPr>
            <w:tcW w:w="2093" w:type="dxa"/>
          </w:tcPr>
          <w:p w:rsidR="009A7A91" w:rsidRPr="00252AA1" w:rsidRDefault="009A7A91" w:rsidP="00A942E7">
            <w:pPr>
              <w:ind w:left="0" w:right="34"/>
            </w:pPr>
          </w:p>
        </w:tc>
        <w:tc>
          <w:tcPr>
            <w:tcW w:w="1417" w:type="dxa"/>
          </w:tcPr>
          <w:p w:rsidR="009A7A91" w:rsidRPr="00252AA1" w:rsidRDefault="009A7A91" w:rsidP="00A942E7">
            <w:pPr>
              <w:ind w:left="34" w:right="33"/>
            </w:pPr>
            <w:proofErr w:type="spellStart"/>
            <w:r w:rsidRPr="00252AA1">
              <w:t>Tmax</w:t>
            </w:r>
            <w:proofErr w:type="spellEnd"/>
            <w:r w:rsidR="00A942E7">
              <w:t xml:space="preserve"> </w:t>
            </w:r>
            <w:r w:rsidRPr="00252AA1">
              <w:t>(h)</w:t>
            </w:r>
          </w:p>
        </w:tc>
        <w:tc>
          <w:tcPr>
            <w:tcW w:w="1418" w:type="dxa"/>
          </w:tcPr>
          <w:p w:rsidR="009A7A91" w:rsidRPr="00252AA1" w:rsidRDefault="009A7A91" w:rsidP="00A942E7">
            <w:pPr>
              <w:ind w:left="34" w:right="34"/>
            </w:pPr>
            <w:proofErr w:type="spellStart"/>
            <w:r w:rsidRPr="00252AA1">
              <w:t>Cmax</w:t>
            </w:r>
            <w:proofErr w:type="spellEnd"/>
            <w:r w:rsidRPr="00252AA1">
              <w:t xml:space="preserve"> (</w:t>
            </w:r>
            <w:proofErr w:type="spellStart"/>
            <w:r w:rsidRPr="00252AA1">
              <w:t>pg</w:t>
            </w:r>
            <w:proofErr w:type="spellEnd"/>
            <w:r w:rsidRPr="00252AA1">
              <w:t>/mL)</w:t>
            </w:r>
          </w:p>
        </w:tc>
        <w:tc>
          <w:tcPr>
            <w:tcW w:w="1417" w:type="dxa"/>
          </w:tcPr>
          <w:p w:rsidR="009A7A91" w:rsidRPr="00252AA1" w:rsidRDefault="009A7A91" w:rsidP="00A942E7">
            <w:pPr>
              <w:ind w:left="34" w:right="33"/>
            </w:pPr>
            <w:r w:rsidRPr="00252AA1">
              <w:t>AUC</w:t>
            </w:r>
            <w:r w:rsidRPr="00F0002B">
              <w:rPr>
                <w:vertAlign w:val="subscript"/>
              </w:rPr>
              <w:t>0-1 h</w:t>
            </w:r>
            <w:r w:rsidRPr="00252AA1">
              <w:t xml:space="preserve"> (</w:t>
            </w:r>
            <w:proofErr w:type="spellStart"/>
            <w:r w:rsidRPr="00252AA1">
              <w:t>pg.h</w:t>
            </w:r>
            <w:proofErr w:type="spellEnd"/>
            <w:r w:rsidRPr="00252AA1">
              <w:t>/mL)</w:t>
            </w:r>
          </w:p>
        </w:tc>
        <w:tc>
          <w:tcPr>
            <w:tcW w:w="1418" w:type="dxa"/>
          </w:tcPr>
          <w:p w:rsidR="009A7A91" w:rsidRPr="00252AA1" w:rsidRDefault="009A7A91" w:rsidP="00A942E7">
            <w:pPr>
              <w:ind w:left="34" w:right="34"/>
            </w:pPr>
            <w:proofErr w:type="spellStart"/>
            <w:r w:rsidRPr="00252AA1">
              <w:t>AUC</w:t>
            </w:r>
            <w:r w:rsidRPr="00F0002B">
              <w:rPr>
                <w:vertAlign w:val="subscript"/>
              </w:rPr>
              <w:t>t</w:t>
            </w:r>
            <w:proofErr w:type="spellEnd"/>
            <w:r w:rsidRPr="00252AA1">
              <w:t xml:space="preserve"> (</w:t>
            </w:r>
            <w:proofErr w:type="spellStart"/>
            <w:r w:rsidRPr="00252AA1">
              <w:t>pg.h</w:t>
            </w:r>
            <w:proofErr w:type="spellEnd"/>
            <w:r w:rsidRPr="00252AA1">
              <w:t>/mL)</w:t>
            </w:r>
          </w:p>
        </w:tc>
      </w:tr>
      <w:tr w:rsidR="009A7A91" w:rsidRPr="00234985" w:rsidTr="00A942E7">
        <w:tc>
          <w:tcPr>
            <w:tcW w:w="2093" w:type="dxa"/>
          </w:tcPr>
          <w:p w:rsidR="009A7A91" w:rsidRPr="00252AA1" w:rsidRDefault="009A7A91" w:rsidP="00A942E7">
            <w:pPr>
              <w:ind w:left="0" w:right="34"/>
            </w:pPr>
            <w:r w:rsidRPr="00252AA1">
              <w:t xml:space="preserve">A: 4 x 100 </w:t>
            </w:r>
            <w:proofErr w:type="spellStart"/>
            <w:r w:rsidRPr="00252AA1">
              <w:t>μg</w:t>
            </w:r>
            <w:proofErr w:type="spellEnd"/>
          </w:p>
          <w:p w:rsidR="009A7A91" w:rsidRPr="00252AA1" w:rsidRDefault="00A942E7" w:rsidP="00A942E7">
            <w:pPr>
              <w:ind w:left="0" w:right="34"/>
            </w:pPr>
            <w:r>
              <w:t>Range:</w:t>
            </w:r>
          </w:p>
        </w:tc>
        <w:tc>
          <w:tcPr>
            <w:tcW w:w="1417" w:type="dxa"/>
          </w:tcPr>
          <w:p w:rsidR="009A7A91" w:rsidRPr="00252AA1" w:rsidRDefault="009A7A91" w:rsidP="00A942E7">
            <w:pPr>
              <w:ind w:left="34" w:right="33"/>
            </w:pPr>
            <w:r w:rsidRPr="00252AA1">
              <w:t>0.25</w:t>
            </w:r>
          </w:p>
          <w:p w:rsidR="009A7A91" w:rsidRPr="00252AA1" w:rsidRDefault="009A7A91" w:rsidP="00A942E7">
            <w:pPr>
              <w:ind w:left="34" w:right="33"/>
            </w:pPr>
            <w:r w:rsidRPr="00252AA1">
              <w:t>0.17</w:t>
            </w:r>
            <w:r w:rsidR="00F0002B">
              <w:t xml:space="preserve"> to </w:t>
            </w:r>
            <w:r w:rsidRPr="00252AA1">
              <w:t>0.83</w:t>
            </w:r>
          </w:p>
        </w:tc>
        <w:tc>
          <w:tcPr>
            <w:tcW w:w="1418" w:type="dxa"/>
          </w:tcPr>
          <w:p w:rsidR="009A7A91" w:rsidRPr="00252AA1" w:rsidRDefault="009A7A91" w:rsidP="00A942E7">
            <w:pPr>
              <w:ind w:left="34" w:right="34"/>
            </w:pPr>
            <w:r w:rsidRPr="00252AA1">
              <w:t xml:space="preserve">1750 </w:t>
            </w:r>
            <w:r w:rsidRPr="00252AA1">
              <w:sym w:font="Symbol" w:char="F0B1"/>
            </w:r>
            <w:r w:rsidRPr="00252AA1">
              <w:t xml:space="preserve"> 770</w:t>
            </w:r>
          </w:p>
          <w:p w:rsidR="009A7A91" w:rsidRPr="00252AA1" w:rsidRDefault="009A7A91" w:rsidP="00A942E7">
            <w:pPr>
              <w:ind w:left="34" w:right="34"/>
            </w:pPr>
            <w:r w:rsidRPr="00252AA1">
              <w:t>570</w:t>
            </w:r>
            <w:r w:rsidR="00F0002B">
              <w:t xml:space="preserve"> to </w:t>
            </w:r>
            <w:r w:rsidRPr="00252AA1">
              <w:t>3700</w:t>
            </w:r>
          </w:p>
        </w:tc>
        <w:tc>
          <w:tcPr>
            <w:tcW w:w="1417" w:type="dxa"/>
          </w:tcPr>
          <w:p w:rsidR="009A7A91" w:rsidRPr="00252AA1" w:rsidRDefault="009A7A91" w:rsidP="00A942E7">
            <w:pPr>
              <w:ind w:left="34" w:right="33"/>
            </w:pPr>
            <w:r w:rsidRPr="00252AA1">
              <w:t xml:space="preserve">1010 </w:t>
            </w:r>
            <w:r w:rsidRPr="00252AA1">
              <w:sym w:font="Symbol" w:char="F0B1"/>
            </w:r>
            <w:r w:rsidRPr="00252AA1">
              <w:t xml:space="preserve"> 370</w:t>
            </w:r>
          </w:p>
          <w:p w:rsidR="009A7A91" w:rsidRPr="00252AA1" w:rsidRDefault="009A7A91" w:rsidP="00A942E7">
            <w:pPr>
              <w:ind w:left="34" w:right="33"/>
            </w:pPr>
            <w:r w:rsidRPr="00252AA1">
              <w:t>350</w:t>
            </w:r>
            <w:r w:rsidR="00F0002B">
              <w:t xml:space="preserve"> to </w:t>
            </w:r>
            <w:r w:rsidRPr="00252AA1">
              <w:t>1710</w:t>
            </w:r>
          </w:p>
        </w:tc>
        <w:tc>
          <w:tcPr>
            <w:tcW w:w="1418" w:type="dxa"/>
          </w:tcPr>
          <w:p w:rsidR="009A7A91" w:rsidRPr="00252AA1" w:rsidRDefault="009A7A91" w:rsidP="00A942E7">
            <w:pPr>
              <w:ind w:left="34" w:right="34"/>
            </w:pPr>
            <w:r w:rsidRPr="00252AA1">
              <w:t xml:space="preserve">4870 </w:t>
            </w:r>
            <w:r w:rsidRPr="00252AA1">
              <w:sym w:font="Symbol" w:char="F0B1"/>
            </w:r>
            <w:r w:rsidRPr="00252AA1">
              <w:t xml:space="preserve"> 1550</w:t>
            </w:r>
          </w:p>
          <w:p w:rsidR="009A7A91" w:rsidRPr="00252AA1" w:rsidRDefault="009A7A91" w:rsidP="00A942E7">
            <w:pPr>
              <w:ind w:left="34" w:right="34"/>
            </w:pPr>
            <w:r w:rsidRPr="00252AA1">
              <w:t>1960</w:t>
            </w:r>
            <w:r w:rsidR="00F0002B">
              <w:t xml:space="preserve"> to </w:t>
            </w:r>
            <w:r w:rsidRPr="00252AA1">
              <w:t>7470</w:t>
            </w:r>
          </w:p>
        </w:tc>
      </w:tr>
      <w:tr w:rsidR="009A7A91" w:rsidRPr="00234985" w:rsidTr="00A942E7">
        <w:tc>
          <w:tcPr>
            <w:tcW w:w="2093" w:type="dxa"/>
          </w:tcPr>
          <w:p w:rsidR="009A7A91" w:rsidRPr="00252AA1" w:rsidRDefault="009A7A91" w:rsidP="00A942E7">
            <w:pPr>
              <w:ind w:left="0" w:right="34"/>
            </w:pPr>
            <w:r w:rsidRPr="00252AA1">
              <w:t xml:space="preserve">B: 2 x 100 </w:t>
            </w:r>
            <w:proofErr w:type="spellStart"/>
            <w:r w:rsidRPr="00252AA1">
              <w:t>μg</w:t>
            </w:r>
            <w:proofErr w:type="spellEnd"/>
          </w:p>
          <w:p w:rsidR="009A7A91" w:rsidRPr="00252AA1" w:rsidRDefault="00A942E7" w:rsidP="00A942E7">
            <w:pPr>
              <w:ind w:left="0" w:right="34"/>
            </w:pPr>
            <w:r>
              <w:t>Range:</w:t>
            </w:r>
          </w:p>
        </w:tc>
        <w:tc>
          <w:tcPr>
            <w:tcW w:w="1417" w:type="dxa"/>
          </w:tcPr>
          <w:p w:rsidR="009A7A91" w:rsidRPr="00252AA1" w:rsidRDefault="009A7A91" w:rsidP="00A942E7">
            <w:pPr>
              <w:ind w:left="34" w:right="33"/>
            </w:pPr>
            <w:r w:rsidRPr="00252AA1">
              <w:t>0.25</w:t>
            </w:r>
          </w:p>
          <w:p w:rsidR="009A7A91" w:rsidRPr="00252AA1" w:rsidRDefault="009A7A91" w:rsidP="00A942E7">
            <w:pPr>
              <w:ind w:left="34" w:right="33"/>
            </w:pPr>
            <w:r w:rsidRPr="00252AA1">
              <w:t>0.17</w:t>
            </w:r>
            <w:r w:rsidR="00F0002B">
              <w:t xml:space="preserve"> to </w:t>
            </w:r>
            <w:r w:rsidRPr="00252AA1">
              <w:t>0.5</w:t>
            </w:r>
          </w:p>
        </w:tc>
        <w:tc>
          <w:tcPr>
            <w:tcW w:w="1418" w:type="dxa"/>
          </w:tcPr>
          <w:p w:rsidR="009A7A91" w:rsidRPr="00252AA1" w:rsidRDefault="009A7A91" w:rsidP="00A942E7">
            <w:pPr>
              <w:ind w:left="34" w:right="34"/>
            </w:pPr>
            <w:r w:rsidRPr="00252AA1">
              <w:t xml:space="preserve">1050 </w:t>
            </w:r>
            <w:r w:rsidRPr="00252AA1">
              <w:sym w:font="Symbol" w:char="F0B1"/>
            </w:r>
            <w:r w:rsidRPr="00252AA1">
              <w:t xml:space="preserve"> 470</w:t>
            </w:r>
          </w:p>
          <w:p w:rsidR="009A7A91" w:rsidRPr="00252AA1" w:rsidRDefault="009A7A91" w:rsidP="00A942E7">
            <w:pPr>
              <w:ind w:left="34" w:right="34"/>
            </w:pPr>
            <w:r w:rsidRPr="00252AA1">
              <w:t>490</w:t>
            </w:r>
            <w:r w:rsidR="00F0002B">
              <w:t xml:space="preserve"> to </w:t>
            </w:r>
            <w:r w:rsidRPr="00252AA1">
              <w:t>2060</w:t>
            </w:r>
          </w:p>
        </w:tc>
        <w:tc>
          <w:tcPr>
            <w:tcW w:w="1417" w:type="dxa"/>
          </w:tcPr>
          <w:p w:rsidR="009A7A91" w:rsidRPr="00252AA1" w:rsidRDefault="009A7A91" w:rsidP="00A942E7">
            <w:pPr>
              <w:ind w:left="34" w:right="33"/>
            </w:pPr>
            <w:r w:rsidRPr="00252AA1">
              <w:t xml:space="preserve">660 </w:t>
            </w:r>
            <w:r w:rsidRPr="00252AA1">
              <w:sym w:font="Symbol" w:char="F0B1"/>
            </w:r>
            <w:r w:rsidRPr="00252AA1">
              <w:t xml:space="preserve"> 260</w:t>
            </w:r>
          </w:p>
          <w:p w:rsidR="009A7A91" w:rsidRPr="00252AA1" w:rsidRDefault="009A7A91" w:rsidP="00A942E7">
            <w:pPr>
              <w:ind w:left="34" w:right="33"/>
            </w:pPr>
            <w:r w:rsidRPr="00252AA1">
              <w:t>290</w:t>
            </w:r>
            <w:r w:rsidR="00F0002B">
              <w:t xml:space="preserve"> to </w:t>
            </w:r>
            <w:r w:rsidRPr="00252AA1">
              <w:t>1160</w:t>
            </w:r>
          </w:p>
        </w:tc>
        <w:tc>
          <w:tcPr>
            <w:tcW w:w="1418" w:type="dxa"/>
          </w:tcPr>
          <w:p w:rsidR="009A7A91" w:rsidRPr="00252AA1" w:rsidRDefault="009A7A91" w:rsidP="00A942E7">
            <w:pPr>
              <w:ind w:left="34" w:right="34"/>
            </w:pPr>
            <w:r w:rsidRPr="00252AA1">
              <w:t xml:space="preserve">2990 </w:t>
            </w:r>
            <w:r w:rsidRPr="00252AA1">
              <w:sym w:font="Symbol" w:char="F0B1"/>
            </w:r>
            <w:r w:rsidRPr="00252AA1">
              <w:t xml:space="preserve"> 1050</w:t>
            </w:r>
          </w:p>
          <w:p w:rsidR="009A7A91" w:rsidRPr="00252AA1" w:rsidRDefault="009A7A91" w:rsidP="00A942E7">
            <w:pPr>
              <w:ind w:left="34" w:right="34"/>
            </w:pPr>
            <w:r w:rsidRPr="00252AA1">
              <w:t>1080</w:t>
            </w:r>
            <w:r w:rsidR="00F0002B">
              <w:t xml:space="preserve"> to </w:t>
            </w:r>
            <w:r w:rsidRPr="00252AA1">
              <w:t>5020</w:t>
            </w:r>
          </w:p>
        </w:tc>
      </w:tr>
      <w:tr w:rsidR="009A7A91" w:rsidRPr="00234985" w:rsidTr="00A942E7">
        <w:tc>
          <w:tcPr>
            <w:tcW w:w="2093" w:type="dxa"/>
          </w:tcPr>
          <w:p w:rsidR="009A7A91" w:rsidRPr="00252AA1" w:rsidRDefault="009A7A91" w:rsidP="00A942E7">
            <w:pPr>
              <w:ind w:left="0" w:right="34"/>
            </w:pPr>
            <w:r w:rsidRPr="00252AA1">
              <w:t xml:space="preserve">C: 1 x 400 </w:t>
            </w:r>
            <w:proofErr w:type="spellStart"/>
            <w:r w:rsidRPr="00252AA1">
              <w:t>μg</w:t>
            </w:r>
            <w:proofErr w:type="spellEnd"/>
          </w:p>
          <w:p w:rsidR="009A7A91" w:rsidRPr="00252AA1" w:rsidRDefault="00A942E7" w:rsidP="00A942E7">
            <w:pPr>
              <w:ind w:left="0" w:right="34"/>
            </w:pPr>
            <w:r>
              <w:t>Range:</w:t>
            </w:r>
          </w:p>
        </w:tc>
        <w:tc>
          <w:tcPr>
            <w:tcW w:w="1417" w:type="dxa"/>
          </w:tcPr>
          <w:p w:rsidR="009A7A91" w:rsidRPr="00252AA1" w:rsidRDefault="009A7A91" w:rsidP="00A942E7">
            <w:pPr>
              <w:ind w:left="34" w:right="33"/>
            </w:pPr>
            <w:r w:rsidRPr="00252AA1">
              <w:t>0.5</w:t>
            </w:r>
          </w:p>
          <w:p w:rsidR="009A7A91" w:rsidRPr="00252AA1" w:rsidRDefault="009A7A91" w:rsidP="00A942E7">
            <w:pPr>
              <w:ind w:left="34" w:right="33"/>
            </w:pPr>
            <w:r w:rsidRPr="00252AA1">
              <w:t>0.25</w:t>
            </w:r>
            <w:r w:rsidR="00F0002B">
              <w:t xml:space="preserve"> to </w:t>
            </w:r>
            <w:r w:rsidRPr="00252AA1">
              <w:t>1.0</w:t>
            </w:r>
          </w:p>
        </w:tc>
        <w:tc>
          <w:tcPr>
            <w:tcW w:w="1418" w:type="dxa"/>
          </w:tcPr>
          <w:p w:rsidR="009A7A91" w:rsidRPr="00252AA1" w:rsidRDefault="009A7A91" w:rsidP="00A942E7">
            <w:pPr>
              <w:ind w:left="34" w:right="34"/>
            </w:pPr>
            <w:r w:rsidRPr="00252AA1">
              <w:t xml:space="preserve">1490 </w:t>
            </w:r>
            <w:r w:rsidRPr="00252AA1">
              <w:sym w:font="Symbol" w:char="F0B1"/>
            </w:r>
            <w:r w:rsidRPr="00252AA1">
              <w:t xml:space="preserve"> 650</w:t>
            </w:r>
          </w:p>
          <w:p w:rsidR="009A7A91" w:rsidRPr="00252AA1" w:rsidRDefault="009A7A91" w:rsidP="00A942E7">
            <w:pPr>
              <w:ind w:left="34" w:right="34"/>
            </w:pPr>
            <w:r w:rsidRPr="00252AA1">
              <w:t>640</w:t>
            </w:r>
            <w:r w:rsidR="00F0002B">
              <w:t xml:space="preserve"> to </w:t>
            </w:r>
            <w:r w:rsidRPr="00252AA1">
              <w:t>2650</w:t>
            </w:r>
          </w:p>
        </w:tc>
        <w:tc>
          <w:tcPr>
            <w:tcW w:w="1417" w:type="dxa"/>
          </w:tcPr>
          <w:p w:rsidR="009A7A91" w:rsidRPr="00252AA1" w:rsidRDefault="009A7A91" w:rsidP="00A942E7">
            <w:pPr>
              <w:ind w:left="34" w:right="33"/>
            </w:pPr>
            <w:r w:rsidRPr="00252AA1">
              <w:t xml:space="preserve">940 </w:t>
            </w:r>
            <w:r w:rsidRPr="00252AA1">
              <w:sym w:font="Symbol" w:char="F0B1"/>
            </w:r>
            <w:r w:rsidRPr="00252AA1">
              <w:t xml:space="preserve"> 400</w:t>
            </w:r>
          </w:p>
          <w:p w:rsidR="009A7A91" w:rsidRPr="00252AA1" w:rsidRDefault="009A7A91" w:rsidP="00A942E7">
            <w:pPr>
              <w:ind w:left="34" w:right="33"/>
            </w:pPr>
            <w:r w:rsidRPr="00252AA1">
              <w:t>410</w:t>
            </w:r>
            <w:r w:rsidR="00F0002B">
              <w:t xml:space="preserve"> to </w:t>
            </w:r>
            <w:r w:rsidRPr="00252AA1">
              <w:t>1640</w:t>
            </w:r>
          </w:p>
        </w:tc>
        <w:tc>
          <w:tcPr>
            <w:tcW w:w="1418" w:type="dxa"/>
          </w:tcPr>
          <w:p w:rsidR="009A7A91" w:rsidRPr="00252AA1" w:rsidRDefault="009A7A91" w:rsidP="00A942E7">
            <w:pPr>
              <w:ind w:left="34" w:right="34"/>
            </w:pPr>
            <w:r w:rsidRPr="00252AA1">
              <w:t xml:space="preserve">5120 </w:t>
            </w:r>
            <w:r w:rsidRPr="00252AA1">
              <w:sym w:font="Symbol" w:char="F0B1"/>
            </w:r>
            <w:r w:rsidRPr="00252AA1">
              <w:t xml:space="preserve"> 1460</w:t>
            </w:r>
          </w:p>
          <w:p w:rsidR="009A7A91" w:rsidRPr="00252AA1" w:rsidRDefault="009A7A91" w:rsidP="00A942E7">
            <w:pPr>
              <w:ind w:left="34" w:right="34"/>
            </w:pPr>
            <w:r w:rsidRPr="00252AA1">
              <w:t>2610</w:t>
            </w:r>
            <w:r w:rsidR="00F0002B">
              <w:t xml:space="preserve"> to </w:t>
            </w:r>
            <w:r w:rsidRPr="00252AA1">
              <w:t>8280</w:t>
            </w:r>
          </w:p>
        </w:tc>
      </w:tr>
      <w:tr w:rsidR="009A7A91" w:rsidRPr="00234985" w:rsidTr="00A942E7">
        <w:tc>
          <w:tcPr>
            <w:tcW w:w="2093" w:type="dxa"/>
          </w:tcPr>
          <w:p w:rsidR="009A7A91" w:rsidRPr="00252AA1" w:rsidRDefault="009A7A91" w:rsidP="00A942E7">
            <w:pPr>
              <w:ind w:left="0" w:right="34"/>
            </w:pPr>
            <w:r w:rsidRPr="00252AA1">
              <w:lastRenderedPageBreak/>
              <w:t>Statistical analysis:</w:t>
            </w:r>
          </w:p>
        </w:tc>
        <w:tc>
          <w:tcPr>
            <w:tcW w:w="1417" w:type="dxa"/>
          </w:tcPr>
          <w:p w:rsidR="009A7A91" w:rsidRPr="00252AA1" w:rsidRDefault="009A7A91" w:rsidP="00A942E7">
            <w:pPr>
              <w:ind w:left="34" w:right="33"/>
            </w:pPr>
          </w:p>
        </w:tc>
        <w:tc>
          <w:tcPr>
            <w:tcW w:w="1418" w:type="dxa"/>
          </w:tcPr>
          <w:p w:rsidR="009A7A91" w:rsidRPr="00252AA1" w:rsidRDefault="009A7A91" w:rsidP="00A942E7">
            <w:pPr>
              <w:ind w:left="34" w:right="34"/>
            </w:pPr>
            <w:proofErr w:type="gramStart"/>
            <w:r w:rsidRPr="00252AA1">
              <w:t>ratio</w:t>
            </w:r>
            <w:proofErr w:type="gramEnd"/>
            <w:r w:rsidRPr="00252AA1">
              <w:t xml:space="preserve"> (%)</w:t>
            </w:r>
          </w:p>
        </w:tc>
        <w:tc>
          <w:tcPr>
            <w:tcW w:w="1417" w:type="dxa"/>
          </w:tcPr>
          <w:p w:rsidR="009A7A91" w:rsidRPr="00252AA1" w:rsidRDefault="009A7A91" w:rsidP="00A942E7">
            <w:pPr>
              <w:ind w:left="34" w:right="33"/>
            </w:pPr>
            <w:proofErr w:type="gramStart"/>
            <w:r w:rsidRPr="00252AA1">
              <w:t>ratio</w:t>
            </w:r>
            <w:proofErr w:type="gramEnd"/>
            <w:r w:rsidRPr="00252AA1">
              <w:t xml:space="preserve"> (%)</w:t>
            </w:r>
          </w:p>
        </w:tc>
        <w:tc>
          <w:tcPr>
            <w:tcW w:w="1418" w:type="dxa"/>
          </w:tcPr>
          <w:p w:rsidR="009A7A91" w:rsidRPr="00252AA1" w:rsidRDefault="009A7A91" w:rsidP="00A942E7">
            <w:pPr>
              <w:ind w:left="34" w:right="34"/>
            </w:pPr>
            <w:proofErr w:type="gramStart"/>
            <w:r w:rsidRPr="00252AA1">
              <w:t>ratio</w:t>
            </w:r>
            <w:proofErr w:type="gramEnd"/>
            <w:r w:rsidRPr="00252AA1">
              <w:t xml:space="preserve"> (%)</w:t>
            </w:r>
          </w:p>
        </w:tc>
      </w:tr>
      <w:tr w:rsidR="009A7A91" w:rsidRPr="00234985" w:rsidTr="00A942E7">
        <w:tc>
          <w:tcPr>
            <w:tcW w:w="2093" w:type="dxa"/>
          </w:tcPr>
          <w:p w:rsidR="009A7A91" w:rsidRPr="00252AA1" w:rsidRDefault="009A7A91" w:rsidP="00A942E7">
            <w:pPr>
              <w:ind w:left="0" w:right="34"/>
            </w:pPr>
            <w:r w:rsidRPr="00252AA1">
              <w:t xml:space="preserve">A </w:t>
            </w:r>
            <w:r w:rsidR="00F0002B">
              <w:t>versus</w:t>
            </w:r>
            <w:r w:rsidRPr="00252AA1">
              <w:t xml:space="preserve"> C</w:t>
            </w:r>
            <w:r w:rsidRPr="00252AA1">
              <w:tab/>
              <w:t>Estimate</w:t>
            </w:r>
          </w:p>
        </w:tc>
        <w:tc>
          <w:tcPr>
            <w:tcW w:w="1417" w:type="dxa"/>
          </w:tcPr>
          <w:p w:rsidR="009A7A91" w:rsidRPr="00252AA1" w:rsidRDefault="009A7A91" w:rsidP="00A942E7">
            <w:pPr>
              <w:ind w:left="34" w:right="33"/>
            </w:pPr>
          </w:p>
        </w:tc>
        <w:tc>
          <w:tcPr>
            <w:tcW w:w="1418" w:type="dxa"/>
          </w:tcPr>
          <w:p w:rsidR="009A7A91" w:rsidRPr="00252AA1" w:rsidRDefault="009A7A91" w:rsidP="00A942E7">
            <w:pPr>
              <w:ind w:left="34" w:right="34"/>
            </w:pPr>
            <w:r w:rsidRPr="00252AA1">
              <w:t>121.4%</w:t>
            </w:r>
          </w:p>
        </w:tc>
        <w:tc>
          <w:tcPr>
            <w:tcW w:w="1417" w:type="dxa"/>
          </w:tcPr>
          <w:p w:rsidR="009A7A91" w:rsidRPr="00252AA1" w:rsidRDefault="009A7A91" w:rsidP="00A942E7">
            <w:pPr>
              <w:ind w:left="34" w:right="33"/>
            </w:pPr>
            <w:r w:rsidRPr="00252AA1">
              <w:t>112.5%</w:t>
            </w:r>
          </w:p>
        </w:tc>
        <w:tc>
          <w:tcPr>
            <w:tcW w:w="1418" w:type="dxa"/>
          </w:tcPr>
          <w:p w:rsidR="009A7A91" w:rsidRPr="00252AA1" w:rsidRDefault="009A7A91" w:rsidP="00A942E7">
            <w:pPr>
              <w:ind w:left="34" w:right="34"/>
            </w:pPr>
            <w:r w:rsidRPr="00252AA1">
              <w:t>98.5%</w:t>
            </w:r>
          </w:p>
        </w:tc>
      </w:tr>
      <w:tr w:rsidR="009A7A91" w:rsidRPr="00234985" w:rsidTr="00A942E7">
        <w:tc>
          <w:tcPr>
            <w:tcW w:w="2093" w:type="dxa"/>
          </w:tcPr>
          <w:p w:rsidR="009A7A91" w:rsidRPr="00252AA1" w:rsidRDefault="009A7A91" w:rsidP="00A942E7">
            <w:pPr>
              <w:ind w:left="0" w:right="34"/>
            </w:pPr>
            <w:r w:rsidRPr="00252AA1">
              <w:tab/>
              <w:t>90% CI</w:t>
            </w:r>
          </w:p>
        </w:tc>
        <w:tc>
          <w:tcPr>
            <w:tcW w:w="1417" w:type="dxa"/>
          </w:tcPr>
          <w:p w:rsidR="009A7A91" w:rsidRPr="00252AA1" w:rsidRDefault="009A7A91" w:rsidP="00A942E7">
            <w:pPr>
              <w:ind w:left="34" w:right="33"/>
            </w:pPr>
          </w:p>
        </w:tc>
        <w:tc>
          <w:tcPr>
            <w:tcW w:w="1418" w:type="dxa"/>
          </w:tcPr>
          <w:p w:rsidR="009A7A91" w:rsidRPr="00252AA1" w:rsidRDefault="009A7A91" w:rsidP="00A942E7">
            <w:pPr>
              <w:ind w:left="34" w:right="34"/>
            </w:pPr>
            <w:r w:rsidRPr="00252AA1">
              <w:t>102</w:t>
            </w:r>
            <w:r w:rsidR="00F0002B">
              <w:t xml:space="preserve"> to </w:t>
            </w:r>
            <w:r w:rsidRPr="00252AA1">
              <w:t>144%</w:t>
            </w:r>
          </w:p>
        </w:tc>
        <w:tc>
          <w:tcPr>
            <w:tcW w:w="1417" w:type="dxa"/>
          </w:tcPr>
          <w:p w:rsidR="009A7A91" w:rsidRPr="00252AA1" w:rsidRDefault="009A7A91" w:rsidP="00A942E7">
            <w:pPr>
              <w:ind w:left="34" w:right="33"/>
            </w:pPr>
            <w:r w:rsidRPr="00252AA1">
              <w:t>95</w:t>
            </w:r>
            <w:r w:rsidR="00F0002B">
              <w:t xml:space="preserve"> to </w:t>
            </w:r>
            <w:r w:rsidRPr="00252AA1">
              <w:t>134%</w:t>
            </w:r>
          </w:p>
        </w:tc>
        <w:tc>
          <w:tcPr>
            <w:tcW w:w="1418" w:type="dxa"/>
          </w:tcPr>
          <w:p w:rsidR="009A7A91" w:rsidRPr="00252AA1" w:rsidRDefault="009A7A91" w:rsidP="00A942E7">
            <w:pPr>
              <w:ind w:left="34" w:right="34"/>
            </w:pPr>
            <w:r w:rsidRPr="00252AA1">
              <w:t>89</w:t>
            </w:r>
            <w:r w:rsidR="00F0002B">
              <w:t xml:space="preserve"> to </w:t>
            </w:r>
            <w:r w:rsidRPr="00252AA1">
              <w:t>110%</w:t>
            </w:r>
          </w:p>
        </w:tc>
      </w:tr>
      <w:tr w:rsidR="009A7A91" w:rsidRPr="00234985" w:rsidTr="00A942E7">
        <w:tc>
          <w:tcPr>
            <w:tcW w:w="2093" w:type="dxa"/>
          </w:tcPr>
          <w:p w:rsidR="009A7A91" w:rsidRPr="00252AA1" w:rsidRDefault="009A7A91" w:rsidP="00A942E7">
            <w:pPr>
              <w:ind w:left="0" w:right="34"/>
            </w:pPr>
            <w:r w:rsidRPr="00252AA1">
              <w:t xml:space="preserve">A </w:t>
            </w:r>
            <w:r w:rsidR="00F0002B">
              <w:t>versus</w:t>
            </w:r>
            <w:r w:rsidRPr="00252AA1">
              <w:t xml:space="preserve"> B*</w:t>
            </w:r>
            <w:r w:rsidRPr="00252AA1">
              <w:tab/>
              <w:t>Estimate</w:t>
            </w:r>
          </w:p>
        </w:tc>
        <w:tc>
          <w:tcPr>
            <w:tcW w:w="1417" w:type="dxa"/>
          </w:tcPr>
          <w:p w:rsidR="009A7A91" w:rsidRPr="00252AA1" w:rsidRDefault="009A7A91" w:rsidP="00A942E7">
            <w:pPr>
              <w:ind w:left="34" w:right="33"/>
            </w:pPr>
          </w:p>
        </w:tc>
        <w:tc>
          <w:tcPr>
            <w:tcW w:w="1418" w:type="dxa"/>
          </w:tcPr>
          <w:p w:rsidR="009A7A91" w:rsidRPr="00252AA1" w:rsidRDefault="009A7A91" w:rsidP="00A942E7">
            <w:pPr>
              <w:ind w:left="34" w:right="34"/>
            </w:pPr>
            <w:r w:rsidRPr="00252AA1">
              <w:t>81.5%</w:t>
            </w:r>
          </w:p>
        </w:tc>
        <w:tc>
          <w:tcPr>
            <w:tcW w:w="1417" w:type="dxa"/>
          </w:tcPr>
          <w:p w:rsidR="009A7A91" w:rsidRPr="00252AA1" w:rsidRDefault="009A7A91" w:rsidP="00A942E7">
            <w:pPr>
              <w:ind w:left="34" w:right="33"/>
            </w:pPr>
            <w:r w:rsidRPr="00252AA1">
              <w:t>75.6%</w:t>
            </w:r>
          </w:p>
        </w:tc>
        <w:tc>
          <w:tcPr>
            <w:tcW w:w="1418" w:type="dxa"/>
          </w:tcPr>
          <w:p w:rsidR="009A7A91" w:rsidRPr="00252AA1" w:rsidRDefault="009A7A91" w:rsidP="00A942E7">
            <w:pPr>
              <w:ind w:left="34" w:right="34"/>
            </w:pPr>
            <w:r w:rsidRPr="00252AA1">
              <w:t>80.4%</w:t>
            </w:r>
          </w:p>
        </w:tc>
      </w:tr>
      <w:tr w:rsidR="009A7A91" w:rsidRPr="00234985" w:rsidTr="00A942E7">
        <w:tc>
          <w:tcPr>
            <w:tcW w:w="2093" w:type="dxa"/>
          </w:tcPr>
          <w:p w:rsidR="009A7A91" w:rsidRPr="00252AA1" w:rsidRDefault="009A7A91" w:rsidP="00A942E7">
            <w:pPr>
              <w:ind w:left="0" w:right="34"/>
            </w:pPr>
            <w:r w:rsidRPr="00252AA1">
              <w:tab/>
              <w:t>90% CI</w:t>
            </w:r>
          </w:p>
        </w:tc>
        <w:tc>
          <w:tcPr>
            <w:tcW w:w="1417" w:type="dxa"/>
          </w:tcPr>
          <w:p w:rsidR="009A7A91" w:rsidRPr="00252AA1" w:rsidRDefault="009A7A91" w:rsidP="00A942E7">
            <w:pPr>
              <w:ind w:left="34" w:right="33"/>
            </w:pPr>
          </w:p>
        </w:tc>
        <w:tc>
          <w:tcPr>
            <w:tcW w:w="1418" w:type="dxa"/>
          </w:tcPr>
          <w:p w:rsidR="009A7A91" w:rsidRPr="00252AA1" w:rsidRDefault="009A7A91" w:rsidP="00A942E7">
            <w:pPr>
              <w:ind w:left="34" w:right="34"/>
            </w:pPr>
            <w:r w:rsidRPr="00252AA1">
              <w:t>69</w:t>
            </w:r>
            <w:r w:rsidR="00F0002B">
              <w:t xml:space="preserve"> to </w:t>
            </w:r>
            <w:r w:rsidRPr="00252AA1">
              <w:t>97%</w:t>
            </w:r>
          </w:p>
        </w:tc>
        <w:tc>
          <w:tcPr>
            <w:tcW w:w="1417" w:type="dxa"/>
          </w:tcPr>
          <w:p w:rsidR="009A7A91" w:rsidRPr="00252AA1" w:rsidRDefault="009A7A91" w:rsidP="00A942E7">
            <w:pPr>
              <w:ind w:left="34" w:right="33"/>
            </w:pPr>
            <w:r w:rsidRPr="00252AA1">
              <w:t>64</w:t>
            </w:r>
            <w:r w:rsidR="00F0002B">
              <w:t xml:space="preserve"> to </w:t>
            </w:r>
            <w:r w:rsidRPr="00252AA1">
              <w:t>90%</w:t>
            </w:r>
          </w:p>
        </w:tc>
        <w:tc>
          <w:tcPr>
            <w:tcW w:w="1418" w:type="dxa"/>
          </w:tcPr>
          <w:p w:rsidR="009A7A91" w:rsidRPr="00252AA1" w:rsidRDefault="009A7A91" w:rsidP="00A942E7">
            <w:pPr>
              <w:ind w:left="34" w:right="34"/>
            </w:pPr>
            <w:r w:rsidRPr="00252AA1">
              <w:t>72</w:t>
            </w:r>
            <w:r w:rsidR="00F0002B">
              <w:t xml:space="preserve"> to </w:t>
            </w:r>
            <w:r w:rsidRPr="00252AA1">
              <w:t>89%</w:t>
            </w:r>
          </w:p>
        </w:tc>
      </w:tr>
    </w:tbl>
    <w:p w:rsidR="009A7A91" w:rsidRPr="00252AA1" w:rsidRDefault="009A7A91" w:rsidP="00A942E7">
      <w:r w:rsidRPr="00252AA1">
        <w:t>The PC evaluator conducted an additional analysis that included subjects that had been excluded from the sponsor’s analysis.</w:t>
      </w:r>
      <w:r w:rsidR="00F0002B">
        <w:t xml:space="preserve"> </w:t>
      </w:r>
      <w:r w:rsidRPr="00252AA1">
        <w:t>The results of that analysis were similar.</w:t>
      </w:r>
    </w:p>
    <w:p w:rsidR="008E7846" w:rsidRPr="00A942E7" w:rsidRDefault="00252AA1" w:rsidP="00A942E7">
      <w:pPr>
        <w:pStyle w:val="Heading3"/>
      </w:pPr>
      <w:bookmarkStart w:id="66" w:name="_Toc314842512"/>
      <w:bookmarkStart w:id="67" w:name="_Toc390676056"/>
      <w:r>
        <w:t>N</w:t>
      </w:r>
      <w:r w:rsidR="008E7846">
        <w:t>onclinical</w:t>
      </w:r>
      <w:bookmarkEnd w:id="66"/>
      <w:bookmarkEnd w:id="67"/>
    </w:p>
    <w:p w:rsidR="008E7846" w:rsidRDefault="008E7846" w:rsidP="00A942E7">
      <w:r>
        <w:t>There was no requirement for a nonclinical evaluation in a submission of this type.</w:t>
      </w:r>
    </w:p>
    <w:p w:rsidR="008E7846" w:rsidRPr="00A942E7" w:rsidRDefault="008E7846" w:rsidP="00A942E7">
      <w:pPr>
        <w:pStyle w:val="Heading3"/>
      </w:pPr>
      <w:bookmarkStart w:id="68" w:name="_Toc247691530"/>
      <w:bookmarkStart w:id="69" w:name="_Toc314842513"/>
      <w:bookmarkStart w:id="70" w:name="_Toc390676057"/>
      <w:r>
        <w:t>Clinical</w:t>
      </w:r>
      <w:bookmarkEnd w:id="68"/>
      <w:bookmarkEnd w:id="69"/>
      <w:bookmarkEnd w:id="70"/>
    </w:p>
    <w:p w:rsidR="009A7A91" w:rsidRPr="009A7A91" w:rsidRDefault="009A7A91" w:rsidP="00A942E7">
      <w:bookmarkStart w:id="71" w:name="_Toc314842514"/>
      <w:r w:rsidRPr="009A7A91">
        <w:t>The BE study was evaluated by the pharmaceutical chemistry section and there were no other clinical data.</w:t>
      </w:r>
    </w:p>
    <w:p w:rsidR="008E7846" w:rsidRDefault="00386150" w:rsidP="00A942E7">
      <w:pPr>
        <w:pStyle w:val="Heading3"/>
        <w:rPr>
          <w:lang w:eastAsia="en-AU"/>
        </w:rPr>
      </w:pPr>
      <w:bookmarkStart w:id="72" w:name="_Toc390676058"/>
      <w:r>
        <w:rPr>
          <w:lang w:eastAsia="en-AU"/>
        </w:rPr>
        <w:t xml:space="preserve">Risk </w:t>
      </w:r>
      <w:r w:rsidRPr="00A942E7">
        <w:t>m</w:t>
      </w:r>
      <w:r w:rsidR="008E7846" w:rsidRPr="00A942E7">
        <w:t>anagement</w:t>
      </w:r>
      <w:r w:rsidR="008E7846">
        <w:rPr>
          <w:lang w:eastAsia="en-AU"/>
        </w:rPr>
        <w:t xml:space="preserve"> </w:t>
      </w:r>
      <w:r>
        <w:rPr>
          <w:lang w:eastAsia="en-AU"/>
        </w:rPr>
        <w:t>p</w:t>
      </w:r>
      <w:r w:rsidR="008E7846">
        <w:rPr>
          <w:lang w:eastAsia="en-AU"/>
        </w:rPr>
        <w:t>lan</w:t>
      </w:r>
      <w:bookmarkEnd w:id="71"/>
      <w:bookmarkEnd w:id="72"/>
    </w:p>
    <w:p w:rsidR="008E7846" w:rsidRDefault="009A7A91" w:rsidP="00A942E7">
      <w:r>
        <w:t>No RMP was submitted.</w:t>
      </w:r>
    </w:p>
    <w:p w:rsidR="008E7846" w:rsidRDefault="00AA0ED0" w:rsidP="00A942E7">
      <w:pPr>
        <w:pStyle w:val="Heading3"/>
      </w:pPr>
      <w:bookmarkStart w:id="73" w:name="_Toc247691531"/>
      <w:bookmarkStart w:id="74" w:name="_Toc314842515"/>
      <w:bookmarkStart w:id="75" w:name="_Toc390676059"/>
      <w:bookmarkStart w:id="76" w:name="_Toc196046505"/>
      <w:bookmarkStart w:id="77" w:name="_Toc196046949"/>
      <w:r>
        <w:t xml:space="preserve">Risk-benefit </w:t>
      </w:r>
      <w:r w:rsidRPr="00A942E7">
        <w:t>a</w:t>
      </w:r>
      <w:r w:rsidR="008E7846" w:rsidRPr="00A942E7">
        <w:t>nalysis</w:t>
      </w:r>
      <w:bookmarkEnd w:id="73"/>
      <w:bookmarkEnd w:id="74"/>
      <w:bookmarkEnd w:id="75"/>
    </w:p>
    <w:p w:rsidR="00D23139" w:rsidRDefault="00D23139" w:rsidP="00A942E7">
      <w:pPr>
        <w:pStyle w:val="Heading4"/>
      </w:pPr>
      <w:r w:rsidRPr="00D23139">
        <w:t xml:space="preserve">Delegate’s </w:t>
      </w:r>
      <w:r w:rsidRPr="00A942E7">
        <w:t>considerations</w:t>
      </w:r>
    </w:p>
    <w:p w:rsidR="009A7A91" w:rsidRDefault="009A7A91" w:rsidP="00A942E7">
      <w:r>
        <w:t xml:space="preserve">That </w:t>
      </w:r>
      <w:proofErr w:type="spellStart"/>
      <w:r>
        <w:t>Cmax</w:t>
      </w:r>
      <w:proofErr w:type="spellEnd"/>
      <w:r>
        <w:t xml:space="preserve"> would be increased and </w:t>
      </w:r>
      <w:proofErr w:type="spellStart"/>
      <w:r>
        <w:t>Tmax</w:t>
      </w:r>
      <w:proofErr w:type="spellEnd"/>
      <w:r>
        <w:t xml:space="preserve"> reduced with the proposed alternative titration step could be predicted from the difference in method of administration of the proposed new titration regimen.</w:t>
      </w:r>
      <w:r w:rsidR="00F0002B">
        <w:t xml:space="preserve"> </w:t>
      </w:r>
      <w:r>
        <w:t>The nasal mucosal surface area over which fentanyl is presented for absorption is doubled.</w:t>
      </w:r>
    </w:p>
    <w:p w:rsidR="009A7A91" w:rsidRDefault="009A7A91" w:rsidP="00A942E7">
      <w:r>
        <w:t>The issue of concern is whether safety of the product will be compromised by use of this new regimen compared to the current regimen.</w:t>
      </w:r>
      <w:r w:rsidR="00F0002B">
        <w:t xml:space="preserve"> </w:t>
      </w:r>
      <w:r>
        <w:t>The sponsor has contended the major reason for its proposal is to allow patients to up titrate without the need to visit their treating doctor to obtain a new prescription.</w:t>
      </w:r>
      <w:r w:rsidR="00F0002B">
        <w:t xml:space="preserve"> </w:t>
      </w:r>
      <w:r>
        <w:t xml:space="preserve"> </w:t>
      </w:r>
      <w:r w:rsidR="00252AA1">
        <w:t>The Delegate does</w:t>
      </w:r>
      <w:r>
        <w:t xml:space="preserve"> not consider this to be an advantage but rather an opportunity to increase the risk of unintentional overdose to patients who may consider they are able to up-titrate without discussion with their treating doctor.</w:t>
      </w:r>
      <w:r w:rsidR="00F0002B">
        <w:t xml:space="preserve"> </w:t>
      </w:r>
      <w:proofErr w:type="spellStart"/>
      <w:r>
        <w:t>Pecfent</w:t>
      </w:r>
      <w:proofErr w:type="spellEnd"/>
      <w:r>
        <w:t xml:space="preserve"> is approved to be supplied in bottles containing 8 doses.</w:t>
      </w:r>
      <w:r w:rsidR="00F0002B">
        <w:t xml:space="preserve"> </w:t>
      </w:r>
      <w:r>
        <w:t>It is intended that patients be carefully monitored during the titration period and the prescription of small quantities during this phase would be expected.</w:t>
      </w:r>
      <w:r w:rsidR="00F0002B">
        <w:t xml:space="preserve"> </w:t>
      </w:r>
      <w:r>
        <w:t>Excess supply of the 100</w:t>
      </w:r>
      <w:r w:rsidR="00252AA1">
        <w:t xml:space="preserve"> </w:t>
      </w:r>
      <w:r>
        <w:t>µg strength product should not be an issue for patients.</w:t>
      </w:r>
    </w:p>
    <w:p w:rsidR="009A7A91" w:rsidRDefault="009A7A91" w:rsidP="00A942E7">
      <w:r>
        <w:lastRenderedPageBreak/>
        <w:t>There are no clinical data from which to assess the likelihood of adverse events consistent with overdose events from patient initiated up-titration using the proposed method.</w:t>
      </w:r>
      <w:r w:rsidR="00F0002B">
        <w:t xml:space="preserve"> </w:t>
      </w:r>
      <w:r>
        <w:t>Particularly there are no clinical trial data to demonstrate whether respiratory depression events would be increased using the proposed titration step (from 200 µg to 4</w:t>
      </w:r>
      <w:r w:rsidR="00252AA1">
        <w:t xml:space="preserve"> </w:t>
      </w:r>
      <w:r>
        <w:t>x 100 µg) rather than the step that was used in clinical trials on which initial approval was based.</w:t>
      </w:r>
    </w:p>
    <w:p w:rsidR="009A7A91" w:rsidRDefault="009A7A91" w:rsidP="009A7A91">
      <w:r>
        <w:t>Based on c</w:t>
      </w:r>
      <w:r w:rsidR="00252AA1">
        <w:t>urrently available information the Delegate</w:t>
      </w:r>
      <w:r>
        <w:t xml:space="preserve"> do</w:t>
      </w:r>
      <w:r w:rsidR="00252AA1">
        <w:t>es</w:t>
      </w:r>
      <w:r>
        <w:t xml:space="preserve"> not intend to approve the proposed revision of the dosing instructions.</w:t>
      </w:r>
      <w:r w:rsidR="00F0002B">
        <w:t xml:space="preserve"> </w:t>
      </w:r>
      <w:r>
        <w:t>The advice of the committee is requested.</w:t>
      </w:r>
    </w:p>
    <w:p w:rsidR="00D23139" w:rsidRPr="00A942E7" w:rsidRDefault="00D23139" w:rsidP="00A942E7">
      <w:pPr>
        <w:pStyle w:val="Heading4"/>
      </w:pPr>
      <w:r w:rsidRPr="00D23139">
        <w:t>Proposed action</w:t>
      </w:r>
    </w:p>
    <w:p w:rsidR="009A7A91" w:rsidRPr="00252AA1" w:rsidRDefault="00E71C74" w:rsidP="00A942E7">
      <w:r>
        <w:t xml:space="preserve">The Delegate is </w:t>
      </w:r>
      <w:r w:rsidR="009A7A91" w:rsidRPr="00252AA1">
        <w:t xml:space="preserve">not in a position to say, at this time, that the application for </w:t>
      </w:r>
      <w:proofErr w:type="spellStart"/>
      <w:r w:rsidR="009A7A91" w:rsidRPr="00252AA1">
        <w:t>Pecfent</w:t>
      </w:r>
      <w:proofErr w:type="spellEnd"/>
      <w:r w:rsidR="009A7A91" w:rsidRPr="00252AA1">
        <w:t xml:space="preserve"> should be approved.</w:t>
      </w:r>
    </w:p>
    <w:p w:rsidR="00D23139" w:rsidRDefault="00D23139" w:rsidP="00A942E7">
      <w:pPr>
        <w:pStyle w:val="Heading4"/>
      </w:pPr>
      <w:r w:rsidRPr="00D23139">
        <w:t>Request for ACPM advice</w:t>
      </w:r>
    </w:p>
    <w:p w:rsidR="009A7A91" w:rsidRDefault="009A7A91" w:rsidP="00A942E7">
      <w:r>
        <w:t>The committee is requested to provide advice on the following issues:</w:t>
      </w:r>
    </w:p>
    <w:p w:rsidR="009A7A91" w:rsidRPr="00252AA1" w:rsidRDefault="009A7A91" w:rsidP="00A942E7">
      <w:pPr>
        <w:pStyle w:val="ListBullet"/>
      </w:pPr>
      <w:r w:rsidRPr="00252AA1">
        <w:t xml:space="preserve">The </w:t>
      </w:r>
      <w:r w:rsidRPr="00A942E7">
        <w:t>proposed</w:t>
      </w:r>
      <w:r w:rsidRPr="00252AA1">
        <w:t xml:space="preserve"> alternative titration step of 4 x 100 µg actuations of </w:t>
      </w:r>
      <w:proofErr w:type="spellStart"/>
      <w:r w:rsidRPr="00252AA1">
        <w:t>Pecfent</w:t>
      </w:r>
      <w:proofErr w:type="spellEnd"/>
      <w:r w:rsidRPr="00252AA1">
        <w:t xml:space="preserve"> (2 actuations in each nostril) results in an exposure to fentanyl that is not bioequivalent to the current titration step of 1 x 400 µg actuation in one nostril.</w:t>
      </w:r>
      <w:r w:rsidR="00F0002B">
        <w:t xml:space="preserve"> </w:t>
      </w:r>
      <w:r w:rsidRPr="00252AA1">
        <w:t xml:space="preserve">The mean </w:t>
      </w:r>
      <w:proofErr w:type="spellStart"/>
      <w:r w:rsidRPr="00252AA1">
        <w:t>Cmax</w:t>
      </w:r>
      <w:proofErr w:type="spellEnd"/>
      <w:r w:rsidRPr="00252AA1">
        <w:t xml:space="preserve"> is 30% higher and </w:t>
      </w:r>
      <w:proofErr w:type="spellStart"/>
      <w:r w:rsidRPr="00252AA1">
        <w:t>Tmax</w:t>
      </w:r>
      <w:proofErr w:type="spellEnd"/>
      <w:r w:rsidRPr="00252AA1">
        <w:t xml:space="preserve"> 50% faster with the proposed alternative dose regimen.</w:t>
      </w:r>
      <w:r w:rsidR="00F0002B">
        <w:t xml:space="preserve"> </w:t>
      </w:r>
      <w:r w:rsidRPr="00252AA1">
        <w:t>The AUC is similar.</w:t>
      </w:r>
      <w:r w:rsidR="00F0002B">
        <w:t xml:space="preserve"> </w:t>
      </w:r>
      <w:r w:rsidRPr="00252AA1">
        <w:t xml:space="preserve">Advice is requested on the clinical implications of a faster onset and higher </w:t>
      </w:r>
      <w:proofErr w:type="spellStart"/>
      <w:r w:rsidRPr="00252AA1">
        <w:t>Cmax</w:t>
      </w:r>
      <w:proofErr w:type="spellEnd"/>
      <w:r w:rsidRPr="00252AA1">
        <w:t>.</w:t>
      </w:r>
      <w:r w:rsidR="00F0002B">
        <w:t xml:space="preserve"> </w:t>
      </w:r>
      <w:r w:rsidRPr="00252AA1">
        <w:t xml:space="preserve">Specifically is the margin of increase in </w:t>
      </w:r>
      <w:proofErr w:type="spellStart"/>
      <w:r w:rsidRPr="00252AA1">
        <w:t>Cmax</w:t>
      </w:r>
      <w:proofErr w:type="spellEnd"/>
      <w:r w:rsidRPr="00252AA1">
        <w:t xml:space="preserve"> likely to cause clinically significant respiratory depression in patients who had been able to tolerate a single 200 µg actuation?</w:t>
      </w:r>
    </w:p>
    <w:p w:rsidR="009A7A91" w:rsidRPr="00252AA1" w:rsidRDefault="009A7A91" w:rsidP="00A942E7">
      <w:pPr>
        <w:pStyle w:val="ListBullet"/>
      </w:pPr>
      <w:r w:rsidRPr="00252AA1">
        <w:t xml:space="preserve">Given the slower </w:t>
      </w:r>
      <w:r w:rsidRPr="00A942E7">
        <w:t>onset</w:t>
      </w:r>
      <w:r w:rsidRPr="00252AA1">
        <w:t xml:space="preserve"> of action and lower </w:t>
      </w:r>
      <w:proofErr w:type="spellStart"/>
      <w:r w:rsidRPr="00252AA1">
        <w:t>Cmax</w:t>
      </w:r>
      <w:proofErr w:type="spellEnd"/>
      <w:r w:rsidRPr="00252AA1">
        <w:t xml:space="preserve"> associated with the single dose should a down titration step be required for patients who are successfully titrated to the 4 x 100 µg dose prior to switching to a 1 x 400 µg dose?</w:t>
      </w:r>
    </w:p>
    <w:p w:rsidR="009A7A91" w:rsidRPr="00252AA1" w:rsidRDefault="009A7A91" w:rsidP="00A942E7">
      <w:pPr>
        <w:pStyle w:val="ListBullet"/>
      </w:pPr>
      <w:r w:rsidRPr="00252AA1">
        <w:t xml:space="preserve">The sponsor has proposed this alternative regimen in </w:t>
      </w:r>
      <w:r w:rsidRPr="00A942E7">
        <w:t>order</w:t>
      </w:r>
      <w:r w:rsidRPr="00252AA1">
        <w:t xml:space="preserve"> to allow patients to up-titrate from 200 µg to 400 µg doses without the need to purchase a 400µg actuator initially.</w:t>
      </w:r>
      <w:r w:rsidR="00F0002B">
        <w:t xml:space="preserve"> </w:t>
      </w:r>
      <w:r w:rsidRPr="00252AA1">
        <w:t>This will allow up</w:t>
      </w:r>
      <w:r w:rsidR="00E71C74">
        <w:t xml:space="preserve"> </w:t>
      </w:r>
      <w:r w:rsidRPr="00252AA1">
        <w:t>titration without assessment by the treating doctor or by a pharmacist.</w:t>
      </w:r>
      <w:r w:rsidR="00F0002B">
        <w:t xml:space="preserve"> </w:t>
      </w:r>
      <w:r w:rsidRPr="00252AA1">
        <w:t>Does the committee consider this appropriate?</w:t>
      </w:r>
      <w:r w:rsidR="00F0002B">
        <w:t xml:space="preserve"> </w:t>
      </w:r>
      <w:r w:rsidRPr="00252AA1">
        <w:t>Should the PI be amended to include a statement that medical advice should be obtained prior to increasing the dose?</w:t>
      </w:r>
    </w:p>
    <w:p w:rsidR="009A7A91" w:rsidRPr="00252AA1" w:rsidRDefault="009A7A91" w:rsidP="00A942E7">
      <w:pPr>
        <w:pStyle w:val="ListBullet"/>
      </w:pPr>
      <w:r w:rsidRPr="00252AA1">
        <w:t>The committee is (also) requested to provide advice on any other issues that it thinks may be relevant to a decision on whether or not to approve this application.</w:t>
      </w:r>
    </w:p>
    <w:p w:rsidR="00F0002B" w:rsidRPr="00A942E7" w:rsidRDefault="00D23139" w:rsidP="00A942E7">
      <w:pPr>
        <w:pStyle w:val="Heading4"/>
      </w:pPr>
      <w:r w:rsidRPr="00D23139">
        <w:t xml:space="preserve">Response from </w:t>
      </w:r>
      <w:r w:rsidR="00F0002B">
        <w:t>sponsor</w:t>
      </w:r>
    </w:p>
    <w:p w:rsidR="009A7A91" w:rsidRPr="00252AA1" w:rsidRDefault="009A7A91" w:rsidP="00A942E7">
      <w:r w:rsidRPr="00252AA1">
        <w:t xml:space="preserve">The </w:t>
      </w:r>
      <w:r w:rsidR="00252AA1">
        <w:t>s</w:t>
      </w:r>
      <w:r w:rsidRPr="00252AA1">
        <w:t>ponsor agrees that varia</w:t>
      </w:r>
      <w:r w:rsidR="00252AA1">
        <w:t>nces in certain PK parameters (for example,</w:t>
      </w:r>
      <w:r w:rsidRPr="00252AA1">
        <w:t xml:space="preserve"> </w:t>
      </w:r>
      <w:proofErr w:type="spellStart"/>
      <w:r w:rsidRPr="00252AA1">
        <w:t>Cmax</w:t>
      </w:r>
      <w:proofErr w:type="spellEnd"/>
      <w:r w:rsidRPr="00252AA1">
        <w:t xml:space="preserve"> and AUC) are observed between the 1 x 400 </w:t>
      </w:r>
      <w:proofErr w:type="spellStart"/>
      <w:r w:rsidRPr="00252AA1">
        <w:t>μg</w:t>
      </w:r>
      <w:proofErr w:type="spellEnd"/>
      <w:r w:rsidRPr="00252AA1">
        <w:t xml:space="preserve"> and 4 x 100 </w:t>
      </w:r>
      <w:proofErr w:type="spellStart"/>
      <w:r w:rsidRPr="00252AA1">
        <w:t>μg</w:t>
      </w:r>
      <w:proofErr w:type="spellEnd"/>
      <w:r w:rsidRPr="00252AA1">
        <w:t xml:space="preserve"> regimens. However, it is the </w:t>
      </w:r>
      <w:r w:rsidR="00252AA1">
        <w:t>s</w:t>
      </w:r>
      <w:r w:rsidRPr="00252AA1">
        <w:t xml:space="preserve">ponsor’s contention that these variances do not represent any negative clinical implications to the patient population for which </w:t>
      </w:r>
      <w:proofErr w:type="spellStart"/>
      <w:r w:rsidRPr="00252AA1">
        <w:t>PecFent</w:t>
      </w:r>
      <w:proofErr w:type="spellEnd"/>
      <w:r w:rsidRPr="00252AA1">
        <w:t xml:space="preserve"> is indicated. The </w:t>
      </w:r>
      <w:r w:rsidR="00F0002B">
        <w:t>sponsor</w:t>
      </w:r>
      <w:r w:rsidRPr="00252AA1">
        <w:t xml:space="preserve"> believes that given the observed variability in PK with fentanyl (up to </w:t>
      </w:r>
      <w:r w:rsidR="00252AA1">
        <w:t xml:space="preserve">approximately </w:t>
      </w:r>
      <w:r w:rsidRPr="00252AA1">
        <w:t xml:space="preserve">40%) documented in the PK studies included in the original dossier, and that the use of </w:t>
      </w:r>
      <w:proofErr w:type="spellStart"/>
      <w:r w:rsidRPr="00252AA1">
        <w:t>PecFent</w:t>
      </w:r>
      <w:proofErr w:type="spellEnd"/>
      <w:r w:rsidRPr="00252AA1">
        <w:t xml:space="preserve"> is restricted to individuals who are opioid tolerant, these differences would not be associated with safety concerns, including any likeli</w:t>
      </w:r>
      <w:r w:rsidR="00A942E7">
        <w:t>hood of respiratory depression.</w:t>
      </w:r>
    </w:p>
    <w:p w:rsidR="009A7A91" w:rsidRPr="00252AA1" w:rsidRDefault="009A7A91" w:rsidP="00A942E7">
      <w:r w:rsidRPr="00252AA1">
        <w:t xml:space="preserve">In relation to the specific comments of the Delegate in the request for ACPM advice, the </w:t>
      </w:r>
      <w:r w:rsidR="00F0002B">
        <w:t>sponsor</w:t>
      </w:r>
      <w:r w:rsidRPr="00252AA1">
        <w:t xml:space="preserve"> off</w:t>
      </w:r>
      <w:r w:rsidR="00A942E7">
        <w:t>ers the following observations:</w:t>
      </w:r>
    </w:p>
    <w:p w:rsidR="009A7A91" w:rsidRPr="00A942E7" w:rsidRDefault="00A942E7" w:rsidP="00A942E7">
      <w:pPr>
        <w:pStyle w:val="Heading5"/>
      </w:pPr>
      <w:r>
        <w:t>Discussion</w:t>
      </w:r>
    </w:p>
    <w:p w:rsidR="009A7A91" w:rsidRPr="00252AA1" w:rsidRDefault="009A7A91" w:rsidP="00A942E7">
      <w:pPr>
        <w:pStyle w:val="ListBullet"/>
      </w:pPr>
      <w:r w:rsidRPr="00252AA1">
        <w:t xml:space="preserve">The </w:t>
      </w:r>
      <w:r w:rsidRPr="00A942E7">
        <w:t>proposed</w:t>
      </w:r>
      <w:r w:rsidRPr="00252AA1">
        <w:t xml:space="preserve"> alternative titration step of 4 x 100 </w:t>
      </w:r>
      <w:proofErr w:type="spellStart"/>
      <w:r w:rsidRPr="00252AA1">
        <w:t>μg</w:t>
      </w:r>
      <w:proofErr w:type="spellEnd"/>
      <w:r w:rsidRPr="00252AA1">
        <w:t xml:space="preserve"> actuations of </w:t>
      </w:r>
      <w:proofErr w:type="spellStart"/>
      <w:r w:rsidRPr="00252AA1">
        <w:t>Pecfent</w:t>
      </w:r>
      <w:proofErr w:type="spellEnd"/>
      <w:r w:rsidRPr="00252AA1">
        <w:t xml:space="preserve"> (2 actuations in each nostril) results in an exposure to fentanyl that is not bioequivalent </w:t>
      </w:r>
      <w:r w:rsidRPr="00252AA1">
        <w:lastRenderedPageBreak/>
        <w:t xml:space="preserve">to the current titration step of 1 x 400 </w:t>
      </w:r>
      <w:proofErr w:type="spellStart"/>
      <w:r w:rsidRPr="00252AA1">
        <w:t>μg</w:t>
      </w:r>
      <w:proofErr w:type="spellEnd"/>
      <w:r w:rsidRPr="00252AA1">
        <w:t xml:space="preserve"> actuation In one nostril. The mean </w:t>
      </w:r>
      <w:proofErr w:type="spellStart"/>
      <w:r w:rsidRPr="00252AA1">
        <w:t>Cmax</w:t>
      </w:r>
      <w:proofErr w:type="spellEnd"/>
      <w:r w:rsidRPr="00252AA1">
        <w:t xml:space="preserve"> is 30% higher and </w:t>
      </w:r>
      <w:proofErr w:type="spellStart"/>
      <w:r w:rsidRPr="00252AA1">
        <w:t>Tmax</w:t>
      </w:r>
      <w:proofErr w:type="spellEnd"/>
      <w:r w:rsidRPr="00252AA1">
        <w:t xml:space="preserve"> 50% faster with the proposed alternative dose regimen. The AUC is similar. Advice is requested on the clinical implications of a faster onset and higher </w:t>
      </w:r>
      <w:proofErr w:type="spellStart"/>
      <w:r w:rsidRPr="00252AA1">
        <w:t>Cmax</w:t>
      </w:r>
      <w:proofErr w:type="spellEnd"/>
      <w:r w:rsidRPr="00252AA1">
        <w:t xml:space="preserve">. Specifically is the margin of increase in </w:t>
      </w:r>
      <w:proofErr w:type="spellStart"/>
      <w:r w:rsidRPr="00252AA1">
        <w:t>Cmax</w:t>
      </w:r>
      <w:proofErr w:type="spellEnd"/>
      <w:r w:rsidRPr="00252AA1">
        <w:t xml:space="preserve"> likely to cause clinically significant respiratory depression in patients who had been able to tole</w:t>
      </w:r>
      <w:r w:rsidR="00A942E7">
        <w:t xml:space="preserve">rate a single 200 </w:t>
      </w:r>
      <w:proofErr w:type="spellStart"/>
      <w:r w:rsidR="00A942E7">
        <w:t>μg</w:t>
      </w:r>
      <w:proofErr w:type="spellEnd"/>
      <w:r w:rsidR="00A942E7">
        <w:t xml:space="preserve"> actuation?</w:t>
      </w:r>
    </w:p>
    <w:p w:rsidR="009A7A91" w:rsidRPr="00252AA1" w:rsidRDefault="009A7A91" w:rsidP="00A942E7">
      <w:r w:rsidRPr="00252AA1">
        <w:t>Table 1 provides the key PK parameters (</w:t>
      </w:r>
      <w:proofErr w:type="spellStart"/>
      <w:r w:rsidRPr="00252AA1">
        <w:t>Cmax</w:t>
      </w:r>
      <w:proofErr w:type="spellEnd"/>
      <w:r w:rsidRPr="00252AA1">
        <w:t xml:space="preserve">, </w:t>
      </w:r>
      <w:proofErr w:type="spellStart"/>
      <w:r w:rsidRPr="00252AA1">
        <w:t>Tmax</w:t>
      </w:r>
      <w:proofErr w:type="spellEnd"/>
      <w:r w:rsidRPr="00252AA1">
        <w:t xml:space="preserve"> and </w:t>
      </w:r>
      <w:proofErr w:type="spellStart"/>
      <w:r w:rsidRPr="00252AA1">
        <w:t>AUC</w:t>
      </w:r>
      <w:r w:rsidRPr="00252AA1">
        <w:rPr>
          <w:vertAlign w:val="subscript"/>
        </w:rPr>
        <w:t>t</w:t>
      </w:r>
      <w:proofErr w:type="spellEnd"/>
      <w:r w:rsidRPr="00252AA1">
        <w:t xml:space="preserve">) from all of the conducted PK studies with </w:t>
      </w:r>
      <w:proofErr w:type="spellStart"/>
      <w:r w:rsidRPr="00252AA1">
        <w:t>PecFent</w:t>
      </w:r>
      <w:proofErr w:type="spellEnd"/>
      <w:r w:rsidRPr="00252AA1">
        <w:t>. The table is organised to bring together the arms from eac</w:t>
      </w:r>
      <w:r w:rsidR="00A942E7">
        <w:t>h study that has the same dose.</w:t>
      </w:r>
    </w:p>
    <w:p w:rsidR="009A7A91" w:rsidRDefault="009A7A91" w:rsidP="00A942E7">
      <w:pPr>
        <w:pStyle w:val="TableTitle"/>
      </w:pPr>
      <w:proofErr w:type="gramStart"/>
      <w:r>
        <w:t xml:space="preserve">Table </w:t>
      </w:r>
      <w:r w:rsidR="00252AA1">
        <w:t>3.</w:t>
      </w:r>
      <w:proofErr w:type="gramEnd"/>
      <w:r>
        <w:t xml:space="preserve"> Key PK </w:t>
      </w:r>
      <w:r w:rsidRPr="00A942E7">
        <w:t>parameters</w:t>
      </w:r>
      <w:r>
        <w:t xml:space="preserve"> for all conducted PK studies with </w:t>
      </w:r>
      <w:proofErr w:type="spellStart"/>
      <w:r>
        <w:t>PecFent</w:t>
      </w:r>
      <w:proofErr w:type="spellEnd"/>
    </w:p>
    <w:p w:rsidR="009A7A91" w:rsidRPr="009A7A91" w:rsidRDefault="005F3E6E" w:rsidP="00A942E7">
      <w:r>
        <w:rPr>
          <w:noProof/>
          <w:lang w:eastAsia="en-AU"/>
        </w:rPr>
        <w:drawing>
          <wp:inline distT="0" distB="0" distL="0" distR="0" wp14:anchorId="4E99F7FA" wp14:editId="03CB00E0">
            <wp:extent cx="5120640" cy="1232535"/>
            <wp:effectExtent l="0" t="0" r="3810" b="5715"/>
            <wp:docPr id="3" name="Picture 2" descr="Table 3. Key PK parameters for all conducted PK studies with PecF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0640" cy="1232535"/>
                    </a:xfrm>
                    <a:prstGeom prst="rect">
                      <a:avLst/>
                    </a:prstGeom>
                    <a:noFill/>
                    <a:ln>
                      <a:noFill/>
                    </a:ln>
                  </pic:spPr>
                </pic:pic>
              </a:graphicData>
            </a:graphic>
          </wp:inline>
        </w:drawing>
      </w:r>
    </w:p>
    <w:p w:rsidR="009A7A91" w:rsidRPr="00252AA1" w:rsidRDefault="009A7A91" w:rsidP="00A942E7">
      <w:r w:rsidRPr="00252AA1">
        <w:t xml:space="preserve">In the development program (which included 523 opioid tolerant patients treated for up to 3 years), 1 non-serious case of respiratory depression was reported and considered unrelated </w:t>
      </w:r>
      <w:r w:rsidR="00A942E7">
        <w:t xml:space="preserve">to </w:t>
      </w:r>
      <w:proofErr w:type="spellStart"/>
      <w:r w:rsidR="00A942E7">
        <w:t>PecFent</w:t>
      </w:r>
      <w:proofErr w:type="spellEnd"/>
      <w:r w:rsidR="00A942E7">
        <w:t xml:space="preserve"> by the investigator.</w:t>
      </w:r>
    </w:p>
    <w:p w:rsidR="009A7A91" w:rsidRPr="00252AA1" w:rsidRDefault="009A7A91" w:rsidP="00252AA1">
      <w:r w:rsidRPr="00252AA1">
        <w:t xml:space="preserve">During routine clinical use since </w:t>
      </w:r>
      <w:proofErr w:type="spellStart"/>
      <w:r w:rsidRPr="00252AA1">
        <w:t>PecFent</w:t>
      </w:r>
      <w:proofErr w:type="spellEnd"/>
      <w:r w:rsidRPr="00252AA1">
        <w:t xml:space="preserve"> has been on the market (estimated exposure = 2,800,471* patient days calculated based on patient days = Total </w:t>
      </w:r>
      <w:proofErr w:type="spellStart"/>
      <w:r w:rsidRPr="00252AA1">
        <w:t>μg</w:t>
      </w:r>
      <w:proofErr w:type="spellEnd"/>
      <w:r w:rsidRPr="00252AA1">
        <w:t xml:space="preserve"> sold/600 (DDD)), there have been very rare reports of ‘respiratory depression’. The majority of these were associated with an accidental overdose of </w:t>
      </w:r>
      <w:proofErr w:type="spellStart"/>
      <w:r w:rsidRPr="00252AA1">
        <w:t>PecFent</w:t>
      </w:r>
      <w:proofErr w:type="spellEnd"/>
      <w:r w:rsidRPr="00252AA1">
        <w:t xml:space="preserve"> and/or occurred in a setting in which </w:t>
      </w:r>
      <w:proofErr w:type="spellStart"/>
      <w:r w:rsidRPr="00252AA1">
        <w:t>PecFent</w:t>
      </w:r>
      <w:proofErr w:type="spellEnd"/>
      <w:r w:rsidRPr="00252AA1">
        <w:t xml:space="preserve"> was used in opioid naïve patients rather than within the approved </w:t>
      </w:r>
      <w:r w:rsidR="00A942E7">
        <w:t>indication of opioid tolerance.</w:t>
      </w:r>
    </w:p>
    <w:p w:rsidR="009A7A91" w:rsidRPr="00252AA1" w:rsidRDefault="009A7A91" w:rsidP="00A942E7">
      <w:r w:rsidRPr="00252AA1">
        <w:t>* Cut-off data to 30 Ap</w:t>
      </w:r>
      <w:r w:rsidR="00A942E7">
        <w:t xml:space="preserve">ril 2013, PSUR (No. 05) </w:t>
      </w:r>
      <w:proofErr w:type="spellStart"/>
      <w:r w:rsidR="00A942E7">
        <w:t>PecFent</w:t>
      </w:r>
      <w:proofErr w:type="spellEnd"/>
    </w:p>
    <w:p w:rsidR="009A7A91" w:rsidRDefault="009A7A91" w:rsidP="00A942E7">
      <w:pPr>
        <w:pStyle w:val="ListBullet"/>
      </w:pPr>
      <w:r>
        <w:t xml:space="preserve">Given the slower onset of action and lower </w:t>
      </w:r>
      <w:proofErr w:type="spellStart"/>
      <w:r>
        <w:t>Cmax</w:t>
      </w:r>
      <w:proofErr w:type="spellEnd"/>
      <w:r>
        <w:t xml:space="preserve"> </w:t>
      </w:r>
      <w:r w:rsidRPr="00A942E7">
        <w:t>associated</w:t>
      </w:r>
      <w:r>
        <w:t xml:space="preserve"> with the single dose should a down titration step be required for patients who are successfully titrated to the 4 x 100 </w:t>
      </w:r>
      <w:proofErr w:type="spellStart"/>
      <w:r>
        <w:t>μg</w:t>
      </w:r>
      <w:proofErr w:type="spellEnd"/>
      <w:r>
        <w:t xml:space="preserve"> dose prior to </w:t>
      </w:r>
      <w:r w:rsidR="00A942E7">
        <w:t xml:space="preserve">switching to a 1 x 400 </w:t>
      </w:r>
      <w:proofErr w:type="spellStart"/>
      <w:r w:rsidR="00A942E7">
        <w:t>μg</w:t>
      </w:r>
      <w:proofErr w:type="spellEnd"/>
      <w:r w:rsidR="00A942E7">
        <w:t xml:space="preserve"> dose?</w:t>
      </w:r>
    </w:p>
    <w:p w:rsidR="009A7A91" w:rsidRPr="00362D5D" w:rsidRDefault="009A7A91" w:rsidP="00A942E7">
      <w:r w:rsidRPr="00362D5D">
        <w:t xml:space="preserve">The </w:t>
      </w:r>
      <w:r w:rsidR="00F0002B">
        <w:t>sponsor</w:t>
      </w:r>
      <w:r w:rsidRPr="00362D5D">
        <w:t xml:space="preserve"> considers the 4 x 100 </w:t>
      </w:r>
      <w:proofErr w:type="spellStart"/>
      <w:r w:rsidRPr="00362D5D">
        <w:t>μg</w:t>
      </w:r>
      <w:proofErr w:type="spellEnd"/>
      <w:r w:rsidRPr="00362D5D">
        <w:t xml:space="preserve"> dose and the 1 x 400 </w:t>
      </w:r>
      <w:proofErr w:type="spellStart"/>
      <w:r w:rsidRPr="00362D5D">
        <w:t>μg</w:t>
      </w:r>
      <w:proofErr w:type="spellEnd"/>
      <w:r w:rsidRPr="00362D5D">
        <w:t xml:space="preserve"> dose to be clinically equivalent; therefore a down titration should not be required. However, this would be at the discre</w:t>
      </w:r>
      <w:r w:rsidR="00A942E7">
        <w:t>tion of the treating physician.</w:t>
      </w:r>
    </w:p>
    <w:p w:rsidR="009A7A91" w:rsidRPr="00362D5D" w:rsidRDefault="009A7A91" w:rsidP="00A942E7">
      <w:pPr>
        <w:pStyle w:val="ListBullet"/>
      </w:pPr>
      <w:r w:rsidRPr="00362D5D">
        <w:t xml:space="preserve">The sponsor has proposed this </w:t>
      </w:r>
      <w:r w:rsidRPr="00A942E7">
        <w:t>alternative</w:t>
      </w:r>
      <w:r w:rsidRPr="00362D5D">
        <w:t xml:space="preserve"> regimen in order to allow patients to up-titrate from 200 </w:t>
      </w:r>
      <w:proofErr w:type="spellStart"/>
      <w:r w:rsidRPr="00362D5D">
        <w:t>μg</w:t>
      </w:r>
      <w:proofErr w:type="spellEnd"/>
      <w:r w:rsidRPr="00362D5D">
        <w:t xml:space="preserve"> to 400 </w:t>
      </w:r>
      <w:proofErr w:type="spellStart"/>
      <w:r w:rsidRPr="00362D5D">
        <w:t>μg</w:t>
      </w:r>
      <w:proofErr w:type="spellEnd"/>
      <w:r w:rsidRPr="00362D5D">
        <w:t xml:space="preserve"> doses without the need to purchase a 400 </w:t>
      </w:r>
      <w:proofErr w:type="spellStart"/>
      <w:r w:rsidRPr="00362D5D">
        <w:t>μg</w:t>
      </w:r>
      <w:proofErr w:type="spellEnd"/>
      <w:r w:rsidRPr="00362D5D">
        <w:t xml:space="preserve"> actuator initially. This will allow up titration without assessment by the trea</w:t>
      </w:r>
      <w:r w:rsidR="00A942E7">
        <w:t>ting doctor or by a pharmacist.</w:t>
      </w:r>
    </w:p>
    <w:p w:rsidR="009A7A91" w:rsidRPr="00362D5D" w:rsidRDefault="009A7A91" w:rsidP="00A942E7">
      <w:pPr>
        <w:pStyle w:val="ListBullet2"/>
      </w:pPr>
      <w:r w:rsidRPr="00362D5D">
        <w:t xml:space="preserve">Does </w:t>
      </w:r>
      <w:r w:rsidRPr="00A942E7">
        <w:t>the</w:t>
      </w:r>
      <w:r w:rsidRPr="00362D5D">
        <w:t xml:space="preserve"> commi</w:t>
      </w:r>
      <w:r w:rsidR="00A942E7">
        <w:t>ttee consider this appropriate?</w:t>
      </w:r>
    </w:p>
    <w:p w:rsidR="009A7A91" w:rsidRPr="00362D5D" w:rsidRDefault="009A7A91" w:rsidP="00A942E7">
      <w:pPr>
        <w:pStyle w:val="ListBullet2"/>
      </w:pPr>
      <w:r w:rsidRPr="00362D5D">
        <w:t xml:space="preserve">Should the PI be amended to include a </w:t>
      </w:r>
      <w:r w:rsidRPr="00A942E7">
        <w:t>statement</w:t>
      </w:r>
      <w:r w:rsidRPr="00362D5D">
        <w:t xml:space="preserve"> that medical advice should be obtaine</w:t>
      </w:r>
      <w:r w:rsidR="00A942E7">
        <w:t>d prior to increasing the dose?</w:t>
      </w:r>
    </w:p>
    <w:p w:rsidR="009A7A91" w:rsidRPr="00362D5D" w:rsidRDefault="009A7A91" w:rsidP="00A942E7">
      <w:pPr>
        <w:pStyle w:val="ListBullet2"/>
      </w:pPr>
      <w:r w:rsidRPr="00362D5D">
        <w:t xml:space="preserve">The committee is (also) requested to </w:t>
      </w:r>
      <w:r w:rsidRPr="00A942E7">
        <w:t>provide</w:t>
      </w:r>
      <w:r w:rsidRPr="00362D5D">
        <w:t xml:space="preserve"> advice</w:t>
      </w:r>
      <w:r w:rsidR="00362D5D">
        <w:t xml:space="preserve"> on any other issues that it thi</w:t>
      </w:r>
      <w:r w:rsidRPr="00362D5D">
        <w:t>nks may be relevant to a decision on whether or n</w:t>
      </w:r>
      <w:r w:rsidR="00A942E7">
        <w:t>ot to approve this application.</w:t>
      </w:r>
    </w:p>
    <w:p w:rsidR="009A7A91" w:rsidRPr="00362D5D" w:rsidRDefault="009A7A91" w:rsidP="00A942E7">
      <w:r w:rsidRPr="00362D5D">
        <w:t xml:space="preserve">The </w:t>
      </w:r>
      <w:r w:rsidR="00F0002B">
        <w:t>sponsor</w:t>
      </w:r>
      <w:r w:rsidRPr="00362D5D">
        <w:t xml:space="preserve"> would encourage discussion between the patient and treating physician before making changes to the dose administered. It is important to note that the DOSAGE AND ADMINSTRATION section of the current PI already states </w:t>
      </w:r>
      <w:r w:rsidR="00362D5D">
        <w:t>‘</w:t>
      </w:r>
      <w:r w:rsidRPr="00362D5D">
        <w:rPr>
          <w:i/>
        </w:rPr>
        <w:t>Treatment should be initiated by and remain under the supervision of a physician experienced in the management of opioid therapy in cancer patients</w:t>
      </w:r>
      <w:r w:rsidR="00362D5D">
        <w:t>’</w:t>
      </w:r>
      <w:r w:rsidRPr="00362D5D">
        <w:t xml:space="preserve"> and that </w:t>
      </w:r>
      <w:r w:rsidR="00362D5D">
        <w:t>‘</w:t>
      </w:r>
      <w:r w:rsidRPr="00362D5D">
        <w:rPr>
          <w:i/>
        </w:rPr>
        <w:t xml:space="preserve">Patients should be carefully monitored until an </w:t>
      </w:r>
      <w:r w:rsidRPr="00362D5D">
        <w:rPr>
          <w:i/>
        </w:rPr>
        <w:lastRenderedPageBreak/>
        <w:t>effective dose is reached</w:t>
      </w:r>
      <w:r w:rsidRPr="00362D5D">
        <w:t>.</w:t>
      </w:r>
      <w:r w:rsidR="00362D5D">
        <w:t>’</w:t>
      </w:r>
      <w:r w:rsidRPr="00362D5D">
        <w:t xml:space="preserve"> AstraZeneca have no objection for a clarifying statement in the PI/CMI to be included if </w:t>
      </w:r>
      <w:r w:rsidR="00A942E7">
        <w:t>the TGA feel this is necessary.</w:t>
      </w:r>
    </w:p>
    <w:p w:rsidR="009A7A91" w:rsidRPr="00A942E7" w:rsidRDefault="00A942E7" w:rsidP="00A942E7">
      <w:pPr>
        <w:pStyle w:val="Heading5"/>
      </w:pPr>
      <w:r>
        <w:t>Conclusion</w:t>
      </w:r>
    </w:p>
    <w:p w:rsidR="009A7A91" w:rsidRPr="00362D5D" w:rsidRDefault="009A7A91" w:rsidP="00A942E7">
      <w:proofErr w:type="spellStart"/>
      <w:r w:rsidRPr="00362D5D">
        <w:t>PecFent</w:t>
      </w:r>
      <w:proofErr w:type="spellEnd"/>
      <w:r w:rsidRPr="00362D5D">
        <w:t xml:space="preserve"> has been demonstrated to be a safe and effective treatment for opioid tolerant patients experiencing break-through cancer pain when used in accordance with the PI and CMI. Taken together, the inherent PK variability of fentanyl and the registered indication which specifically restricts the use of </w:t>
      </w:r>
      <w:proofErr w:type="spellStart"/>
      <w:r w:rsidRPr="00362D5D">
        <w:t>PecFent</w:t>
      </w:r>
      <w:proofErr w:type="spellEnd"/>
      <w:r w:rsidRPr="00362D5D">
        <w:t xml:space="preserve"> to an opioid tolerant population, the </w:t>
      </w:r>
      <w:r w:rsidR="00F0002B">
        <w:t>sponsor</w:t>
      </w:r>
      <w:r w:rsidRPr="00362D5D">
        <w:t xml:space="preserve"> believes that the difference in PK parameters observed between the 1 x 400 </w:t>
      </w:r>
      <w:proofErr w:type="spellStart"/>
      <w:r w:rsidRPr="00362D5D">
        <w:t>μg</w:t>
      </w:r>
      <w:proofErr w:type="spellEnd"/>
      <w:r w:rsidRPr="00362D5D">
        <w:t xml:space="preserve"> and 4 x 100 </w:t>
      </w:r>
      <w:proofErr w:type="spellStart"/>
      <w:r w:rsidRPr="00362D5D">
        <w:t>μg</w:t>
      </w:r>
      <w:proofErr w:type="spellEnd"/>
      <w:r w:rsidRPr="00362D5D">
        <w:t xml:space="preserve"> regimens are not clinically relevant. As such, the </w:t>
      </w:r>
      <w:r w:rsidR="00362D5D">
        <w:t>s</w:t>
      </w:r>
      <w:r w:rsidRPr="00362D5D">
        <w:t xml:space="preserve">ponsor believes that this alternative titration schedule would not result in any safety concerns and that the 4 x 100 </w:t>
      </w:r>
      <w:proofErr w:type="spellStart"/>
      <w:r w:rsidRPr="00362D5D">
        <w:t>μg</w:t>
      </w:r>
      <w:proofErr w:type="spellEnd"/>
      <w:r w:rsidRPr="00362D5D">
        <w:t xml:space="preserve"> regimen represents a useful alternative titration step that offers benefits to patients who are under close medical supervision during this time.</w:t>
      </w:r>
    </w:p>
    <w:p w:rsidR="008E7846" w:rsidRDefault="008E7846" w:rsidP="00A942E7">
      <w:pPr>
        <w:pStyle w:val="Heading4"/>
      </w:pPr>
      <w:r>
        <w:t xml:space="preserve">Advisory </w:t>
      </w:r>
      <w:r w:rsidR="00A942E7">
        <w:t>c</w:t>
      </w:r>
      <w:r>
        <w:t xml:space="preserve">ommittee </w:t>
      </w:r>
      <w:r w:rsidR="00A942E7">
        <w:t>c</w:t>
      </w:r>
      <w:r w:rsidRPr="00A942E7">
        <w:t>onsiderations</w:t>
      </w:r>
    </w:p>
    <w:p w:rsidR="008E7846" w:rsidRPr="00362D5D" w:rsidRDefault="00D23139" w:rsidP="00A942E7">
      <w:r w:rsidRPr="00362D5D">
        <w:t>The Advisory Committee on Prescription Medicines (ACPM), having considered the evaluations and the Delegate’s overview, as well as the sponsor’s response to these documents, advised the following:</w:t>
      </w:r>
    </w:p>
    <w:p w:rsidR="009A7A91" w:rsidRPr="00362D5D" w:rsidRDefault="009A7A91" w:rsidP="00A942E7">
      <w:r w:rsidRPr="00362D5D">
        <w:t>The submission seeks to register a major variation (dosage) for a currently registered product.</w:t>
      </w:r>
    </w:p>
    <w:p w:rsidR="009A7A91" w:rsidRPr="00362D5D" w:rsidRDefault="009A7A91" w:rsidP="00A942E7">
      <w:r w:rsidRPr="00362D5D">
        <w:t xml:space="preserve">The ACPM concluded that the evidence provided in the sponsor’s submission did not satisfactorily establish the safety and efficacy of </w:t>
      </w:r>
      <w:proofErr w:type="spellStart"/>
      <w:r w:rsidR="00362D5D">
        <w:t>Pecfent</w:t>
      </w:r>
      <w:proofErr w:type="spellEnd"/>
      <w:r w:rsidRPr="00362D5D">
        <w:t xml:space="preserve"> nasal spray solution containing 100 µg and 200 µg per actuation of Fentanyl (as citrate). The ACPM considered this product to have an overall negative benefit–risk profile for the proposed dosage.</w:t>
      </w:r>
    </w:p>
    <w:p w:rsidR="009A7A91" w:rsidRPr="00362D5D" w:rsidRDefault="009A7A91" w:rsidP="00A942E7">
      <w:r w:rsidRPr="00362D5D">
        <w:t>In maki</w:t>
      </w:r>
      <w:r w:rsidR="00A942E7">
        <w:t>ng this recommendation the ACPM:</w:t>
      </w:r>
    </w:p>
    <w:p w:rsidR="009A7A91" w:rsidRPr="00362D5D" w:rsidRDefault="009A7A91" w:rsidP="00A942E7">
      <w:pPr>
        <w:pStyle w:val="ListBullet"/>
      </w:pPr>
      <w:proofErr w:type="gramStart"/>
      <w:r w:rsidRPr="00362D5D">
        <w:t>noted</w:t>
      </w:r>
      <w:proofErr w:type="gramEnd"/>
      <w:r w:rsidRPr="00362D5D">
        <w:t xml:space="preserve"> that the proposed dosage </w:t>
      </w:r>
      <w:r w:rsidRPr="00A942E7">
        <w:t>regimen</w:t>
      </w:r>
      <w:r w:rsidRPr="00362D5D">
        <w:t xml:space="preserve"> delivers an exposure to fentanyl that is not bioequivalent to the currently approved titration step</w:t>
      </w:r>
      <w:r w:rsidR="00362D5D">
        <w:t>.</w:t>
      </w:r>
    </w:p>
    <w:p w:rsidR="009A7A91" w:rsidRPr="00362D5D" w:rsidRDefault="009A7A91" w:rsidP="00A942E7">
      <w:pPr>
        <w:pStyle w:val="ListBullet"/>
      </w:pPr>
      <w:r w:rsidRPr="00362D5D">
        <w:t xml:space="preserve">This results in the mean </w:t>
      </w:r>
      <w:proofErr w:type="spellStart"/>
      <w:r w:rsidRPr="00362D5D">
        <w:t>Cmax</w:t>
      </w:r>
      <w:proofErr w:type="spellEnd"/>
      <w:r w:rsidRPr="00362D5D">
        <w:t xml:space="preserve"> is 30% </w:t>
      </w:r>
      <w:r w:rsidRPr="00A942E7">
        <w:t>higher</w:t>
      </w:r>
      <w:r w:rsidRPr="00362D5D">
        <w:t xml:space="preserve"> and </w:t>
      </w:r>
      <w:proofErr w:type="spellStart"/>
      <w:r w:rsidRPr="00362D5D">
        <w:t>Tmax</w:t>
      </w:r>
      <w:proofErr w:type="spellEnd"/>
      <w:r w:rsidRPr="00362D5D">
        <w:t xml:space="preserve"> 50% faster with the proposed alternative dose regimen. The AUC is similar</w:t>
      </w:r>
      <w:r w:rsidR="00362D5D">
        <w:t>.</w:t>
      </w:r>
    </w:p>
    <w:p w:rsidR="009A7A91" w:rsidRPr="00362D5D" w:rsidRDefault="009A7A91" w:rsidP="00A942E7">
      <w:pPr>
        <w:pStyle w:val="ListBullet"/>
      </w:pPr>
      <w:r w:rsidRPr="00362D5D">
        <w:t xml:space="preserve">While faster onset of pain relief is generally </w:t>
      </w:r>
      <w:r w:rsidRPr="00A942E7">
        <w:t>beneficial</w:t>
      </w:r>
      <w:r w:rsidRPr="00362D5D">
        <w:t xml:space="preserve"> and the high (30%) </w:t>
      </w:r>
      <w:proofErr w:type="spellStart"/>
      <w:r w:rsidRPr="00362D5D">
        <w:t>Cmax</w:t>
      </w:r>
      <w:proofErr w:type="spellEnd"/>
      <w:r w:rsidRPr="00362D5D">
        <w:t xml:space="preserve"> is within the variability of inter-patient range (47%) the ACPM expressed considerable concern that there were no clinical data to support the potential efficacy or provide reassurance on safety</w:t>
      </w:r>
      <w:r w:rsidR="00362D5D">
        <w:t>.</w:t>
      </w:r>
    </w:p>
    <w:p w:rsidR="009A7A91" w:rsidRPr="00362D5D" w:rsidRDefault="009A7A91" w:rsidP="00A942E7">
      <w:pPr>
        <w:pStyle w:val="ListBullet"/>
      </w:pPr>
      <w:proofErr w:type="gramStart"/>
      <w:r w:rsidRPr="00362D5D">
        <w:t>expressed</w:t>
      </w:r>
      <w:proofErr w:type="gramEnd"/>
      <w:r w:rsidRPr="00362D5D">
        <w:t xml:space="preserve"> concern that the proposed change eliminates the potential safety step of the patient, as is currently the case, needing to revisit their doctor for a new prescription for a 400 µg spray. This allows the opportunity for patient review before the increase in dose from 200 µg to 400 µg. Such a necessary safety step would be difficult to build into the produ</w:t>
      </w:r>
      <w:r w:rsidR="00362D5D">
        <w:t>ct information documents.</w:t>
      </w:r>
    </w:p>
    <w:p w:rsidR="009A7A91" w:rsidRPr="00362D5D" w:rsidRDefault="009A7A91" w:rsidP="00A942E7">
      <w:r w:rsidRPr="00362D5D">
        <w:t>In addition, the ACPM recommended consideration of investigating a down titration step for patients could be successfully titrated to the 4 x 100 µg dose prior to switching to a 1 x 400 µg dose.</w:t>
      </w:r>
    </w:p>
    <w:p w:rsidR="008E7846" w:rsidRPr="00A942E7" w:rsidRDefault="008E7846" w:rsidP="00A942E7">
      <w:pPr>
        <w:pStyle w:val="Heading3"/>
      </w:pPr>
      <w:bookmarkStart w:id="78" w:name="_Toc247691532"/>
      <w:bookmarkStart w:id="79" w:name="_Toc314842516"/>
      <w:bookmarkStart w:id="80" w:name="_Toc390676060"/>
      <w:bookmarkEnd w:id="56"/>
      <w:bookmarkEnd w:id="76"/>
      <w:bookmarkEnd w:id="77"/>
      <w:r>
        <w:t>Outcome</w:t>
      </w:r>
      <w:bookmarkEnd w:id="78"/>
      <w:bookmarkEnd w:id="79"/>
      <w:bookmarkEnd w:id="80"/>
    </w:p>
    <w:p w:rsidR="00D23139" w:rsidRPr="00362D5D" w:rsidRDefault="009A7A91" w:rsidP="00A942E7">
      <w:bookmarkStart w:id="81" w:name="_Toc247691533"/>
      <w:bookmarkStart w:id="82" w:name="_Toc314842517"/>
      <w:r w:rsidRPr="00362D5D">
        <w:t>On 3 March 2014 AstraZeneca withdrew the submission proposing to register an alternative dosing regimen.</w:t>
      </w:r>
    </w:p>
    <w:p w:rsidR="008E7846" w:rsidRDefault="008E7846" w:rsidP="00A942E7">
      <w:pPr>
        <w:pStyle w:val="Heading2"/>
      </w:pPr>
      <w:bookmarkStart w:id="83" w:name="_Toc390676061"/>
      <w:proofErr w:type="gramStart"/>
      <w:r>
        <w:lastRenderedPageBreak/>
        <w:t>Attachment 1.</w:t>
      </w:r>
      <w:proofErr w:type="gramEnd"/>
      <w:r>
        <w:tab/>
      </w:r>
      <w:r w:rsidRPr="00A942E7">
        <w:t>Product</w:t>
      </w:r>
      <w:r>
        <w:t xml:space="preserve"> </w:t>
      </w:r>
      <w:r w:rsidR="00AA0ED0">
        <w:t>I</w:t>
      </w:r>
      <w:r>
        <w:t>nformation</w:t>
      </w:r>
      <w:bookmarkEnd w:id="81"/>
      <w:bookmarkEnd w:id="82"/>
      <w:bookmarkEnd w:id="83"/>
    </w:p>
    <w:p w:rsidR="00C80137" w:rsidRDefault="002B3624" w:rsidP="00A942E7">
      <w:pPr>
        <w:rPr>
          <w:color w:val="000000"/>
          <w:lang w:eastAsia="en-AU"/>
        </w:rPr>
      </w:pPr>
      <w:r w:rsidRPr="002B3624">
        <w:t xml:space="preserve">The Product Information approved for </w:t>
      </w:r>
      <w:proofErr w:type="spellStart"/>
      <w:r w:rsidR="00F0002B">
        <w:t>Pecfent</w:t>
      </w:r>
      <w:proofErr w:type="spellEnd"/>
      <w:r w:rsidRPr="002B3624">
        <w:t xml:space="preserve"> at the time this </w:t>
      </w:r>
      <w:proofErr w:type="spellStart"/>
      <w:r w:rsidRPr="002B3624">
        <w:t>AusPAR</w:t>
      </w:r>
      <w:proofErr w:type="spellEnd"/>
      <w:r w:rsidRPr="002B3624">
        <w:t xml:space="preserve"> was published is at Attachment 1. For the most recent Product Information please refer to the TGA website at &lt;</w:t>
      </w:r>
      <w:hyperlink r:id="rId16" w:history="1">
        <w:r w:rsidRPr="000734D8">
          <w:rPr>
            <w:rStyle w:val="Hyperlink"/>
          </w:rPr>
          <w:t>http://www.tga.gov.au/hp/information-medicines-pi.htm</w:t>
        </w:r>
      </w:hyperlink>
      <w:r w:rsidRPr="002B3624">
        <w:t xml:space="preserve">&gt;. </w:t>
      </w:r>
    </w:p>
    <w:p w:rsidR="00C80137" w:rsidRPr="001D043B" w:rsidRDefault="00C80137" w:rsidP="003A7F6C">
      <w:pPr>
        <w:pStyle w:val="TableTitle"/>
        <w:sectPr w:rsidR="00C80137" w:rsidRPr="001D043B" w:rsidSect="00DB5546">
          <w:headerReference w:type="even" r:id="rId17"/>
          <w:headerReference w:type="default" r:id="rId18"/>
          <w:headerReference w:type="first" r:id="rId19"/>
          <w:footerReference w:type="first" r:id="rId20"/>
          <w:pgSz w:w="11906" w:h="16838" w:code="9"/>
          <w:pgMar w:top="1276"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70951">
        <w:trPr>
          <w:trHeight w:hRule="exact" w:val="704"/>
        </w:trPr>
        <w:tc>
          <w:tcPr>
            <w:tcW w:w="9175" w:type="dxa"/>
          </w:tcPr>
          <w:p w:rsidR="001C32CD" w:rsidRPr="00487162" w:rsidRDefault="001C32CD" w:rsidP="00A70951">
            <w:pPr>
              <w:pStyle w:val="TGASignoff"/>
            </w:pPr>
            <w:r w:rsidRPr="00487162">
              <w:lastRenderedPageBreak/>
              <w:t>Therapeutic Goods Administration</w:t>
            </w:r>
          </w:p>
        </w:tc>
      </w:tr>
      <w:tr w:rsidR="001C32CD" w:rsidRPr="004C239D" w:rsidTr="00A70951">
        <w:trPr>
          <w:trHeight w:val="1221"/>
        </w:trPr>
        <w:tc>
          <w:tcPr>
            <w:tcW w:w="9175" w:type="dxa"/>
            <w:tcMar>
              <w:top w:w="28" w:type="dxa"/>
            </w:tcMar>
          </w:tcPr>
          <w:p w:rsidR="001C32CD" w:rsidRPr="00487162" w:rsidRDefault="001C32CD" w:rsidP="00A70951">
            <w:pPr>
              <w:pStyle w:val="Address"/>
            </w:pPr>
            <w:r w:rsidRPr="00487162">
              <w:t>PO Box 100 Woden ACT 2606 Australia</w:t>
            </w:r>
          </w:p>
          <w:p w:rsidR="001C32CD" w:rsidRPr="00487162" w:rsidRDefault="001C32CD" w:rsidP="00A70951">
            <w:pPr>
              <w:pStyle w:val="Address"/>
            </w:pPr>
            <w:r w:rsidRPr="00487162">
              <w:t xml:space="preserve">Email: </w:t>
            </w:r>
            <w:hyperlink r:id="rId21" w:history="1">
              <w:r w:rsidRPr="004C239D">
                <w:rPr>
                  <w:rStyle w:val="Hyperlink"/>
                </w:rPr>
                <w:t>info@tga.gov.au</w:t>
              </w:r>
            </w:hyperlink>
            <w:r w:rsidR="00F0002B">
              <w:t xml:space="preserve"> </w:t>
            </w:r>
            <w:r w:rsidRPr="00487162">
              <w:t>Phone: 1800 020 653</w:t>
            </w:r>
            <w:r w:rsidR="00F0002B">
              <w:t xml:space="preserve"> </w:t>
            </w:r>
            <w:r w:rsidRPr="00487162">
              <w:t>Fax: 02 6232 8605</w:t>
            </w:r>
          </w:p>
          <w:p w:rsidR="001C32CD" w:rsidRPr="004C239D" w:rsidRDefault="003325FC" w:rsidP="00A70951">
            <w:pPr>
              <w:pStyle w:val="Address"/>
              <w:spacing w:line="260" w:lineRule="atLeast"/>
              <w:rPr>
                <w:b/>
                <w:color w:val="0000FF"/>
                <w:u w:val="single"/>
              </w:rPr>
            </w:pPr>
            <w:hyperlink r:id="rId22"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E1" w:rsidRDefault="007161E1" w:rsidP="00C40A36">
      <w:pPr>
        <w:spacing w:after="0"/>
      </w:pPr>
      <w:r>
        <w:separator/>
      </w:r>
    </w:p>
  </w:endnote>
  <w:endnote w:type="continuationSeparator" w:id="0">
    <w:p w:rsidR="007161E1" w:rsidRDefault="007161E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474AE" w:rsidRPr="00487162" w:rsidTr="00DB750B">
      <w:trPr>
        <w:trHeight w:val="269"/>
      </w:trPr>
      <w:tc>
        <w:tcPr>
          <w:tcW w:w="7371" w:type="dxa"/>
          <w:tcMar>
            <w:top w:w="142" w:type="dxa"/>
            <w:bottom w:w="0" w:type="dxa"/>
          </w:tcMar>
        </w:tcPr>
        <w:p w:rsidR="003474AE" w:rsidRPr="00487162" w:rsidRDefault="003474AE" w:rsidP="003325FC">
          <w:pPr>
            <w:pStyle w:val="Footer"/>
          </w:pPr>
          <w:proofErr w:type="spellStart"/>
          <w:r w:rsidRPr="00487162">
            <w:t>AusPAR</w:t>
          </w:r>
          <w:proofErr w:type="spellEnd"/>
          <w:r w:rsidRPr="00487162">
            <w:t xml:space="preserve"> </w:t>
          </w:r>
          <w:proofErr w:type="spellStart"/>
          <w:r>
            <w:t>Pecfent</w:t>
          </w:r>
          <w:proofErr w:type="spellEnd"/>
          <w:r>
            <w:t xml:space="preserve"> fentanyl (as citrate) AstraZeneca PM-2013-01123-1-1</w:t>
          </w:r>
          <w:r w:rsidR="00A2521C">
            <w:br/>
          </w:r>
          <w:r w:rsidRPr="00487162">
            <w:t>Date of Finalisation</w:t>
          </w:r>
          <w:r w:rsidR="00E94C5E">
            <w:t xml:space="preserve"> 20 May 2014</w:t>
          </w:r>
        </w:p>
      </w:tc>
      <w:tc>
        <w:tcPr>
          <w:tcW w:w="1490" w:type="dxa"/>
          <w:tcMar>
            <w:top w:w="142" w:type="dxa"/>
            <w:bottom w:w="0" w:type="dxa"/>
          </w:tcMar>
        </w:tcPr>
        <w:p w:rsidR="003474AE" w:rsidRPr="00487162" w:rsidRDefault="003474AE" w:rsidP="00DB750B">
          <w:pPr>
            <w:pStyle w:val="Footer"/>
            <w:jc w:val="right"/>
          </w:pPr>
          <w:r w:rsidRPr="00487162">
            <w:t xml:space="preserve">Page </w:t>
          </w:r>
          <w:r w:rsidR="00E72E54">
            <w:fldChar w:fldCharType="begin"/>
          </w:r>
          <w:r w:rsidR="00E72E54">
            <w:instrText xml:space="preserve"> PAGE  \* Arabic </w:instrText>
          </w:r>
          <w:r w:rsidR="00E72E54">
            <w:fldChar w:fldCharType="separate"/>
          </w:r>
          <w:r w:rsidR="003325FC">
            <w:rPr>
              <w:noProof/>
            </w:rPr>
            <w:t>18</w:t>
          </w:r>
          <w:r w:rsidR="00E72E54">
            <w:fldChar w:fldCharType="end"/>
          </w:r>
          <w:r w:rsidRPr="00487162">
            <w:t xml:space="preserve"> of </w:t>
          </w:r>
          <w:r w:rsidR="003325FC">
            <w:fldChar w:fldCharType="begin"/>
          </w:r>
          <w:r w:rsidR="003325FC">
            <w:instrText xml:space="preserve"> NUMPAGES  \* Arabic </w:instrText>
          </w:r>
          <w:r w:rsidR="003325FC">
            <w:fldChar w:fldCharType="separate"/>
          </w:r>
          <w:r w:rsidR="003325FC">
            <w:rPr>
              <w:noProof/>
            </w:rPr>
            <w:t>19</w:t>
          </w:r>
          <w:r w:rsidR="003325FC">
            <w:rPr>
              <w:noProof/>
            </w:rPr>
            <w:fldChar w:fldCharType="end"/>
          </w:r>
        </w:p>
      </w:tc>
    </w:tr>
  </w:tbl>
  <w:p w:rsidR="003474AE" w:rsidRDefault="003474A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474AE" w:rsidRPr="00487162" w:rsidTr="00E45619">
      <w:trPr>
        <w:trHeight w:val="269"/>
      </w:trPr>
      <w:tc>
        <w:tcPr>
          <w:tcW w:w="4519" w:type="dxa"/>
          <w:tcBorders>
            <w:top w:val="single" w:sz="4" w:space="0" w:color="auto"/>
          </w:tcBorders>
          <w:tcMar>
            <w:top w:w="142" w:type="dxa"/>
            <w:bottom w:w="0" w:type="dxa"/>
          </w:tcMar>
        </w:tcPr>
        <w:p w:rsidR="003474AE" w:rsidRPr="00487162" w:rsidRDefault="003474AE" w:rsidP="00FE1DEE">
          <w:pPr>
            <w:pStyle w:val="Footer"/>
          </w:pPr>
          <w:r w:rsidRPr="00487162">
            <w:t>Document title, Part #, Section # - Section title</w:t>
          </w:r>
        </w:p>
        <w:p w:rsidR="003474AE" w:rsidRPr="00487162" w:rsidRDefault="003474AE" w:rsidP="00FE1DEE">
          <w:pPr>
            <w:pStyle w:val="Footer"/>
          </w:pPr>
          <w:r w:rsidRPr="00487162">
            <w:t>V1.0 October 2010</w:t>
          </w:r>
        </w:p>
      </w:tc>
      <w:tc>
        <w:tcPr>
          <w:tcW w:w="4342" w:type="dxa"/>
          <w:tcBorders>
            <w:top w:val="single" w:sz="4" w:space="0" w:color="auto"/>
          </w:tcBorders>
          <w:tcMar>
            <w:top w:w="142" w:type="dxa"/>
            <w:bottom w:w="0" w:type="dxa"/>
          </w:tcMar>
        </w:tcPr>
        <w:p w:rsidR="003474AE" w:rsidRPr="00487162" w:rsidRDefault="003474AE" w:rsidP="00E45619">
          <w:pPr>
            <w:pStyle w:val="Footer"/>
            <w:jc w:val="right"/>
          </w:pPr>
          <w:r w:rsidRPr="00487162">
            <w:t xml:space="preserve">Page </w:t>
          </w:r>
          <w:r w:rsidR="00E72E54">
            <w:fldChar w:fldCharType="begin"/>
          </w:r>
          <w:r w:rsidR="00E72E54">
            <w:instrText xml:space="preserve"> PAGE   \* MERGEFORMAT </w:instrText>
          </w:r>
          <w:r w:rsidR="00E72E54">
            <w:fldChar w:fldCharType="separate"/>
          </w:r>
          <w:r w:rsidRPr="00487162">
            <w:rPr>
              <w:noProof/>
            </w:rPr>
            <w:t>3</w:t>
          </w:r>
          <w:r w:rsidR="00E72E54">
            <w:fldChar w:fldCharType="end"/>
          </w:r>
          <w:r w:rsidRPr="00487162">
            <w:t xml:space="preserve"> of </w:t>
          </w:r>
          <w:r w:rsidR="003325FC">
            <w:fldChar w:fldCharType="begin"/>
          </w:r>
          <w:r w:rsidR="003325FC">
            <w:instrText xml:space="preserve"> NUMPAGES  </w:instrText>
          </w:r>
          <w:r w:rsidR="003325FC">
            <w:fldChar w:fldCharType="separate"/>
          </w:r>
          <w:r>
            <w:rPr>
              <w:noProof/>
            </w:rPr>
            <w:t>3</w:t>
          </w:r>
          <w:r w:rsidR="003325FC">
            <w:rPr>
              <w:noProof/>
            </w:rPr>
            <w:fldChar w:fldCharType="end"/>
          </w:r>
        </w:p>
      </w:tc>
    </w:tr>
  </w:tbl>
  <w:p w:rsidR="003474AE" w:rsidRDefault="00347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Pr="001C32CD" w:rsidRDefault="003474A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474AE" w:rsidTr="0010601F">
      <w:trPr>
        <w:trHeight w:val="108"/>
      </w:trPr>
      <w:tc>
        <w:tcPr>
          <w:tcW w:w="8875" w:type="dxa"/>
          <w:gridSpan w:val="2"/>
          <w:tcBorders>
            <w:bottom w:val="single" w:sz="4" w:space="0" w:color="auto"/>
          </w:tcBorders>
          <w:tcMar>
            <w:right w:w="284" w:type="dxa"/>
          </w:tcMar>
        </w:tcPr>
        <w:p w:rsidR="003474AE" w:rsidRDefault="003474AE" w:rsidP="006E08B3">
          <w:pPr>
            <w:pStyle w:val="Heading3"/>
          </w:pPr>
          <w:r>
            <w:t>Copyright</w:t>
          </w:r>
        </w:p>
        <w:p w:rsidR="003474AE" w:rsidRDefault="003474AE" w:rsidP="006E08B3">
          <w:r>
            <w:rPr>
              <w:rFonts w:cs="Arial"/>
            </w:rPr>
            <w:t>©</w:t>
          </w:r>
          <w:r>
            <w:t xml:space="preserve"> Commonwealth of Australia [add year]</w:t>
          </w:r>
        </w:p>
        <w:p w:rsidR="003474AE" w:rsidRDefault="003474AE" w:rsidP="006E08B3"/>
        <w:p w:rsidR="003474AE" w:rsidRDefault="003474A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3474AE" w:rsidRDefault="003474AE" w:rsidP="006E08B3"/>
        <w:p w:rsidR="003474AE" w:rsidRDefault="003474AE" w:rsidP="006E08B3">
          <w:pPr>
            <w:pStyle w:val="Heading3"/>
          </w:pPr>
          <w:r>
            <w:t>Confidentiality</w:t>
          </w:r>
        </w:p>
        <w:p w:rsidR="003474AE" w:rsidRDefault="003474A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3474AE" w:rsidRDefault="003474AE" w:rsidP="006E08B3"/>
        <w:p w:rsidR="003474AE" w:rsidRDefault="003474AE" w:rsidP="006E08B3">
          <w:r>
            <w:t>For submission made by individuals, all personal details, other than your name, will be removed from your submission before it is published on the TGA’s Internet site.</w:t>
          </w:r>
        </w:p>
        <w:p w:rsidR="003474AE" w:rsidRDefault="003474AE" w:rsidP="006E08B3"/>
        <w:p w:rsidR="003474AE" w:rsidRDefault="003474A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3474AE" w:rsidTr="0010601F">
      <w:trPr>
        <w:trHeight w:val="417"/>
      </w:trPr>
      <w:tc>
        <w:tcPr>
          <w:tcW w:w="4519" w:type="dxa"/>
          <w:tcBorders>
            <w:top w:val="single" w:sz="4" w:space="0" w:color="auto"/>
          </w:tcBorders>
          <w:tcMar>
            <w:top w:w="142" w:type="dxa"/>
            <w:bottom w:w="0" w:type="dxa"/>
          </w:tcMar>
        </w:tcPr>
        <w:p w:rsidR="003474AE" w:rsidRDefault="003474AE" w:rsidP="006E08B3">
          <w:r>
            <w:t>Document title, Part #, Section # - Section title</w:t>
          </w:r>
        </w:p>
        <w:p w:rsidR="003474AE" w:rsidRDefault="003474AE" w:rsidP="006E08B3">
          <w:r>
            <w:t>V1.0 October 2010</w:t>
          </w:r>
        </w:p>
      </w:tc>
      <w:tc>
        <w:tcPr>
          <w:tcW w:w="4356" w:type="dxa"/>
          <w:tcBorders>
            <w:top w:val="single" w:sz="4" w:space="0" w:color="auto"/>
          </w:tcBorders>
          <w:tcMar>
            <w:top w:w="142" w:type="dxa"/>
            <w:bottom w:w="0" w:type="dxa"/>
          </w:tcMar>
        </w:tcPr>
        <w:p w:rsidR="003474AE" w:rsidRDefault="003474AE" w:rsidP="006E08B3">
          <w:pPr>
            <w:jc w:val="right"/>
          </w:pPr>
          <w:r>
            <w:t xml:space="preserve">Page </w:t>
          </w:r>
          <w:r w:rsidR="00E72E54">
            <w:fldChar w:fldCharType="begin"/>
          </w:r>
          <w:r w:rsidR="00E72E54">
            <w:instrText xml:space="preserve"> PAGE   \* MERGEFORMAT </w:instrText>
          </w:r>
          <w:r w:rsidR="00E72E54">
            <w:fldChar w:fldCharType="separate"/>
          </w:r>
          <w:r>
            <w:rPr>
              <w:noProof/>
            </w:rPr>
            <w:t>1</w:t>
          </w:r>
          <w:r w:rsidR="00E72E54">
            <w:fldChar w:fldCharType="end"/>
          </w:r>
          <w:r>
            <w:t xml:space="preserve"> of </w:t>
          </w:r>
          <w:r w:rsidR="003325FC">
            <w:fldChar w:fldCharType="begin"/>
          </w:r>
          <w:r w:rsidR="003325FC">
            <w:instrText xml:space="preserve"> NUMPAGES  \* Arabic </w:instrText>
          </w:r>
          <w:r w:rsidR="003325FC">
            <w:fldChar w:fldCharType="separate"/>
          </w:r>
          <w:r>
            <w:rPr>
              <w:noProof/>
            </w:rPr>
            <w:t>3</w:t>
          </w:r>
          <w:r w:rsidR="003325FC">
            <w:rPr>
              <w:noProof/>
            </w:rPr>
            <w:fldChar w:fldCharType="end"/>
          </w:r>
          <w:r>
            <w:t xml:space="preserve">  </w:t>
          </w:r>
        </w:p>
      </w:tc>
    </w:tr>
  </w:tbl>
  <w:p w:rsidR="003474AE" w:rsidRDefault="003474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E1" w:rsidRDefault="007161E1" w:rsidP="00C40A36">
      <w:pPr>
        <w:spacing w:after="0"/>
      </w:pPr>
      <w:r>
        <w:separator/>
      </w:r>
    </w:p>
  </w:footnote>
  <w:footnote w:type="continuationSeparator" w:id="0">
    <w:p w:rsidR="007161E1" w:rsidRDefault="007161E1"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5F3E6E">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-1089660</wp:posOffset>
          </wp:positionH>
          <wp:positionV relativeFrom="paragraph">
            <wp:posOffset>-585470</wp:posOffset>
          </wp:positionV>
          <wp:extent cx="7572375" cy="10706100"/>
          <wp:effectExtent l="0" t="0" r="9525"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4AE" w:rsidRDefault="005F3E6E" w:rsidP="00593AD1">
    <w:pPr>
      <w:pStyle w:val="HeaderNoLine"/>
    </w:pPr>
    <w:r>
      <w:rPr>
        <w:noProof/>
        <w:lang w:eastAsia="en-AU"/>
      </w:rPr>
      <w:drawing>
        <wp:inline distT="0" distB="0" distL="0" distR="0">
          <wp:extent cx="5398770" cy="7633335"/>
          <wp:effectExtent l="0" t="0" r="0" b="5715"/>
          <wp:docPr id="2"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770" cy="76333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AE" w:rsidRDefault="003474AE" w:rsidP="006E08B3">
    <w:r>
      <w:t>Therapeutic Goods Administration</w:t>
    </w:r>
  </w:p>
  <w:p w:rsidR="003474AE" w:rsidRDefault="003474A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A421917"/>
    <w:multiLevelType w:val="hybridMultilevel"/>
    <w:tmpl w:val="BB1A7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DB8626B"/>
    <w:multiLevelType w:val="hybridMultilevel"/>
    <w:tmpl w:val="C166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03"/>
    <w:rsid w:val="00002031"/>
    <w:rsid w:val="00004734"/>
    <w:rsid w:val="00006B22"/>
    <w:rsid w:val="0001276A"/>
    <w:rsid w:val="000246AE"/>
    <w:rsid w:val="00025C67"/>
    <w:rsid w:val="00034A08"/>
    <w:rsid w:val="00042D9B"/>
    <w:rsid w:val="00044772"/>
    <w:rsid w:val="0005559E"/>
    <w:rsid w:val="000604D6"/>
    <w:rsid w:val="0006767F"/>
    <w:rsid w:val="000734D8"/>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34E1A"/>
    <w:rsid w:val="0014197B"/>
    <w:rsid w:val="001447CD"/>
    <w:rsid w:val="001516B1"/>
    <w:rsid w:val="00154EBB"/>
    <w:rsid w:val="00156316"/>
    <w:rsid w:val="00162D14"/>
    <w:rsid w:val="00165389"/>
    <w:rsid w:val="00172757"/>
    <w:rsid w:val="0017693F"/>
    <w:rsid w:val="0018110E"/>
    <w:rsid w:val="00181684"/>
    <w:rsid w:val="001843C6"/>
    <w:rsid w:val="001850E0"/>
    <w:rsid w:val="001A2158"/>
    <w:rsid w:val="001A525F"/>
    <w:rsid w:val="001B09F9"/>
    <w:rsid w:val="001B5C90"/>
    <w:rsid w:val="001B6448"/>
    <w:rsid w:val="001C32CD"/>
    <w:rsid w:val="001D2984"/>
    <w:rsid w:val="001E07CF"/>
    <w:rsid w:val="001E59F1"/>
    <w:rsid w:val="001F49EB"/>
    <w:rsid w:val="001F4B41"/>
    <w:rsid w:val="001F6CBA"/>
    <w:rsid w:val="00201D4E"/>
    <w:rsid w:val="002076C9"/>
    <w:rsid w:val="00220B8A"/>
    <w:rsid w:val="002257F3"/>
    <w:rsid w:val="00233456"/>
    <w:rsid w:val="002339A5"/>
    <w:rsid w:val="00252AA1"/>
    <w:rsid w:val="00257848"/>
    <w:rsid w:val="0027084A"/>
    <w:rsid w:val="00286434"/>
    <w:rsid w:val="00286C59"/>
    <w:rsid w:val="00291957"/>
    <w:rsid w:val="002942D1"/>
    <w:rsid w:val="0029501A"/>
    <w:rsid w:val="002B1638"/>
    <w:rsid w:val="002B3624"/>
    <w:rsid w:val="002E40B3"/>
    <w:rsid w:val="002E4C9A"/>
    <w:rsid w:val="002F11F8"/>
    <w:rsid w:val="002F3F56"/>
    <w:rsid w:val="002F44B5"/>
    <w:rsid w:val="00311AC0"/>
    <w:rsid w:val="0032583B"/>
    <w:rsid w:val="00327883"/>
    <w:rsid w:val="003325FC"/>
    <w:rsid w:val="0033357F"/>
    <w:rsid w:val="00335504"/>
    <w:rsid w:val="003474AE"/>
    <w:rsid w:val="00347824"/>
    <w:rsid w:val="00350567"/>
    <w:rsid w:val="003521E8"/>
    <w:rsid w:val="00361567"/>
    <w:rsid w:val="00362D5D"/>
    <w:rsid w:val="003728F3"/>
    <w:rsid w:val="0037496E"/>
    <w:rsid w:val="0038329B"/>
    <w:rsid w:val="00386150"/>
    <w:rsid w:val="003874CE"/>
    <w:rsid w:val="00390900"/>
    <w:rsid w:val="003A7F6C"/>
    <w:rsid w:val="003B4D60"/>
    <w:rsid w:val="003B7E39"/>
    <w:rsid w:val="003C58DC"/>
    <w:rsid w:val="003D1E62"/>
    <w:rsid w:val="003E2486"/>
    <w:rsid w:val="003E3208"/>
    <w:rsid w:val="003F0B04"/>
    <w:rsid w:val="0040134E"/>
    <w:rsid w:val="004334C7"/>
    <w:rsid w:val="00440A2D"/>
    <w:rsid w:val="004564A7"/>
    <w:rsid w:val="004617BF"/>
    <w:rsid w:val="00463658"/>
    <w:rsid w:val="004722CC"/>
    <w:rsid w:val="004936E4"/>
    <w:rsid w:val="00494E60"/>
    <w:rsid w:val="00497487"/>
    <w:rsid w:val="004B7B76"/>
    <w:rsid w:val="004C239D"/>
    <w:rsid w:val="004C2DCA"/>
    <w:rsid w:val="004D0E52"/>
    <w:rsid w:val="004E2335"/>
    <w:rsid w:val="004F0C4A"/>
    <w:rsid w:val="004F0F38"/>
    <w:rsid w:val="004F4175"/>
    <w:rsid w:val="00501921"/>
    <w:rsid w:val="00530354"/>
    <w:rsid w:val="0053625B"/>
    <w:rsid w:val="005434C6"/>
    <w:rsid w:val="00543B39"/>
    <w:rsid w:val="00546154"/>
    <w:rsid w:val="00550096"/>
    <w:rsid w:val="00552CE0"/>
    <w:rsid w:val="00555280"/>
    <w:rsid w:val="00557FF9"/>
    <w:rsid w:val="00576378"/>
    <w:rsid w:val="00577130"/>
    <w:rsid w:val="00577945"/>
    <w:rsid w:val="00577E38"/>
    <w:rsid w:val="00585322"/>
    <w:rsid w:val="005857C6"/>
    <w:rsid w:val="00592F6E"/>
    <w:rsid w:val="00593AD1"/>
    <w:rsid w:val="0059413C"/>
    <w:rsid w:val="005A68B6"/>
    <w:rsid w:val="005B2FB6"/>
    <w:rsid w:val="005C5570"/>
    <w:rsid w:val="005C79A4"/>
    <w:rsid w:val="005D5442"/>
    <w:rsid w:val="005F3E6E"/>
    <w:rsid w:val="00603F32"/>
    <w:rsid w:val="00605AD4"/>
    <w:rsid w:val="00625A6E"/>
    <w:rsid w:val="00632398"/>
    <w:rsid w:val="00640FC3"/>
    <w:rsid w:val="00642020"/>
    <w:rsid w:val="0065337B"/>
    <w:rsid w:val="0065419D"/>
    <w:rsid w:val="006604D8"/>
    <w:rsid w:val="00664A5B"/>
    <w:rsid w:val="006763D2"/>
    <w:rsid w:val="00680C08"/>
    <w:rsid w:val="006931B1"/>
    <w:rsid w:val="006A15C0"/>
    <w:rsid w:val="006A5D7D"/>
    <w:rsid w:val="006B6363"/>
    <w:rsid w:val="006C3E2A"/>
    <w:rsid w:val="006C642F"/>
    <w:rsid w:val="006D03E5"/>
    <w:rsid w:val="006D5D3E"/>
    <w:rsid w:val="006E08B3"/>
    <w:rsid w:val="006E0D27"/>
    <w:rsid w:val="006F17AC"/>
    <w:rsid w:val="006F25B8"/>
    <w:rsid w:val="006F572E"/>
    <w:rsid w:val="007046D6"/>
    <w:rsid w:val="00705DB0"/>
    <w:rsid w:val="007161E1"/>
    <w:rsid w:val="00722B57"/>
    <w:rsid w:val="00730F8A"/>
    <w:rsid w:val="0074253D"/>
    <w:rsid w:val="0074429B"/>
    <w:rsid w:val="007615BC"/>
    <w:rsid w:val="00762F05"/>
    <w:rsid w:val="007652FF"/>
    <w:rsid w:val="00770EF1"/>
    <w:rsid w:val="00773EF7"/>
    <w:rsid w:val="00774E1D"/>
    <w:rsid w:val="0077675A"/>
    <w:rsid w:val="00780355"/>
    <w:rsid w:val="007819FD"/>
    <w:rsid w:val="00785721"/>
    <w:rsid w:val="00787503"/>
    <w:rsid w:val="00793A59"/>
    <w:rsid w:val="007B6132"/>
    <w:rsid w:val="007B6E9F"/>
    <w:rsid w:val="007C1216"/>
    <w:rsid w:val="007C1AF7"/>
    <w:rsid w:val="007F1C6D"/>
    <w:rsid w:val="00805D27"/>
    <w:rsid w:val="00821776"/>
    <w:rsid w:val="008321F5"/>
    <w:rsid w:val="00832369"/>
    <w:rsid w:val="00834660"/>
    <w:rsid w:val="00836BC2"/>
    <w:rsid w:val="0085156D"/>
    <w:rsid w:val="0085641B"/>
    <w:rsid w:val="00857136"/>
    <w:rsid w:val="00885B11"/>
    <w:rsid w:val="00886D15"/>
    <w:rsid w:val="00887DD8"/>
    <w:rsid w:val="00890BA5"/>
    <w:rsid w:val="00891AE5"/>
    <w:rsid w:val="00896018"/>
    <w:rsid w:val="008960DD"/>
    <w:rsid w:val="0089635C"/>
    <w:rsid w:val="008A2B9D"/>
    <w:rsid w:val="008A3D9F"/>
    <w:rsid w:val="008A5E0B"/>
    <w:rsid w:val="008A6D59"/>
    <w:rsid w:val="008B4B03"/>
    <w:rsid w:val="008B596F"/>
    <w:rsid w:val="008C159F"/>
    <w:rsid w:val="008C1623"/>
    <w:rsid w:val="008C1850"/>
    <w:rsid w:val="008C3B54"/>
    <w:rsid w:val="008C51A9"/>
    <w:rsid w:val="008E7846"/>
    <w:rsid w:val="008F1CCC"/>
    <w:rsid w:val="008F2967"/>
    <w:rsid w:val="008F2FE8"/>
    <w:rsid w:val="008F6943"/>
    <w:rsid w:val="008F7FC2"/>
    <w:rsid w:val="00902A21"/>
    <w:rsid w:val="0090438F"/>
    <w:rsid w:val="00920330"/>
    <w:rsid w:val="009219D7"/>
    <w:rsid w:val="00922D53"/>
    <w:rsid w:val="00923B70"/>
    <w:rsid w:val="00924482"/>
    <w:rsid w:val="00930237"/>
    <w:rsid w:val="00940A89"/>
    <w:rsid w:val="00946EA5"/>
    <w:rsid w:val="00963C08"/>
    <w:rsid w:val="00977AB3"/>
    <w:rsid w:val="0098585A"/>
    <w:rsid w:val="009A4CED"/>
    <w:rsid w:val="009A690D"/>
    <w:rsid w:val="009A7A91"/>
    <w:rsid w:val="009B1D12"/>
    <w:rsid w:val="009B416B"/>
    <w:rsid w:val="009C4BD5"/>
    <w:rsid w:val="009D3F1F"/>
    <w:rsid w:val="009D7B77"/>
    <w:rsid w:val="009E0BB0"/>
    <w:rsid w:val="009E3FBB"/>
    <w:rsid w:val="009E70C1"/>
    <w:rsid w:val="00A102E4"/>
    <w:rsid w:val="00A12C42"/>
    <w:rsid w:val="00A14DF7"/>
    <w:rsid w:val="00A2521C"/>
    <w:rsid w:val="00A3246D"/>
    <w:rsid w:val="00A36FA7"/>
    <w:rsid w:val="00A37768"/>
    <w:rsid w:val="00A44DDB"/>
    <w:rsid w:val="00A475B7"/>
    <w:rsid w:val="00A47AF7"/>
    <w:rsid w:val="00A47C3E"/>
    <w:rsid w:val="00A50226"/>
    <w:rsid w:val="00A60BAD"/>
    <w:rsid w:val="00A70951"/>
    <w:rsid w:val="00A8054F"/>
    <w:rsid w:val="00A84E36"/>
    <w:rsid w:val="00A942E7"/>
    <w:rsid w:val="00A964D1"/>
    <w:rsid w:val="00AA0ED0"/>
    <w:rsid w:val="00AC2B40"/>
    <w:rsid w:val="00AC2BB2"/>
    <w:rsid w:val="00AC2C3C"/>
    <w:rsid w:val="00AC512D"/>
    <w:rsid w:val="00AD0083"/>
    <w:rsid w:val="00AD3935"/>
    <w:rsid w:val="00AE65EB"/>
    <w:rsid w:val="00AE67A7"/>
    <w:rsid w:val="00AE7C01"/>
    <w:rsid w:val="00AF1D94"/>
    <w:rsid w:val="00AF60C5"/>
    <w:rsid w:val="00B009C6"/>
    <w:rsid w:val="00B01548"/>
    <w:rsid w:val="00B21D29"/>
    <w:rsid w:val="00B22A1B"/>
    <w:rsid w:val="00B25034"/>
    <w:rsid w:val="00B33588"/>
    <w:rsid w:val="00B33863"/>
    <w:rsid w:val="00B37D17"/>
    <w:rsid w:val="00B4175E"/>
    <w:rsid w:val="00B452CE"/>
    <w:rsid w:val="00B54C25"/>
    <w:rsid w:val="00B73749"/>
    <w:rsid w:val="00B76B91"/>
    <w:rsid w:val="00B77EB1"/>
    <w:rsid w:val="00B811C6"/>
    <w:rsid w:val="00B855B0"/>
    <w:rsid w:val="00B92E08"/>
    <w:rsid w:val="00BC622A"/>
    <w:rsid w:val="00BD64AD"/>
    <w:rsid w:val="00BE0A78"/>
    <w:rsid w:val="00BE79F0"/>
    <w:rsid w:val="00BF046D"/>
    <w:rsid w:val="00BF1190"/>
    <w:rsid w:val="00BF5D04"/>
    <w:rsid w:val="00C1164D"/>
    <w:rsid w:val="00C16861"/>
    <w:rsid w:val="00C3626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31F6"/>
    <w:rsid w:val="00C9747E"/>
    <w:rsid w:val="00CB6BC0"/>
    <w:rsid w:val="00CC1B7C"/>
    <w:rsid w:val="00CC727F"/>
    <w:rsid w:val="00CF15C3"/>
    <w:rsid w:val="00CF2B6F"/>
    <w:rsid w:val="00CF58B6"/>
    <w:rsid w:val="00D017ED"/>
    <w:rsid w:val="00D0212C"/>
    <w:rsid w:val="00D040D3"/>
    <w:rsid w:val="00D04C65"/>
    <w:rsid w:val="00D201D2"/>
    <w:rsid w:val="00D224FE"/>
    <w:rsid w:val="00D23139"/>
    <w:rsid w:val="00D425BB"/>
    <w:rsid w:val="00D45435"/>
    <w:rsid w:val="00D6493E"/>
    <w:rsid w:val="00D7195D"/>
    <w:rsid w:val="00D7301E"/>
    <w:rsid w:val="00D83AE1"/>
    <w:rsid w:val="00D855D4"/>
    <w:rsid w:val="00D93466"/>
    <w:rsid w:val="00DA1124"/>
    <w:rsid w:val="00DB5546"/>
    <w:rsid w:val="00DB6124"/>
    <w:rsid w:val="00DB750B"/>
    <w:rsid w:val="00DB75B7"/>
    <w:rsid w:val="00DC6E02"/>
    <w:rsid w:val="00DD238C"/>
    <w:rsid w:val="00DE02AE"/>
    <w:rsid w:val="00DF1D7F"/>
    <w:rsid w:val="00DF49E6"/>
    <w:rsid w:val="00DF4BE4"/>
    <w:rsid w:val="00E02FB4"/>
    <w:rsid w:val="00E045A4"/>
    <w:rsid w:val="00E20571"/>
    <w:rsid w:val="00E235F7"/>
    <w:rsid w:val="00E23659"/>
    <w:rsid w:val="00E239D4"/>
    <w:rsid w:val="00E26130"/>
    <w:rsid w:val="00E40B22"/>
    <w:rsid w:val="00E45619"/>
    <w:rsid w:val="00E4588F"/>
    <w:rsid w:val="00E46DA3"/>
    <w:rsid w:val="00E51BB1"/>
    <w:rsid w:val="00E624A5"/>
    <w:rsid w:val="00E71C74"/>
    <w:rsid w:val="00E72E54"/>
    <w:rsid w:val="00E7344E"/>
    <w:rsid w:val="00E94C5E"/>
    <w:rsid w:val="00EB0798"/>
    <w:rsid w:val="00EB40AD"/>
    <w:rsid w:val="00EB586E"/>
    <w:rsid w:val="00EB5FC8"/>
    <w:rsid w:val="00EC7A85"/>
    <w:rsid w:val="00ED0FE1"/>
    <w:rsid w:val="00ED3CAD"/>
    <w:rsid w:val="00ED5A41"/>
    <w:rsid w:val="00EE1DE8"/>
    <w:rsid w:val="00EE3EA2"/>
    <w:rsid w:val="00EF769F"/>
    <w:rsid w:val="00F0002B"/>
    <w:rsid w:val="00F033EC"/>
    <w:rsid w:val="00F04F68"/>
    <w:rsid w:val="00F12670"/>
    <w:rsid w:val="00F14B27"/>
    <w:rsid w:val="00F262E6"/>
    <w:rsid w:val="00F3148D"/>
    <w:rsid w:val="00F325C5"/>
    <w:rsid w:val="00F32FE0"/>
    <w:rsid w:val="00F35298"/>
    <w:rsid w:val="00F47333"/>
    <w:rsid w:val="00F47E37"/>
    <w:rsid w:val="00F53C07"/>
    <w:rsid w:val="00F54B65"/>
    <w:rsid w:val="00F640B6"/>
    <w:rsid w:val="00F725B7"/>
    <w:rsid w:val="00F80E40"/>
    <w:rsid w:val="00F848D9"/>
    <w:rsid w:val="00FA5B82"/>
    <w:rsid w:val="00FA639E"/>
    <w:rsid w:val="00FC25E4"/>
    <w:rsid w:val="00FC4EF7"/>
    <w:rsid w:val="00FD0824"/>
    <w:rsid w:val="00FD119B"/>
    <w:rsid w:val="00FE1DEE"/>
    <w:rsid w:val="00FF2126"/>
    <w:rsid w:val="00FF5755"/>
    <w:rsid w:val="00FF69BE"/>
    <w:rsid w:val="00FF7B93"/>
    <w:rsid w:val="00FF7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sz w:val="22"/>
      <w:szCs w:val="22"/>
      <w:lang w:eastAsia="en-US"/>
    </w:rPr>
  </w:style>
  <w:style w:type="paragraph" w:styleId="Heading1">
    <w:name w:val="heading 1"/>
    <w:basedOn w:val="Heading2"/>
    <w:next w:val="Normal"/>
    <w:link w:val="Heading1Char"/>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A2521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A2521C"/>
    <w:rPr>
      <w:rFonts w:ascii="Arial" w:eastAsia="Times New Roman" w:hAnsi="Arial"/>
      <w:b/>
      <w:bCs/>
      <w:sz w:val="22"/>
      <w:szCs w:val="21"/>
      <w:lang w:eastAsia="en-US"/>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AD3935"/>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AD0083"/>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link w:val="FootnoteText"/>
    <w:uiPriority w:val="99"/>
    <w:semiHidden/>
    <w:rsid w:val="001B5C90"/>
    <w:rPr>
      <w:rFonts w:ascii="Cambria" w:eastAsia="Cambria" w:hAnsi="Cambria" w:cs="Times New Roman"/>
      <w:sz w:val="18"/>
      <w:szCs w:val="20"/>
    </w:rPr>
  </w:style>
  <w:style w:type="character" w:styleId="FootnoteReference">
    <w:name w:val="footnote reference"/>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szCs w:val="24"/>
    </w:rPr>
  </w:style>
  <w:style w:type="character" w:customStyle="1" w:styleId="InstructionaltextChar">
    <w:name w:val="Instructional text Char"/>
    <w:link w:val="Instructionaltext"/>
    <w:uiPriority w:val="1"/>
    <w:rsid w:val="00AD3935"/>
    <w:rPr>
      <w:rFonts w:ascii="Cambria" w:eastAsia="Cambria" w:hAnsi="Cambria" w:cs="Times New Roman"/>
      <w:i/>
      <w:color w:val="22ABFF"/>
      <w:szCs w:val="24"/>
    </w:rPr>
  </w:style>
  <w:style w:type="paragraph" w:customStyle="1" w:styleId="Default">
    <w:name w:val="Default"/>
    <w:rsid w:val="009A7A91"/>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172757"/>
    <w:rPr>
      <w:sz w:val="16"/>
      <w:szCs w:val="16"/>
    </w:rPr>
  </w:style>
  <w:style w:type="paragraph" w:styleId="CommentText">
    <w:name w:val="annotation text"/>
    <w:basedOn w:val="Normal"/>
    <w:link w:val="CommentTextChar"/>
    <w:uiPriority w:val="99"/>
    <w:semiHidden/>
    <w:unhideWhenUsed/>
    <w:rsid w:val="00172757"/>
    <w:pPr>
      <w:spacing w:line="240" w:lineRule="auto"/>
    </w:pPr>
    <w:rPr>
      <w:sz w:val="20"/>
      <w:szCs w:val="20"/>
    </w:rPr>
  </w:style>
  <w:style w:type="character" w:customStyle="1" w:styleId="CommentTextChar">
    <w:name w:val="Comment Text Char"/>
    <w:link w:val="CommentText"/>
    <w:uiPriority w:val="99"/>
    <w:semiHidden/>
    <w:rsid w:val="0017275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72757"/>
    <w:rPr>
      <w:b/>
      <w:bCs/>
    </w:rPr>
  </w:style>
  <w:style w:type="character" w:customStyle="1" w:styleId="CommentSubjectChar">
    <w:name w:val="Comment Subject Char"/>
    <w:link w:val="CommentSubject"/>
    <w:uiPriority w:val="99"/>
    <w:semiHidden/>
    <w:rsid w:val="00172757"/>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sz w:val="22"/>
      <w:szCs w:val="22"/>
      <w:lang w:eastAsia="en-US"/>
    </w:rPr>
  </w:style>
  <w:style w:type="paragraph" w:styleId="Heading1">
    <w:name w:val="heading 1"/>
    <w:basedOn w:val="Heading2"/>
    <w:next w:val="Normal"/>
    <w:link w:val="Heading1Char"/>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A2521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A2521C"/>
    <w:rPr>
      <w:rFonts w:ascii="Arial" w:eastAsia="Times New Roman" w:hAnsi="Arial"/>
      <w:b/>
      <w:bCs/>
      <w:sz w:val="22"/>
      <w:szCs w:val="21"/>
      <w:lang w:eastAsia="en-US"/>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AD3935"/>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AD0083"/>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link w:val="FootnoteText"/>
    <w:uiPriority w:val="99"/>
    <w:semiHidden/>
    <w:rsid w:val="001B5C90"/>
    <w:rPr>
      <w:rFonts w:ascii="Cambria" w:eastAsia="Cambria" w:hAnsi="Cambria" w:cs="Times New Roman"/>
      <w:sz w:val="18"/>
      <w:szCs w:val="20"/>
    </w:rPr>
  </w:style>
  <w:style w:type="character" w:styleId="FootnoteReference">
    <w:name w:val="footnote reference"/>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szCs w:val="24"/>
    </w:rPr>
  </w:style>
  <w:style w:type="character" w:customStyle="1" w:styleId="InstructionaltextChar">
    <w:name w:val="Instructional text Char"/>
    <w:link w:val="Instructionaltext"/>
    <w:uiPriority w:val="1"/>
    <w:rsid w:val="00AD3935"/>
    <w:rPr>
      <w:rFonts w:ascii="Cambria" w:eastAsia="Cambria" w:hAnsi="Cambria" w:cs="Times New Roman"/>
      <w:i/>
      <w:color w:val="22ABFF"/>
      <w:szCs w:val="24"/>
    </w:rPr>
  </w:style>
  <w:style w:type="paragraph" w:customStyle="1" w:styleId="Default">
    <w:name w:val="Default"/>
    <w:rsid w:val="009A7A91"/>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172757"/>
    <w:rPr>
      <w:sz w:val="16"/>
      <w:szCs w:val="16"/>
    </w:rPr>
  </w:style>
  <w:style w:type="paragraph" w:styleId="CommentText">
    <w:name w:val="annotation text"/>
    <w:basedOn w:val="Normal"/>
    <w:link w:val="CommentTextChar"/>
    <w:uiPriority w:val="99"/>
    <w:semiHidden/>
    <w:unhideWhenUsed/>
    <w:rsid w:val="00172757"/>
    <w:pPr>
      <w:spacing w:line="240" w:lineRule="auto"/>
    </w:pPr>
    <w:rPr>
      <w:sz w:val="20"/>
      <w:szCs w:val="20"/>
    </w:rPr>
  </w:style>
  <w:style w:type="character" w:customStyle="1" w:styleId="CommentTextChar">
    <w:name w:val="Comment Text Char"/>
    <w:link w:val="CommentText"/>
    <w:uiPriority w:val="99"/>
    <w:semiHidden/>
    <w:rsid w:val="0017275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72757"/>
    <w:rPr>
      <w:b/>
      <w:bCs/>
    </w:rPr>
  </w:style>
  <w:style w:type="character" w:customStyle="1" w:styleId="CommentSubjectChar">
    <w:name w:val="Comment Subject Char"/>
    <w:link w:val="CommentSubject"/>
    <w:uiPriority w:val="99"/>
    <w:semiHidden/>
    <w:rsid w:val="00172757"/>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tga.gov.au/hp/information-medicines-pi.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yperlink" Target="http://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gooh\AppData\Local\Hewlett-Packard\HP%20TRIM\TEMP\HPTRIM.1296\R12%20926607%20%20AusPAR%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1F35-E964-49BD-96FC-B0E413FB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28</TotalTime>
  <Pages>19</Pages>
  <Words>5242</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35052</CharactersWithSpaces>
  <SharedDoc>false</SharedDoc>
  <HLinks>
    <vt:vector size="192" baseType="variant">
      <vt:variant>
        <vt:i4>6357037</vt:i4>
      </vt:variant>
      <vt:variant>
        <vt:i4>174</vt:i4>
      </vt:variant>
      <vt:variant>
        <vt:i4>0</vt:i4>
      </vt:variant>
      <vt:variant>
        <vt:i4>5</vt:i4>
      </vt:variant>
      <vt:variant>
        <vt:lpwstr>http://www.tga.gov.au/</vt:lpwstr>
      </vt:variant>
      <vt:variant>
        <vt:lpwstr/>
      </vt:variant>
      <vt:variant>
        <vt:i4>5242926</vt:i4>
      </vt:variant>
      <vt:variant>
        <vt:i4>171</vt:i4>
      </vt:variant>
      <vt:variant>
        <vt:i4>0</vt:i4>
      </vt:variant>
      <vt:variant>
        <vt:i4>5</vt:i4>
      </vt:variant>
      <vt:variant>
        <vt:lpwstr>mailto:info@tga.gov.au</vt:lpwstr>
      </vt:variant>
      <vt:variant>
        <vt:lpwstr/>
      </vt:variant>
      <vt:variant>
        <vt:i4>5701660</vt:i4>
      </vt:variant>
      <vt:variant>
        <vt:i4>168</vt:i4>
      </vt:variant>
      <vt:variant>
        <vt:i4>0</vt:i4>
      </vt:variant>
      <vt:variant>
        <vt:i4>5</vt:i4>
      </vt:variant>
      <vt:variant>
        <vt:lpwstr>http://www.tga.gov.au/hp/information-medicines-pi.htm</vt:lpwstr>
      </vt:variant>
      <vt:variant>
        <vt:lpwstr/>
      </vt:variant>
      <vt:variant>
        <vt:i4>5701660</vt:i4>
      </vt:variant>
      <vt:variant>
        <vt:i4>165</vt:i4>
      </vt:variant>
      <vt:variant>
        <vt:i4>0</vt:i4>
      </vt:variant>
      <vt:variant>
        <vt:i4>5</vt:i4>
      </vt:variant>
      <vt:variant>
        <vt:lpwstr>http://www.tga.gov.au/hp/information-medicines-pi.htm</vt:lpwstr>
      </vt:variant>
      <vt:variant>
        <vt:lpwstr/>
      </vt:variant>
      <vt:variant>
        <vt:i4>1900605</vt:i4>
      </vt:variant>
      <vt:variant>
        <vt:i4>158</vt:i4>
      </vt:variant>
      <vt:variant>
        <vt:i4>0</vt:i4>
      </vt:variant>
      <vt:variant>
        <vt:i4>5</vt:i4>
      </vt:variant>
      <vt:variant>
        <vt:lpwstr/>
      </vt:variant>
      <vt:variant>
        <vt:lpwstr>_Toc388354358</vt:lpwstr>
      </vt:variant>
      <vt:variant>
        <vt:i4>1900605</vt:i4>
      </vt:variant>
      <vt:variant>
        <vt:i4>152</vt:i4>
      </vt:variant>
      <vt:variant>
        <vt:i4>0</vt:i4>
      </vt:variant>
      <vt:variant>
        <vt:i4>5</vt:i4>
      </vt:variant>
      <vt:variant>
        <vt:lpwstr/>
      </vt:variant>
      <vt:variant>
        <vt:lpwstr>_Toc388354357</vt:lpwstr>
      </vt:variant>
      <vt:variant>
        <vt:i4>1900605</vt:i4>
      </vt:variant>
      <vt:variant>
        <vt:i4>146</vt:i4>
      </vt:variant>
      <vt:variant>
        <vt:i4>0</vt:i4>
      </vt:variant>
      <vt:variant>
        <vt:i4>5</vt:i4>
      </vt:variant>
      <vt:variant>
        <vt:lpwstr/>
      </vt:variant>
      <vt:variant>
        <vt:lpwstr>_Toc388354356</vt:lpwstr>
      </vt:variant>
      <vt:variant>
        <vt:i4>1900605</vt:i4>
      </vt:variant>
      <vt:variant>
        <vt:i4>140</vt:i4>
      </vt:variant>
      <vt:variant>
        <vt:i4>0</vt:i4>
      </vt:variant>
      <vt:variant>
        <vt:i4>5</vt:i4>
      </vt:variant>
      <vt:variant>
        <vt:lpwstr/>
      </vt:variant>
      <vt:variant>
        <vt:lpwstr>_Toc388354355</vt:lpwstr>
      </vt:variant>
      <vt:variant>
        <vt:i4>1900605</vt:i4>
      </vt:variant>
      <vt:variant>
        <vt:i4>134</vt:i4>
      </vt:variant>
      <vt:variant>
        <vt:i4>0</vt:i4>
      </vt:variant>
      <vt:variant>
        <vt:i4>5</vt:i4>
      </vt:variant>
      <vt:variant>
        <vt:lpwstr/>
      </vt:variant>
      <vt:variant>
        <vt:lpwstr>_Toc388354354</vt:lpwstr>
      </vt:variant>
      <vt:variant>
        <vt:i4>1900605</vt:i4>
      </vt:variant>
      <vt:variant>
        <vt:i4>128</vt:i4>
      </vt:variant>
      <vt:variant>
        <vt:i4>0</vt:i4>
      </vt:variant>
      <vt:variant>
        <vt:i4>5</vt:i4>
      </vt:variant>
      <vt:variant>
        <vt:lpwstr/>
      </vt:variant>
      <vt:variant>
        <vt:lpwstr>_Toc388354353</vt:lpwstr>
      </vt:variant>
      <vt:variant>
        <vt:i4>1900605</vt:i4>
      </vt:variant>
      <vt:variant>
        <vt:i4>122</vt:i4>
      </vt:variant>
      <vt:variant>
        <vt:i4>0</vt:i4>
      </vt:variant>
      <vt:variant>
        <vt:i4>5</vt:i4>
      </vt:variant>
      <vt:variant>
        <vt:lpwstr/>
      </vt:variant>
      <vt:variant>
        <vt:lpwstr>_Toc388354352</vt:lpwstr>
      </vt:variant>
      <vt:variant>
        <vt:i4>1900605</vt:i4>
      </vt:variant>
      <vt:variant>
        <vt:i4>116</vt:i4>
      </vt:variant>
      <vt:variant>
        <vt:i4>0</vt:i4>
      </vt:variant>
      <vt:variant>
        <vt:i4>5</vt:i4>
      </vt:variant>
      <vt:variant>
        <vt:lpwstr/>
      </vt:variant>
      <vt:variant>
        <vt:lpwstr>_Toc388354351</vt:lpwstr>
      </vt:variant>
      <vt:variant>
        <vt:i4>1900605</vt:i4>
      </vt:variant>
      <vt:variant>
        <vt:i4>110</vt:i4>
      </vt:variant>
      <vt:variant>
        <vt:i4>0</vt:i4>
      </vt:variant>
      <vt:variant>
        <vt:i4>5</vt:i4>
      </vt:variant>
      <vt:variant>
        <vt:lpwstr/>
      </vt:variant>
      <vt:variant>
        <vt:lpwstr>_Toc388354350</vt:lpwstr>
      </vt:variant>
      <vt:variant>
        <vt:i4>1835069</vt:i4>
      </vt:variant>
      <vt:variant>
        <vt:i4>104</vt:i4>
      </vt:variant>
      <vt:variant>
        <vt:i4>0</vt:i4>
      </vt:variant>
      <vt:variant>
        <vt:i4>5</vt:i4>
      </vt:variant>
      <vt:variant>
        <vt:lpwstr/>
      </vt:variant>
      <vt:variant>
        <vt:lpwstr>_Toc388354349</vt:lpwstr>
      </vt:variant>
      <vt:variant>
        <vt:i4>1835069</vt:i4>
      </vt:variant>
      <vt:variant>
        <vt:i4>98</vt:i4>
      </vt:variant>
      <vt:variant>
        <vt:i4>0</vt:i4>
      </vt:variant>
      <vt:variant>
        <vt:i4>5</vt:i4>
      </vt:variant>
      <vt:variant>
        <vt:lpwstr/>
      </vt:variant>
      <vt:variant>
        <vt:lpwstr>_Toc388354348</vt:lpwstr>
      </vt:variant>
      <vt:variant>
        <vt:i4>1835069</vt:i4>
      </vt:variant>
      <vt:variant>
        <vt:i4>92</vt:i4>
      </vt:variant>
      <vt:variant>
        <vt:i4>0</vt:i4>
      </vt:variant>
      <vt:variant>
        <vt:i4>5</vt:i4>
      </vt:variant>
      <vt:variant>
        <vt:lpwstr/>
      </vt:variant>
      <vt:variant>
        <vt:lpwstr>_Toc388354347</vt:lpwstr>
      </vt:variant>
      <vt:variant>
        <vt:i4>1835069</vt:i4>
      </vt:variant>
      <vt:variant>
        <vt:i4>86</vt:i4>
      </vt:variant>
      <vt:variant>
        <vt:i4>0</vt:i4>
      </vt:variant>
      <vt:variant>
        <vt:i4>5</vt:i4>
      </vt:variant>
      <vt:variant>
        <vt:lpwstr/>
      </vt:variant>
      <vt:variant>
        <vt:lpwstr>_Toc388354346</vt:lpwstr>
      </vt:variant>
      <vt:variant>
        <vt:i4>1835069</vt:i4>
      </vt:variant>
      <vt:variant>
        <vt:i4>80</vt:i4>
      </vt:variant>
      <vt:variant>
        <vt:i4>0</vt:i4>
      </vt:variant>
      <vt:variant>
        <vt:i4>5</vt:i4>
      </vt:variant>
      <vt:variant>
        <vt:lpwstr/>
      </vt:variant>
      <vt:variant>
        <vt:lpwstr>_Toc388354345</vt:lpwstr>
      </vt:variant>
      <vt:variant>
        <vt:i4>1835069</vt:i4>
      </vt:variant>
      <vt:variant>
        <vt:i4>74</vt:i4>
      </vt:variant>
      <vt:variant>
        <vt:i4>0</vt:i4>
      </vt:variant>
      <vt:variant>
        <vt:i4>5</vt:i4>
      </vt:variant>
      <vt:variant>
        <vt:lpwstr/>
      </vt:variant>
      <vt:variant>
        <vt:lpwstr>_Toc388354344</vt:lpwstr>
      </vt:variant>
      <vt:variant>
        <vt:i4>1835069</vt:i4>
      </vt:variant>
      <vt:variant>
        <vt:i4>68</vt:i4>
      </vt:variant>
      <vt:variant>
        <vt:i4>0</vt:i4>
      </vt:variant>
      <vt:variant>
        <vt:i4>5</vt:i4>
      </vt:variant>
      <vt:variant>
        <vt:lpwstr/>
      </vt:variant>
      <vt:variant>
        <vt:lpwstr>_Toc388354343</vt:lpwstr>
      </vt:variant>
      <vt:variant>
        <vt:i4>1835069</vt:i4>
      </vt:variant>
      <vt:variant>
        <vt:i4>62</vt:i4>
      </vt:variant>
      <vt:variant>
        <vt:i4>0</vt:i4>
      </vt:variant>
      <vt:variant>
        <vt:i4>5</vt:i4>
      </vt:variant>
      <vt:variant>
        <vt:lpwstr/>
      </vt:variant>
      <vt:variant>
        <vt:lpwstr>_Toc388354342</vt:lpwstr>
      </vt:variant>
      <vt:variant>
        <vt:i4>1835069</vt:i4>
      </vt:variant>
      <vt:variant>
        <vt:i4>56</vt:i4>
      </vt:variant>
      <vt:variant>
        <vt:i4>0</vt:i4>
      </vt:variant>
      <vt:variant>
        <vt:i4>5</vt:i4>
      </vt:variant>
      <vt:variant>
        <vt:lpwstr/>
      </vt:variant>
      <vt:variant>
        <vt:lpwstr>_Toc388354341</vt:lpwstr>
      </vt:variant>
      <vt:variant>
        <vt:i4>1835069</vt:i4>
      </vt:variant>
      <vt:variant>
        <vt:i4>50</vt:i4>
      </vt:variant>
      <vt:variant>
        <vt:i4>0</vt:i4>
      </vt:variant>
      <vt:variant>
        <vt:i4>5</vt:i4>
      </vt:variant>
      <vt:variant>
        <vt:lpwstr/>
      </vt:variant>
      <vt:variant>
        <vt:lpwstr>_Toc388354340</vt:lpwstr>
      </vt:variant>
      <vt:variant>
        <vt:i4>1769533</vt:i4>
      </vt:variant>
      <vt:variant>
        <vt:i4>44</vt:i4>
      </vt:variant>
      <vt:variant>
        <vt:i4>0</vt:i4>
      </vt:variant>
      <vt:variant>
        <vt:i4>5</vt:i4>
      </vt:variant>
      <vt:variant>
        <vt:lpwstr/>
      </vt:variant>
      <vt:variant>
        <vt:lpwstr>_Toc388354339</vt:lpwstr>
      </vt:variant>
      <vt:variant>
        <vt:i4>1769533</vt:i4>
      </vt:variant>
      <vt:variant>
        <vt:i4>38</vt:i4>
      </vt:variant>
      <vt:variant>
        <vt:i4>0</vt:i4>
      </vt:variant>
      <vt:variant>
        <vt:i4>5</vt:i4>
      </vt:variant>
      <vt:variant>
        <vt:lpwstr/>
      </vt:variant>
      <vt:variant>
        <vt:lpwstr>_Toc388354338</vt:lpwstr>
      </vt:variant>
      <vt:variant>
        <vt:i4>1769533</vt:i4>
      </vt:variant>
      <vt:variant>
        <vt:i4>32</vt:i4>
      </vt:variant>
      <vt:variant>
        <vt:i4>0</vt:i4>
      </vt:variant>
      <vt:variant>
        <vt:i4>5</vt:i4>
      </vt:variant>
      <vt:variant>
        <vt:lpwstr/>
      </vt:variant>
      <vt:variant>
        <vt:lpwstr>_Toc388354337</vt:lpwstr>
      </vt:variant>
      <vt:variant>
        <vt:i4>1769533</vt:i4>
      </vt:variant>
      <vt:variant>
        <vt:i4>26</vt:i4>
      </vt:variant>
      <vt:variant>
        <vt:i4>0</vt:i4>
      </vt:variant>
      <vt:variant>
        <vt:i4>5</vt:i4>
      </vt:variant>
      <vt:variant>
        <vt:lpwstr/>
      </vt:variant>
      <vt:variant>
        <vt:lpwstr>_Toc388354336</vt:lpwstr>
      </vt:variant>
      <vt:variant>
        <vt:i4>1769533</vt:i4>
      </vt:variant>
      <vt:variant>
        <vt:i4>20</vt:i4>
      </vt:variant>
      <vt:variant>
        <vt:i4>0</vt:i4>
      </vt:variant>
      <vt:variant>
        <vt:i4>5</vt:i4>
      </vt:variant>
      <vt:variant>
        <vt:lpwstr/>
      </vt:variant>
      <vt:variant>
        <vt:lpwstr>_Toc388354335</vt:lpwstr>
      </vt:variant>
      <vt:variant>
        <vt:i4>1769533</vt:i4>
      </vt:variant>
      <vt:variant>
        <vt:i4>14</vt:i4>
      </vt:variant>
      <vt:variant>
        <vt:i4>0</vt:i4>
      </vt:variant>
      <vt:variant>
        <vt:i4>5</vt:i4>
      </vt:variant>
      <vt:variant>
        <vt:lpwstr/>
      </vt:variant>
      <vt:variant>
        <vt:lpwstr>_Toc388354334</vt:lpwstr>
      </vt:variant>
      <vt:variant>
        <vt:i4>1769533</vt:i4>
      </vt:variant>
      <vt:variant>
        <vt:i4>8</vt:i4>
      </vt:variant>
      <vt:variant>
        <vt:i4>0</vt:i4>
      </vt:variant>
      <vt:variant>
        <vt:i4>5</vt:i4>
      </vt:variant>
      <vt:variant>
        <vt:lpwstr/>
      </vt:variant>
      <vt:variant>
        <vt:lpwstr>_Toc388354333</vt:lpwstr>
      </vt:variant>
      <vt:variant>
        <vt:i4>6291548</vt:i4>
      </vt:variant>
      <vt:variant>
        <vt:i4>3</vt:i4>
      </vt:variant>
      <vt:variant>
        <vt:i4>0</vt:i4>
      </vt:variant>
      <vt:variant>
        <vt:i4>5</vt:i4>
      </vt:variant>
      <vt:variant>
        <vt:lpwstr>mailto:tga.copyright@tga.gov.au</vt:lpwstr>
      </vt:variant>
      <vt:variant>
        <vt:lpwstr/>
      </vt:variant>
      <vt:variant>
        <vt:i4>6357037</vt:i4>
      </vt:variant>
      <vt:variant>
        <vt:i4>0</vt:i4>
      </vt:variant>
      <vt:variant>
        <vt:i4>0</vt:i4>
      </vt:variant>
      <vt:variant>
        <vt:i4>5</vt:i4>
      </vt:variant>
      <vt:variant>
        <vt:lpwstr>http://www.tga.gov.au/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fentanyl (as citrate)</dc:title>
  <dc:subject>prescription medicine regulation</dc:subject>
  <dc:creator>Therapeutic Goods Administration</dc:creator>
  <cp:keywords>auspar, prescription, medicine, assessment, regulation, australia, fentanyl, citrate, pecfent, astra, zeneca</cp:keywords>
  <cp:lastModifiedBy>dixonj</cp:lastModifiedBy>
  <cp:revision>9</cp:revision>
  <cp:lastPrinted>2010-12-20T22:59:00Z</cp:lastPrinted>
  <dcterms:created xsi:type="dcterms:W3CDTF">2014-06-15T23:25:00Z</dcterms:created>
  <dcterms:modified xsi:type="dcterms:W3CDTF">2014-06-16T00:08:00Z</dcterms:modified>
  <cp:category>external publication</cp:category>
</cp:coreProperties>
</file>