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8821E8" w:rsidP="00096AA7">
            <w:pPr>
              <w:rPr>
                <w:rFonts w:ascii="Arial" w:hAnsi="Arial" w:cs="Arial"/>
                <w:b/>
                <w:color w:val="002C47"/>
                <w:sz w:val="36"/>
                <w:szCs w:val="36"/>
              </w:rPr>
            </w:pPr>
            <w:r>
              <w:rPr>
                <w:rFonts w:ascii="Arial" w:hAnsi="Arial" w:cs="Arial"/>
                <w:b/>
                <w:color w:val="002C47"/>
                <w:sz w:val="36"/>
                <w:szCs w:val="36"/>
              </w:rPr>
              <w:t xml:space="preserve">August </w:t>
            </w:r>
            <w:r w:rsidR="001E2FD4">
              <w:rPr>
                <w:rFonts w:ascii="Arial" w:hAnsi="Arial" w:cs="Arial"/>
                <w:b/>
                <w:color w:val="002C47"/>
                <w:sz w:val="36"/>
                <w:szCs w:val="36"/>
              </w:rPr>
              <w:t>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E457F6" w:rsidRDefault="0032583B" w:rsidP="00E457F6">
            <w:pPr>
              <w:pStyle w:val="Title"/>
              <w:framePr w:hSpace="0" w:wrap="auto" w:vAnchor="margin" w:yAlign="inline"/>
            </w:pPr>
            <w:r w:rsidRPr="00E457F6">
              <w:t>Australia</w:t>
            </w:r>
            <w:r w:rsidR="001E2FD4" w:rsidRPr="00E457F6">
              <w:t>n Public Assessment Report for Ezetimibe and Atorvastatin</w:t>
            </w:r>
          </w:p>
        </w:tc>
      </w:tr>
      <w:tr w:rsidR="0032583B" w:rsidRPr="00B64760" w:rsidTr="0032583B">
        <w:tc>
          <w:tcPr>
            <w:tcW w:w="9079" w:type="dxa"/>
          </w:tcPr>
          <w:p w:rsidR="0032583B" w:rsidRPr="00E457F6" w:rsidRDefault="001E2FD4" w:rsidP="00E457F6">
            <w:pPr>
              <w:pStyle w:val="Subtitle"/>
              <w:framePr w:hSpace="0" w:wrap="auto" w:vAnchor="margin" w:yAlign="inline"/>
            </w:pPr>
            <w:r w:rsidRPr="00E457F6">
              <w:t>P</w:t>
            </w:r>
            <w:r w:rsidR="00054A48" w:rsidRPr="00E457F6">
              <w:t xml:space="preserve">roprietary Product Names: Atozet, </w:t>
            </w:r>
            <w:r w:rsidRPr="00E457F6">
              <w:t>Zeteze</w:t>
            </w:r>
          </w:p>
        </w:tc>
      </w:tr>
      <w:tr w:rsidR="0032583B" w:rsidRPr="00B64760" w:rsidTr="0032583B">
        <w:trPr>
          <w:trHeight w:val="486"/>
        </w:trPr>
        <w:tc>
          <w:tcPr>
            <w:tcW w:w="9079" w:type="dxa"/>
          </w:tcPr>
          <w:p w:rsidR="0032583B" w:rsidRPr="00E457F6" w:rsidRDefault="001E2FD4" w:rsidP="00E457F6">
            <w:pPr>
              <w:pStyle w:val="Subtitle"/>
              <w:framePr w:hSpace="0" w:wrap="auto" w:vAnchor="margin" w:yAlign="inline"/>
            </w:pPr>
            <w:r w:rsidRPr="00E457F6">
              <w:t>Sponsor: Merck Sharp &amp; Dohme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CC7DB4">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CC7DB4">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CC7DB4">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CC7DB4">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CC7DB4">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4F47D6">
          <w:rPr>
            <w:rStyle w:val="Hyperlink"/>
          </w:rPr>
          <w:t>https://www.tga.gov.au</w:t>
        </w:r>
      </w:hyperlink>
      <w:r w:rsidR="00112F56">
        <w:t>&gt;</w:t>
      </w:r>
      <w:r>
        <w:t>.</w:t>
      </w:r>
    </w:p>
    <w:p w:rsidR="008E7846" w:rsidRDefault="008E7846" w:rsidP="008E7846">
      <w:pPr>
        <w:pStyle w:val="NonTOCHeading2"/>
      </w:pPr>
      <w:r>
        <w:t>About AusPARs</w:t>
      </w:r>
    </w:p>
    <w:p w:rsidR="00E457F6" w:rsidRDefault="008E7846" w:rsidP="00CC7DB4">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prescription medicine submission</w:t>
      </w:r>
      <w:r w:rsidR="00E457F6">
        <w:t>.</w:t>
      </w:r>
    </w:p>
    <w:p w:rsidR="008E7846" w:rsidRDefault="008E7846" w:rsidP="00CC7DB4">
      <w:pPr>
        <w:pStyle w:val="ListBullet"/>
        <w:numPr>
          <w:ilvl w:val="0"/>
          <w:numId w:val="1"/>
        </w:numPr>
        <w:ind w:left="357" w:hanging="357"/>
      </w:pPr>
      <w:r>
        <w:t>AusPARs are prepared and published by the TGA.</w:t>
      </w:r>
    </w:p>
    <w:p w:rsidR="008E7846" w:rsidRDefault="008E7846" w:rsidP="00CC7DB4">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CC7DB4">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CC7DB4">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E0B99">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04227B"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27853441" w:history="1">
            <w:r w:rsidR="0004227B" w:rsidRPr="00F852F3">
              <w:rPr>
                <w:rStyle w:val="Hyperlink"/>
                <w:noProof/>
              </w:rPr>
              <w:t>List of the most common abbreviations used in this AusPAR</w:t>
            </w:r>
            <w:r w:rsidR="0004227B">
              <w:rPr>
                <w:noProof/>
                <w:webHidden/>
              </w:rPr>
              <w:tab/>
            </w:r>
            <w:r w:rsidR="0004227B">
              <w:rPr>
                <w:noProof/>
                <w:webHidden/>
              </w:rPr>
              <w:fldChar w:fldCharType="begin"/>
            </w:r>
            <w:r w:rsidR="0004227B">
              <w:rPr>
                <w:noProof/>
                <w:webHidden/>
              </w:rPr>
              <w:instrText xml:space="preserve"> PAGEREF _Toc427853441 \h </w:instrText>
            </w:r>
            <w:r w:rsidR="0004227B">
              <w:rPr>
                <w:noProof/>
                <w:webHidden/>
              </w:rPr>
            </w:r>
            <w:r w:rsidR="0004227B">
              <w:rPr>
                <w:noProof/>
                <w:webHidden/>
              </w:rPr>
              <w:fldChar w:fldCharType="separate"/>
            </w:r>
            <w:r w:rsidR="0004227B">
              <w:rPr>
                <w:noProof/>
                <w:webHidden/>
              </w:rPr>
              <w:t>5</w:t>
            </w:r>
            <w:r w:rsidR="0004227B">
              <w:rPr>
                <w:noProof/>
                <w:webHidden/>
              </w:rPr>
              <w:fldChar w:fldCharType="end"/>
            </w:r>
          </w:hyperlink>
        </w:p>
        <w:p w:rsidR="0004227B" w:rsidRDefault="000E381F">
          <w:pPr>
            <w:pStyle w:val="TOC2"/>
            <w:rPr>
              <w:rFonts w:asciiTheme="minorHAnsi" w:eastAsiaTheme="minorEastAsia" w:hAnsiTheme="minorHAnsi" w:cstheme="minorBidi"/>
              <w:b w:val="0"/>
              <w:noProof/>
              <w:sz w:val="22"/>
              <w:lang w:eastAsia="en-AU"/>
            </w:rPr>
          </w:pPr>
          <w:hyperlink w:anchor="_Toc427853442" w:history="1">
            <w:r w:rsidR="0004227B" w:rsidRPr="00F852F3">
              <w:rPr>
                <w:rStyle w:val="Hyperlink"/>
                <w:noProof/>
              </w:rPr>
              <w:t>I. Introduction to product submission</w:t>
            </w:r>
            <w:r w:rsidR="0004227B">
              <w:rPr>
                <w:noProof/>
                <w:webHidden/>
              </w:rPr>
              <w:tab/>
            </w:r>
            <w:r w:rsidR="0004227B">
              <w:rPr>
                <w:noProof/>
                <w:webHidden/>
              </w:rPr>
              <w:fldChar w:fldCharType="begin"/>
            </w:r>
            <w:r w:rsidR="0004227B">
              <w:rPr>
                <w:noProof/>
                <w:webHidden/>
              </w:rPr>
              <w:instrText xml:space="preserve"> PAGEREF _Toc427853442 \h </w:instrText>
            </w:r>
            <w:r w:rsidR="0004227B">
              <w:rPr>
                <w:noProof/>
                <w:webHidden/>
              </w:rPr>
            </w:r>
            <w:r w:rsidR="0004227B">
              <w:rPr>
                <w:noProof/>
                <w:webHidden/>
              </w:rPr>
              <w:fldChar w:fldCharType="separate"/>
            </w:r>
            <w:r w:rsidR="0004227B">
              <w:rPr>
                <w:noProof/>
                <w:webHidden/>
              </w:rPr>
              <w:t>8</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43" w:history="1">
            <w:r w:rsidR="0004227B" w:rsidRPr="00F852F3">
              <w:rPr>
                <w:rStyle w:val="Hyperlink"/>
                <w:noProof/>
                <w:lang w:eastAsia="en-AU"/>
              </w:rPr>
              <w:t>Submission details</w:t>
            </w:r>
            <w:r w:rsidR="0004227B">
              <w:rPr>
                <w:noProof/>
                <w:webHidden/>
              </w:rPr>
              <w:tab/>
            </w:r>
            <w:r w:rsidR="0004227B">
              <w:rPr>
                <w:noProof/>
                <w:webHidden/>
              </w:rPr>
              <w:fldChar w:fldCharType="begin"/>
            </w:r>
            <w:r w:rsidR="0004227B">
              <w:rPr>
                <w:noProof/>
                <w:webHidden/>
              </w:rPr>
              <w:instrText xml:space="preserve"> PAGEREF _Toc427853443 \h </w:instrText>
            </w:r>
            <w:r w:rsidR="0004227B">
              <w:rPr>
                <w:noProof/>
                <w:webHidden/>
              </w:rPr>
            </w:r>
            <w:r w:rsidR="0004227B">
              <w:rPr>
                <w:noProof/>
                <w:webHidden/>
              </w:rPr>
              <w:fldChar w:fldCharType="separate"/>
            </w:r>
            <w:r w:rsidR="0004227B">
              <w:rPr>
                <w:noProof/>
                <w:webHidden/>
              </w:rPr>
              <w:t>8</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44" w:history="1">
            <w:r w:rsidR="0004227B" w:rsidRPr="00F852F3">
              <w:rPr>
                <w:rStyle w:val="Hyperlink"/>
                <w:noProof/>
              </w:rPr>
              <w:t>Introduction</w:t>
            </w:r>
            <w:r w:rsidR="0004227B">
              <w:rPr>
                <w:noProof/>
                <w:webHidden/>
              </w:rPr>
              <w:tab/>
            </w:r>
            <w:r w:rsidR="0004227B">
              <w:rPr>
                <w:noProof/>
                <w:webHidden/>
              </w:rPr>
              <w:fldChar w:fldCharType="begin"/>
            </w:r>
            <w:r w:rsidR="0004227B">
              <w:rPr>
                <w:noProof/>
                <w:webHidden/>
              </w:rPr>
              <w:instrText xml:space="preserve"> PAGEREF _Toc427853444 \h </w:instrText>
            </w:r>
            <w:r w:rsidR="0004227B">
              <w:rPr>
                <w:noProof/>
                <w:webHidden/>
              </w:rPr>
            </w:r>
            <w:r w:rsidR="0004227B">
              <w:rPr>
                <w:noProof/>
                <w:webHidden/>
              </w:rPr>
              <w:fldChar w:fldCharType="separate"/>
            </w:r>
            <w:r w:rsidR="0004227B">
              <w:rPr>
                <w:noProof/>
                <w:webHidden/>
              </w:rPr>
              <w:t>9</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45" w:history="1">
            <w:r w:rsidR="0004227B" w:rsidRPr="00F852F3">
              <w:rPr>
                <w:rStyle w:val="Hyperlink"/>
                <w:noProof/>
              </w:rPr>
              <w:t>Regulatory status</w:t>
            </w:r>
            <w:r w:rsidR="0004227B">
              <w:rPr>
                <w:noProof/>
                <w:webHidden/>
              </w:rPr>
              <w:tab/>
            </w:r>
            <w:r w:rsidR="0004227B">
              <w:rPr>
                <w:noProof/>
                <w:webHidden/>
              </w:rPr>
              <w:fldChar w:fldCharType="begin"/>
            </w:r>
            <w:r w:rsidR="0004227B">
              <w:rPr>
                <w:noProof/>
                <w:webHidden/>
              </w:rPr>
              <w:instrText xml:space="preserve"> PAGEREF _Toc427853445 \h </w:instrText>
            </w:r>
            <w:r w:rsidR="0004227B">
              <w:rPr>
                <w:noProof/>
                <w:webHidden/>
              </w:rPr>
            </w:r>
            <w:r w:rsidR="0004227B">
              <w:rPr>
                <w:noProof/>
                <w:webHidden/>
              </w:rPr>
              <w:fldChar w:fldCharType="separate"/>
            </w:r>
            <w:r w:rsidR="0004227B">
              <w:rPr>
                <w:noProof/>
                <w:webHidden/>
              </w:rPr>
              <w:t>11</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46" w:history="1">
            <w:r w:rsidR="0004227B" w:rsidRPr="00F852F3">
              <w:rPr>
                <w:rStyle w:val="Hyperlink"/>
                <w:noProof/>
              </w:rPr>
              <w:t>Product Information</w:t>
            </w:r>
            <w:r w:rsidR="0004227B">
              <w:rPr>
                <w:noProof/>
                <w:webHidden/>
              </w:rPr>
              <w:tab/>
            </w:r>
            <w:r w:rsidR="0004227B">
              <w:rPr>
                <w:noProof/>
                <w:webHidden/>
              </w:rPr>
              <w:fldChar w:fldCharType="begin"/>
            </w:r>
            <w:r w:rsidR="0004227B">
              <w:rPr>
                <w:noProof/>
                <w:webHidden/>
              </w:rPr>
              <w:instrText xml:space="preserve"> PAGEREF _Toc427853446 \h </w:instrText>
            </w:r>
            <w:r w:rsidR="0004227B">
              <w:rPr>
                <w:noProof/>
                <w:webHidden/>
              </w:rPr>
            </w:r>
            <w:r w:rsidR="0004227B">
              <w:rPr>
                <w:noProof/>
                <w:webHidden/>
              </w:rPr>
              <w:fldChar w:fldCharType="separate"/>
            </w:r>
            <w:r w:rsidR="0004227B">
              <w:rPr>
                <w:noProof/>
                <w:webHidden/>
              </w:rPr>
              <w:t>12</w:t>
            </w:r>
            <w:r w:rsidR="0004227B">
              <w:rPr>
                <w:noProof/>
                <w:webHidden/>
              </w:rPr>
              <w:fldChar w:fldCharType="end"/>
            </w:r>
          </w:hyperlink>
        </w:p>
        <w:p w:rsidR="0004227B" w:rsidRDefault="000E381F">
          <w:pPr>
            <w:pStyle w:val="TOC2"/>
            <w:rPr>
              <w:rFonts w:asciiTheme="minorHAnsi" w:eastAsiaTheme="minorEastAsia" w:hAnsiTheme="minorHAnsi" w:cstheme="minorBidi"/>
              <w:b w:val="0"/>
              <w:noProof/>
              <w:sz w:val="22"/>
              <w:lang w:eastAsia="en-AU"/>
            </w:rPr>
          </w:pPr>
          <w:hyperlink w:anchor="_Toc427853447" w:history="1">
            <w:r w:rsidR="0004227B" w:rsidRPr="00F852F3">
              <w:rPr>
                <w:rStyle w:val="Hyperlink"/>
                <w:noProof/>
              </w:rPr>
              <w:t>II. Quality findings</w:t>
            </w:r>
            <w:r w:rsidR="0004227B">
              <w:rPr>
                <w:noProof/>
                <w:webHidden/>
              </w:rPr>
              <w:tab/>
            </w:r>
            <w:r w:rsidR="0004227B">
              <w:rPr>
                <w:noProof/>
                <w:webHidden/>
              </w:rPr>
              <w:fldChar w:fldCharType="begin"/>
            </w:r>
            <w:r w:rsidR="0004227B">
              <w:rPr>
                <w:noProof/>
                <w:webHidden/>
              </w:rPr>
              <w:instrText xml:space="preserve"> PAGEREF _Toc427853447 \h </w:instrText>
            </w:r>
            <w:r w:rsidR="0004227B">
              <w:rPr>
                <w:noProof/>
                <w:webHidden/>
              </w:rPr>
            </w:r>
            <w:r w:rsidR="0004227B">
              <w:rPr>
                <w:noProof/>
                <w:webHidden/>
              </w:rPr>
              <w:fldChar w:fldCharType="separate"/>
            </w:r>
            <w:r w:rsidR="0004227B">
              <w:rPr>
                <w:noProof/>
                <w:webHidden/>
              </w:rPr>
              <w:t>12</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48" w:history="1">
            <w:r w:rsidR="0004227B" w:rsidRPr="00F852F3">
              <w:rPr>
                <w:rStyle w:val="Hyperlink"/>
                <w:noProof/>
              </w:rPr>
              <w:t>Drug substance (active ingredient)</w:t>
            </w:r>
            <w:r w:rsidR="0004227B">
              <w:rPr>
                <w:noProof/>
                <w:webHidden/>
              </w:rPr>
              <w:tab/>
            </w:r>
            <w:r w:rsidR="0004227B">
              <w:rPr>
                <w:noProof/>
                <w:webHidden/>
              </w:rPr>
              <w:fldChar w:fldCharType="begin"/>
            </w:r>
            <w:r w:rsidR="0004227B">
              <w:rPr>
                <w:noProof/>
                <w:webHidden/>
              </w:rPr>
              <w:instrText xml:space="preserve"> PAGEREF _Toc427853448 \h </w:instrText>
            </w:r>
            <w:r w:rsidR="0004227B">
              <w:rPr>
                <w:noProof/>
                <w:webHidden/>
              </w:rPr>
            </w:r>
            <w:r w:rsidR="0004227B">
              <w:rPr>
                <w:noProof/>
                <w:webHidden/>
              </w:rPr>
              <w:fldChar w:fldCharType="separate"/>
            </w:r>
            <w:r w:rsidR="0004227B">
              <w:rPr>
                <w:noProof/>
                <w:webHidden/>
              </w:rPr>
              <w:t>12</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49" w:history="1">
            <w:r w:rsidR="0004227B" w:rsidRPr="00F852F3">
              <w:rPr>
                <w:rStyle w:val="Hyperlink"/>
                <w:noProof/>
              </w:rPr>
              <w:t>Drug product</w:t>
            </w:r>
            <w:r w:rsidR="0004227B">
              <w:rPr>
                <w:noProof/>
                <w:webHidden/>
              </w:rPr>
              <w:tab/>
            </w:r>
            <w:r w:rsidR="0004227B">
              <w:rPr>
                <w:noProof/>
                <w:webHidden/>
              </w:rPr>
              <w:fldChar w:fldCharType="begin"/>
            </w:r>
            <w:r w:rsidR="0004227B">
              <w:rPr>
                <w:noProof/>
                <w:webHidden/>
              </w:rPr>
              <w:instrText xml:space="preserve"> PAGEREF _Toc427853449 \h </w:instrText>
            </w:r>
            <w:r w:rsidR="0004227B">
              <w:rPr>
                <w:noProof/>
                <w:webHidden/>
              </w:rPr>
            </w:r>
            <w:r w:rsidR="0004227B">
              <w:rPr>
                <w:noProof/>
                <w:webHidden/>
              </w:rPr>
              <w:fldChar w:fldCharType="separate"/>
            </w:r>
            <w:r w:rsidR="0004227B">
              <w:rPr>
                <w:noProof/>
                <w:webHidden/>
              </w:rPr>
              <w:t>12</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50" w:history="1">
            <w:r w:rsidR="0004227B" w:rsidRPr="00F852F3">
              <w:rPr>
                <w:rStyle w:val="Hyperlink"/>
                <w:noProof/>
              </w:rPr>
              <w:t>Biopharmaceutics</w:t>
            </w:r>
            <w:r w:rsidR="0004227B">
              <w:rPr>
                <w:noProof/>
                <w:webHidden/>
              </w:rPr>
              <w:tab/>
            </w:r>
            <w:r w:rsidR="0004227B">
              <w:rPr>
                <w:noProof/>
                <w:webHidden/>
              </w:rPr>
              <w:fldChar w:fldCharType="begin"/>
            </w:r>
            <w:r w:rsidR="0004227B">
              <w:rPr>
                <w:noProof/>
                <w:webHidden/>
              </w:rPr>
              <w:instrText xml:space="preserve"> PAGEREF _Toc427853450 \h </w:instrText>
            </w:r>
            <w:r w:rsidR="0004227B">
              <w:rPr>
                <w:noProof/>
                <w:webHidden/>
              </w:rPr>
            </w:r>
            <w:r w:rsidR="0004227B">
              <w:rPr>
                <w:noProof/>
                <w:webHidden/>
              </w:rPr>
              <w:fldChar w:fldCharType="separate"/>
            </w:r>
            <w:r w:rsidR="0004227B">
              <w:rPr>
                <w:noProof/>
                <w:webHidden/>
              </w:rPr>
              <w:t>13</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51" w:history="1">
            <w:r w:rsidR="0004227B" w:rsidRPr="00F852F3">
              <w:rPr>
                <w:rStyle w:val="Hyperlink"/>
                <w:noProof/>
              </w:rPr>
              <w:t>Quality summary and conclusions</w:t>
            </w:r>
            <w:r w:rsidR="0004227B">
              <w:rPr>
                <w:noProof/>
                <w:webHidden/>
              </w:rPr>
              <w:tab/>
            </w:r>
            <w:r w:rsidR="0004227B">
              <w:rPr>
                <w:noProof/>
                <w:webHidden/>
              </w:rPr>
              <w:fldChar w:fldCharType="begin"/>
            </w:r>
            <w:r w:rsidR="0004227B">
              <w:rPr>
                <w:noProof/>
                <w:webHidden/>
              </w:rPr>
              <w:instrText xml:space="preserve"> PAGEREF _Toc427853451 \h </w:instrText>
            </w:r>
            <w:r w:rsidR="0004227B">
              <w:rPr>
                <w:noProof/>
                <w:webHidden/>
              </w:rPr>
            </w:r>
            <w:r w:rsidR="0004227B">
              <w:rPr>
                <w:noProof/>
                <w:webHidden/>
              </w:rPr>
              <w:fldChar w:fldCharType="separate"/>
            </w:r>
            <w:r w:rsidR="0004227B">
              <w:rPr>
                <w:noProof/>
                <w:webHidden/>
              </w:rPr>
              <w:t>16</w:t>
            </w:r>
            <w:r w:rsidR="0004227B">
              <w:rPr>
                <w:noProof/>
                <w:webHidden/>
              </w:rPr>
              <w:fldChar w:fldCharType="end"/>
            </w:r>
          </w:hyperlink>
        </w:p>
        <w:p w:rsidR="0004227B" w:rsidRDefault="000E381F">
          <w:pPr>
            <w:pStyle w:val="TOC2"/>
            <w:rPr>
              <w:rFonts w:asciiTheme="minorHAnsi" w:eastAsiaTheme="minorEastAsia" w:hAnsiTheme="minorHAnsi" w:cstheme="minorBidi"/>
              <w:b w:val="0"/>
              <w:noProof/>
              <w:sz w:val="22"/>
              <w:lang w:eastAsia="en-AU"/>
            </w:rPr>
          </w:pPr>
          <w:hyperlink w:anchor="_Toc427853452" w:history="1">
            <w:r w:rsidR="0004227B" w:rsidRPr="00F852F3">
              <w:rPr>
                <w:rStyle w:val="Hyperlink"/>
                <w:noProof/>
              </w:rPr>
              <w:t>III. Nonclinical findings</w:t>
            </w:r>
            <w:r w:rsidR="0004227B">
              <w:rPr>
                <w:noProof/>
                <w:webHidden/>
              </w:rPr>
              <w:tab/>
            </w:r>
            <w:r w:rsidR="0004227B">
              <w:rPr>
                <w:noProof/>
                <w:webHidden/>
              </w:rPr>
              <w:fldChar w:fldCharType="begin"/>
            </w:r>
            <w:r w:rsidR="0004227B">
              <w:rPr>
                <w:noProof/>
                <w:webHidden/>
              </w:rPr>
              <w:instrText xml:space="preserve"> PAGEREF _Toc427853452 \h </w:instrText>
            </w:r>
            <w:r w:rsidR="0004227B">
              <w:rPr>
                <w:noProof/>
                <w:webHidden/>
              </w:rPr>
            </w:r>
            <w:r w:rsidR="0004227B">
              <w:rPr>
                <w:noProof/>
                <w:webHidden/>
              </w:rPr>
              <w:fldChar w:fldCharType="separate"/>
            </w:r>
            <w:r w:rsidR="0004227B">
              <w:rPr>
                <w:noProof/>
                <w:webHidden/>
              </w:rPr>
              <w:t>16</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53" w:history="1">
            <w:r w:rsidR="0004227B" w:rsidRPr="00F852F3">
              <w:rPr>
                <w:rStyle w:val="Hyperlink"/>
                <w:noProof/>
              </w:rPr>
              <w:t>Introduction</w:t>
            </w:r>
            <w:r w:rsidR="0004227B">
              <w:rPr>
                <w:noProof/>
                <w:webHidden/>
              </w:rPr>
              <w:tab/>
            </w:r>
            <w:r w:rsidR="0004227B">
              <w:rPr>
                <w:noProof/>
                <w:webHidden/>
              </w:rPr>
              <w:fldChar w:fldCharType="begin"/>
            </w:r>
            <w:r w:rsidR="0004227B">
              <w:rPr>
                <w:noProof/>
                <w:webHidden/>
              </w:rPr>
              <w:instrText xml:space="preserve"> PAGEREF _Toc427853453 \h </w:instrText>
            </w:r>
            <w:r w:rsidR="0004227B">
              <w:rPr>
                <w:noProof/>
                <w:webHidden/>
              </w:rPr>
            </w:r>
            <w:r w:rsidR="0004227B">
              <w:rPr>
                <w:noProof/>
                <w:webHidden/>
              </w:rPr>
              <w:fldChar w:fldCharType="separate"/>
            </w:r>
            <w:r w:rsidR="0004227B">
              <w:rPr>
                <w:noProof/>
                <w:webHidden/>
              </w:rPr>
              <w:t>16</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54" w:history="1">
            <w:r w:rsidR="0004227B" w:rsidRPr="00F852F3">
              <w:rPr>
                <w:rStyle w:val="Hyperlink"/>
                <w:noProof/>
              </w:rPr>
              <w:t>Pharmacodynamics</w:t>
            </w:r>
            <w:r w:rsidR="0004227B">
              <w:rPr>
                <w:noProof/>
                <w:webHidden/>
              </w:rPr>
              <w:tab/>
            </w:r>
            <w:r w:rsidR="0004227B">
              <w:rPr>
                <w:noProof/>
                <w:webHidden/>
              </w:rPr>
              <w:fldChar w:fldCharType="begin"/>
            </w:r>
            <w:r w:rsidR="0004227B">
              <w:rPr>
                <w:noProof/>
                <w:webHidden/>
              </w:rPr>
              <w:instrText xml:space="preserve"> PAGEREF _Toc427853454 \h </w:instrText>
            </w:r>
            <w:r w:rsidR="0004227B">
              <w:rPr>
                <w:noProof/>
                <w:webHidden/>
              </w:rPr>
            </w:r>
            <w:r w:rsidR="0004227B">
              <w:rPr>
                <w:noProof/>
                <w:webHidden/>
              </w:rPr>
              <w:fldChar w:fldCharType="separate"/>
            </w:r>
            <w:r w:rsidR="0004227B">
              <w:rPr>
                <w:noProof/>
                <w:webHidden/>
              </w:rPr>
              <w:t>16</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55" w:history="1">
            <w:r w:rsidR="0004227B" w:rsidRPr="00F852F3">
              <w:rPr>
                <w:rStyle w:val="Hyperlink"/>
                <w:noProof/>
              </w:rPr>
              <w:t>Pharmacokinetics</w:t>
            </w:r>
            <w:r w:rsidR="0004227B">
              <w:rPr>
                <w:noProof/>
                <w:webHidden/>
              </w:rPr>
              <w:tab/>
            </w:r>
            <w:r w:rsidR="0004227B">
              <w:rPr>
                <w:noProof/>
                <w:webHidden/>
              </w:rPr>
              <w:fldChar w:fldCharType="begin"/>
            </w:r>
            <w:r w:rsidR="0004227B">
              <w:rPr>
                <w:noProof/>
                <w:webHidden/>
              </w:rPr>
              <w:instrText xml:space="preserve"> PAGEREF _Toc427853455 \h </w:instrText>
            </w:r>
            <w:r w:rsidR="0004227B">
              <w:rPr>
                <w:noProof/>
                <w:webHidden/>
              </w:rPr>
            </w:r>
            <w:r w:rsidR="0004227B">
              <w:rPr>
                <w:noProof/>
                <w:webHidden/>
              </w:rPr>
              <w:fldChar w:fldCharType="separate"/>
            </w:r>
            <w:r w:rsidR="0004227B">
              <w:rPr>
                <w:noProof/>
                <w:webHidden/>
              </w:rPr>
              <w:t>16</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56" w:history="1">
            <w:r w:rsidR="0004227B" w:rsidRPr="00F852F3">
              <w:rPr>
                <w:rStyle w:val="Hyperlink"/>
                <w:noProof/>
              </w:rPr>
              <w:t>Toxicology</w:t>
            </w:r>
            <w:r w:rsidR="0004227B">
              <w:rPr>
                <w:noProof/>
                <w:webHidden/>
              </w:rPr>
              <w:tab/>
            </w:r>
            <w:r w:rsidR="0004227B">
              <w:rPr>
                <w:noProof/>
                <w:webHidden/>
              </w:rPr>
              <w:fldChar w:fldCharType="begin"/>
            </w:r>
            <w:r w:rsidR="0004227B">
              <w:rPr>
                <w:noProof/>
                <w:webHidden/>
              </w:rPr>
              <w:instrText xml:space="preserve"> PAGEREF _Toc427853456 \h </w:instrText>
            </w:r>
            <w:r w:rsidR="0004227B">
              <w:rPr>
                <w:noProof/>
                <w:webHidden/>
              </w:rPr>
            </w:r>
            <w:r w:rsidR="0004227B">
              <w:rPr>
                <w:noProof/>
                <w:webHidden/>
              </w:rPr>
              <w:fldChar w:fldCharType="separate"/>
            </w:r>
            <w:r w:rsidR="0004227B">
              <w:rPr>
                <w:noProof/>
                <w:webHidden/>
              </w:rPr>
              <w:t>17</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57" w:history="1">
            <w:r w:rsidR="0004227B" w:rsidRPr="00F852F3">
              <w:rPr>
                <w:rStyle w:val="Hyperlink"/>
                <w:noProof/>
              </w:rPr>
              <w:t>Nonclinical summary and conclusions</w:t>
            </w:r>
            <w:r w:rsidR="0004227B">
              <w:rPr>
                <w:noProof/>
                <w:webHidden/>
              </w:rPr>
              <w:tab/>
            </w:r>
            <w:r w:rsidR="0004227B">
              <w:rPr>
                <w:noProof/>
                <w:webHidden/>
              </w:rPr>
              <w:fldChar w:fldCharType="begin"/>
            </w:r>
            <w:r w:rsidR="0004227B">
              <w:rPr>
                <w:noProof/>
                <w:webHidden/>
              </w:rPr>
              <w:instrText xml:space="preserve"> PAGEREF _Toc427853457 \h </w:instrText>
            </w:r>
            <w:r w:rsidR="0004227B">
              <w:rPr>
                <w:noProof/>
                <w:webHidden/>
              </w:rPr>
            </w:r>
            <w:r w:rsidR="0004227B">
              <w:rPr>
                <w:noProof/>
                <w:webHidden/>
              </w:rPr>
              <w:fldChar w:fldCharType="separate"/>
            </w:r>
            <w:r w:rsidR="0004227B">
              <w:rPr>
                <w:noProof/>
                <w:webHidden/>
              </w:rPr>
              <w:t>17</w:t>
            </w:r>
            <w:r w:rsidR="0004227B">
              <w:rPr>
                <w:noProof/>
                <w:webHidden/>
              </w:rPr>
              <w:fldChar w:fldCharType="end"/>
            </w:r>
          </w:hyperlink>
        </w:p>
        <w:p w:rsidR="0004227B" w:rsidRDefault="000E381F">
          <w:pPr>
            <w:pStyle w:val="TOC2"/>
            <w:rPr>
              <w:rFonts w:asciiTheme="minorHAnsi" w:eastAsiaTheme="minorEastAsia" w:hAnsiTheme="minorHAnsi" w:cstheme="minorBidi"/>
              <w:b w:val="0"/>
              <w:noProof/>
              <w:sz w:val="22"/>
              <w:lang w:eastAsia="en-AU"/>
            </w:rPr>
          </w:pPr>
          <w:hyperlink w:anchor="_Toc427853458" w:history="1">
            <w:r w:rsidR="0004227B" w:rsidRPr="00F852F3">
              <w:rPr>
                <w:rStyle w:val="Hyperlink"/>
                <w:noProof/>
              </w:rPr>
              <w:t>IV. Clinical findings</w:t>
            </w:r>
            <w:r w:rsidR="0004227B">
              <w:rPr>
                <w:noProof/>
                <w:webHidden/>
              </w:rPr>
              <w:tab/>
            </w:r>
            <w:r w:rsidR="0004227B">
              <w:rPr>
                <w:noProof/>
                <w:webHidden/>
              </w:rPr>
              <w:fldChar w:fldCharType="begin"/>
            </w:r>
            <w:r w:rsidR="0004227B">
              <w:rPr>
                <w:noProof/>
                <w:webHidden/>
              </w:rPr>
              <w:instrText xml:space="preserve"> PAGEREF _Toc427853458 \h </w:instrText>
            </w:r>
            <w:r w:rsidR="0004227B">
              <w:rPr>
                <w:noProof/>
                <w:webHidden/>
              </w:rPr>
            </w:r>
            <w:r w:rsidR="0004227B">
              <w:rPr>
                <w:noProof/>
                <w:webHidden/>
              </w:rPr>
              <w:fldChar w:fldCharType="separate"/>
            </w:r>
            <w:r w:rsidR="0004227B">
              <w:rPr>
                <w:noProof/>
                <w:webHidden/>
              </w:rPr>
              <w:t>18</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59" w:history="1">
            <w:r w:rsidR="0004227B" w:rsidRPr="00F852F3">
              <w:rPr>
                <w:rStyle w:val="Hyperlink"/>
                <w:noProof/>
              </w:rPr>
              <w:t>Pharmacokinetics</w:t>
            </w:r>
            <w:r w:rsidR="0004227B">
              <w:rPr>
                <w:noProof/>
                <w:webHidden/>
              </w:rPr>
              <w:tab/>
            </w:r>
            <w:r w:rsidR="0004227B">
              <w:rPr>
                <w:noProof/>
                <w:webHidden/>
              </w:rPr>
              <w:fldChar w:fldCharType="begin"/>
            </w:r>
            <w:r w:rsidR="0004227B">
              <w:rPr>
                <w:noProof/>
                <w:webHidden/>
              </w:rPr>
              <w:instrText xml:space="preserve"> PAGEREF _Toc427853459 \h </w:instrText>
            </w:r>
            <w:r w:rsidR="0004227B">
              <w:rPr>
                <w:noProof/>
                <w:webHidden/>
              </w:rPr>
            </w:r>
            <w:r w:rsidR="0004227B">
              <w:rPr>
                <w:noProof/>
                <w:webHidden/>
              </w:rPr>
              <w:fldChar w:fldCharType="separate"/>
            </w:r>
            <w:r w:rsidR="0004227B">
              <w:rPr>
                <w:noProof/>
                <w:webHidden/>
              </w:rPr>
              <w:t>20</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60" w:history="1">
            <w:r w:rsidR="0004227B" w:rsidRPr="00F852F3">
              <w:rPr>
                <w:rStyle w:val="Hyperlink"/>
                <w:noProof/>
              </w:rPr>
              <w:t>Pharmacodynamics</w:t>
            </w:r>
            <w:r w:rsidR="0004227B">
              <w:rPr>
                <w:noProof/>
                <w:webHidden/>
              </w:rPr>
              <w:tab/>
            </w:r>
            <w:r w:rsidR="0004227B">
              <w:rPr>
                <w:noProof/>
                <w:webHidden/>
              </w:rPr>
              <w:fldChar w:fldCharType="begin"/>
            </w:r>
            <w:r w:rsidR="0004227B">
              <w:rPr>
                <w:noProof/>
                <w:webHidden/>
              </w:rPr>
              <w:instrText xml:space="preserve"> PAGEREF _Toc427853460 \h </w:instrText>
            </w:r>
            <w:r w:rsidR="0004227B">
              <w:rPr>
                <w:noProof/>
                <w:webHidden/>
              </w:rPr>
            </w:r>
            <w:r w:rsidR="0004227B">
              <w:rPr>
                <w:noProof/>
                <w:webHidden/>
              </w:rPr>
              <w:fldChar w:fldCharType="separate"/>
            </w:r>
            <w:r w:rsidR="0004227B">
              <w:rPr>
                <w:noProof/>
                <w:webHidden/>
              </w:rPr>
              <w:t>22</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61" w:history="1">
            <w:r w:rsidR="0004227B" w:rsidRPr="00F852F3">
              <w:rPr>
                <w:rStyle w:val="Hyperlink"/>
                <w:noProof/>
              </w:rPr>
              <w:t>Dosage selection for the pivotal studies</w:t>
            </w:r>
            <w:r w:rsidR="0004227B">
              <w:rPr>
                <w:noProof/>
                <w:webHidden/>
              </w:rPr>
              <w:tab/>
            </w:r>
            <w:r w:rsidR="0004227B">
              <w:rPr>
                <w:noProof/>
                <w:webHidden/>
              </w:rPr>
              <w:fldChar w:fldCharType="begin"/>
            </w:r>
            <w:r w:rsidR="0004227B">
              <w:rPr>
                <w:noProof/>
                <w:webHidden/>
              </w:rPr>
              <w:instrText xml:space="preserve"> PAGEREF _Toc427853461 \h </w:instrText>
            </w:r>
            <w:r w:rsidR="0004227B">
              <w:rPr>
                <w:noProof/>
                <w:webHidden/>
              </w:rPr>
            </w:r>
            <w:r w:rsidR="0004227B">
              <w:rPr>
                <w:noProof/>
                <w:webHidden/>
              </w:rPr>
              <w:fldChar w:fldCharType="separate"/>
            </w:r>
            <w:r w:rsidR="0004227B">
              <w:rPr>
                <w:noProof/>
                <w:webHidden/>
              </w:rPr>
              <w:t>25</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62" w:history="1">
            <w:r w:rsidR="0004227B" w:rsidRPr="00F852F3">
              <w:rPr>
                <w:rStyle w:val="Hyperlink"/>
                <w:noProof/>
              </w:rPr>
              <w:t>Efficacy</w:t>
            </w:r>
            <w:r w:rsidR="0004227B">
              <w:rPr>
                <w:noProof/>
                <w:webHidden/>
              </w:rPr>
              <w:tab/>
            </w:r>
            <w:r w:rsidR="0004227B">
              <w:rPr>
                <w:noProof/>
                <w:webHidden/>
              </w:rPr>
              <w:fldChar w:fldCharType="begin"/>
            </w:r>
            <w:r w:rsidR="0004227B">
              <w:rPr>
                <w:noProof/>
                <w:webHidden/>
              </w:rPr>
              <w:instrText xml:space="preserve"> PAGEREF _Toc427853462 \h </w:instrText>
            </w:r>
            <w:r w:rsidR="0004227B">
              <w:rPr>
                <w:noProof/>
                <w:webHidden/>
              </w:rPr>
            </w:r>
            <w:r w:rsidR="0004227B">
              <w:rPr>
                <w:noProof/>
                <w:webHidden/>
              </w:rPr>
              <w:fldChar w:fldCharType="separate"/>
            </w:r>
            <w:r w:rsidR="0004227B">
              <w:rPr>
                <w:noProof/>
                <w:webHidden/>
              </w:rPr>
              <w:t>26</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63" w:history="1">
            <w:r w:rsidR="0004227B" w:rsidRPr="00F852F3">
              <w:rPr>
                <w:rStyle w:val="Hyperlink"/>
                <w:noProof/>
              </w:rPr>
              <w:t>Safety</w:t>
            </w:r>
            <w:r w:rsidR="0004227B">
              <w:rPr>
                <w:noProof/>
                <w:webHidden/>
              </w:rPr>
              <w:tab/>
            </w:r>
            <w:r w:rsidR="0004227B">
              <w:rPr>
                <w:noProof/>
                <w:webHidden/>
              </w:rPr>
              <w:fldChar w:fldCharType="begin"/>
            </w:r>
            <w:r w:rsidR="0004227B">
              <w:rPr>
                <w:noProof/>
                <w:webHidden/>
              </w:rPr>
              <w:instrText xml:space="preserve"> PAGEREF _Toc427853463 \h </w:instrText>
            </w:r>
            <w:r w:rsidR="0004227B">
              <w:rPr>
                <w:noProof/>
                <w:webHidden/>
              </w:rPr>
            </w:r>
            <w:r w:rsidR="0004227B">
              <w:rPr>
                <w:noProof/>
                <w:webHidden/>
              </w:rPr>
              <w:fldChar w:fldCharType="separate"/>
            </w:r>
            <w:r w:rsidR="0004227B">
              <w:rPr>
                <w:noProof/>
                <w:webHidden/>
              </w:rPr>
              <w:t>28</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64" w:history="1">
            <w:r w:rsidR="0004227B" w:rsidRPr="00F852F3">
              <w:rPr>
                <w:rStyle w:val="Hyperlink"/>
                <w:noProof/>
              </w:rPr>
              <w:t>First round benefit-risk assessment</w:t>
            </w:r>
            <w:r w:rsidR="0004227B">
              <w:rPr>
                <w:noProof/>
                <w:webHidden/>
              </w:rPr>
              <w:tab/>
            </w:r>
            <w:r w:rsidR="0004227B">
              <w:rPr>
                <w:noProof/>
                <w:webHidden/>
              </w:rPr>
              <w:fldChar w:fldCharType="begin"/>
            </w:r>
            <w:r w:rsidR="0004227B">
              <w:rPr>
                <w:noProof/>
                <w:webHidden/>
              </w:rPr>
              <w:instrText xml:space="preserve"> PAGEREF _Toc427853464 \h </w:instrText>
            </w:r>
            <w:r w:rsidR="0004227B">
              <w:rPr>
                <w:noProof/>
                <w:webHidden/>
              </w:rPr>
            </w:r>
            <w:r w:rsidR="0004227B">
              <w:rPr>
                <w:noProof/>
                <w:webHidden/>
              </w:rPr>
              <w:fldChar w:fldCharType="separate"/>
            </w:r>
            <w:r w:rsidR="0004227B">
              <w:rPr>
                <w:noProof/>
                <w:webHidden/>
              </w:rPr>
              <w:t>30</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65" w:history="1">
            <w:r w:rsidR="0004227B" w:rsidRPr="00F852F3">
              <w:rPr>
                <w:rStyle w:val="Hyperlink"/>
                <w:noProof/>
              </w:rPr>
              <w:t>First round recommendation regarding authorisation</w:t>
            </w:r>
            <w:r w:rsidR="0004227B">
              <w:rPr>
                <w:noProof/>
                <w:webHidden/>
              </w:rPr>
              <w:tab/>
            </w:r>
            <w:r w:rsidR="0004227B">
              <w:rPr>
                <w:noProof/>
                <w:webHidden/>
              </w:rPr>
              <w:fldChar w:fldCharType="begin"/>
            </w:r>
            <w:r w:rsidR="0004227B">
              <w:rPr>
                <w:noProof/>
                <w:webHidden/>
              </w:rPr>
              <w:instrText xml:space="preserve"> PAGEREF _Toc427853465 \h </w:instrText>
            </w:r>
            <w:r w:rsidR="0004227B">
              <w:rPr>
                <w:noProof/>
                <w:webHidden/>
              </w:rPr>
            </w:r>
            <w:r w:rsidR="0004227B">
              <w:rPr>
                <w:noProof/>
                <w:webHidden/>
              </w:rPr>
              <w:fldChar w:fldCharType="separate"/>
            </w:r>
            <w:r w:rsidR="0004227B">
              <w:rPr>
                <w:noProof/>
                <w:webHidden/>
              </w:rPr>
              <w:t>38</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66" w:history="1">
            <w:r w:rsidR="0004227B" w:rsidRPr="00F852F3">
              <w:rPr>
                <w:rStyle w:val="Hyperlink"/>
                <w:noProof/>
              </w:rPr>
              <w:t>Clinical questions</w:t>
            </w:r>
            <w:r w:rsidR="0004227B">
              <w:rPr>
                <w:noProof/>
                <w:webHidden/>
              </w:rPr>
              <w:tab/>
            </w:r>
            <w:r w:rsidR="0004227B">
              <w:rPr>
                <w:noProof/>
                <w:webHidden/>
              </w:rPr>
              <w:fldChar w:fldCharType="begin"/>
            </w:r>
            <w:r w:rsidR="0004227B">
              <w:rPr>
                <w:noProof/>
                <w:webHidden/>
              </w:rPr>
              <w:instrText xml:space="preserve"> PAGEREF _Toc427853466 \h </w:instrText>
            </w:r>
            <w:r w:rsidR="0004227B">
              <w:rPr>
                <w:noProof/>
                <w:webHidden/>
              </w:rPr>
            </w:r>
            <w:r w:rsidR="0004227B">
              <w:rPr>
                <w:noProof/>
                <w:webHidden/>
              </w:rPr>
              <w:fldChar w:fldCharType="separate"/>
            </w:r>
            <w:r w:rsidR="0004227B">
              <w:rPr>
                <w:noProof/>
                <w:webHidden/>
              </w:rPr>
              <w:t>38</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67" w:history="1">
            <w:r w:rsidR="0004227B" w:rsidRPr="00F852F3">
              <w:rPr>
                <w:rStyle w:val="Hyperlink"/>
                <w:noProof/>
              </w:rPr>
              <w:t>Second round evaluation of clinical data submitted in response to questions</w:t>
            </w:r>
            <w:r w:rsidR="0004227B">
              <w:rPr>
                <w:noProof/>
                <w:webHidden/>
              </w:rPr>
              <w:tab/>
            </w:r>
            <w:r w:rsidR="0004227B">
              <w:rPr>
                <w:noProof/>
                <w:webHidden/>
              </w:rPr>
              <w:fldChar w:fldCharType="begin"/>
            </w:r>
            <w:r w:rsidR="0004227B">
              <w:rPr>
                <w:noProof/>
                <w:webHidden/>
              </w:rPr>
              <w:instrText xml:space="preserve"> PAGEREF _Toc427853467 \h </w:instrText>
            </w:r>
            <w:r w:rsidR="0004227B">
              <w:rPr>
                <w:noProof/>
                <w:webHidden/>
              </w:rPr>
            </w:r>
            <w:r w:rsidR="0004227B">
              <w:rPr>
                <w:noProof/>
                <w:webHidden/>
              </w:rPr>
              <w:fldChar w:fldCharType="separate"/>
            </w:r>
            <w:r w:rsidR="0004227B">
              <w:rPr>
                <w:noProof/>
                <w:webHidden/>
              </w:rPr>
              <w:t>39</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68" w:history="1">
            <w:r w:rsidR="0004227B" w:rsidRPr="00F852F3">
              <w:rPr>
                <w:rStyle w:val="Hyperlink"/>
                <w:noProof/>
              </w:rPr>
              <w:t>Second round benefit-risk assessment</w:t>
            </w:r>
            <w:r w:rsidR="0004227B">
              <w:rPr>
                <w:noProof/>
                <w:webHidden/>
              </w:rPr>
              <w:tab/>
            </w:r>
            <w:r w:rsidR="0004227B">
              <w:rPr>
                <w:noProof/>
                <w:webHidden/>
              </w:rPr>
              <w:fldChar w:fldCharType="begin"/>
            </w:r>
            <w:r w:rsidR="0004227B">
              <w:rPr>
                <w:noProof/>
                <w:webHidden/>
              </w:rPr>
              <w:instrText xml:space="preserve"> PAGEREF _Toc427853468 \h </w:instrText>
            </w:r>
            <w:r w:rsidR="0004227B">
              <w:rPr>
                <w:noProof/>
                <w:webHidden/>
              </w:rPr>
            </w:r>
            <w:r w:rsidR="0004227B">
              <w:rPr>
                <w:noProof/>
                <w:webHidden/>
              </w:rPr>
              <w:fldChar w:fldCharType="separate"/>
            </w:r>
            <w:r w:rsidR="0004227B">
              <w:rPr>
                <w:noProof/>
                <w:webHidden/>
              </w:rPr>
              <w:t>39</w:t>
            </w:r>
            <w:r w:rsidR="0004227B">
              <w:rPr>
                <w:noProof/>
                <w:webHidden/>
              </w:rPr>
              <w:fldChar w:fldCharType="end"/>
            </w:r>
          </w:hyperlink>
        </w:p>
        <w:p w:rsidR="0004227B" w:rsidRDefault="000E381F">
          <w:pPr>
            <w:pStyle w:val="TOC2"/>
            <w:rPr>
              <w:rFonts w:asciiTheme="minorHAnsi" w:eastAsiaTheme="minorEastAsia" w:hAnsiTheme="minorHAnsi" w:cstheme="minorBidi"/>
              <w:b w:val="0"/>
              <w:noProof/>
              <w:sz w:val="22"/>
              <w:lang w:eastAsia="en-AU"/>
            </w:rPr>
          </w:pPr>
          <w:hyperlink w:anchor="_Toc427853469" w:history="1">
            <w:r w:rsidR="0004227B" w:rsidRPr="00F852F3">
              <w:rPr>
                <w:rStyle w:val="Hyperlink"/>
                <w:noProof/>
              </w:rPr>
              <w:t>Second round recommendation regarding authorisation</w:t>
            </w:r>
            <w:r w:rsidR="0004227B">
              <w:rPr>
                <w:noProof/>
                <w:webHidden/>
              </w:rPr>
              <w:tab/>
            </w:r>
            <w:r w:rsidR="0004227B">
              <w:rPr>
                <w:noProof/>
                <w:webHidden/>
              </w:rPr>
              <w:fldChar w:fldCharType="begin"/>
            </w:r>
            <w:r w:rsidR="0004227B">
              <w:rPr>
                <w:noProof/>
                <w:webHidden/>
              </w:rPr>
              <w:instrText xml:space="preserve"> PAGEREF _Toc427853469 \h </w:instrText>
            </w:r>
            <w:r w:rsidR="0004227B">
              <w:rPr>
                <w:noProof/>
                <w:webHidden/>
              </w:rPr>
            </w:r>
            <w:r w:rsidR="0004227B">
              <w:rPr>
                <w:noProof/>
                <w:webHidden/>
              </w:rPr>
              <w:fldChar w:fldCharType="separate"/>
            </w:r>
            <w:r w:rsidR="0004227B">
              <w:rPr>
                <w:noProof/>
                <w:webHidden/>
              </w:rPr>
              <w:t>39</w:t>
            </w:r>
            <w:r w:rsidR="0004227B">
              <w:rPr>
                <w:noProof/>
                <w:webHidden/>
              </w:rPr>
              <w:fldChar w:fldCharType="end"/>
            </w:r>
          </w:hyperlink>
        </w:p>
        <w:p w:rsidR="0004227B" w:rsidRDefault="000E381F">
          <w:pPr>
            <w:pStyle w:val="TOC2"/>
            <w:rPr>
              <w:rFonts w:asciiTheme="minorHAnsi" w:eastAsiaTheme="minorEastAsia" w:hAnsiTheme="minorHAnsi" w:cstheme="minorBidi"/>
              <w:b w:val="0"/>
              <w:noProof/>
              <w:sz w:val="22"/>
              <w:lang w:eastAsia="en-AU"/>
            </w:rPr>
          </w:pPr>
          <w:hyperlink w:anchor="_Toc427853470" w:history="1">
            <w:r w:rsidR="0004227B" w:rsidRPr="00F852F3">
              <w:rPr>
                <w:rStyle w:val="Hyperlink"/>
                <w:noProof/>
              </w:rPr>
              <w:t>V. Pharmacovigilance findings</w:t>
            </w:r>
            <w:r w:rsidR="0004227B">
              <w:rPr>
                <w:noProof/>
                <w:webHidden/>
              </w:rPr>
              <w:tab/>
            </w:r>
            <w:r w:rsidR="0004227B">
              <w:rPr>
                <w:noProof/>
                <w:webHidden/>
              </w:rPr>
              <w:fldChar w:fldCharType="begin"/>
            </w:r>
            <w:r w:rsidR="0004227B">
              <w:rPr>
                <w:noProof/>
                <w:webHidden/>
              </w:rPr>
              <w:instrText xml:space="preserve"> PAGEREF _Toc427853470 \h </w:instrText>
            </w:r>
            <w:r w:rsidR="0004227B">
              <w:rPr>
                <w:noProof/>
                <w:webHidden/>
              </w:rPr>
            </w:r>
            <w:r w:rsidR="0004227B">
              <w:rPr>
                <w:noProof/>
                <w:webHidden/>
              </w:rPr>
              <w:fldChar w:fldCharType="separate"/>
            </w:r>
            <w:r w:rsidR="0004227B">
              <w:rPr>
                <w:noProof/>
                <w:webHidden/>
              </w:rPr>
              <w:t>40</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71" w:history="1">
            <w:r w:rsidR="0004227B" w:rsidRPr="00F852F3">
              <w:rPr>
                <w:rStyle w:val="Hyperlink"/>
                <w:noProof/>
                <w:lang w:eastAsia="en-AU"/>
              </w:rPr>
              <w:t>Risk management plan</w:t>
            </w:r>
            <w:r w:rsidR="0004227B">
              <w:rPr>
                <w:noProof/>
                <w:webHidden/>
              </w:rPr>
              <w:tab/>
            </w:r>
            <w:r w:rsidR="0004227B">
              <w:rPr>
                <w:noProof/>
                <w:webHidden/>
              </w:rPr>
              <w:fldChar w:fldCharType="begin"/>
            </w:r>
            <w:r w:rsidR="0004227B">
              <w:rPr>
                <w:noProof/>
                <w:webHidden/>
              </w:rPr>
              <w:instrText xml:space="preserve"> PAGEREF _Toc427853471 \h </w:instrText>
            </w:r>
            <w:r w:rsidR="0004227B">
              <w:rPr>
                <w:noProof/>
                <w:webHidden/>
              </w:rPr>
            </w:r>
            <w:r w:rsidR="0004227B">
              <w:rPr>
                <w:noProof/>
                <w:webHidden/>
              </w:rPr>
              <w:fldChar w:fldCharType="separate"/>
            </w:r>
            <w:r w:rsidR="0004227B">
              <w:rPr>
                <w:noProof/>
                <w:webHidden/>
              </w:rPr>
              <w:t>40</w:t>
            </w:r>
            <w:r w:rsidR="0004227B">
              <w:rPr>
                <w:noProof/>
                <w:webHidden/>
              </w:rPr>
              <w:fldChar w:fldCharType="end"/>
            </w:r>
          </w:hyperlink>
        </w:p>
        <w:p w:rsidR="0004227B" w:rsidRDefault="000E381F">
          <w:pPr>
            <w:pStyle w:val="TOC2"/>
            <w:rPr>
              <w:rFonts w:asciiTheme="minorHAnsi" w:eastAsiaTheme="minorEastAsia" w:hAnsiTheme="minorHAnsi" w:cstheme="minorBidi"/>
              <w:b w:val="0"/>
              <w:noProof/>
              <w:sz w:val="22"/>
              <w:lang w:eastAsia="en-AU"/>
            </w:rPr>
          </w:pPr>
          <w:hyperlink w:anchor="_Toc427853472" w:history="1">
            <w:r w:rsidR="0004227B" w:rsidRPr="00F852F3">
              <w:rPr>
                <w:rStyle w:val="Hyperlink"/>
                <w:noProof/>
              </w:rPr>
              <w:t>VI. Overall conclusion and risk/benefit assessment</w:t>
            </w:r>
            <w:r w:rsidR="0004227B">
              <w:rPr>
                <w:noProof/>
                <w:webHidden/>
              </w:rPr>
              <w:tab/>
            </w:r>
            <w:r w:rsidR="0004227B">
              <w:rPr>
                <w:noProof/>
                <w:webHidden/>
              </w:rPr>
              <w:fldChar w:fldCharType="begin"/>
            </w:r>
            <w:r w:rsidR="0004227B">
              <w:rPr>
                <w:noProof/>
                <w:webHidden/>
              </w:rPr>
              <w:instrText xml:space="preserve"> PAGEREF _Toc427853472 \h </w:instrText>
            </w:r>
            <w:r w:rsidR="0004227B">
              <w:rPr>
                <w:noProof/>
                <w:webHidden/>
              </w:rPr>
            </w:r>
            <w:r w:rsidR="0004227B">
              <w:rPr>
                <w:noProof/>
                <w:webHidden/>
              </w:rPr>
              <w:fldChar w:fldCharType="separate"/>
            </w:r>
            <w:r w:rsidR="0004227B">
              <w:rPr>
                <w:noProof/>
                <w:webHidden/>
              </w:rPr>
              <w:t>44</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73" w:history="1">
            <w:r w:rsidR="0004227B" w:rsidRPr="00F852F3">
              <w:rPr>
                <w:rStyle w:val="Hyperlink"/>
                <w:noProof/>
              </w:rPr>
              <w:t>Product background</w:t>
            </w:r>
            <w:r w:rsidR="0004227B">
              <w:rPr>
                <w:noProof/>
                <w:webHidden/>
              </w:rPr>
              <w:tab/>
            </w:r>
            <w:r w:rsidR="0004227B">
              <w:rPr>
                <w:noProof/>
                <w:webHidden/>
              </w:rPr>
              <w:fldChar w:fldCharType="begin"/>
            </w:r>
            <w:r w:rsidR="0004227B">
              <w:rPr>
                <w:noProof/>
                <w:webHidden/>
              </w:rPr>
              <w:instrText xml:space="preserve"> PAGEREF _Toc427853473 \h </w:instrText>
            </w:r>
            <w:r w:rsidR="0004227B">
              <w:rPr>
                <w:noProof/>
                <w:webHidden/>
              </w:rPr>
            </w:r>
            <w:r w:rsidR="0004227B">
              <w:rPr>
                <w:noProof/>
                <w:webHidden/>
              </w:rPr>
              <w:fldChar w:fldCharType="separate"/>
            </w:r>
            <w:r w:rsidR="0004227B">
              <w:rPr>
                <w:noProof/>
                <w:webHidden/>
              </w:rPr>
              <w:t>44</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74" w:history="1">
            <w:r w:rsidR="0004227B" w:rsidRPr="00F852F3">
              <w:rPr>
                <w:rStyle w:val="Hyperlink"/>
                <w:noProof/>
              </w:rPr>
              <w:t>Quality</w:t>
            </w:r>
            <w:r w:rsidR="0004227B">
              <w:rPr>
                <w:noProof/>
                <w:webHidden/>
              </w:rPr>
              <w:tab/>
            </w:r>
            <w:r w:rsidR="0004227B">
              <w:rPr>
                <w:noProof/>
                <w:webHidden/>
              </w:rPr>
              <w:fldChar w:fldCharType="begin"/>
            </w:r>
            <w:r w:rsidR="0004227B">
              <w:rPr>
                <w:noProof/>
                <w:webHidden/>
              </w:rPr>
              <w:instrText xml:space="preserve"> PAGEREF _Toc427853474 \h </w:instrText>
            </w:r>
            <w:r w:rsidR="0004227B">
              <w:rPr>
                <w:noProof/>
                <w:webHidden/>
              </w:rPr>
            </w:r>
            <w:r w:rsidR="0004227B">
              <w:rPr>
                <w:noProof/>
                <w:webHidden/>
              </w:rPr>
              <w:fldChar w:fldCharType="separate"/>
            </w:r>
            <w:r w:rsidR="0004227B">
              <w:rPr>
                <w:noProof/>
                <w:webHidden/>
              </w:rPr>
              <w:t>50</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75" w:history="1">
            <w:r w:rsidR="0004227B" w:rsidRPr="00F852F3">
              <w:rPr>
                <w:rStyle w:val="Hyperlink"/>
                <w:noProof/>
              </w:rPr>
              <w:t>Nonclinical</w:t>
            </w:r>
            <w:r w:rsidR="0004227B">
              <w:rPr>
                <w:noProof/>
                <w:webHidden/>
              </w:rPr>
              <w:tab/>
            </w:r>
            <w:r w:rsidR="0004227B">
              <w:rPr>
                <w:noProof/>
                <w:webHidden/>
              </w:rPr>
              <w:fldChar w:fldCharType="begin"/>
            </w:r>
            <w:r w:rsidR="0004227B">
              <w:rPr>
                <w:noProof/>
                <w:webHidden/>
              </w:rPr>
              <w:instrText xml:space="preserve"> PAGEREF _Toc427853475 \h </w:instrText>
            </w:r>
            <w:r w:rsidR="0004227B">
              <w:rPr>
                <w:noProof/>
                <w:webHidden/>
              </w:rPr>
            </w:r>
            <w:r w:rsidR="0004227B">
              <w:rPr>
                <w:noProof/>
                <w:webHidden/>
              </w:rPr>
              <w:fldChar w:fldCharType="separate"/>
            </w:r>
            <w:r w:rsidR="0004227B">
              <w:rPr>
                <w:noProof/>
                <w:webHidden/>
              </w:rPr>
              <w:t>50</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76" w:history="1">
            <w:r w:rsidR="0004227B" w:rsidRPr="00F852F3">
              <w:rPr>
                <w:rStyle w:val="Hyperlink"/>
                <w:noProof/>
              </w:rPr>
              <w:t>Clinical</w:t>
            </w:r>
            <w:r w:rsidR="0004227B">
              <w:rPr>
                <w:noProof/>
                <w:webHidden/>
              </w:rPr>
              <w:tab/>
            </w:r>
            <w:r w:rsidR="0004227B">
              <w:rPr>
                <w:noProof/>
                <w:webHidden/>
              </w:rPr>
              <w:fldChar w:fldCharType="begin"/>
            </w:r>
            <w:r w:rsidR="0004227B">
              <w:rPr>
                <w:noProof/>
                <w:webHidden/>
              </w:rPr>
              <w:instrText xml:space="preserve"> PAGEREF _Toc427853476 \h </w:instrText>
            </w:r>
            <w:r w:rsidR="0004227B">
              <w:rPr>
                <w:noProof/>
                <w:webHidden/>
              </w:rPr>
            </w:r>
            <w:r w:rsidR="0004227B">
              <w:rPr>
                <w:noProof/>
                <w:webHidden/>
              </w:rPr>
              <w:fldChar w:fldCharType="separate"/>
            </w:r>
            <w:r w:rsidR="0004227B">
              <w:rPr>
                <w:noProof/>
                <w:webHidden/>
              </w:rPr>
              <w:t>51</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77" w:history="1">
            <w:r w:rsidR="0004227B" w:rsidRPr="00F852F3">
              <w:rPr>
                <w:rStyle w:val="Hyperlink"/>
                <w:noProof/>
                <w:lang w:eastAsia="en-AU"/>
              </w:rPr>
              <w:t>Risk management plan</w:t>
            </w:r>
            <w:r w:rsidR="0004227B">
              <w:rPr>
                <w:noProof/>
                <w:webHidden/>
              </w:rPr>
              <w:tab/>
            </w:r>
            <w:r w:rsidR="0004227B">
              <w:rPr>
                <w:noProof/>
                <w:webHidden/>
              </w:rPr>
              <w:fldChar w:fldCharType="begin"/>
            </w:r>
            <w:r w:rsidR="0004227B">
              <w:rPr>
                <w:noProof/>
                <w:webHidden/>
              </w:rPr>
              <w:instrText xml:space="preserve"> PAGEREF _Toc427853477 \h </w:instrText>
            </w:r>
            <w:r w:rsidR="0004227B">
              <w:rPr>
                <w:noProof/>
                <w:webHidden/>
              </w:rPr>
            </w:r>
            <w:r w:rsidR="0004227B">
              <w:rPr>
                <w:noProof/>
                <w:webHidden/>
              </w:rPr>
              <w:fldChar w:fldCharType="separate"/>
            </w:r>
            <w:r w:rsidR="0004227B">
              <w:rPr>
                <w:noProof/>
                <w:webHidden/>
              </w:rPr>
              <w:t>61</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78" w:history="1">
            <w:r w:rsidR="0004227B" w:rsidRPr="00F852F3">
              <w:rPr>
                <w:rStyle w:val="Hyperlink"/>
                <w:noProof/>
              </w:rPr>
              <w:t>Risk-benefit analysis</w:t>
            </w:r>
            <w:r w:rsidR="0004227B">
              <w:rPr>
                <w:noProof/>
                <w:webHidden/>
              </w:rPr>
              <w:tab/>
            </w:r>
            <w:r w:rsidR="0004227B">
              <w:rPr>
                <w:noProof/>
                <w:webHidden/>
              </w:rPr>
              <w:fldChar w:fldCharType="begin"/>
            </w:r>
            <w:r w:rsidR="0004227B">
              <w:rPr>
                <w:noProof/>
                <w:webHidden/>
              </w:rPr>
              <w:instrText xml:space="preserve"> PAGEREF _Toc427853478 \h </w:instrText>
            </w:r>
            <w:r w:rsidR="0004227B">
              <w:rPr>
                <w:noProof/>
                <w:webHidden/>
              </w:rPr>
            </w:r>
            <w:r w:rsidR="0004227B">
              <w:rPr>
                <w:noProof/>
                <w:webHidden/>
              </w:rPr>
              <w:fldChar w:fldCharType="separate"/>
            </w:r>
            <w:r w:rsidR="0004227B">
              <w:rPr>
                <w:noProof/>
                <w:webHidden/>
              </w:rPr>
              <w:t>61</w:t>
            </w:r>
            <w:r w:rsidR="0004227B">
              <w:rPr>
                <w:noProof/>
                <w:webHidden/>
              </w:rPr>
              <w:fldChar w:fldCharType="end"/>
            </w:r>
          </w:hyperlink>
        </w:p>
        <w:p w:rsidR="0004227B" w:rsidRDefault="000E381F">
          <w:pPr>
            <w:pStyle w:val="TOC3"/>
            <w:rPr>
              <w:rFonts w:asciiTheme="minorHAnsi" w:eastAsiaTheme="minorEastAsia" w:hAnsiTheme="minorHAnsi" w:cstheme="minorBidi"/>
              <w:noProof/>
              <w:lang w:eastAsia="en-AU"/>
            </w:rPr>
          </w:pPr>
          <w:hyperlink w:anchor="_Toc427853479" w:history="1">
            <w:r w:rsidR="0004227B" w:rsidRPr="00F852F3">
              <w:rPr>
                <w:rStyle w:val="Hyperlink"/>
                <w:noProof/>
              </w:rPr>
              <w:t>Outcome</w:t>
            </w:r>
            <w:r w:rsidR="0004227B">
              <w:rPr>
                <w:noProof/>
                <w:webHidden/>
              </w:rPr>
              <w:tab/>
            </w:r>
            <w:r w:rsidR="0004227B">
              <w:rPr>
                <w:noProof/>
                <w:webHidden/>
              </w:rPr>
              <w:fldChar w:fldCharType="begin"/>
            </w:r>
            <w:r w:rsidR="0004227B">
              <w:rPr>
                <w:noProof/>
                <w:webHidden/>
              </w:rPr>
              <w:instrText xml:space="preserve"> PAGEREF _Toc427853479 \h </w:instrText>
            </w:r>
            <w:r w:rsidR="0004227B">
              <w:rPr>
                <w:noProof/>
                <w:webHidden/>
              </w:rPr>
            </w:r>
            <w:r w:rsidR="0004227B">
              <w:rPr>
                <w:noProof/>
                <w:webHidden/>
              </w:rPr>
              <w:fldChar w:fldCharType="separate"/>
            </w:r>
            <w:r w:rsidR="0004227B">
              <w:rPr>
                <w:noProof/>
                <w:webHidden/>
              </w:rPr>
              <w:t>74</w:t>
            </w:r>
            <w:r w:rsidR="0004227B">
              <w:rPr>
                <w:noProof/>
                <w:webHidden/>
              </w:rPr>
              <w:fldChar w:fldCharType="end"/>
            </w:r>
          </w:hyperlink>
        </w:p>
        <w:p w:rsidR="0004227B" w:rsidRDefault="000E381F">
          <w:pPr>
            <w:pStyle w:val="TOC2"/>
            <w:rPr>
              <w:rFonts w:asciiTheme="minorHAnsi" w:eastAsiaTheme="minorEastAsia" w:hAnsiTheme="minorHAnsi" w:cstheme="minorBidi"/>
              <w:b w:val="0"/>
              <w:noProof/>
              <w:sz w:val="22"/>
              <w:lang w:eastAsia="en-AU"/>
            </w:rPr>
          </w:pPr>
          <w:hyperlink w:anchor="_Toc427853480" w:history="1">
            <w:r w:rsidR="0004227B" w:rsidRPr="00F852F3">
              <w:rPr>
                <w:rStyle w:val="Hyperlink"/>
                <w:noProof/>
              </w:rPr>
              <w:t>Attachment 1. Product Information</w:t>
            </w:r>
            <w:r w:rsidR="0004227B">
              <w:rPr>
                <w:noProof/>
                <w:webHidden/>
              </w:rPr>
              <w:tab/>
            </w:r>
            <w:r w:rsidR="0004227B">
              <w:rPr>
                <w:noProof/>
                <w:webHidden/>
              </w:rPr>
              <w:fldChar w:fldCharType="begin"/>
            </w:r>
            <w:r w:rsidR="0004227B">
              <w:rPr>
                <w:noProof/>
                <w:webHidden/>
              </w:rPr>
              <w:instrText xml:space="preserve"> PAGEREF _Toc427853480 \h </w:instrText>
            </w:r>
            <w:r w:rsidR="0004227B">
              <w:rPr>
                <w:noProof/>
                <w:webHidden/>
              </w:rPr>
            </w:r>
            <w:r w:rsidR="0004227B">
              <w:rPr>
                <w:noProof/>
                <w:webHidden/>
              </w:rPr>
              <w:fldChar w:fldCharType="separate"/>
            </w:r>
            <w:r w:rsidR="0004227B">
              <w:rPr>
                <w:noProof/>
                <w:webHidden/>
              </w:rPr>
              <w:t>74</w:t>
            </w:r>
            <w:r w:rsidR="0004227B">
              <w:rPr>
                <w:noProof/>
                <w:webHidden/>
              </w:rPr>
              <w:fldChar w:fldCharType="end"/>
            </w:r>
          </w:hyperlink>
        </w:p>
        <w:p w:rsidR="0004227B" w:rsidRDefault="000E381F">
          <w:pPr>
            <w:pStyle w:val="TOC2"/>
            <w:rPr>
              <w:rFonts w:asciiTheme="minorHAnsi" w:eastAsiaTheme="minorEastAsia" w:hAnsiTheme="minorHAnsi" w:cstheme="minorBidi"/>
              <w:b w:val="0"/>
              <w:noProof/>
              <w:sz w:val="22"/>
              <w:lang w:eastAsia="en-AU"/>
            </w:rPr>
          </w:pPr>
          <w:hyperlink w:anchor="_Toc427853481" w:history="1">
            <w:r w:rsidR="0004227B" w:rsidRPr="00F852F3">
              <w:rPr>
                <w:rStyle w:val="Hyperlink"/>
                <w:noProof/>
                <w:lang w:eastAsia="en-AU"/>
              </w:rPr>
              <w:t>Attachment 2. Extract from the Clinical Evaluation Report</w:t>
            </w:r>
            <w:r w:rsidR="0004227B">
              <w:rPr>
                <w:noProof/>
                <w:webHidden/>
              </w:rPr>
              <w:tab/>
            </w:r>
            <w:r w:rsidR="0004227B">
              <w:rPr>
                <w:noProof/>
                <w:webHidden/>
              </w:rPr>
              <w:fldChar w:fldCharType="begin"/>
            </w:r>
            <w:r w:rsidR="0004227B">
              <w:rPr>
                <w:noProof/>
                <w:webHidden/>
              </w:rPr>
              <w:instrText xml:space="preserve"> PAGEREF _Toc427853481 \h </w:instrText>
            </w:r>
            <w:r w:rsidR="0004227B">
              <w:rPr>
                <w:noProof/>
                <w:webHidden/>
              </w:rPr>
            </w:r>
            <w:r w:rsidR="0004227B">
              <w:rPr>
                <w:noProof/>
                <w:webHidden/>
              </w:rPr>
              <w:fldChar w:fldCharType="separate"/>
            </w:r>
            <w:r w:rsidR="0004227B">
              <w:rPr>
                <w:noProof/>
                <w:webHidden/>
              </w:rPr>
              <w:t>74</w:t>
            </w:r>
            <w:r w:rsidR="0004227B">
              <w:rPr>
                <w:noProof/>
                <w:webHidden/>
              </w:rPr>
              <w:fldChar w:fldCharType="end"/>
            </w:r>
          </w:hyperlink>
        </w:p>
        <w:p w:rsidR="003A7F6C" w:rsidRPr="00B811C6" w:rsidRDefault="00DB6124" w:rsidP="00B811C6">
          <w:pPr>
            <w:pStyle w:val="TOC2"/>
          </w:pPr>
          <w:r>
            <w:fldChar w:fldCharType="end"/>
          </w:r>
        </w:p>
      </w:sdtContent>
    </w:sdt>
    <w:bookmarkStart w:id="2" w:name="_Toc314842482" w:displacedByCustomXml="prev"/>
    <w:p w:rsidR="00FD119B" w:rsidRDefault="00FD119B">
      <w:pPr>
        <w:spacing w:before="0" w:after="200" w:line="0" w:lineRule="auto"/>
      </w:pPr>
      <w:r>
        <w:br w:type="page"/>
      </w:r>
    </w:p>
    <w:p w:rsidR="00F76DD9" w:rsidRPr="00F76DD9" w:rsidRDefault="00F76DD9" w:rsidP="00E457F6">
      <w:pPr>
        <w:pStyle w:val="Heading2"/>
      </w:pPr>
      <w:bookmarkStart w:id="3" w:name="_Toc351716269"/>
      <w:bookmarkStart w:id="4" w:name="_Toc351718881"/>
      <w:bookmarkStart w:id="5" w:name="_Toc355338616"/>
      <w:bookmarkStart w:id="6" w:name="_Toc356306144"/>
      <w:bookmarkStart w:id="7" w:name="_Toc427853441"/>
      <w:r w:rsidRPr="00F76DD9">
        <w:lastRenderedPageBreak/>
        <w:t>List of the most common abbreviations</w:t>
      </w:r>
      <w:bookmarkEnd w:id="3"/>
      <w:bookmarkEnd w:id="4"/>
      <w:bookmarkEnd w:id="5"/>
      <w:bookmarkEnd w:id="6"/>
      <w:r w:rsidRPr="00F76DD9">
        <w:t xml:space="preserve"> used in this AusPAR</w:t>
      </w:r>
      <w:bookmarkEnd w:id="7"/>
    </w:p>
    <w:tbl>
      <w:tblPr>
        <w:tblStyle w:val="TableTGAblue"/>
        <w:tblW w:w="0" w:type="auto"/>
        <w:tblLook w:val="04A0" w:firstRow="1" w:lastRow="0" w:firstColumn="1" w:lastColumn="0" w:noHBand="0" w:noVBand="1"/>
      </w:tblPr>
      <w:tblGrid>
        <w:gridCol w:w="1890"/>
        <w:gridCol w:w="6830"/>
      </w:tblGrid>
      <w:tr w:rsidR="00F76DD9" w:rsidRPr="00F76DD9" w:rsidTr="00E457F6">
        <w:trPr>
          <w:cnfStyle w:val="100000000000" w:firstRow="1" w:lastRow="0" w:firstColumn="0" w:lastColumn="0" w:oddVBand="0" w:evenVBand="0" w:oddHBand="0" w:evenHBand="0" w:firstRowFirstColumn="0" w:firstRowLastColumn="0" w:lastRowFirstColumn="0" w:lastRowLastColumn="0"/>
        </w:trPr>
        <w:tc>
          <w:tcPr>
            <w:tcW w:w="1890" w:type="dxa"/>
          </w:tcPr>
          <w:p w:rsidR="00F76DD9" w:rsidRPr="00F76DD9" w:rsidRDefault="00F76DD9" w:rsidP="00E457F6">
            <w:r w:rsidRPr="00F76DD9">
              <w:t>Abbreviation</w:t>
            </w:r>
          </w:p>
        </w:tc>
        <w:tc>
          <w:tcPr>
            <w:tcW w:w="6830" w:type="dxa"/>
          </w:tcPr>
          <w:p w:rsidR="00F76DD9" w:rsidRPr="00F76DD9" w:rsidRDefault="00F76DD9" w:rsidP="00E457F6">
            <w:r w:rsidRPr="00F76DD9">
              <w:t>Meaning</w:t>
            </w:r>
          </w:p>
        </w:tc>
      </w:tr>
      <w:tr w:rsidR="00F76DD9" w:rsidRPr="00F76DD9" w:rsidTr="00E457F6">
        <w:tc>
          <w:tcPr>
            <w:tcW w:w="1890" w:type="dxa"/>
          </w:tcPr>
          <w:p w:rsidR="00F76DD9" w:rsidRPr="00F76DD9" w:rsidRDefault="00F76DD9" w:rsidP="00E457F6">
            <w:r w:rsidRPr="00F76DD9">
              <w:t>ACPM</w:t>
            </w:r>
          </w:p>
        </w:tc>
        <w:tc>
          <w:tcPr>
            <w:tcW w:w="6830" w:type="dxa"/>
          </w:tcPr>
          <w:p w:rsidR="00F76DD9" w:rsidRPr="00F76DD9" w:rsidRDefault="00F76DD9" w:rsidP="00E457F6">
            <w:r w:rsidRPr="00F76DD9">
              <w:t>Advisory committee for prescription medicines</w:t>
            </w:r>
          </w:p>
        </w:tc>
      </w:tr>
      <w:tr w:rsidR="00F76DD9" w:rsidRPr="00F76DD9" w:rsidTr="00E457F6">
        <w:tc>
          <w:tcPr>
            <w:tcW w:w="1890" w:type="dxa"/>
          </w:tcPr>
          <w:p w:rsidR="00F76DD9" w:rsidRPr="00F76DD9" w:rsidRDefault="00F76DD9" w:rsidP="00E457F6">
            <w:r w:rsidRPr="00F76DD9">
              <w:t>ADRs</w:t>
            </w:r>
          </w:p>
        </w:tc>
        <w:tc>
          <w:tcPr>
            <w:tcW w:w="6830" w:type="dxa"/>
          </w:tcPr>
          <w:p w:rsidR="00F76DD9" w:rsidRPr="00F76DD9" w:rsidRDefault="00F76DD9" w:rsidP="00E457F6">
            <w:r w:rsidRPr="00F76DD9">
              <w:t>Adverse drug reactions</w:t>
            </w:r>
          </w:p>
        </w:tc>
      </w:tr>
      <w:tr w:rsidR="00F76DD9" w:rsidRPr="00F76DD9" w:rsidTr="00E457F6">
        <w:tc>
          <w:tcPr>
            <w:tcW w:w="1890" w:type="dxa"/>
          </w:tcPr>
          <w:p w:rsidR="00F76DD9" w:rsidRPr="00F76DD9" w:rsidRDefault="00F76DD9" w:rsidP="00E457F6">
            <w:r w:rsidRPr="00F76DD9">
              <w:t>AE</w:t>
            </w:r>
          </w:p>
        </w:tc>
        <w:tc>
          <w:tcPr>
            <w:tcW w:w="6830" w:type="dxa"/>
          </w:tcPr>
          <w:p w:rsidR="00F76DD9" w:rsidRPr="00F76DD9" w:rsidRDefault="00F76DD9" w:rsidP="00E457F6">
            <w:r w:rsidRPr="00F76DD9">
              <w:t>Adverse event/experience (used interchangeably)</w:t>
            </w:r>
          </w:p>
        </w:tc>
      </w:tr>
      <w:tr w:rsidR="00F76DD9" w:rsidRPr="00F76DD9" w:rsidTr="00E457F6">
        <w:tc>
          <w:tcPr>
            <w:tcW w:w="1890" w:type="dxa"/>
          </w:tcPr>
          <w:p w:rsidR="00F76DD9" w:rsidRPr="00F76DD9" w:rsidRDefault="00F76DD9" w:rsidP="00E457F6">
            <w:r w:rsidRPr="00F76DD9">
              <w:t>ALT</w:t>
            </w:r>
          </w:p>
        </w:tc>
        <w:tc>
          <w:tcPr>
            <w:tcW w:w="6830" w:type="dxa"/>
          </w:tcPr>
          <w:p w:rsidR="00F76DD9" w:rsidRPr="00F76DD9" w:rsidRDefault="00F76DD9" w:rsidP="00E457F6">
            <w:r w:rsidRPr="00F76DD9">
              <w:t>Alanine aminotransferase</w:t>
            </w:r>
          </w:p>
        </w:tc>
      </w:tr>
      <w:tr w:rsidR="00F76DD9" w:rsidRPr="00F76DD9" w:rsidTr="00E457F6">
        <w:tc>
          <w:tcPr>
            <w:tcW w:w="1890" w:type="dxa"/>
          </w:tcPr>
          <w:p w:rsidR="00F76DD9" w:rsidRPr="00F76DD9" w:rsidRDefault="00F76DD9" w:rsidP="00E457F6">
            <w:r w:rsidRPr="00F76DD9">
              <w:t>ALP</w:t>
            </w:r>
          </w:p>
        </w:tc>
        <w:tc>
          <w:tcPr>
            <w:tcW w:w="6830" w:type="dxa"/>
          </w:tcPr>
          <w:p w:rsidR="00F76DD9" w:rsidRPr="00F76DD9" w:rsidRDefault="00F76DD9" w:rsidP="00E457F6">
            <w:r w:rsidRPr="00F76DD9">
              <w:t>Alkaline phosphatase</w:t>
            </w:r>
          </w:p>
        </w:tc>
      </w:tr>
      <w:tr w:rsidR="00F76DD9" w:rsidRPr="00F76DD9" w:rsidTr="00E457F6">
        <w:tc>
          <w:tcPr>
            <w:tcW w:w="1890" w:type="dxa"/>
          </w:tcPr>
          <w:p w:rsidR="00F76DD9" w:rsidRPr="00F76DD9" w:rsidRDefault="00F76DD9" w:rsidP="00E457F6">
            <w:r w:rsidRPr="00F76DD9">
              <w:t>ANCOVA</w:t>
            </w:r>
          </w:p>
        </w:tc>
        <w:tc>
          <w:tcPr>
            <w:tcW w:w="6830" w:type="dxa"/>
          </w:tcPr>
          <w:p w:rsidR="00F76DD9" w:rsidRPr="00F76DD9" w:rsidRDefault="00F76DD9" w:rsidP="00E457F6">
            <w:r w:rsidRPr="00F76DD9">
              <w:t>Analysis of covariance</w:t>
            </w:r>
          </w:p>
        </w:tc>
      </w:tr>
      <w:tr w:rsidR="00F76DD9" w:rsidRPr="00F76DD9" w:rsidTr="00E457F6">
        <w:tc>
          <w:tcPr>
            <w:tcW w:w="1890" w:type="dxa"/>
          </w:tcPr>
          <w:p w:rsidR="00F76DD9" w:rsidRPr="00F76DD9" w:rsidRDefault="00F76DD9" w:rsidP="00E457F6">
            <w:r w:rsidRPr="00F76DD9">
              <w:t>APaT</w:t>
            </w:r>
          </w:p>
        </w:tc>
        <w:tc>
          <w:tcPr>
            <w:tcW w:w="6830" w:type="dxa"/>
          </w:tcPr>
          <w:p w:rsidR="00F76DD9" w:rsidRPr="00F76DD9" w:rsidRDefault="00F76DD9" w:rsidP="00E457F6">
            <w:r w:rsidRPr="00F76DD9">
              <w:t>All Patients as Treated</w:t>
            </w:r>
          </w:p>
        </w:tc>
      </w:tr>
      <w:tr w:rsidR="00F76DD9" w:rsidRPr="00F76DD9" w:rsidTr="00E457F6">
        <w:tc>
          <w:tcPr>
            <w:tcW w:w="1890" w:type="dxa"/>
          </w:tcPr>
          <w:p w:rsidR="00F76DD9" w:rsidRPr="00F76DD9" w:rsidRDefault="00F76DD9" w:rsidP="00E457F6">
            <w:r w:rsidRPr="00F76DD9">
              <w:t>Apo</w:t>
            </w:r>
          </w:p>
        </w:tc>
        <w:tc>
          <w:tcPr>
            <w:tcW w:w="6830" w:type="dxa"/>
          </w:tcPr>
          <w:p w:rsidR="00F76DD9" w:rsidRPr="00F76DD9" w:rsidRDefault="00F76DD9" w:rsidP="00E457F6">
            <w:r w:rsidRPr="00F76DD9">
              <w:t>Apolipoprotein</w:t>
            </w:r>
          </w:p>
        </w:tc>
      </w:tr>
      <w:tr w:rsidR="00F76DD9" w:rsidRPr="00F76DD9" w:rsidTr="00E457F6">
        <w:tc>
          <w:tcPr>
            <w:tcW w:w="1890" w:type="dxa"/>
          </w:tcPr>
          <w:p w:rsidR="00F76DD9" w:rsidRPr="00F76DD9" w:rsidRDefault="00F76DD9" w:rsidP="00E457F6">
            <w:r w:rsidRPr="00F76DD9">
              <w:t>API</w:t>
            </w:r>
          </w:p>
        </w:tc>
        <w:tc>
          <w:tcPr>
            <w:tcW w:w="6830" w:type="dxa"/>
          </w:tcPr>
          <w:p w:rsidR="00F76DD9" w:rsidRPr="00F76DD9" w:rsidRDefault="00F76DD9" w:rsidP="00E457F6">
            <w:r w:rsidRPr="00F76DD9">
              <w:t>active pharmaceutical ingredient</w:t>
            </w:r>
          </w:p>
        </w:tc>
      </w:tr>
      <w:tr w:rsidR="00F76DD9" w:rsidRPr="00F76DD9" w:rsidTr="00E457F6">
        <w:tc>
          <w:tcPr>
            <w:tcW w:w="1890" w:type="dxa"/>
          </w:tcPr>
          <w:p w:rsidR="00F76DD9" w:rsidRPr="00F76DD9" w:rsidRDefault="00F76DD9" w:rsidP="00E457F6">
            <w:r w:rsidRPr="00F76DD9">
              <w:t>AST</w:t>
            </w:r>
          </w:p>
        </w:tc>
        <w:tc>
          <w:tcPr>
            <w:tcW w:w="6830" w:type="dxa"/>
          </w:tcPr>
          <w:p w:rsidR="00F76DD9" w:rsidRPr="00F76DD9" w:rsidRDefault="00F76DD9" w:rsidP="00E457F6">
            <w:r w:rsidRPr="00F76DD9">
              <w:t>Aspartate aminotransferase</w:t>
            </w:r>
          </w:p>
        </w:tc>
      </w:tr>
      <w:tr w:rsidR="00F76DD9" w:rsidRPr="00F76DD9" w:rsidTr="00E457F6">
        <w:tc>
          <w:tcPr>
            <w:tcW w:w="1890" w:type="dxa"/>
          </w:tcPr>
          <w:p w:rsidR="00F76DD9" w:rsidRPr="00F76DD9" w:rsidRDefault="00F76DD9" w:rsidP="00E457F6">
            <w:r w:rsidRPr="00F76DD9">
              <w:t>Atorva</w:t>
            </w:r>
          </w:p>
        </w:tc>
        <w:tc>
          <w:tcPr>
            <w:tcW w:w="6830" w:type="dxa"/>
          </w:tcPr>
          <w:p w:rsidR="00F76DD9" w:rsidRPr="00F76DD9" w:rsidRDefault="00F76DD9" w:rsidP="00E457F6">
            <w:r w:rsidRPr="00F76DD9">
              <w:t>Atorvastatin</w:t>
            </w:r>
          </w:p>
        </w:tc>
      </w:tr>
      <w:tr w:rsidR="00F76DD9" w:rsidRPr="00F76DD9" w:rsidTr="00E457F6">
        <w:tc>
          <w:tcPr>
            <w:tcW w:w="1890" w:type="dxa"/>
          </w:tcPr>
          <w:p w:rsidR="00F76DD9" w:rsidRPr="00F76DD9" w:rsidRDefault="00F76DD9" w:rsidP="00E457F6">
            <w:r w:rsidRPr="00F76DD9">
              <w:t>AUC</w:t>
            </w:r>
          </w:p>
        </w:tc>
        <w:tc>
          <w:tcPr>
            <w:tcW w:w="6830" w:type="dxa"/>
          </w:tcPr>
          <w:p w:rsidR="00F76DD9" w:rsidRPr="00F76DD9" w:rsidRDefault="00F76DD9" w:rsidP="00E457F6">
            <w:r w:rsidRPr="00F76DD9">
              <w:t>area under the plasma concentration time curve</w:t>
            </w:r>
          </w:p>
        </w:tc>
      </w:tr>
      <w:tr w:rsidR="00F76DD9" w:rsidRPr="00F76DD9" w:rsidTr="00E457F6">
        <w:tc>
          <w:tcPr>
            <w:tcW w:w="1890" w:type="dxa"/>
          </w:tcPr>
          <w:p w:rsidR="00F76DD9" w:rsidRPr="00F76DD9" w:rsidRDefault="00F76DD9" w:rsidP="00E457F6">
            <w:r w:rsidRPr="00F76DD9">
              <w:t>BE</w:t>
            </w:r>
          </w:p>
        </w:tc>
        <w:tc>
          <w:tcPr>
            <w:tcW w:w="6830" w:type="dxa"/>
          </w:tcPr>
          <w:p w:rsidR="00F76DD9" w:rsidRPr="00F76DD9" w:rsidRDefault="00F76DD9" w:rsidP="00E457F6">
            <w:r w:rsidRPr="00F76DD9">
              <w:t>bioequivalence</w:t>
            </w:r>
          </w:p>
        </w:tc>
      </w:tr>
      <w:tr w:rsidR="00F76DD9" w:rsidRPr="00F76DD9" w:rsidTr="00E457F6">
        <w:tc>
          <w:tcPr>
            <w:tcW w:w="1890" w:type="dxa"/>
          </w:tcPr>
          <w:p w:rsidR="00F76DD9" w:rsidRPr="00F76DD9" w:rsidRDefault="00F76DD9" w:rsidP="00E457F6">
            <w:r w:rsidRPr="00F76DD9">
              <w:t>CER</w:t>
            </w:r>
          </w:p>
        </w:tc>
        <w:tc>
          <w:tcPr>
            <w:tcW w:w="6830" w:type="dxa"/>
          </w:tcPr>
          <w:p w:rsidR="00F76DD9" w:rsidRPr="00F76DD9" w:rsidRDefault="00F76DD9" w:rsidP="00E457F6">
            <w:r w:rsidRPr="00F76DD9">
              <w:t>Clinical Evaluation Report</w:t>
            </w:r>
          </w:p>
        </w:tc>
      </w:tr>
      <w:tr w:rsidR="00F76DD9" w:rsidRPr="00F76DD9" w:rsidTr="00E457F6">
        <w:tc>
          <w:tcPr>
            <w:tcW w:w="1890" w:type="dxa"/>
          </w:tcPr>
          <w:p w:rsidR="00F76DD9" w:rsidRPr="00F76DD9" w:rsidRDefault="00F76DD9" w:rsidP="00E457F6">
            <w:r w:rsidRPr="00F76DD9">
              <w:t>CHD</w:t>
            </w:r>
          </w:p>
        </w:tc>
        <w:tc>
          <w:tcPr>
            <w:tcW w:w="6830" w:type="dxa"/>
          </w:tcPr>
          <w:p w:rsidR="00F76DD9" w:rsidRPr="00F76DD9" w:rsidRDefault="00F76DD9" w:rsidP="00E457F6">
            <w:r w:rsidRPr="00F76DD9">
              <w:t>Coronary heart disease</w:t>
            </w:r>
          </w:p>
        </w:tc>
      </w:tr>
      <w:tr w:rsidR="00F76DD9" w:rsidRPr="00F76DD9" w:rsidTr="00E457F6">
        <w:tc>
          <w:tcPr>
            <w:tcW w:w="1890" w:type="dxa"/>
          </w:tcPr>
          <w:p w:rsidR="00F76DD9" w:rsidRPr="00F76DD9" w:rsidRDefault="00F76DD9" w:rsidP="00E457F6">
            <w:r w:rsidRPr="00F76DD9">
              <w:t>CI</w:t>
            </w:r>
          </w:p>
        </w:tc>
        <w:tc>
          <w:tcPr>
            <w:tcW w:w="6830" w:type="dxa"/>
          </w:tcPr>
          <w:p w:rsidR="00F76DD9" w:rsidRPr="00F76DD9" w:rsidRDefault="00F76DD9" w:rsidP="00E457F6">
            <w:r w:rsidRPr="00F76DD9">
              <w:t>Confidence interval</w:t>
            </w:r>
          </w:p>
        </w:tc>
      </w:tr>
      <w:tr w:rsidR="00F76DD9" w:rsidRPr="00F76DD9" w:rsidTr="00E457F6">
        <w:tc>
          <w:tcPr>
            <w:tcW w:w="1890" w:type="dxa"/>
          </w:tcPr>
          <w:p w:rsidR="00F76DD9" w:rsidRPr="00F76DD9" w:rsidRDefault="00F76DD9" w:rsidP="00E457F6">
            <w:r w:rsidRPr="00F76DD9">
              <w:t>CIOMS</w:t>
            </w:r>
          </w:p>
        </w:tc>
        <w:tc>
          <w:tcPr>
            <w:tcW w:w="6830" w:type="dxa"/>
          </w:tcPr>
          <w:p w:rsidR="00F76DD9" w:rsidRPr="00F76DD9" w:rsidRDefault="00F76DD9" w:rsidP="00E457F6">
            <w:r w:rsidRPr="00F76DD9">
              <w:t>The Council for International Organizations of Medical Sciences</w:t>
            </w:r>
          </w:p>
        </w:tc>
      </w:tr>
      <w:tr w:rsidR="00F76DD9" w:rsidRPr="00F76DD9" w:rsidTr="00E457F6">
        <w:tc>
          <w:tcPr>
            <w:tcW w:w="1890" w:type="dxa"/>
          </w:tcPr>
          <w:p w:rsidR="00F76DD9" w:rsidRPr="00F76DD9" w:rsidRDefault="00F76DD9" w:rsidP="00E457F6">
            <w:r w:rsidRPr="00F76DD9">
              <w:t>CK</w:t>
            </w:r>
          </w:p>
        </w:tc>
        <w:tc>
          <w:tcPr>
            <w:tcW w:w="6830" w:type="dxa"/>
          </w:tcPr>
          <w:p w:rsidR="00F76DD9" w:rsidRPr="00F76DD9" w:rsidRDefault="00F76DD9" w:rsidP="00E457F6">
            <w:r w:rsidRPr="00F76DD9">
              <w:t>Creatine kinase or creatine phosphokinase</w:t>
            </w:r>
          </w:p>
        </w:tc>
      </w:tr>
      <w:tr w:rsidR="00F76DD9" w:rsidRPr="00F76DD9" w:rsidTr="00E457F6">
        <w:tc>
          <w:tcPr>
            <w:tcW w:w="1890" w:type="dxa"/>
          </w:tcPr>
          <w:p w:rsidR="00F76DD9" w:rsidRPr="00F76DD9" w:rsidRDefault="00F76DD9" w:rsidP="00E457F6">
            <w:r w:rsidRPr="00F76DD9">
              <w:t>Cmax</w:t>
            </w:r>
          </w:p>
        </w:tc>
        <w:tc>
          <w:tcPr>
            <w:tcW w:w="6830" w:type="dxa"/>
          </w:tcPr>
          <w:p w:rsidR="00F76DD9" w:rsidRPr="00F76DD9" w:rsidRDefault="00F76DD9" w:rsidP="00E457F6">
            <w:r w:rsidRPr="00F76DD9">
              <w:t>Maximum concentration</w:t>
            </w:r>
          </w:p>
        </w:tc>
      </w:tr>
      <w:tr w:rsidR="00F76DD9" w:rsidRPr="00F76DD9" w:rsidTr="00E457F6">
        <w:tc>
          <w:tcPr>
            <w:tcW w:w="1890" w:type="dxa"/>
          </w:tcPr>
          <w:p w:rsidR="00F76DD9" w:rsidRPr="00F76DD9" w:rsidRDefault="00F76DD9" w:rsidP="00E457F6">
            <w:r w:rsidRPr="00F76DD9">
              <w:t>CSR</w:t>
            </w:r>
          </w:p>
        </w:tc>
        <w:tc>
          <w:tcPr>
            <w:tcW w:w="6830" w:type="dxa"/>
          </w:tcPr>
          <w:p w:rsidR="00F76DD9" w:rsidRPr="00F76DD9" w:rsidRDefault="00F76DD9" w:rsidP="00E457F6">
            <w:r w:rsidRPr="00F76DD9">
              <w:t>Clinical study report</w:t>
            </w:r>
          </w:p>
        </w:tc>
      </w:tr>
      <w:tr w:rsidR="00F76DD9" w:rsidRPr="00F76DD9" w:rsidTr="00E457F6">
        <w:tc>
          <w:tcPr>
            <w:tcW w:w="1890" w:type="dxa"/>
          </w:tcPr>
          <w:p w:rsidR="00F76DD9" w:rsidRPr="00F76DD9" w:rsidRDefault="00F76DD9" w:rsidP="00E457F6">
            <w:r w:rsidRPr="00F76DD9">
              <w:t>CTD</w:t>
            </w:r>
          </w:p>
        </w:tc>
        <w:tc>
          <w:tcPr>
            <w:tcW w:w="6830" w:type="dxa"/>
          </w:tcPr>
          <w:p w:rsidR="00F76DD9" w:rsidRPr="00F76DD9" w:rsidRDefault="00F76DD9" w:rsidP="00E457F6">
            <w:r w:rsidRPr="00F76DD9">
              <w:t>Common technical document</w:t>
            </w:r>
          </w:p>
        </w:tc>
      </w:tr>
      <w:tr w:rsidR="00F76DD9" w:rsidRPr="00F76DD9" w:rsidTr="00E457F6">
        <w:tc>
          <w:tcPr>
            <w:tcW w:w="1890" w:type="dxa"/>
          </w:tcPr>
          <w:p w:rsidR="00F76DD9" w:rsidRPr="00F76DD9" w:rsidRDefault="00F76DD9" w:rsidP="00E457F6">
            <w:r w:rsidRPr="00F76DD9">
              <w:t>dL</w:t>
            </w:r>
          </w:p>
        </w:tc>
        <w:tc>
          <w:tcPr>
            <w:tcW w:w="6830" w:type="dxa"/>
          </w:tcPr>
          <w:p w:rsidR="00F76DD9" w:rsidRPr="00F76DD9" w:rsidRDefault="00F76DD9" w:rsidP="00E457F6">
            <w:r w:rsidRPr="00F76DD9">
              <w:t>deci litre</w:t>
            </w:r>
          </w:p>
        </w:tc>
      </w:tr>
      <w:tr w:rsidR="00F76DD9" w:rsidRPr="00F76DD9" w:rsidTr="00E457F6">
        <w:tc>
          <w:tcPr>
            <w:tcW w:w="1890" w:type="dxa"/>
          </w:tcPr>
          <w:p w:rsidR="00F76DD9" w:rsidRPr="00F76DD9" w:rsidRDefault="00F76DD9" w:rsidP="00E457F6">
            <w:r w:rsidRPr="00F76DD9">
              <w:t>EMA</w:t>
            </w:r>
          </w:p>
        </w:tc>
        <w:tc>
          <w:tcPr>
            <w:tcW w:w="6830" w:type="dxa"/>
          </w:tcPr>
          <w:p w:rsidR="00F76DD9" w:rsidRPr="00F76DD9" w:rsidRDefault="00F76DD9" w:rsidP="00E457F6">
            <w:r w:rsidRPr="00F76DD9">
              <w:t>European Medicines Agency</w:t>
            </w:r>
          </w:p>
        </w:tc>
      </w:tr>
      <w:tr w:rsidR="00F76DD9" w:rsidRPr="00F76DD9" w:rsidTr="00E457F6">
        <w:tc>
          <w:tcPr>
            <w:tcW w:w="1890" w:type="dxa"/>
          </w:tcPr>
          <w:p w:rsidR="00F76DD9" w:rsidRPr="00F76DD9" w:rsidRDefault="00F76DD9" w:rsidP="00E457F6">
            <w:r w:rsidRPr="00F76DD9">
              <w:t>EZ</w:t>
            </w:r>
          </w:p>
        </w:tc>
        <w:tc>
          <w:tcPr>
            <w:tcW w:w="6830" w:type="dxa"/>
          </w:tcPr>
          <w:p w:rsidR="00F76DD9" w:rsidRPr="00F76DD9" w:rsidRDefault="00F76DD9" w:rsidP="00E457F6">
            <w:r w:rsidRPr="00F76DD9">
              <w:t>Ezetimibe</w:t>
            </w:r>
          </w:p>
        </w:tc>
      </w:tr>
      <w:tr w:rsidR="00F76DD9" w:rsidRPr="00F76DD9" w:rsidTr="00E457F6">
        <w:tc>
          <w:tcPr>
            <w:tcW w:w="1890" w:type="dxa"/>
          </w:tcPr>
          <w:p w:rsidR="00F76DD9" w:rsidRPr="00F76DD9" w:rsidRDefault="00F76DD9" w:rsidP="00E457F6">
            <w:r w:rsidRPr="00F76DD9">
              <w:lastRenderedPageBreak/>
              <w:t>FAS</w:t>
            </w:r>
          </w:p>
        </w:tc>
        <w:tc>
          <w:tcPr>
            <w:tcW w:w="6830" w:type="dxa"/>
          </w:tcPr>
          <w:p w:rsidR="00F76DD9" w:rsidRPr="00F76DD9" w:rsidRDefault="00F76DD9" w:rsidP="00E457F6">
            <w:r w:rsidRPr="00F76DD9">
              <w:t>Full Analysis Set</w:t>
            </w:r>
          </w:p>
        </w:tc>
      </w:tr>
      <w:tr w:rsidR="00F76DD9" w:rsidRPr="00F76DD9" w:rsidTr="00E457F6">
        <w:tc>
          <w:tcPr>
            <w:tcW w:w="1890" w:type="dxa"/>
          </w:tcPr>
          <w:p w:rsidR="00F76DD9" w:rsidRPr="00F76DD9" w:rsidRDefault="00F76DD9" w:rsidP="00E457F6">
            <w:r w:rsidRPr="00F76DD9">
              <w:t>FDA</w:t>
            </w:r>
          </w:p>
        </w:tc>
        <w:tc>
          <w:tcPr>
            <w:tcW w:w="6830" w:type="dxa"/>
          </w:tcPr>
          <w:p w:rsidR="00F76DD9" w:rsidRPr="00F76DD9" w:rsidRDefault="00F76DD9" w:rsidP="00E457F6">
            <w:r w:rsidRPr="00F76DD9">
              <w:t>Food and Drug Administration</w:t>
            </w:r>
          </w:p>
        </w:tc>
      </w:tr>
      <w:tr w:rsidR="00F76DD9" w:rsidRPr="00F76DD9" w:rsidTr="00E457F6">
        <w:tc>
          <w:tcPr>
            <w:tcW w:w="1890" w:type="dxa"/>
          </w:tcPr>
          <w:p w:rsidR="00F76DD9" w:rsidRPr="00F76DD9" w:rsidRDefault="00F76DD9" w:rsidP="00E457F6">
            <w:r w:rsidRPr="00F76DD9">
              <w:t>FDC</w:t>
            </w:r>
          </w:p>
        </w:tc>
        <w:tc>
          <w:tcPr>
            <w:tcW w:w="6830" w:type="dxa"/>
          </w:tcPr>
          <w:p w:rsidR="00F76DD9" w:rsidRPr="00F76DD9" w:rsidRDefault="00F76DD9" w:rsidP="00E457F6">
            <w:r w:rsidRPr="00F76DD9">
              <w:t>fixed dose combination</w:t>
            </w:r>
          </w:p>
        </w:tc>
      </w:tr>
      <w:tr w:rsidR="00F76DD9" w:rsidRPr="00F76DD9" w:rsidTr="00E457F6">
        <w:tc>
          <w:tcPr>
            <w:tcW w:w="1890" w:type="dxa"/>
          </w:tcPr>
          <w:p w:rsidR="00F76DD9" w:rsidRPr="00F76DD9" w:rsidRDefault="00F76DD9" w:rsidP="00E457F6">
            <w:r w:rsidRPr="00F76DD9">
              <w:t>GCP</w:t>
            </w:r>
          </w:p>
        </w:tc>
        <w:tc>
          <w:tcPr>
            <w:tcW w:w="6830" w:type="dxa"/>
          </w:tcPr>
          <w:p w:rsidR="00F76DD9" w:rsidRPr="00F76DD9" w:rsidRDefault="00F76DD9" w:rsidP="00E457F6">
            <w:r w:rsidRPr="00F76DD9">
              <w:t>Good Clinical Practice</w:t>
            </w:r>
          </w:p>
        </w:tc>
      </w:tr>
      <w:tr w:rsidR="00F76DD9" w:rsidRPr="00F76DD9" w:rsidTr="00E457F6">
        <w:tc>
          <w:tcPr>
            <w:tcW w:w="1890" w:type="dxa"/>
          </w:tcPr>
          <w:p w:rsidR="00F76DD9" w:rsidRPr="00F76DD9" w:rsidRDefault="00F76DD9" w:rsidP="00E457F6">
            <w:r w:rsidRPr="00F76DD9">
              <w:t>GGT</w:t>
            </w:r>
          </w:p>
        </w:tc>
        <w:tc>
          <w:tcPr>
            <w:tcW w:w="6830" w:type="dxa"/>
          </w:tcPr>
          <w:p w:rsidR="00F76DD9" w:rsidRPr="00F76DD9" w:rsidRDefault="00F76DD9" w:rsidP="00E457F6">
            <w:r w:rsidRPr="00F76DD9">
              <w:t>Gamma glutamyl transferase</w:t>
            </w:r>
          </w:p>
        </w:tc>
      </w:tr>
      <w:tr w:rsidR="00F76DD9" w:rsidRPr="00F76DD9" w:rsidTr="00E457F6">
        <w:tc>
          <w:tcPr>
            <w:tcW w:w="1890" w:type="dxa"/>
          </w:tcPr>
          <w:p w:rsidR="00F76DD9" w:rsidRPr="00F76DD9" w:rsidRDefault="00F76DD9" w:rsidP="00E457F6">
            <w:r w:rsidRPr="00F76DD9">
              <w:t>GM</w:t>
            </w:r>
          </w:p>
        </w:tc>
        <w:tc>
          <w:tcPr>
            <w:tcW w:w="6830" w:type="dxa"/>
          </w:tcPr>
          <w:p w:rsidR="00F76DD9" w:rsidRPr="00F76DD9" w:rsidRDefault="00F76DD9" w:rsidP="00E457F6">
            <w:r w:rsidRPr="00F76DD9">
              <w:t>Geometric mean</w:t>
            </w:r>
          </w:p>
        </w:tc>
      </w:tr>
      <w:tr w:rsidR="00F76DD9" w:rsidRPr="00F76DD9" w:rsidTr="00E457F6">
        <w:tc>
          <w:tcPr>
            <w:tcW w:w="1890" w:type="dxa"/>
          </w:tcPr>
          <w:p w:rsidR="00F76DD9" w:rsidRPr="00F76DD9" w:rsidRDefault="00F76DD9" w:rsidP="00E457F6">
            <w:r w:rsidRPr="00F76DD9">
              <w:t>GMR</w:t>
            </w:r>
          </w:p>
        </w:tc>
        <w:tc>
          <w:tcPr>
            <w:tcW w:w="6830" w:type="dxa"/>
          </w:tcPr>
          <w:p w:rsidR="00F76DD9" w:rsidRPr="00F76DD9" w:rsidRDefault="00F76DD9" w:rsidP="00E457F6">
            <w:r w:rsidRPr="00F76DD9">
              <w:t>Geometric mean ratio</w:t>
            </w:r>
          </w:p>
        </w:tc>
      </w:tr>
      <w:tr w:rsidR="00F76DD9" w:rsidRPr="00F76DD9" w:rsidTr="00E457F6">
        <w:tc>
          <w:tcPr>
            <w:tcW w:w="1890" w:type="dxa"/>
          </w:tcPr>
          <w:p w:rsidR="00F76DD9" w:rsidRPr="00F76DD9" w:rsidRDefault="00F76DD9" w:rsidP="00E457F6">
            <w:r w:rsidRPr="00F76DD9">
              <w:t>HDL-C</w:t>
            </w:r>
          </w:p>
        </w:tc>
        <w:tc>
          <w:tcPr>
            <w:tcW w:w="6830" w:type="dxa"/>
          </w:tcPr>
          <w:p w:rsidR="00F76DD9" w:rsidRPr="00F76DD9" w:rsidRDefault="00F76DD9" w:rsidP="00E457F6">
            <w:r w:rsidRPr="00F76DD9">
              <w:t>High-density lipoprotein cholesterol</w:t>
            </w:r>
          </w:p>
        </w:tc>
      </w:tr>
      <w:tr w:rsidR="00F76DD9" w:rsidRPr="00F76DD9" w:rsidTr="00E457F6">
        <w:tc>
          <w:tcPr>
            <w:tcW w:w="1890" w:type="dxa"/>
          </w:tcPr>
          <w:p w:rsidR="00F76DD9" w:rsidRPr="00F76DD9" w:rsidRDefault="00F76DD9" w:rsidP="00E457F6">
            <w:r w:rsidRPr="00F76DD9">
              <w:t>HeFH</w:t>
            </w:r>
          </w:p>
        </w:tc>
        <w:tc>
          <w:tcPr>
            <w:tcW w:w="6830" w:type="dxa"/>
          </w:tcPr>
          <w:p w:rsidR="00F76DD9" w:rsidRPr="00F76DD9" w:rsidRDefault="00F76DD9" w:rsidP="00E457F6">
            <w:r w:rsidRPr="00F76DD9">
              <w:t>heterozygous familial hypercholesterolaemia</w:t>
            </w:r>
          </w:p>
        </w:tc>
      </w:tr>
      <w:tr w:rsidR="00F76DD9" w:rsidRPr="00F76DD9" w:rsidTr="00E457F6">
        <w:tc>
          <w:tcPr>
            <w:tcW w:w="1890" w:type="dxa"/>
          </w:tcPr>
          <w:p w:rsidR="00F76DD9" w:rsidRPr="00F76DD9" w:rsidRDefault="00F76DD9" w:rsidP="00E457F6">
            <w:r w:rsidRPr="00F76DD9">
              <w:t>HMG-CoA</w:t>
            </w:r>
          </w:p>
        </w:tc>
        <w:tc>
          <w:tcPr>
            <w:tcW w:w="6830" w:type="dxa"/>
          </w:tcPr>
          <w:p w:rsidR="00F76DD9" w:rsidRPr="00F76DD9" w:rsidRDefault="00F76DD9" w:rsidP="00E457F6">
            <w:r w:rsidRPr="00F76DD9">
              <w:t>Hydroxymethylglutaryl coenzyme A (3 hydroxy–3-methyl methylglutaryl coenzyme A)</w:t>
            </w:r>
          </w:p>
        </w:tc>
      </w:tr>
      <w:tr w:rsidR="00F76DD9" w:rsidRPr="00F76DD9" w:rsidTr="00E457F6">
        <w:tc>
          <w:tcPr>
            <w:tcW w:w="1890" w:type="dxa"/>
          </w:tcPr>
          <w:p w:rsidR="00F76DD9" w:rsidRPr="00F76DD9" w:rsidRDefault="00F76DD9" w:rsidP="00E457F6">
            <w:r w:rsidRPr="00F76DD9">
              <w:t>HoFH</w:t>
            </w:r>
          </w:p>
        </w:tc>
        <w:tc>
          <w:tcPr>
            <w:tcW w:w="6830" w:type="dxa"/>
          </w:tcPr>
          <w:p w:rsidR="00F76DD9" w:rsidRPr="00F76DD9" w:rsidRDefault="00F76DD9" w:rsidP="00E457F6">
            <w:r w:rsidRPr="00F76DD9">
              <w:t>homozygous familial hypercholesterolaemia</w:t>
            </w:r>
          </w:p>
        </w:tc>
      </w:tr>
      <w:tr w:rsidR="00F76DD9" w:rsidRPr="00F76DD9" w:rsidTr="00E457F6">
        <w:tc>
          <w:tcPr>
            <w:tcW w:w="1890" w:type="dxa"/>
          </w:tcPr>
          <w:p w:rsidR="00F76DD9" w:rsidRPr="00F76DD9" w:rsidRDefault="00F76DD9" w:rsidP="00E457F6">
            <w:r w:rsidRPr="00F76DD9">
              <w:t>hs-CRP</w:t>
            </w:r>
          </w:p>
        </w:tc>
        <w:tc>
          <w:tcPr>
            <w:tcW w:w="6830" w:type="dxa"/>
          </w:tcPr>
          <w:p w:rsidR="00F76DD9" w:rsidRPr="00F76DD9" w:rsidRDefault="00F76DD9" w:rsidP="00E457F6">
            <w:r w:rsidRPr="00F76DD9">
              <w:t>High-sensitivity C-reactive protein</w:t>
            </w:r>
          </w:p>
        </w:tc>
      </w:tr>
      <w:tr w:rsidR="00F76DD9" w:rsidRPr="00F76DD9" w:rsidTr="00E457F6">
        <w:tc>
          <w:tcPr>
            <w:tcW w:w="1890" w:type="dxa"/>
          </w:tcPr>
          <w:p w:rsidR="00F76DD9" w:rsidRPr="00F76DD9" w:rsidRDefault="00F76DD9" w:rsidP="00E457F6">
            <w:r w:rsidRPr="00F76DD9">
              <w:t>ICH</w:t>
            </w:r>
          </w:p>
        </w:tc>
        <w:tc>
          <w:tcPr>
            <w:tcW w:w="6830" w:type="dxa"/>
          </w:tcPr>
          <w:p w:rsidR="00F76DD9" w:rsidRPr="00F76DD9" w:rsidRDefault="00F76DD9" w:rsidP="00E457F6">
            <w:r w:rsidRPr="00F76DD9">
              <w:t>International Conference on Harmonisation</w:t>
            </w:r>
          </w:p>
        </w:tc>
      </w:tr>
      <w:tr w:rsidR="00F76DD9" w:rsidRPr="00F76DD9" w:rsidTr="00E457F6">
        <w:tc>
          <w:tcPr>
            <w:tcW w:w="1890" w:type="dxa"/>
          </w:tcPr>
          <w:p w:rsidR="00F76DD9" w:rsidRPr="00F76DD9" w:rsidRDefault="00F76DD9" w:rsidP="00E457F6">
            <w:r w:rsidRPr="00F76DD9">
              <w:t>LFT</w:t>
            </w:r>
          </w:p>
        </w:tc>
        <w:tc>
          <w:tcPr>
            <w:tcW w:w="6830" w:type="dxa"/>
          </w:tcPr>
          <w:p w:rsidR="00F76DD9" w:rsidRPr="00F76DD9" w:rsidRDefault="00F76DD9" w:rsidP="00E457F6">
            <w:r w:rsidRPr="00F76DD9">
              <w:t>Liver function test</w:t>
            </w:r>
          </w:p>
        </w:tc>
      </w:tr>
      <w:tr w:rsidR="00F76DD9" w:rsidRPr="00F76DD9" w:rsidTr="00E457F6">
        <w:tc>
          <w:tcPr>
            <w:tcW w:w="1890" w:type="dxa"/>
          </w:tcPr>
          <w:p w:rsidR="00F76DD9" w:rsidRPr="00F76DD9" w:rsidRDefault="00F76DD9" w:rsidP="00E457F6">
            <w:r w:rsidRPr="00F76DD9">
              <w:t>LDL-C</w:t>
            </w:r>
          </w:p>
        </w:tc>
        <w:tc>
          <w:tcPr>
            <w:tcW w:w="6830" w:type="dxa"/>
          </w:tcPr>
          <w:p w:rsidR="00F76DD9" w:rsidRPr="00F76DD9" w:rsidRDefault="00F76DD9" w:rsidP="00E457F6">
            <w:r w:rsidRPr="00F76DD9">
              <w:t>Low-density lipoprotein cholesterol</w:t>
            </w:r>
          </w:p>
        </w:tc>
      </w:tr>
      <w:tr w:rsidR="00F76DD9" w:rsidRPr="00F76DD9" w:rsidTr="00E457F6">
        <w:tc>
          <w:tcPr>
            <w:tcW w:w="1890" w:type="dxa"/>
          </w:tcPr>
          <w:p w:rsidR="00F76DD9" w:rsidRPr="00F76DD9" w:rsidRDefault="00F76DD9" w:rsidP="00E457F6">
            <w:r w:rsidRPr="00F76DD9">
              <w:t>LS</w:t>
            </w:r>
          </w:p>
        </w:tc>
        <w:tc>
          <w:tcPr>
            <w:tcW w:w="6830" w:type="dxa"/>
          </w:tcPr>
          <w:p w:rsidR="00F76DD9" w:rsidRPr="00F76DD9" w:rsidRDefault="00F76DD9" w:rsidP="00E457F6">
            <w:r w:rsidRPr="00F76DD9">
              <w:t>Least squares</w:t>
            </w:r>
          </w:p>
        </w:tc>
      </w:tr>
      <w:tr w:rsidR="00F76DD9" w:rsidRPr="00F76DD9" w:rsidTr="00E457F6">
        <w:tc>
          <w:tcPr>
            <w:tcW w:w="1890" w:type="dxa"/>
          </w:tcPr>
          <w:p w:rsidR="00F76DD9" w:rsidRPr="00F76DD9" w:rsidRDefault="00F76DD9" w:rsidP="00E457F6">
            <w:r w:rsidRPr="00F76DD9">
              <w:t>MSD</w:t>
            </w:r>
          </w:p>
        </w:tc>
        <w:tc>
          <w:tcPr>
            <w:tcW w:w="6830" w:type="dxa"/>
          </w:tcPr>
          <w:p w:rsidR="00F76DD9" w:rsidRPr="00F76DD9" w:rsidRDefault="00F76DD9" w:rsidP="00E457F6">
            <w:r w:rsidRPr="00F76DD9">
              <w:t>Merck Sharp &amp; Dohme</w:t>
            </w:r>
          </w:p>
        </w:tc>
      </w:tr>
      <w:tr w:rsidR="00F76DD9" w:rsidRPr="00F76DD9" w:rsidTr="00E457F6">
        <w:tc>
          <w:tcPr>
            <w:tcW w:w="1890" w:type="dxa"/>
          </w:tcPr>
          <w:p w:rsidR="00F76DD9" w:rsidRPr="00F76DD9" w:rsidRDefault="00F76DD9" w:rsidP="00E457F6">
            <w:r w:rsidRPr="00F76DD9">
              <w:t>NCEP</w:t>
            </w:r>
          </w:p>
        </w:tc>
        <w:tc>
          <w:tcPr>
            <w:tcW w:w="6830" w:type="dxa"/>
          </w:tcPr>
          <w:p w:rsidR="00F76DD9" w:rsidRPr="00F76DD9" w:rsidRDefault="00F76DD9" w:rsidP="00E457F6">
            <w:r w:rsidRPr="00F76DD9">
              <w:t>National Cholesterol Education Program Adult Treatment Program III</w:t>
            </w:r>
          </w:p>
        </w:tc>
      </w:tr>
      <w:tr w:rsidR="00F76DD9" w:rsidRPr="00F76DD9" w:rsidTr="00E457F6">
        <w:tc>
          <w:tcPr>
            <w:tcW w:w="1890" w:type="dxa"/>
          </w:tcPr>
          <w:p w:rsidR="00F76DD9" w:rsidRPr="00F76DD9" w:rsidRDefault="00F76DD9" w:rsidP="00E457F6">
            <w:r w:rsidRPr="00F76DD9">
              <w:t>PDCO</w:t>
            </w:r>
          </w:p>
        </w:tc>
        <w:tc>
          <w:tcPr>
            <w:tcW w:w="6830" w:type="dxa"/>
          </w:tcPr>
          <w:p w:rsidR="00F76DD9" w:rsidRPr="00F76DD9" w:rsidRDefault="00F76DD9" w:rsidP="00E457F6">
            <w:r w:rsidRPr="00F76DD9">
              <w:t>EMEA Paediatric Committee</w:t>
            </w:r>
          </w:p>
        </w:tc>
      </w:tr>
      <w:tr w:rsidR="00F76DD9" w:rsidRPr="00F76DD9" w:rsidTr="00E457F6">
        <w:tc>
          <w:tcPr>
            <w:tcW w:w="1890" w:type="dxa"/>
          </w:tcPr>
          <w:p w:rsidR="00F76DD9" w:rsidRPr="00F76DD9" w:rsidRDefault="00F76DD9" w:rsidP="00E457F6">
            <w:r w:rsidRPr="00F76DD9">
              <w:t>Ph.Eur</w:t>
            </w:r>
          </w:p>
        </w:tc>
        <w:tc>
          <w:tcPr>
            <w:tcW w:w="6830" w:type="dxa"/>
          </w:tcPr>
          <w:p w:rsidR="00F76DD9" w:rsidRPr="00F76DD9" w:rsidRDefault="00F76DD9" w:rsidP="00E457F6">
            <w:r w:rsidRPr="00F76DD9">
              <w:t>European Pharmacopeia</w:t>
            </w:r>
          </w:p>
        </w:tc>
      </w:tr>
      <w:tr w:rsidR="00F76DD9" w:rsidRPr="00F76DD9" w:rsidTr="00E457F6">
        <w:tc>
          <w:tcPr>
            <w:tcW w:w="1890" w:type="dxa"/>
          </w:tcPr>
          <w:p w:rsidR="00F76DD9" w:rsidRPr="00F76DD9" w:rsidRDefault="00F76DD9" w:rsidP="00E457F6">
            <w:r w:rsidRPr="00F76DD9">
              <w:t>PP</w:t>
            </w:r>
          </w:p>
        </w:tc>
        <w:tc>
          <w:tcPr>
            <w:tcW w:w="6830" w:type="dxa"/>
          </w:tcPr>
          <w:p w:rsidR="00F76DD9" w:rsidRPr="00F76DD9" w:rsidRDefault="00F76DD9" w:rsidP="00E457F6">
            <w:r w:rsidRPr="00F76DD9">
              <w:t>Per-Protocol</w:t>
            </w:r>
          </w:p>
        </w:tc>
      </w:tr>
      <w:tr w:rsidR="00F76DD9" w:rsidRPr="00F76DD9" w:rsidTr="00E457F6">
        <w:tc>
          <w:tcPr>
            <w:tcW w:w="1890" w:type="dxa"/>
          </w:tcPr>
          <w:p w:rsidR="00F76DD9" w:rsidRPr="00F76DD9" w:rsidRDefault="00F76DD9" w:rsidP="00E457F6">
            <w:r w:rsidRPr="00F76DD9">
              <w:t>PVC</w:t>
            </w:r>
          </w:p>
        </w:tc>
        <w:tc>
          <w:tcPr>
            <w:tcW w:w="6830" w:type="dxa"/>
          </w:tcPr>
          <w:p w:rsidR="00F76DD9" w:rsidRPr="00F76DD9" w:rsidRDefault="00F76DD9" w:rsidP="00E457F6">
            <w:r w:rsidRPr="00F76DD9">
              <w:t>polyvinyl chloride</w:t>
            </w:r>
          </w:p>
        </w:tc>
      </w:tr>
      <w:tr w:rsidR="00F76DD9" w:rsidRPr="00F76DD9" w:rsidTr="00E457F6">
        <w:tc>
          <w:tcPr>
            <w:tcW w:w="1890" w:type="dxa"/>
          </w:tcPr>
          <w:p w:rsidR="00F76DD9" w:rsidRPr="00F76DD9" w:rsidRDefault="00F76DD9" w:rsidP="00E457F6">
            <w:r w:rsidRPr="00F76DD9">
              <w:t>RMP</w:t>
            </w:r>
          </w:p>
        </w:tc>
        <w:tc>
          <w:tcPr>
            <w:tcW w:w="6830" w:type="dxa"/>
          </w:tcPr>
          <w:p w:rsidR="00F76DD9" w:rsidRPr="00F76DD9" w:rsidRDefault="00F76DD9" w:rsidP="00E457F6">
            <w:r w:rsidRPr="00F76DD9">
              <w:t>Risk management plan</w:t>
            </w:r>
          </w:p>
        </w:tc>
      </w:tr>
      <w:tr w:rsidR="00F76DD9" w:rsidRPr="00F76DD9" w:rsidTr="00E457F6">
        <w:tc>
          <w:tcPr>
            <w:tcW w:w="1890" w:type="dxa"/>
          </w:tcPr>
          <w:p w:rsidR="00F76DD9" w:rsidRPr="00F76DD9" w:rsidRDefault="00F76DD9" w:rsidP="00E457F6">
            <w:r w:rsidRPr="00F76DD9">
              <w:t>Rosuva</w:t>
            </w:r>
          </w:p>
        </w:tc>
        <w:tc>
          <w:tcPr>
            <w:tcW w:w="6830" w:type="dxa"/>
          </w:tcPr>
          <w:p w:rsidR="00F76DD9" w:rsidRPr="00F76DD9" w:rsidRDefault="00F76DD9" w:rsidP="00E457F6">
            <w:r w:rsidRPr="00F76DD9">
              <w:t>Rosuvastatin</w:t>
            </w:r>
          </w:p>
        </w:tc>
      </w:tr>
      <w:tr w:rsidR="00F76DD9" w:rsidRPr="00F76DD9" w:rsidTr="00E457F6">
        <w:tc>
          <w:tcPr>
            <w:tcW w:w="1890" w:type="dxa"/>
          </w:tcPr>
          <w:p w:rsidR="00F76DD9" w:rsidRPr="00F76DD9" w:rsidRDefault="00F76DD9" w:rsidP="00E457F6">
            <w:r w:rsidRPr="00F76DD9">
              <w:t>SAE</w:t>
            </w:r>
          </w:p>
        </w:tc>
        <w:tc>
          <w:tcPr>
            <w:tcW w:w="6830" w:type="dxa"/>
          </w:tcPr>
          <w:p w:rsidR="00F76DD9" w:rsidRPr="00F76DD9" w:rsidRDefault="00F76DD9" w:rsidP="00E457F6">
            <w:r w:rsidRPr="00F76DD9">
              <w:t>Serious adverse event</w:t>
            </w:r>
          </w:p>
        </w:tc>
      </w:tr>
      <w:tr w:rsidR="00F76DD9" w:rsidRPr="00F76DD9" w:rsidTr="00E457F6">
        <w:tc>
          <w:tcPr>
            <w:tcW w:w="1890" w:type="dxa"/>
          </w:tcPr>
          <w:p w:rsidR="00F76DD9" w:rsidRPr="00F76DD9" w:rsidRDefault="00F76DD9" w:rsidP="00E457F6">
            <w:r w:rsidRPr="00F76DD9">
              <w:lastRenderedPageBreak/>
              <w:t>SD</w:t>
            </w:r>
          </w:p>
        </w:tc>
        <w:tc>
          <w:tcPr>
            <w:tcW w:w="6830" w:type="dxa"/>
          </w:tcPr>
          <w:p w:rsidR="00F76DD9" w:rsidRPr="00F76DD9" w:rsidRDefault="00F76DD9" w:rsidP="00E457F6">
            <w:r w:rsidRPr="00F76DD9">
              <w:t>Standard deviation</w:t>
            </w:r>
          </w:p>
        </w:tc>
      </w:tr>
      <w:tr w:rsidR="00F76DD9" w:rsidRPr="00F76DD9" w:rsidTr="00E457F6">
        <w:tc>
          <w:tcPr>
            <w:tcW w:w="1890" w:type="dxa"/>
          </w:tcPr>
          <w:p w:rsidR="00F76DD9" w:rsidRPr="00F76DD9" w:rsidRDefault="00F76DD9" w:rsidP="00E457F6">
            <w:r w:rsidRPr="00F76DD9">
              <w:t>SDH</w:t>
            </w:r>
          </w:p>
        </w:tc>
        <w:tc>
          <w:tcPr>
            <w:tcW w:w="6830" w:type="dxa"/>
          </w:tcPr>
          <w:p w:rsidR="00F76DD9" w:rsidRPr="00F76DD9" w:rsidRDefault="00F76DD9" w:rsidP="00E457F6">
            <w:r w:rsidRPr="00F76DD9">
              <w:t>succinate dehydrogenase</w:t>
            </w:r>
          </w:p>
        </w:tc>
      </w:tr>
      <w:tr w:rsidR="00F76DD9" w:rsidRPr="00F76DD9" w:rsidTr="00E457F6">
        <w:tc>
          <w:tcPr>
            <w:tcW w:w="1890" w:type="dxa"/>
          </w:tcPr>
          <w:p w:rsidR="00F76DD9" w:rsidRPr="00F76DD9" w:rsidRDefault="00F76DD9" w:rsidP="00E457F6">
            <w:r w:rsidRPr="00F76DD9">
              <w:t>SE</w:t>
            </w:r>
          </w:p>
        </w:tc>
        <w:tc>
          <w:tcPr>
            <w:tcW w:w="6830" w:type="dxa"/>
          </w:tcPr>
          <w:p w:rsidR="00F76DD9" w:rsidRPr="00F76DD9" w:rsidRDefault="00F76DD9" w:rsidP="00E457F6">
            <w:r w:rsidRPr="00F76DD9">
              <w:t>Standard error</w:t>
            </w:r>
          </w:p>
        </w:tc>
      </w:tr>
      <w:tr w:rsidR="00F76DD9" w:rsidRPr="00F76DD9" w:rsidTr="00E457F6">
        <w:tc>
          <w:tcPr>
            <w:tcW w:w="1890" w:type="dxa"/>
          </w:tcPr>
          <w:p w:rsidR="00F76DD9" w:rsidRPr="00F76DD9" w:rsidRDefault="00F76DD9" w:rsidP="00E457F6">
            <w:r w:rsidRPr="00F76DD9">
              <w:t>SmPC</w:t>
            </w:r>
          </w:p>
        </w:tc>
        <w:tc>
          <w:tcPr>
            <w:tcW w:w="6830" w:type="dxa"/>
          </w:tcPr>
          <w:p w:rsidR="00F76DD9" w:rsidRPr="00F76DD9" w:rsidRDefault="00F76DD9" w:rsidP="00E457F6">
            <w:r w:rsidRPr="00F76DD9">
              <w:t>Summary of product characteristics</w:t>
            </w:r>
          </w:p>
        </w:tc>
      </w:tr>
      <w:tr w:rsidR="00F76DD9" w:rsidRPr="00F76DD9" w:rsidTr="00E457F6">
        <w:tc>
          <w:tcPr>
            <w:tcW w:w="1890" w:type="dxa"/>
          </w:tcPr>
          <w:p w:rsidR="00F76DD9" w:rsidRPr="00F76DD9" w:rsidRDefault="00F76DD9" w:rsidP="00E457F6">
            <w:r w:rsidRPr="00F76DD9">
              <w:t>SOC</w:t>
            </w:r>
          </w:p>
        </w:tc>
        <w:tc>
          <w:tcPr>
            <w:tcW w:w="6830" w:type="dxa"/>
          </w:tcPr>
          <w:p w:rsidR="00F76DD9" w:rsidRPr="00F76DD9" w:rsidRDefault="00F76DD9" w:rsidP="00E457F6">
            <w:r w:rsidRPr="00F76DD9">
              <w:t>System Organ Class</w:t>
            </w:r>
          </w:p>
        </w:tc>
      </w:tr>
      <w:tr w:rsidR="00F76DD9" w:rsidRPr="00F76DD9" w:rsidTr="00E457F6">
        <w:tc>
          <w:tcPr>
            <w:tcW w:w="1890" w:type="dxa"/>
          </w:tcPr>
          <w:p w:rsidR="00F76DD9" w:rsidRPr="00F76DD9" w:rsidRDefault="00F76DD9" w:rsidP="00E457F6">
            <w:r w:rsidRPr="00F76DD9">
              <w:t>TG</w:t>
            </w:r>
          </w:p>
        </w:tc>
        <w:tc>
          <w:tcPr>
            <w:tcW w:w="6830" w:type="dxa"/>
          </w:tcPr>
          <w:p w:rsidR="00F76DD9" w:rsidRPr="00F76DD9" w:rsidRDefault="00F76DD9" w:rsidP="00E457F6">
            <w:r w:rsidRPr="00F76DD9">
              <w:t>triglyceride</w:t>
            </w:r>
          </w:p>
        </w:tc>
      </w:tr>
      <w:tr w:rsidR="00F76DD9" w:rsidRPr="00F76DD9" w:rsidTr="00E457F6">
        <w:tc>
          <w:tcPr>
            <w:tcW w:w="1890" w:type="dxa"/>
          </w:tcPr>
          <w:p w:rsidR="00F76DD9" w:rsidRPr="00F76DD9" w:rsidRDefault="00F76DD9" w:rsidP="00E457F6">
            <w:r w:rsidRPr="00F76DD9">
              <w:t>TGA</w:t>
            </w:r>
          </w:p>
        </w:tc>
        <w:tc>
          <w:tcPr>
            <w:tcW w:w="6830" w:type="dxa"/>
          </w:tcPr>
          <w:p w:rsidR="00F76DD9" w:rsidRPr="00F76DD9" w:rsidRDefault="00F76DD9" w:rsidP="00E457F6">
            <w:r w:rsidRPr="00F76DD9">
              <w:t>Therapeutic Goods Administration</w:t>
            </w:r>
          </w:p>
        </w:tc>
      </w:tr>
      <w:tr w:rsidR="00F76DD9" w:rsidRPr="00F76DD9" w:rsidTr="00E457F6">
        <w:tc>
          <w:tcPr>
            <w:tcW w:w="1890" w:type="dxa"/>
          </w:tcPr>
          <w:p w:rsidR="00F76DD9" w:rsidRPr="00F76DD9" w:rsidRDefault="00F76DD9" w:rsidP="00E457F6">
            <w:r w:rsidRPr="00F76DD9">
              <w:t>T</w:t>
            </w:r>
            <w:r w:rsidRPr="001D4819">
              <w:rPr>
                <w:vertAlign w:val="subscript"/>
              </w:rPr>
              <w:t>max</w:t>
            </w:r>
          </w:p>
        </w:tc>
        <w:tc>
          <w:tcPr>
            <w:tcW w:w="6830" w:type="dxa"/>
          </w:tcPr>
          <w:p w:rsidR="00F76DD9" w:rsidRPr="00F76DD9" w:rsidRDefault="00F76DD9" w:rsidP="00E457F6">
            <w:r w:rsidRPr="00F76DD9">
              <w:t>The time after administration of a drug when the maximum plasma concentration is reached</w:t>
            </w:r>
          </w:p>
        </w:tc>
      </w:tr>
      <w:tr w:rsidR="00F76DD9" w:rsidRPr="00F76DD9" w:rsidTr="00E457F6">
        <w:tc>
          <w:tcPr>
            <w:tcW w:w="1890" w:type="dxa"/>
          </w:tcPr>
          <w:p w:rsidR="00F76DD9" w:rsidRPr="00F76DD9" w:rsidRDefault="00F76DD9" w:rsidP="00E457F6">
            <w:r w:rsidRPr="00F76DD9">
              <w:t>Total-C</w:t>
            </w:r>
          </w:p>
        </w:tc>
        <w:tc>
          <w:tcPr>
            <w:tcW w:w="6830" w:type="dxa"/>
          </w:tcPr>
          <w:p w:rsidR="00F76DD9" w:rsidRPr="00F76DD9" w:rsidRDefault="00F76DD9" w:rsidP="00E457F6">
            <w:r w:rsidRPr="00F76DD9">
              <w:t>Total cholesterol</w:t>
            </w:r>
          </w:p>
        </w:tc>
      </w:tr>
      <w:tr w:rsidR="00F76DD9" w:rsidRPr="00F76DD9" w:rsidTr="00E457F6">
        <w:tc>
          <w:tcPr>
            <w:tcW w:w="1890" w:type="dxa"/>
          </w:tcPr>
          <w:p w:rsidR="00F76DD9" w:rsidRPr="00F76DD9" w:rsidRDefault="00F76DD9" w:rsidP="00E457F6">
            <w:r w:rsidRPr="00F76DD9">
              <w:t>UK</w:t>
            </w:r>
          </w:p>
        </w:tc>
        <w:tc>
          <w:tcPr>
            <w:tcW w:w="6830" w:type="dxa"/>
          </w:tcPr>
          <w:p w:rsidR="00F76DD9" w:rsidRPr="00F76DD9" w:rsidRDefault="00F76DD9" w:rsidP="00E457F6">
            <w:r w:rsidRPr="00F76DD9">
              <w:t>United Kingdom</w:t>
            </w:r>
          </w:p>
        </w:tc>
      </w:tr>
      <w:tr w:rsidR="00F76DD9" w:rsidRPr="00F76DD9" w:rsidTr="00E457F6">
        <w:tc>
          <w:tcPr>
            <w:tcW w:w="1890" w:type="dxa"/>
          </w:tcPr>
          <w:p w:rsidR="00F76DD9" w:rsidRPr="00F76DD9" w:rsidRDefault="00F76DD9" w:rsidP="00E457F6">
            <w:r w:rsidRPr="00F76DD9">
              <w:t>ULN</w:t>
            </w:r>
          </w:p>
        </w:tc>
        <w:tc>
          <w:tcPr>
            <w:tcW w:w="6830" w:type="dxa"/>
          </w:tcPr>
          <w:p w:rsidR="00F76DD9" w:rsidRPr="00F76DD9" w:rsidRDefault="00F76DD9" w:rsidP="00E457F6">
            <w:r w:rsidRPr="00F76DD9">
              <w:t>Upper limit of normal</w:t>
            </w:r>
          </w:p>
        </w:tc>
      </w:tr>
      <w:tr w:rsidR="00F76DD9" w:rsidRPr="00F76DD9" w:rsidTr="00E457F6">
        <w:tc>
          <w:tcPr>
            <w:tcW w:w="1890" w:type="dxa"/>
          </w:tcPr>
          <w:p w:rsidR="00F76DD9" w:rsidRPr="00F76DD9" w:rsidRDefault="00F76DD9" w:rsidP="00E457F6">
            <w:r w:rsidRPr="00F76DD9">
              <w:t>USP-NF</w:t>
            </w:r>
          </w:p>
        </w:tc>
        <w:tc>
          <w:tcPr>
            <w:tcW w:w="6830" w:type="dxa"/>
          </w:tcPr>
          <w:p w:rsidR="00F76DD9" w:rsidRPr="00F76DD9" w:rsidRDefault="00F76DD9" w:rsidP="00E457F6">
            <w:r w:rsidRPr="00F76DD9">
              <w:t>United States Pharmacopeia and The National Formulary</w:t>
            </w:r>
          </w:p>
        </w:tc>
      </w:tr>
    </w:tbl>
    <w:p w:rsidR="00F76DD9" w:rsidRPr="00F76DD9" w:rsidRDefault="00F76DD9" w:rsidP="00F76DD9">
      <w:pPr>
        <w:pStyle w:val="Heading2"/>
        <w:rPr>
          <w:i/>
        </w:rPr>
      </w:pPr>
      <w:r w:rsidRPr="00F76DD9">
        <w:rPr>
          <w:i/>
        </w:rPr>
        <w:br w:type="page"/>
      </w:r>
    </w:p>
    <w:p w:rsidR="008E7846" w:rsidRDefault="00F53C07" w:rsidP="008E7846">
      <w:pPr>
        <w:pStyle w:val="Heading2"/>
      </w:pPr>
      <w:bookmarkStart w:id="8" w:name="_Toc427853442"/>
      <w:r>
        <w:lastRenderedPageBreak/>
        <w:t>I.</w:t>
      </w:r>
      <w:r w:rsidR="008E7846">
        <w:t xml:space="preserve"> Introduction to product submission</w:t>
      </w:r>
      <w:bookmarkEnd w:id="8"/>
      <w:bookmarkEnd w:id="0"/>
      <w:bookmarkEnd w:id="2"/>
    </w:p>
    <w:p w:rsidR="008E7846" w:rsidRDefault="008E7846" w:rsidP="008E7846">
      <w:pPr>
        <w:pStyle w:val="Heading3"/>
        <w:rPr>
          <w:lang w:eastAsia="en-AU"/>
        </w:rPr>
      </w:pPr>
      <w:bookmarkStart w:id="9" w:name="_Toc247691502"/>
      <w:bookmarkStart w:id="10" w:name="_Toc314842483"/>
      <w:bookmarkStart w:id="11" w:name="_Toc427853443"/>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rsidTr="00105D4D">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0C4860" w:rsidP="001B5C90">
            <w:bookmarkStart w:id="12" w:name="_GoBack"/>
            <w:r>
              <w:t>New combination of previously approved active ingredients</w:t>
            </w:r>
            <w:bookmarkEnd w:id="12"/>
          </w:p>
        </w:tc>
      </w:tr>
      <w:tr w:rsidR="008E7846" w:rsidRPr="003D1E62" w:rsidTr="00105D4D">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0C4860" w:rsidP="000C4860">
            <w:r>
              <w:t>Approved</w:t>
            </w:r>
          </w:p>
        </w:tc>
      </w:tr>
      <w:tr w:rsidR="008E7846" w:rsidRPr="003D1E62" w:rsidTr="00105D4D">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0C4860" w:rsidP="001B5C90">
            <w:r>
              <w:t>21 January 2015</w:t>
            </w:r>
          </w:p>
        </w:tc>
      </w:tr>
      <w:tr w:rsidR="008E7846" w:rsidRPr="00487162" w:rsidTr="00105D4D">
        <w:tc>
          <w:tcPr>
            <w:tcW w:w="2907" w:type="dxa"/>
          </w:tcPr>
          <w:p w:rsidR="008E7846" w:rsidRPr="00487162" w:rsidRDefault="001B5C90" w:rsidP="00E457F6">
            <w:pPr>
              <w:rPr>
                <w:i/>
              </w:rPr>
            </w:pPr>
            <w:r>
              <w:rPr>
                <w:i/>
              </w:rPr>
              <w:t>Active ingredients:</w:t>
            </w:r>
          </w:p>
        </w:tc>
        <w:tc>
          <w:tcPr>
            <w:tcW w:w="6307" w:type="dxa"/>
          </w:tcPr>
          <w:p w:rsidR="008E7846" w:rsidRPr="00487162" w:rsidRDefault="000C4860" w:rsidP="00E45619">
            <w:r>
              <w:t>Ezetimibe and Atorvastatin</w:t>
            </w:r>
            <w:r w:rsidR="00D24B97">
              <w:t xml:space="preserve"> (as calcium)</w:t>
            </w:r>
          </w:p>
        </w:tc>
      </w:tr>
      <w:tr w:rsidR="008E7846" w:rsidRPr="00487162" w:rsidTr="00105D4D">
        <w:tc>
          <w:tcPr>
            <w:tcW w:w="2907" w:type="dxa"/>
          </w:tcPr>
          <w:p w:rsidR="008E7846" w:rsidRPr="00487162" w:rsidRDefault="008E7846" w:rsidP="00105D4D">
            <w:pPr>
              <w:rPr>
                <w:i/>
              </w:rPr>
            </w:pPr>
            <w:r w:rsidRPr="00487162">
              <w:rPr>
                <w:i/>
              </w:rPr>
              <w:t>Product</w:t>
            </w:r>
            <w:r w:rsidR="001B5C90">
              <w:rPr>
                <w:i/>
              </w:rPr>
              <w:t xml:space="preserve"> names:</w:t>
            </w:r>
          </w:p>
        </w:tc>
        <w:tc>
          <w:tcPr>
            <w:tcW w:w="6307" w:type="dxa"/>
          </w:tcPr>
          <w:p w:rsidR="008E7846" w:rsidRPr="00487162" w:rsidRDefault="007B4CE4" w:rsidP="00E45619">
            <w:r>
              <w:t>Atozet,</w:t>
            </w:r>
            <w:r w:rsidR="000C4860">
              <w:t xml:space="preserve"> Zeteze</w:t>
            </w:r>
          </w:p>
        </w:tc>
      </w:tr>
      <w:tr w:rsidR="008E7846" w:rsidRPr="00487162" w:rsidTr="00105D4D">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487162" w:rsidRDefault="000C4860" w:rsidP="00E45619">
            <w:r>
              <w:t>Merck Sharp &amp; Dohme Australia Pty Ltd</w:t>
            </w:r>
          </w:p>
        </w:tc>
      </w:tr>
      <w:tr w:rsidR="008E7846" w:rsidRPr="00487162" w:rsidTr="00105D4D">
        <w:tc>
          <w:tcPr>
            <w:tcW w:w="2907" w:type="dxa"/>
          </w:tcPr>
          <w:p w:rsidR="008E7846" w:rsidRPr="00487162" w:rsidRDefault="000B2DAA" w:rsidP="00E45619">
            <w:pPr>
              <w:rPr>
                <w:i/>
              </w:rPr>
            </w:pPr>
            <w:r>
              <w:rPr>
                <w:i/>
              </w:rPr>
              <w:t>Dose form</w:t>
            </w:r>
            <w:r w:rsidR="001B5C90">
              <w:rPr>
                <w:i/>
              </w:rPr>
              <w:t>:</w:t>
            </w:r>
          </w:p>
        </w:tc>
        <w:tc>
          <w:tcPr>
            <w:tcW w:w="6307" w:type="dxa"/>
          </w:tcPr>
          <w:p w:rsidR="008E7846" w:rsidRPr="00487162" w:rsidRDefault="007B4CE4" w:rsidP="00E45619">
            <w:r>
              <w:t>Fixed dose combination t</w:t>
            </w:r>
            <w:r w:rsidR="000B2DAA">
              <w:t>ablet, multilayer</w:t>
            </w:r>
          </w:p>
        </w:tc>
      </w:tr>
      <w:tr w:rsidR="008E7846" w:rsidRPr="00487162" w:rsidTr="00105D4D">
        <w:tc>
          <w:tcPr>
            <w:tcW w:w="2907" w:type="dxa"/>
          </w:tcPr>
          <w:p w:rsidR="008E7846" w:rsidRPr="00487162" w:rsidRDefault="008E7846" w:rsidP="00105D4D">
            <w:pPr>
              <w:rPr>
                <w:i/>
              </w:rPr>
            </w:pPr>
            <w:r w:rsidRPr="00487162">
              <w:rPr>
                <w:i/>
              </w:rPr>
              <w:t xml:space="preserve">Strengths: </w:t>
            </w:r>
          </w:p>
        </w:tc>
        <w:tc>
          <w:tcPr>
            <w:tcW w:w="6307" w:type="dxa"/>
          </w:tcPr>
          <w:p w:rsidR="009123BB" w:rsidRDefault="009123BB" w:rsidP="009123BB">
            <w:pPr>
              <w:spacing w:before="0" w:after="0" w:line="240" w:lineRule="auto"/>
            </w:pPr>
            <w:r>
              <w:t>ezetimibe/atorvastatin 10</w:t>
            </w:r>
            <w:r w:rsidR="00F53ADB">
              <w:t xml:space="preserve"> </w:t>
            </w:r>
            <w:r>
              <w:t>mg/10</w:t>
            </w:r>
            <w:r w:rsidR="00F53ADB">
              <w:t xml:space="preserve"> </w:t>
            </w:r>
            <w:r>
              <w:t>mg</w:t>
            </w:r>
            <w:r w:rsidR="008E7846" w:rsidRPr="00487162">
              <w:t>,</w:t>
            </w:r>
          </w:p>
          <w:p w:rsidR="009123BB" w:rsidRDefault="009123BB" w:rsidP="009123BB">
            <w:pPr>
              <w:spacing w:before="0" w:after="0" w:line="240" w:lineRule="auto"/>
            </w:pPr>
            <w:r w:rsidRPr="009123BB">
              <w:t>ezetimibe/atorvastatin 1</w:t>
            </w:r>
            <w:r>
              <w:t>0</w:t>
            </w:r>
            <w:r w:rsidR="00F53ADB">
              <w:t xml:space="preserve"> </w:t>
            </w:r>
            <w:r>
              <w:t>mg/2</w:t>
            </w:r>
            <w:r w:rsidRPr="009123BB">
              <w:t>0</w:t>
            </w:r>
            <w:r w:rsidR="00F53ADB">
              <w:t xml:space="preserve"> </w:t>
            </w:r>
            <w:r w:rsidRPr="009123BB">
              <w:t>mg</w:t>
            </w:r>
            <w:r>
              <w:t>,</w:t>
            </w:r>
          </w:p>
          <w:p w:rsidR="009123BB" w:rsidRDefault="009123BB" w:rsidP="009123BB">
            <w:pPr>
              <w:spacing w:before="0" w:after="0" w:line="240" w:lineRule="auto"/>
            </w:pPr>
            <w:r w:rsidRPr="009123BB">
              <w:t>ezetimibe/atorvastatin 1</w:t>
            </w:r>
            <w:r>
              <w:t>0</w:t>
            </w:r>
            <w:r w:rsidR="00F53ADB">
              <w:t xml:space="preserve"> </w:t>
            </w:r>
            <w:r>
              <w:t>mg/4</w:t>
            </w:r>
            <w:r w:rsidRPr="009123BB">
              <w:t>0</w:t>
            </w:r>
            <w:r w:rsidR="00F53ADB">
              <w:t xml:space="preserve"> </w:t>
            </w:r>
            <w:r w:rsidRPr="009123BB">
              <w:t>mg</w:t>
            </w:r>
            <w:r>
              <w:t>,</w:t>
            </w:r>
            <w:r w:rsidR="008E7846" w:rsidRPr="00487162">
              <w:t xml:space="preserve"> and</w:t>
            </w:r>
          </w:p>
          <w:p w:rsidR="008E7846" w:rsidRPr="00487162" w:rsidRDefault="009123BB" w:rsidP="009123BB">
            <w:pPr>
              <w:spacing w:before="0" w:after="0" w:line="240" w:lineRule="auto"/>
            </w:pPr>
            <w:r w:rsidRPr="009123BB">
              <w:t>ezetimibe/atorvastatin 1</w:t>
            </w:r>
            <w:r>
              <w:t>0</w:t>
            </w:r>
            <w:r w:rsidR="00F53ADB">
              <w:t xml:space="preserve"> </w:t>
            </w:r>
            <w:r>
              <w:t>mg/8</w:t>
            </w:r>
            <w:r w:rsidRPr="009123BB">
              <w:t>0</w:t>
            </w:r>
            <w:r w:rsidR="00F53ADB">
              <w:t xml:space="preserve"> </w:t>
            </w:r>
            <w:r w:rsidRPr="009123BB">
              <w:t>mg</w:t>
            </w:r>
          </w:p>
        </w:tc>
      </w:tr>
      <w:tr w:rsidR="008E7846" w:rsidRPr="00487162" w:rsidTr="00105D4D">
        <w:tc>
          <w:tcPr>
            <w:tcW w:w="2907" w:type="dxa"/>
          </w:tcPr>
          <w:p w:rsidR="008E7846" w:rsidRPr="00487162" w:rsidRDefault="009123BB" w:rsidP="00E45619">
            <w:pPr>
              <w:rPr>
                <w:i/>
              </w:rPr>
            </w:pPr>
            <w:r>
              <w:rPr>
                <w:i/>
              </w:rPr>
              <w:t>Container</w:t>
            </w:r>
            <w:r w:rsidR="008E7846" w:rsidRPr="00487162">
              <w:rPr>
                <w:i/>
              </w:rPr>
              <w:t>:</w:t>
            </w:r>
          </w:p>
        </w:tc>
        <w:tc>
          <w:tcPr>
            <w:tcW w:w="6307" w:type="dxa"/>
          </w:tcPr>
          <w:p w:rsidR="008E7846" w:rsidRPr="00487162" w:rsidRDefault="009123BB" w:rsidP="00E45619">
            <w:r>
              <w:t>Blister pack</w:t>
            </w:r>
          </w:p>
        </w:tc>
      </w:tr>
      <w:tr w:rsidR="008E7846" w:rsidRPr="00487162" w:rsidTr="00105D4D">
        <w:tc>
          <w:tcPr>
            <w:tcW w:w="2907" w:type="dxa"/>
          </w:tcPr>
          <w:p w:rsidR="008E7846" w:rsidRPr="00487162" w:rsidRDefault="008E7846" w:rsidP="00105D4D">
            <w:pPr>
              <w:rPr>
                <w:i/>
              </w:rPr>
            </w:pPr>
            <w:r w:rsidRPr="00487162">
              <w:rPr>
                <w:i/>
              </w:rPr>
              <w:t>Pack sizes:</w:t>
            </w:r>
          </w:p>
        </w:tc>
        <w:tc>
          <w:tcPr>
            <w:tcW w:w="6307" w:type="dxa"/>
          </w:tcPr>
          <w:p w:rsidR="008E7846" w:rsidRPr="00487162" w:rsidRDefault="009123BB" w:rsidP="00E45619">
            <w:r>
              <w:t>10</w:t>
            </w:r>
            <w:r w:rsidR="007B4CE4">
              <w:t xml:space="preserve"> or</w:t>
            </w:r>
            <w:r>
              <w:t xml:space="preserve"> 30</w:t>
            </w:r>
            <w:r w:rsidR="004402A3">
              <w:t xml:space="preserve"> tablets</w:t>
            </w:r>
          </w:p>
        </w:tc>
      </w:tr>
      <w:tr w:rsidR="008E7846" w:rsidRPr="00487162" w:rsidTr="00105D4D">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784C94" w:rsidRPr="0094796F" w:rsidRDefault="00784C94" w:rsidP="00784C94">
            <w:pPr>
              <w:spacing w:after="0" w:line="240" w:lineRule="auto"/>
              <w:rPr>
                <w:b/>
                <w:i/>
              </w:rPr>
            </w:pPr>
            <w:r w:rsidRPr="0094796F">
              <w:rPr>
                <w:b/>
                <w:i/>
              </w:rPr>
              <w:t>Primary Hypercholesterolaemia</w:t>
            </w:r>
          </w:p>
          <w:p w:rsidR="00784C94" w:rsidRPr="00B667F1" w:rsidRDefault="0080730B" w:rsidP="00784C94">
            <w:pPr>
              <w:spacing w:before="0" w:after="0" w:line="240" w:lineRule="auto"/>
              <w:rPr>
                <w:i/>
              </w:rPr>
            </w:pPr>
            <w:r>
              <w:rPr>
                <w:i/>
              </w:rPr>
              <w:t>Atozet</w:t>
            </w:r>
            <w:r w:rsidR="00784C94" w:rsidRPr="00B667F1">
              <w:rPr>
                <w:i/>
              </w:rPr>
              <w:t>/</w:t>
            </w:r>
            <w:r>
              <w:rPr>
                <w:i/>
              </w:rPr>
              <w:t>Zeteze</w:t>
            </w:r>
            <w:r w:rsidR="00784C94" w:rsidRPr="00B667F1">
              <w:rPr>
                <w:i/>
              </w:rPr>
              <w:t xml:space="preserve"> is indicated as adjunctive therapy to diet in patients with primary (heterozygous familial and non-familial) hypercholesterolaemia where use of a combination product is</w:t>
            </w:r>
            <w:r w:rsidR="00784C94">
              <w:rPr>
                <w:i/>
              </w:rPr>
              <w:t xml:space="preserve"> appropriate in those patients:</w:t>
            </w:r>
          </w:p>
          <w:p w:rsidR="00784C94" w:rsidRPr="0076585F" w:rsidRDefault="00784C94" w:rsidP="00293851">
            <w:pPr>
              <w:pStyle w:val="ListBullet"/>
              <w:ind w:left="340" w:hanging="113"/>
              <w:rPr>
                <w:i/>
              </w:rPr>
            </w:pPr>
            <w:r w:rsidRPr="0076585F">
              <w:rPr>
                <w:i/>
              </w:rPr>
              <w:t>not appropriate</w:t>
            </w:r>
            <w:r w:rsidR="004402A3" w:rsidRPr="0076585F">
              <w:rPr>
                <w:i/>
              </w:rPr>
              <w:t>ly controlled with atorvastatin</w:t>
            </w:r>
            <w:r w:rsidRPr="0076585F">
              <w:rPr>
                <w:i/>
              </w:rPr>
              <w:t xml:space="preserve"> or ezetimibe alone; or</w:t>
            </w:r>
          </w:p>
          <w:p w:rsidR="00784C94" w:rsidRPr="0076585F" w:rsidRDefault="00784C94" w:rsidP="00293851">
            <w:pPr>
              <w:pStyle w:val="ListBullet"/>
              <w:ind w:left="340" w:hanging="113"/>
              <w:rPr>
                <w:i/>
              </w:rPr>
            </w:pPr>
            <w:proofErr w:type="gramStart"/>
            <w:r w:rsidRPr="0076585F">
              <w:rPr>
                <w:i/>
              </w:rPr>
              <w:t>already</w:t>
            </w:r>
            <w:proofErr w:type="gramEnd"/>
            <w:r w:rsidRPr="0076585F">
              <w:rPr>
                <w:i/>
              </w:rPr>
              <w:t xml:space="preserve"> treated with atorvastatin and ezetimibe.</w:t>
            </w:r>
          </w:p>
          <w:p w:rsidR="00784C94" w:rsidRPr="0094796F" w:rsidRDefault="00784C94" w:rsidP="00784C94">
            <w:pPr>
              <w:spacing w:before="0" w:after="0" w:line="240" w:lineRule="auto"/>
              <w:rPr>
                <w:b/>
                <w:i/>
              </w:rPr>
            </w:pPr>
            <w:r w:rsidRPr="0094796F">
              <w:rPr>
                <w:b/>
                <w:i/>
              </w:rPr>
              <w:t>Homozygous Familial Hypercholesterolaemia (HoFH)</w:t>
            </w:r>
          </w:p>
          <w:p w:rsidR="008E7846" w:rsidRPr="00487162" w:rsidRDefault="0080730B" w:rsidP="00784C94">
            <w:pPr>
              <w:spacing w:before="0" w:after="0" w:line="240" w:lineRule="auto"/>
              <w:rPr>
                <w:rFonts w:eastAsia="MS Mincho"/>
                <w:lang w:eastAsia="ja-JP"/>
              </w:rPr>
            </w:pPr>
            <w:r>
              <w:rPr>
                <w:i/>
              </w:rPr>
              <w:t>Atozet</w:t>
            </w:r>
            <w:r w:rsidR="00784C94" w:rsidRPr="00B667F1">
              <w:rPr>
                <w:i/>
              </w:rPr>
              <w:t>/</w:t>
            </w:r>
            <w:r>
              <w:rPr>
                <w:i/>
              </w:rPr>
              <w:t>Zeteze</w:t>
            </w:r>
            <w:r w:rsidR="00784C94" w:rsidRPr="00B667F1">
              <w:rPr>
                <w:i/>
              </w:rPr>
              <w:t xml:space="preserve"> is indicated in patients with HoFH. Patients may also receive adjunctive treatments (e.g., LDL apheresis).</w:t>
            </w:r>
          </w:p>
        </w:tc>
      </w:tr>
      <w:tr w:rsidR="008E7846" w:rsidRPr="00487162" w:rsidTr="00105D4D">
        <w:tc>
          <w:tcPr>
            <w:tcW w:w="2907" w:type="dxa"/>
          </w:tcPr>
          <w:p w:rsidR="008E7846" w:rsidRPr="00487162" w:rsidRDefault="008E7846" w:rsidP="00E45619">
            <w:pPr>
              <w:rPr>
                <w:i/>
              </w:rPr>
            </w:pPr>
            <w:r w:rsidRPr="00487162">
              <w:rPr>
                <w:i/>
              </w:rPr>
              <w:t>Ro</w:t>
            </w:r>
            <w:r w:rsidR="000B2DAA">
              <w:rPr>
                <w:i/>
              </w:rPr>
              <w:t>ute</w:t>
            </w:r>
            <w:r w:rsidRPr="00487162">
              <w:rPr>
                <w:i/>
              </w:rPr>
              <w:t xml:space="preserve"> of administration:</w:t>
            </w:r>
          </w:p>
        </w:tc>
        <w:tc>
          <w:tcPr>
            <w:tcW w:w="6307" w:type="dxa"/>
          </w:tcPr>
          <w:p w:rsidR="008E7846" w:rsidRPr="00487162" w:rsidRDefault="007B4CE4" w:rsidP="00E45619">
            <w:r>
              <w:t>O</w:t>
            </w:r>
            <w:r w:rsidR="000B2DAA">
              <w:t>ral</w:t>
            </w:r>
          </w:p>
        </w:tc>
      </w:tr>
      <w:tr w:rsidR="008E7846" w:rsidRPr="00487162" w:rsidTr="00105D4D">
        <w:tc>
          <w:tcPr>
            <w:tcW w:w="2907" w:type="dxa"/>
          </w:tcPr>
          <w:p w:rsidR="008E7846" w:rsidRPr="00487162" w:rsidRDefault="008E7846" w:rsidP="00E45619">
            <w:pPr>
              <w:rPr>
                <w:i/>
              </w:rPr>
            </w:pPr>
            <w:r w:rsidRPr="00487162">
              <w:rPr>
                <w:i/>
              </w:rPr>
              <w:t>Dosage:</w:t>
            </w:r>
          </w:p>
        </w:tc>
        <w:tc>
          <w:tcPr>
            <w:tcW w:w="6307" w:type="dxa"/>
          </w:tcPr>
          <w:p w:rsidR="008E7846" w:rsidRPr="00487162" w:rsidRDefault="00784C94" w:rsidP="007B4CE4">
            <w:r>
              <w:rPr>
                <w:rFonts w:eastAsia="MS Mincho"/>
              </w:rPr>
              <w:t>The dose range is</w:t>
            </w:r>
            <w:r w:rsidR="008B09B8">
              <w:rPr>
                <w:rFonts w:eastAsia="MS Mincho"/>
              </w:rPr>
              <w:t xml:space="preserve"> </w:t>
            </w:r>
            <w:r w:rsidR="007B4CE4">
              <w:rPr>
                <w:rFonts w:eastAsia="MS Mincho"/>
              </w:rPr>
              <w:t>ezetimibe/atorvastatin (as ca</w:t>
            </w:r>
            <w:r w:rsidR="008B09B8">
              <w:rPr>
                <w:rFonts w:eastAsia="MS Mincho"/>
              </w:rPr>
              <w:t>l</w:t>
            </w:r>
            <w:r w:rsidR="007B4CE4">
              <w:rPr>
                <w:rFonts w:eastAsia="MS Mincho"/>
              </w:rPr>
              <w:t>cium)</w:t>
            </w:r>
            <w:r>
              <w:rPr>
                <w:rFonts w:eastAsia="MS Mincho"/>
              </w:rPr>
              <w:t xml:space="preserve"> from 10</w:t>
            </w:r>
            <w:r w:rsidR="007C1C4A">
              <w:rPr>
                <w:rFonts w:eastAsia="MS Mincho"/>
              </w:rPr>
              <w:t>/10</w:t>
            </w:r>
            <w:r w:rsidR="00F53ADB">
              <w:rPr>
                <w:rFonts w:eastAsia="MS Mincho"/>
              </w:rPr>
              <w:t xml:space="preserve"> </w:t>
            </w:r>
            <w:r w:rsidR="007B4CE4">
              <w:rPr>
                <w:rFonts w:eastAsia="MS Mincho"/>
              </w:rPr>
              <w:t>mg</w:t>
            </w:r>
            <w:r w:rsidR="007C1C4A">
              <w:rPr>
                <w:rFonts w:eastAsia="MS Mincho"/>
              </w:rPr>
              <w:t xml:space="preserve"> to 10/80</w:t>
            </w:r>
            <w:r w:rsidR="00F53ADB">
              <w:rPr>
                <w:rFonts w:eastAsia="MS Mincho"/>
              </w:rPr>
              <w:t xml:space="preserve"> </w:t>
            </w:r>
            <w:r w:rsidR="007B4CE4">
              <w:rPr>
                <w:rFonts w:eastAsia="MS Mincho"/>
              </w:rPr>
              <w:t>mg once daily</w:t>
            </w:r>
            <w:r w:rsidR="007C1C4A">
              <w:rPr>
                <w:rFonts w:eastAsia="MS Mincho"/>
              </w:rPr>
              <w:t xml:space="preserve">. </w:t>
            </w:r>
            <w:r>
              <w:rPr>
                <w:rFonts w:eastAsia="MS Mincho"/>
              </w:rPr>
              <w:t xml:space="preserve">The dosage </w:t>
            </w:r>
            <w:r w:rsidR="009F5034">
              <w:rPr>
                <w:rFonts w:eastAsia="MS Mincho"/>
              </w:rPr>
              <w:t xml:space="preserve">is complex and </w:t>
            </w:r>
            <w:r>
              <w:rPr>
                <w:rFonts w:eastAsia="MS Mincho"/>
              </w:rPr>
              <w:t>should be individualised according to the target lipid levels</w:t>
            </w:r>
            <w:r w:rsidR="009F5034">
              <w:rPr>
                <w:rFonts w:eastAsia="MS Mincho"/>
              </w:rPr>
              <w:t xml:space="preserve"> </w:t>
            </w:r>
            <w:r w:rsidR="007B4CE4">
              <w:rPr>
                <w:rFonts w:eastAsia="MS Mincho"/>
              </w:rPr>
              <w:t xml:space="preserve">[see approved Product </w:t>
            </w:r>
            <w:r w:rsidR="008B09B8">
              <w:rPr>
                <w:rFonts w:eastAsia="MS Mincho"/>
              </w:rPr>
              <w:t>Information</w:t>
            </w:r>
            <w:r w:rsidR="007B4CE4">
              <w:rPr>
                <w:rFonts w:eastAsia="MS Mincho"/>
              </w:rPr>
              <w:t xml:space="preserve"> for full </w:t>
            </w:r>
            <w:r w:rsidR="007B4CE4" w:rsidRPr="007B4CE4">
              <w:rPr>
                <w:rFonts w:eastAsia="MS Mincho"/>
                <w:i/>
              </w:rPr>
              <w:t>Dosage and Administration</w:t>
            </w:r>
            <w:r w:rsidR="007B4CE4">
              <w:rPr>
                <w:rFonts w:eastAsia="MS Mincho"/>
              </w:rPr>
              <w:t xml:space="preserve"> </w:t>
            </w:r>
            <w:r w:rsidR="009F5034" w:rsidRPr="009F5034">
              <w:rPr>
                <w:rFonts w:eastAsia="MS Mincho"/>
              </w:rPr>
              <w:t>(PI, attachment 1)</w:t>
            </w:r>
            <w:r w:rsidR="007B4CE4">
              <w:rPr>
                <w:rFonts w:eastAsia="MS Mincho"/>
              </w:rPr>
              <w:t>]</w:t>
            </w:r>
            <w:r w:rsidR="009F5034" w:rsidRPr="009F5034">
              <w:rPr>
                <w:rFonts w:eastAsia="MS Mincho"/>
              </w:rPr>
              <w:t>.</w:t>
            </w:r>
          </w:p>
        </w:tc>
      </w:tr>
      <w:tr w:rsidR="008E7846" w:rsidRPr="00487162" w:rsidTr="00105D4D">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784C94" w:rsidP="0036127C">
            <w:r>
              <w:t xml:space="preserve">216956, 216957, 216958, </w:t>
            </w:r>
            <w:r w:rsidR="007C1C4A">
              <w:t>216959, 216960, 216961,</w:t>
            </w:r>
            <w:r w:rsidR="0036127C">
              <w:t xml:space="preserve"> 216962 and 216963</w:t>
            </w:r>
          </w:p>
        </w:tc>
      </w:tr>
    </w:tbl>
    <w:p w:rsidR="008E7846" w:rsidRDefault="00D87891" w:rsidP="003D2E0D">
      <w:pPr>
        <w:pStyle w:val="Heading3"/>
      </w:pPr>
      <w:bookmarkStart w:id="13" w:name="_Toc427853444"/>
      <w:r>
        <w:lastRenderedPageBreak/>
        <w:t>Introduction</w:t>
      </w:r>
      <w:bookmarkEnd w:id="13"/>
    </w:p>
    <w:p w:rsidR="00D24B97" w:rsidRDefault="00940A89" w:rsidP="003D2E0D">
      <w:r w:rsidRPr="00940A89">
        <w:t xml:space="preserve">This AusPAR describes the application by </w:t>
      </w:r>
      <w:r w:rsidR="009F5034">
        <w:t>Merck Sharp &amp; Dohme Australia Pty Ltd (</w:t>
      </w:r>
      <w:r w:rsidRPr="00940A89">
        <w:t>the sponsor</w:t>
      </w:r>
      <w:r w:rsidR="009F5034">
        <w:t>)</w:t>
      </w:r>
      <w:r w:rsidRPr="00940A89">
        <w:t xml:space="preserve"> to register </w:t>
      </w:r>
      <w:r w:rsidR="009F5034">
        <w:t>fixed dose combination</w:t>
      </w:r>
      <w:r w:rsidR="00D87891">
        <w:t xml:space="preserve"> (FDC)</w:t>
      </w:r>
      <w:r w:rsidR="009F5034">
        <w:t xml:space="preserve"> tablets </w:t>
      </w:r>
      <w:r w:rsidR="007B4CE4">
        <w:t>containing ezetimibe and atorvastatin (as calcium)</w:t>
      </w:r>
      <w:r w:rsidR="008B09B8">
        <w:t xml:space="preserve"> </w:t>
      </w:r>
      <w:r w:rsidR="00AE0E74">
        <w:t>for the following indication:</w:t>
      </w:r>
    </w:p>
    <w:p w:rsidR="00D24B97" w:rsidRPr="00DF2D75" w:rsidRDefault="00D24B97" w:rsidP="00DF2D75">
      <w:pPr>
        <w:ind w:left="720"/>
        <w:rPr>
          <w:b/>
          <w:i/>
        </w:rPr>
      </w:pPr>
      <w:r w:rsidRPr="00DF2D75">
        <w:rPr>
          <w:b/>
          <w:i/>
        </w:rPr>
        <w:t>Primary Hypercholesterolaemia</w:t>
      </w:r>
    </w:p>
    <w:p w:rsidR="00D24B97" w:rsidRPr="00D24B97" w:rsidRDefault="00D24B97" w:rsidP="00DF2D75">
      <w:pPr>
        <w:ind w:left="720"/>
        <w:rPr>
          <w:i/>
        </w:rPr>
      </w:pPr>
      <w:r w:rsidRPr="00D24B97">
        <w:rPr>
          <w:i/>
        </w:rPr>
        <w:t>A</w:t>
      </w:r>
      <w:r w:rsidR="00DF2D75" w:rsidRPr="00D24B97">
        <w:rPr>
          <w:i/>
        </w:rPr>
        <w:t>tozet</w:t>
      </w:r>
      <w:r w:rsidRPr="00D24B97">
        <w:rPr>
          <w:i/>
        </w:rPr>
        <w:t>/Z</w:t>
      </w:r>
      <w:r w:rsidR="00DF2D75" w:rsidRPr="00D24B97">
        <w:rPr>
          <w:i/>
        </w:rPr>
        <w:t>eteze</w:t>
      </w:r>
      <w:r w:rsidRPr="00D24B97">
        <w:rPr>
          <w:i/>
        </w:rPr>
        <w:t xml:space="preserve"> is indicated as adjunctive therapy to diet in patients with primary (heterozygous familial and non-familial) hypercholesterolaemia where use of a combination product is appropriate in those patients:</w:t>
      </w:r>
    </w:p>
    <w:p w:rsidR="00D24B97" w:rsidRPr="00DF2D75" w:rsidRDefault="00D24B97" w:rsidP="00DF2D75">
      <w:pPr>
        <w:pStyle w:val="ListBullet"/>
        <w:ind w:left="1080"/>
        <w:rPr>
          <w:i/>
        </w:rPr>
      </w:pPr>
      <w:r w:rsidRPr="00DF2D75">
        <w:rPr>
          <w:i/>
        </w:rPr>
        <w:t>not appropriately controlled with atorvastatin, rosuvastatin or ezetimibe alone; or</w:t>
      </w:r>
    </w:p>
    <w:p w:rsidR="00D24B97" w:rsidRPr="00DF2D75" w:rsidRDefault="00D24B97" w:rsidP="00DF2D75">
      <w:pPr>
        <w:pStyle w:val="ListBullet"/>
        <w:ind w:left="1080"/>
        <w:rPr>
          <w:i/>
        </w:rPr>
      </w:pPr>
      <w:proofErr w:type="gramStart"/>
      <w:r w:rsidRPr="00DF2D75">
        <w:rPr>
          <w:i/>
        </w:rPr>
        <w:t>already</w:t>
      </w:r>
      <w:proofErr w:type="gramEnd"/>
      <w:r w:rsidRPr="00DF2D75">
        <w:rPr>
          <w:i/>
        </w:rPr>
        <w:t xml:space="preserve"> treated with atorvastatin or rosuvastatin and ezetimibe.</w:t>
      </w:r>
    </w:p>
    <w:p w:rsidR="00D24B97" w:rsidRPr="00DF2D75" w:rsidRDefault="00D24B97" w:rsidP="00DF2D75">
      <w:pPr>
        <w:ind w:left="720"/>
        <w:rPr>
          <w:b/>
          <w:i/>
        </w:rPr>
      </w:pPr>
      <w:r w:rsidRPr="00DF2D75">
        <w:rPr>
          <w:b/>
          <w:i/>
        </w:rPr>
        <w:t>Homozygous Familial Hypercholesterolaemia (HoFH)</w:t>
      </w:r>
    </w:p>
    <w:p w:rsidR="00B615CD" w:rsidRDefault="00DF2D75" w:rsidP="001B2906">
      <w:pPr>
        <w:ind w:left="720"/>
      </w:pPr>
      <w:r w:rsidRPr="00DF2D75">
        <w:rPr>
          <w:i/>
        </w:rPr>
        <w:t xml:space="preserve">Atozet/Zeteze </w:t>
      </w:r>
      <w:r w:rsidR="00D24B97" w:rsidRPr="00D24B97">
        <w:rPr>
          <w:i/>
        </w:rPr>
        <w:t xml:space="preserve">is indicated in patients with HoFH. Patients may also receive adjunctive treatments </w:t>
      </w:r>
      <w:r w:rsidR="00D24B97">
        <w:rPr>
          <w:i/>
        </w:rPr>
        <w:t>(e.g., LDL apheresis)</w:t>
      </w:r>
      <w:r>
        <w:t>.</w:t>
      </w:r>
    </w:p>
    <w:p w:rsidR="0000336C" w:rsidRPr="0000336C" w:rsidRDefault="0000336C" w:rsidP="003D2E0D">
      <w:r w:rsidRPr="0000336C">
        <w:t>Ezetimibe inhibits the intesti</w:t>
      </w:r>
      <w:r>
        <w:t xml:space="preserve">nal absorption of cholesterol. </w:t>
      </w:r>
      <w:r w:rsidRPr="0000336C">
        <w:t>It is orally active and its molecular target is the sterol transporter, Niemann-Pick C1-Like (NPC1L1), which is responsible for the intestinal uptake of cholesterol and phytosterols.</w:t>
      </w:r>
      <w:r w:rsidR="00D10349">
        <w:t xml:space="preserve"> </w:t>
      </w:r>
      <w:r w:rsidR="00D10349" w:rsidRPr="00D10349">
        <w:t>Ezetimibe 10 mg tablet, under the trade name Ezetrol, was approved to be co administered with a statin, for the treatment of primary hypercholesterolaemia and homozygous familial hypercholersterolaemia on 18 June 2003.</w:t>
      </w:r>
    </w:p>
    <w:p w:rsidR="0000336C" w:rsidRDefault="0000336C" w:rsidP="003D2E0D">
      <w:r w:rsidRPr="0000336C">
        <w:t xml:space="preserve">Atorvastatin </w:t>
      </w:r>
      <w:r w:rsidR="00293851">
        <w:t xml:space="preserve">(as calcium) </w:t>
      </w:r>
      <w:r w:rsidRPr="0000336C">
        <w:t>is a s</w:t>
      </w:r>
      <w:r w:rsidR="00DF2D75">
        <w:t xml:space="preserve">ynthetic lipid </w:t>
      </w:r>
      <w:r>
        <w:t xml:space="preserve">lowering agent. </w:t>
      </w:r>
      <w:r w:rsidRPr="0000336C">
        <w:t>It is an inhibitor</w:t>
      </w:r>
      <w:r w:rsidR="00DF2D75">
        <w:t xml:space="preserve"> of </w:t>
      </w:r>
      <w:r w:rsidR="0029095E" w:rsidRPr="0029095E">
        <w:t xml:space="preserve">Hydroxymethylglutaryl coenzyme A </w:t>
      </w:r>
      <w:r w:rsidR="0029095E">
        <w:t>(</w:t>
      </w:r>
      <w:r w:rsidR="00DF2D75">
        <w:t>HMG-CoA</w:t>
      </w:r>
      <w:r w:rsidR="0029095E">
        <w:t>)</w:t>
      </w:r>
      <w:r w:rsidR="00DF2D75">
        <w:t xml:space="preserve"> reductase, the rate </w:t>
      </w:r>
      <w:r w:rsidRPr="0000336C">
        <w:t>limiting enzyme that converts 3-hydroxy-3-methyl-glutaryl-coenzyme A to mevalonate, a precursor of sterols, including chol</w:t>
      </w:r>
      <w:r>
        <w:t>esterol. The innovator product is</w:t>
      </w:r>
      <w:r w:rsidRPr="0000336C">
        <w:t xml:space="preserve"> Lipitor, and there are numerous generic versions, including </w:t>
      </w:r>
      <w:r w:rsidR="00B25BF2">
        <w:t>atorvastatin</w:t>
      </w:r>
      <w:r w:rsidRPr="0000336C">
        <w:t>.</w:t>
      </w:r>
      <w:r>
        <w:t xml:space="preserve"> </w:t>
      </w:r>
      <w:r w:rsidRPr="0000336C">
        <w:t>The dosage stre</w:t>
      </w:r>
      <w:r w:rsidR="0029095E">
        <w:t>ngths available are 10, 20, 40 and</w:t>
      </w:r>
      <w:r w:rsidR="00D87891">
        <w:t xml:space="preserve"> 80 mg.</w:t>
      </w:r>
      <w:r>
        <w:t xml:space="preserve"> </w:t>
      </w:r>
      <w:r w:rsidRPr="0000336C">
        <w:t>The current approved indications of atorvastatin are as an adjunct to diet for the treatment of patients with hypercholesterolaemia.</w:t>
      </w:r>
    </w:p>
    <w:p w:rsidR="00AE0E74" w:rsidRDefault="00F83B6A" w:rsidP="003D2E0D">
      <w:r>
        <w:t>Atozet</w:t>
      </w:r>
      <w:r w:rsidR="00BA58F0">
        <w:t>,</w:t>
      </w:r>
      <w:r>
        <w:rPr>
          <w:rStyle w:val="FootnoteReference"/>
        </w:rPr>
        <w:footnoteReference w:id="1"/>
      </w:r>
      <w:r w:rsidR="00AE0E74" w:rsidRPr="00AE0E74">
        <w:t xml:space="preserve"> ezetimibe and atorvastatin composite packs </w:t>
      </w:r>
      <w:r w:rsidR="00B615CD">
        <w:t>of two tablets</w:t>
      </w:r>
      <w:r w:rsidR="00B615CD">
        <w:rPr>
          <w:rStyle w:val="FootnoteReference"/>
        </w:rPr>
        <w:footnoteReference w:id="2"/>
      </w:r>
      <w:r w:rsidR="00A12C3E" w:rsidRPr="00A12C3E">
        <w:t xml:space="preserve"> </w:t>
      </w:r>
      <w:r w:rsidR="00AE0E74">
        <w:t xml:space="preserve">have been registered </w:t>
      </w:r>
      <w:r w:rsidR="00A12C3E">
        <w:t xml:space="preserve">in Australia </w:t>
      </w:r>
      <w:r w:rsidR="00AE0E74">
        <w:t>since February 2013</w:t>
      </w:r>
      <w:r w:rsidR="009F5034">
        <w:t>.</w:t>
      </w:r>
    </w:p>
    <w:p w:rsidR="00302B4B" w:rsidRDefault="00302B4B" w:rsidP="003D2E0D">
      <w:r>
        <w:t xml:space="preserve">The proposed FDC tablet in this submission is a new formulation of ezetimibe/atorvastatin FDC. The proposed formulation </w:t>
      </w:r>
      <w:r w:rsidR="00005E71">
        <w:t xml:space="preserve">uses atorvastatin calcium trihydrate </w:t>
      </w:r>
      <w:r>
        <w:t xml:space="preserve">to address concerns about the known instability </w:t>
      </w:r>
      <w:r w:rsidR="00005E71">
        <w:t xml:space="preserve">of atorvastatin </w:t>
      </w:r>
      <w:r w:rsidR="008F41EF">
        <w:t xml:space="preserve">calcium </w:t>
      </w:r>
      <w:r w:rsidR="00005E71">
        <w:t>used in</w:t>
      </w:r>
      <w:r>
        <w:t xml:space="preserve"> a </w:t>
      </w:r>
      <w:r w:rsidR="00005E71">
        <w:t>previous FDC</w:t>
      </w:r>
      <w:r>
        <w:t xml:space="preserve"> formulation</w:t>
      </w:r>
      <w:r w:rsidR="008821E8">
        <w:t>.</w:t>
      </w:r>
    </w:p>
    <w:p w:rsidR="00034EA8" w:rsidRDefault="00034EA8" w:rsidP="003D2E0D">
      <w:r w:rsidRPr="00034EA8">
        <w:t>In this submission the sponsor has applied to register these drugs in the same strengths as available in the composite packs with the same trade names for use in the treatment of hypercholesterolaemia.</w:t>
      </w:r>
    </w:p>
    <w:p w:rsidR="00034EA8" w:rsidRPr="0018063B" w:rsidRDefault="00034EA8" w:rsidP="003D2E0D">
      <w:r w:rsidRPr="0018063B">
        <w:t>Vytorin (ezetimibe/simvastatin) FDC has also been approved for this indication in Australia but instead of listing patients not appropriately controlled with simvastatin, it includes ‘a statin’ and also includes treatment of mixed hyperlipidaemia. The currently approved indications are as follows:</w:t>
      </w:r>
    </w:p>
    <w:p w:rsidR="00034EA8" w:rsidRPr="003D2E0D" w:rsidRDefault="00034EA8" w:rsidP="003D2E0D">
      <w:pPr>
        <w:pageBreakBefore/>
        <w:rPr>
          <w:i/>
        </w:rPr>
      </w:pPr>
      <w:r w:rsidRPr="003D2E0D">
        <w:rPr>
          <w:i/>
        </w:rPr>
        <w:lastRenderedPageBreak/>
        <w:t>Primary Hypercholesterolaemia</w:t>
      </w:r>
    </w:p>
    <w:p w:rsidR="00034EA8" w:rsidRPr="0018063B" w:rsidRDefault="00034EA8" w:rsidP="00034EA8">
      <w:pPr>
        <w:ind w:left="720"/>
        <w:rPr>
          <w:i/>
        </w:rPr>
      </w:pPr>
      <w:r w:rsidRPr="0018063B">
        <w:rPr>
          <w:i/>
        </w:rPr>
        <w:t>Vytorin is indicated as adjunctive therapy to diet in patients with primary (heterozygous familial and non familial) hypercholesterolaemia or mixed hyperlipidaemia where use of a combination product is appropriate:</w:t>
      </w:r>
    </w:p>
    <w:p w:rsidR="00034EA8" w:rsidRPr="001B2906" w:rsidRDefault="00034EA8" w:rsidP="00034EA8">
      <w:pPr>
        <w:pStyle w:val="ListBullet"/>
        <w:numPr>
          <w:ilvl w:val="0"/>
          <w:numId w:val="1"/>
        </w:numPr>
        <w:ind w:left="1080"/>
        <w:rPr>
          <w:i/>
        </w:rPr>
      </w:pPr>
      <w:r w:rsidRPr="001B2906">
        <w:rPr>
          <w:i/>
        </w:rPr>
        <w:t>Patients not appropriately controlled with a statin or ezetimibe alone</w:t>
      </w:r>
    </w:p>
    <w:p w:rsidR="00034EA8" w:rsidRPr="001B2906" w:rsidRDefault="00034EA8" w:rsidP="00034EA8">
      <w:pPr>
        <w:pStyle w:val="ListBullet"/>
        <w:numPr>
          <w:ilvl w:val="0"/>
          <w:numId w:val="1"/>
        </w:numPr>
        <w:ind w:left="1080"/>
        <w:rPr>
          <w:i/>
        </w:rPr>
      </w:pPr>
      <w:r w:rsidRPr="001B2906">
        <w:rPr>
          <w:i/>
        </w:rPr>
        <w:t>Patients already treated with a statin and ezetimibe.</w:t>
      </w:r>
    </w:p>
    <w:p w:rsidR="00034EA8" w:rsidRPr="0018063B" w:rsidRDefault="00034EA8" w:rsidP="00034EA8">
      <w:pPr>
        <w:ind w:left="720"/>
        <w:rPr>
          <w:b/>
          <w:i/>
        </w:rPr>
      </w:pPr>
      <w:r w:rsidRPr="0018063B">
        <w:rPr>
          <w:b/>
          <w:i/>
        </w:rPr>
        <w:t>Homozygous Familial Hypercholesterolaemia (HoFH)</w:t>
      </w:r>
    </w:p>
    <w:p w:rsidR="00034EA8" w:rsidRPr="0018063B" w:rsidRDefault="00034EA8" w:rsidP="00034EA8">
      <w:pPr>
        <w:ind w:left="720"/>
        <w:rPr>
          <w:i/>
        </w:rPr>
      </w:pPr>
      <w:r w:rsidRPr="0018063B">
        <w:rPr>
          <w:i/>
        </w:rPr>
        <w:t>Vytorin is indicated in patients with HoFH. Patients may also receive adjunctive treatments (for example, LDL apheresis).</w:t>
      </w:r>
    </w:p>
    <w:p w:rsidR="00034EA8" w:rsidRPr="0018063B" w:rsidRDefault="00034EA8" w:rsidP="003D2E0D">
      <w:r>
        <w:t>Rosuzet (and Ezalo) (ezetimibe/</w:t>
      </w:r>
      <w:r w:rsidRPr="0018063B">
        <w:t>rosuvastatin) composite pack and FDC have also been approved for this indication in Australia based on the Vytorin indication. The approved indications are as follows:</w:t>
      </w:r>
    </w:p>
    <w:p w:rsidR="00034EA8" w:rsidRPr="0018063B" w:rsidRDefault="00034EA8" w:rsidP="00034EA8">
      <w:pPr>
        <w:ind w:left="720"/>
        <w:rPr>
          <w:b/>
          <w:i/>
        </w:rPr>
      </w:pPr>
      <w:r w:rsidRPr="0018063B">
        <w:rPr>
          <w:b/>
          <w:i/>
        </w:rPr>
        <w:t>Primary Hypercholesterolaemia</w:t>
      </w:r>
    </w:p>
    <w:p w:rsidR="00034EA8" w:rsidRPr="0018063B" w:rsidRDefault="00034EA8" w:rsidP="00034EA8">
      <w:pPr>
        <w:ind w:left="720"/>
        <w:rPr>
          <w:i/>
        </w:rPr>
      </w:pPr>
      <w:r w:rsidRPr="0018063B">
        <w:rPr>
          <w:i/>
        </w:rPr>
        <w:t>Ezalo/ Rosuzet (composite pack) is indicated as adjunctive therapy to diet in patients with primary (heterozygous familial and non-familial) hypercholesterolaemia where use of a combination product is appropriate in those patients:</w:t>
      </w:r>
    </w:p>
    <w:p w:rsidR="00034EA8" w:rsidRPr="001B2906" w:rsidRDefault="00034EA8" w:rsidP="00034EA8">
      <w:pPr>
        <w:pStyle w:val="ListBullet"/>
        <w:numPr>
          <w:ilvl w:val="0"/>
          <w:numId w:val="1"/>
        </w:numPr>
        <w:ind w:left="1080"/>
        <w:rPr>
          <w:i/>
        </w:rPr>
      </w:pPr>
      <w:r w:rsidRPr="001B2906">
        <w:rPr>
          <w:i/>
        </w:rPr>
        <w:t>not appropriately controlled with rosuvastatin or ezetimibe alone; or</w:t>
      </w:r>
    </w:p>
    <w:p w:rsidR="00034EA8" w:rsidRPr="001B2906" w:rsidRDefault="00034EA8" w:rsidP="00034EA8">
      <w:pPr>
        <w:pStyle w:val="ListBullet"/>
        <w:numPr>
          <w:ilvl w:val="0"/>
          <w:numId w:val="1"/>
        </w:numPr>
        <w:ind w:left="1080"/>
        <w:rPr>
          <w:i/>
        </w:rPr>
      </w:pPr>
      <w:proofErr w:type="gramStart"/>
      <w:r w:rsidRPr="001B2906">
        <w:rPr>
          <w:i/>
        </w:rPr>
        <w:t>already</w:t>
      </w:r>
      <w:proofErr w:type="gramEnd"/>
      <w:r w:rsidRPr="001B2906">
        <w:rPr>
          <w:i/>
        </w:rPr>
        <w:t xml:space="preserve"> treated with rosuvastatin and ezetimibe.</w:t>
      </w:r>
    </w:p>
    <w:p w:rsidR="00034EA8" w:rsidRPr="0018063B" w:rsidRDefault="00034EA8" w:rsidP="00034EA8">
      <w:pPr>
        <w:ind w:left="720"/>
        <w:rPr>
          <w:b/>
          <w:i/>
        </w:rPr>
      </w:pPr>
      <w:r w:rsidRPr="0018063B">
        <w:rPr>
          <w:b/>
          <w:i/>
        </w:rPr>
        <w:t>Homozygous Familial Hypercholesterolaemia (HoFH)</w:t>
      </w:r>
    </w:p>
    <w:p w:rsidR="00034EA8" w:rsidRPr="000A3444" w:rsidRDefault="00034EA8" w:rsidP="00034EA8">
      <w:pPr>
        <w:ind w:left="720"/>
        <w:rPr>
          <w:i/>
        </w:rPr>
      </w:pPr>
      <w:r w:rsidRPr="0018063B">
        <w:rPr>
          <w:i/>
        </w:rPr>
        <w:t>Ezalo/ Rosuzet (composite pack) is indicated for patients with HoFH. Patients may also receive adjunctive treatments (e.g., LDL apheresis).</w:t>
      </w:r>
    </w:p>
    <w:p w:rsidR="00F76DD9" w:rsidRDefault="00F76DD9" w:rsidP="003D2E0D">
      <w:pPr>
        <w:pStyle w:val="Heading4"/>
      </w:pPr>
      <w:r>
        <w:t>Guidance</w:t>
      </w:r>
    </w:p>
    <w:p w:rsidR="0030308A" w:rsidRPr="0030308A" w:rsidRDefault="0030308A" w:rsidP="003D2E0D">
      <w:r w:rsidRPr="0030308A">
        <w:t>The specific and general EU guidelines adopted by the TGA relevant to this submission include:</w:t>
      </w:r>
    </w:p>
    <w:p w:rsidR="0030308A" w:rsidRPr="0030308A" w:rsidRDefault="0030308A" w:rsidP="003D2E0D">
      <w:pPr>
        <w:pStyle w:val="ListBullet"/>
      </w:pPr>
      <w:r w:rsidRPr="0030308A">
        <w:t>CPMP/EWP/3020/03 Note for guidance on clinical investigation of medicinal products in the treatment of lipid disorders. Effective: 20 May 2005.</w:t>
      </w:r>
    </w:p>
    <w:p w:rsidR="0030308A" w:rsidRPr="0030308A" w:rsidRDefault="0030308A" w:rsidP="003D2E0D">
      <w:pPr>
        <w:pStyle w:val="ListBullet"/>
      </w:pPr>
      <w:r w:rsidRPr="0030308A">
        <w:t>EMEA/CHMP/EWP/350495/2009 Concept Paper on the Need to Update the Note for Guidance on Clinical Investigation of Medicinal Products in the Treatment of Lipid Disorders (CPMP/EWP/3020/03) and the Note for Guidance on the Clinical Investigation on Medicinal Products in the Treatment of Hypertension (CPMP/EWP/238/95 REV. 2) to Discuss the Need for Outcome Studies Basis on Safety Data at the Time of MAA. Published TGA Internet site for information only, effective: 26 March 2010.</w:t>
      </w:r>
    </w:p>
    <w:p w:rsidR="0030308A" w:rsidRPr="0030308A" w:rsidRDefault="00F76DD9" w:rsidP="003D2E0D">
      <w:pPr>
        <w:pStyle w:val="ListBullet"/>
      </w:pPr>
      <w:r>
        <w:t>EMEA/CHMP/EWP/311890/2007 G</w:t>
      </w:r>
      <w:r w:rsidR="0030308A" w:rsidRPr="0030308A">
        <w:t>uideline on the Evaluation of Medicinal Products for Cardiovascular Disease Prevention. Effective: 29 June 2009.</w:t>
      </w:r>
    </w:p>
    <w:p w:rsidR="0030308A" w:rsidRPr="0030308A" w:rsidRDefault="0030308A" w:rsidP="003D2E0D">
      <w:pPr>
        <w:pStyle w:val="ListBullet"/>
      </w:pPr>
      <w:r w:rsidRPr="0030308A">
        <w:t>CPMP/EWP/240/95 Rev.1 Guideline on Clinical Development of Fixed Combination Medicinal Products Replaces: pp. 175 - 180 of Rules 1998 (3C) - 3CC10a. Effective: 28 May 2010.</w:t>
      </w:r>
    </w:p>
    <w:p w:rsidR="0030308A" w:rsidRPr="0030308A" w:rsidRDefault="0030308A" w:rsidP="003D2E0D">
      <w:pPr>
        <w:pStyle w:val="ListBullet"/>
      </w:pPr>
      <w:r w:rsidRPr="0030308A">
        <w:t>CPMP/QWP/EWP/1401/98 Rev 1 Guideline on the Investigation of Bioequivalence Replaces: pp. 231 - 244 of Rules 1998 (3C) (Adopted by TGA 12 February 2002) Replaces: CPMP/QWP/EWP/1401/98 (Adopted by TGA 10 April 2002) Effective: 16 June 2011. Adopted by TGA with the following notation:</w:t>
      </w:r>
    </w:p>
    <w:p w:rsidR="0030308A" w:rsidRPr="0030308A" w:rsidRDefault="0030308A" w:rsidP="003D2E0D">
      <w:r w:rsidRPr="0030308A">
        <w:t xml:space="preserve">‘While this guidance suggests that the design and conduct of the study should follow EU regulations on Good Clinical Practice, sponsors should note that the EU Note for Guidance </w:t>
      </w:r>
      <w:r w:rsidRPr="0030308A">
        <w:lastRenderedPageBreak/>
        <w:t>on Good Clinical Practice (CPMP/ICH/135/95) has been adopted in Australia with TGA annotations.</w:t>
      </w:r>
    </w:p>
    <w:p w:rsidR="0030308A" w:rsidRPr="0030308A" w:rsidRDefault="0030308A" w:rsidP="003D2E0D">
      <w:r w:rsidRPr="0030308A">
        <w:t>The procedure for abridged applications claiming essential similarity to a reference product (that is, generics), which allows applications to be made to numerous Member States of the EU, based on bioequivalence with a reference product from one Member State, does not apply in Australia. An application for registration of a generic product in Australia should generally include a bioequivalence study versus a leading brand obtained in Australia.’</w:t>
      </w:r>
    </w:p>
    <w:p w:rsidR="0030308A" w:rsidRPr="0030308A" w:rsidRDefault="0030308A" w:rsidP="003D2E0D">
      <w:pPr>
        <w:pStyle w:val="ListBullet"/>
      </w:pPr>
      <w:r w:rsidRPr="0030308A">
        <w:t>pp. 127 - 132 of Rules 1998 (3C) - 3CC6a Clinical Investigation of Medicinal Products for Long-Term Use Replaces: pp. 163 - 165 of Rules 1989 Effective: 12 February 2002. See also: pp. 121 - 125 of Rules 1998 (3C) - 3CC5a (Adopted by TGA with conditions).</w:t>
      </w:r>
    </w:p>
    <w:p w:rsidR="0030308A" w:rsidRPr="0030308A" w:rsidRDefault="0030308A" w:rsidP="003D2E0D">
      <w:pPr>
        <w:pStyle w:val="ListBullet"/>
      </w:pPr>
      <w:r w:rsidRPr="0030308A">
        <w:t xml:space="preserve">EMA/CHMP/EWP/191583/2005. Questions and Answers Document on the Clinical Development of Fixed Combinations of Drugs Belonging to Different Therapeutic Classes in the Field of Cardiovascular Treatment and Prevention. Effective: 17 December 2010 </w:t>
      </w:r>
      <w:proofErr w:type="gramStart"/>
      <w:r w:rsidRPr="0030308A">
        <w:t>See</w:t>
      </w:r>
      <w:proofErr w:type="gramEnd"/>
      <w:r w:rsidRPr="0030308A">
        <w:t xml:space="preserve"> also: CPMP/EWP/240/95 Rev. 1 Guideline on Clinical Development of Fixed Combination Medicinal Products.</w:t>
      </w:r>
    </w:p>
    <w:p w:rsidR="0030308A" w:rsidRPr="0000336C" w:rsidRDefault="0030308A" w:rsidP="003D2E0D">
      <w:pPr>
        <w:pStyle w:val="ListBullet"/>
      </w:pPr>
      <w:r w:rsidRPr="0030308A">
        <w:t>Appendix 15 of the Australian Regulatory Guideline for Prescription Medicines (ARGPM).</w:t>
      </w:r>
    </w:p>
    <w:p w:rsidR="008E7846" w:rsidRPr="003F31A2" w:rsidRDefault="00386150" w:rsidP="003D2E0D">
      <w:pPr>
        <w:pStyle w:val="Heading3"/>
      </w:pPr>
      <w:bookmarkStart w:id="14" w:name="_Toc314842485"/>
      <w:bookmarkStart w:id="15" w:name="_Toc247691504"/>
      <w:bookmarkStart w:id="16" w:name="_Toc427853445"/>
      <w:r>
        <w:t>Regulatory s</w:t>
      </w:r>
      <w:r w:rsidR="008E7846">
        <w:t>tatus</w:t>
      </w:r>
      <w:bookmarkEnd w:id="14"/>
      <w:bookmarkEnd w:id="15"/>
      <w:bookmarkEnd w:id="16"/>
    </w:p>
    <w:p w:rsidR="00940A89" w:rsidRDefault="00940A89" w:rsidP="003D2E0D">
      <w:bookmarkStart w:id="17" w:name="_Toc247691505"/>
      <w:bookmarkStart w:id="18" w:name="_Toc314842486"/>
      <w:r w:rsidRPr="00940A89">
        <w:t xml:space="preserve">The </w:t>
      </w:r>
      <w:r w:rsidR="0076585F">
        <w:t xml:space="preserve">FDC </w:t>
      </w:r>
      <w:r w:rsidRPr="00940A89">
        <w:t>product</w:t>
      </w:r>
      <w:r w:rsidR="0076585F">
        <w:t>s</w:t>
      </w:r>
      <w:r w:rsidRPr="00940A89">
        <w:t xml:space="preserve"> </w:t>
      </w:r>
      <w:r w:rsidR="008821E8">
        <w:t xml:space="preserve">(this submission) </w:t>
      </w:r>
      <w:r w:rsidRPr="00940A89">
        <w:t xml:space="preserve">received initial registration on the </w:t>
      </w:r>
      <w:r w:rsidR="0076585F">
        <w:t>ARTG</w:t>
      </w:r>
      <w:r w:rsidR="000B2DAA">
        <w:t xml:space="preserve"> on 4 February 2015</w:t>
      </w:r>
      <w:r w:rsidR="0076585F" w:rsidRPr="0076585F">
        <w:t>.</w:t>
      </w:r>
    </w:p>
    <w:p w:rsidR="008821E8" w:rsidRPr="0076585F" w:rsidRDefault="008821E8" w:rsidP="003D2E0D">
      <w:r w:rsidRPr="008821E8">
        <w:t>The composite packs for Atozet and Zeteze received registration on the ARTG on 11 February 2013.</w:t>
      </w:r>
    </w:p>
    <w:p w:rsidR="00C421BB" w:rsidRDefault="00940A89" w:rsidP="003D2E0D">
      <w:r w:rsidRPr="00940A89">
        <w:t xml:space="preserve">At the time the </w:t>
      </w:r>
      <w:r w:rsidR="0029095E">
        <w:t>TGA considered this application</w:t>
      </w:r>
      <w:r w:rsidRPr="00940A89">
        <w:t xml:space="preserve"> a similar application had been approved in </w:t>
      </w:r>
      <w:r w:rsidR="008D3469">
        <w:t xml:space="preserve">USA May 2013, EU September 2014 (final approval at </w:t>
      </w:r>
      <w:r w:rsidR="0029095E">
        <w:t>the national level was pending)</w:t>
      </w:r>
      <w:r w:rsidR="008D3469">
        <w:t xml:space="preserve"> and </w:t>
      </w:r>
      <w:r w:rsidRPr="00940A89">
        <w:t>was under co</w:t>
      </w:r>
      <w:r>
        <w:t>nsideration in</w:t>
      </w:r>
      <w:r w:rsidR="008D3469">
        <w:t xml:space="preserve"> Korea and Taiwan</w:t>
      </w:r>
      <w:r>
        <w:t>.</w:t>
      </w:r>
    </w:p>
    <w:p w:rsidR="00C421BB" w:rsidRPr="0055609D" w:rsidRDefault="00C421BB" w:rsidP="00C421BB">
      <w:r w:rsidRPr="0055609D">
        <w:t>Ezetimibe/atorvastatin calcium trihydrate has been approved for this indication in the USA (Liptruzet)</w:t>
      </w:r>
      <w:r w:rsidR="0055609D" w:rsidRPr="0055609D">
        <w:t>.</w:t>
      </w:r>
      <w:r w:rsidRPr="0055609D">
        <w:t xml:space="preserve"> The approved USA indications for Liptruzet are as follows:</w:t>
      </w:r>
    </w:p>
    <w:p w:rsidR="00C421BB" w:rsidRPr="00C421BB" w:rsidRDefault="00C421BB" w:rsidP="00C421BB">
      <w:pPr>
        <w:rPr>
          <w:i/>
        </w:rPr>
      </w:pPr>
      <w:r w:rsidRPr="00C421BB">
        <w:rPr>
          <w:i/>
        </w:rPr>
        <w:t>Therapy with lipid altering agents should be only one component of multiple risk factor intervention in individuals at significantly increased risk for atherosclerotic vascular disease due to hypercholesterolaemia. Drug therapy is indicated as an adjunct to diet when the response to a diet restricted in saturated fat and cholesterol and other nonpharmacologic measures alone has been inadequate.</w:t>
      </w:r>
    </w:p>
    <w:p w:rsidR="00C421BB" w:rsidRPr="00C421BB" w:rsidRDefault="00C421BB" w:rsidP="00C421BB">
      <w:pPr>
        <w:rPr>
          <w:b/>
          <w:i/>
        </w:rPr>
      </w:pPr>
      <w:r w:rsidRPr="00C421BB">
        <w:rPr>
          <w:b/>
          <w:i/>
        </w:rPr>
        <w:t>Primary Hyperlipidemia</w:t>
      </w:r>
    </w:p>
    <w:p w:rsidR="00C421BB" w:rsidRPr="00C421BB" w:rsidRDefault="00C421BB" w:rsidP="00C421BB">
      <w:pPr>
        <w:rPr>
          <w:i/>
        </w:rPr>
      </w:pPr>
      <w:r w:rsidRPr="00C421BB">
        <w:rPr>
          <w:i/>
        </w:rPr>
        <w:t>Liptruzet is indicated for the reduction of elevated total-C, LDL-C, Apolipoprotein (Apo) B, TG, and non-HDL-C, and to increase HDL-C in patients with primary (heterozygous familial and non-familial) hyperlipidemia or mixed hyperlipidemia.</w:t>
      </w:r>
    </w:p>
    <w:p w:rsidR="00C421BB" w:rsidRPr="00C421BB" w:rsidRDefault="00C421BB" w:rsidP="00C421BB">
      <w:pPr>
        <w:rPr>
          <w:b/>
          <w:i/>
        </w:rPr>
      </w:pPr>
      <w:r w:rsidRPr="00C421BB">
        <w:rPr>
          <w:b/>
          <w:i/>
        </w:rPr>
        <w:t>Homozygous Familial Hypercholesterolaemia (HoFH)</w:t>
      </w:r>
    </w:p>
    <w:p w:rsidR="00C421BB" w:rsidRPr="00C421BB" w:rsidRDefault="00C421BB" w:rsidP="00C421BB">
      <w:pPr>
        <w:rPr>
          <w:i/>
        </w:rPr>
      </w:pPr>
      <w:r w:rsidRPr="00C421BB">
        <w:rPr>
          <w:i/>
        </w:rPr>
        <w:t>Liptruzet is indicated for the reduction of elevated total-C and LDL-C in patients with homozygous familial hypercholesterolaemia, as an adjunct to other lipid-lowering treatments (e.g., LDL apheresis) or if such treatments are unavailable.</w:t>
      </w:r>
    </w:p>
    <w:p w:rsidR="00C421BB" w:rsidRPr="00C421BB" w:rsidRDefault="00C421BB" w:rsidP="00C421BB">
      <w:pPr>
        <w:rPr>
          <w:b/>
          <w:i/>
        </w:rPr>
      </w:pPr>
      <w:r w:rsidRPr="00C421BB">
        <w:rPr>
          <w:b/>
          <w:i/>
        </w:rPr>
        <w:t>Limitations of Use</w:t>
      </w:r>
    </w:p>
    <w:p w:rsidR="00C421BB" w:rsidRDefault="00C421BB" w:rsidP="00C421BB">
      <w:pPr>
        <w:rPr>
          <w:i/>
        </w:rPr>
      </w:pPr>
      <w:r w:rsidRPr="00C421BB">
        <w:rPr>
          <w:i/>
        </w:rPr>
        <w:t>No incremental benefit of Liptruzet on cardiovascular morbidity and mortality over and above that demonstrated for atorvastatin has been established. Liptruzet has not been studied in Fredrickson type I, III, IV, and V dyslipidemias.</w:t>
      </w:r>
    </w:p>
    <w:p w:rsidR="0055609D" w:rsidRPr="0055609D" w:rsidRDefault="0055609D" w:rsidP="00C421BB">
      <w:r w:rsidRPr="0055609D">
        <w:lastRenderedPageBreak/>
        <w:t>A submission has been lodged in Europe (September 2013) and is under evaluation. As of August 28, 2014 ezetimibe with atorvastatin (as either a composite pack or FDC tablet) is not registered in either Canada or New Zealand.</w:t>
      </w:r>
    </w:p>
    <w:p w:rsidR="008E7846" w:rsidRDefault="008E7846" w:rsidP="003D2E0D">
      <w:pPr>
        <w:pStyle w:val="Heading3"/>
      </w:pPr>
      <w:bookmarkStart w:id="19" w:name="_Toc427853446"/>
      <w:r>
        <w:t>Product Information</w:t>
      </w:r>
      <w:bookmarkEnd w:id="17"/>
      <w:bookmarkEnd w:id="18"/>
      <w:bookmarkEnd w:id="19"/>
    </w:p>
    <w:p w:rsidR="00940A89" w:rsidRDefault="00940A89" w:rsidP="00940A89">
      <w:pPr>
        <w:rPr>
          <w:b/>
          <w:bCs/>
        </w:rPr>
      </w:pPr>
      <w:bookmarkStart w:id="20" w:name="_Toc247691506"/>
      <w:bookmarkStart w:id="21" w:name="_Toc314842487"/>
      <w:r w:rsidRPr="00940A89">
        <w:t>The approved Product Information (PI) current at the time this AusPAR was prepared can be found as Attachment 1. For the most recent Product Information please refer to the TGA website at &lt;</w:t>
      </w:r>
      <w:hyperlink r:id="rId14" w:history="1">
        <w:r w:rsidR="00383221">
          <w:rPr>
            <w:rStyle w:val="Hyperlink"/>
          </w:rPr>
          <w:t>https://www.tga.gov.au/product-information-pi</w:t>
        </w:r>
      </w:hyperlink>
      <w:r w:rsidRPr="00940A89">
        <w:t>&gt;.</w:t>
      </w:r>
    </w:p>
    <w:p w:rsidR="008E7846" w:rsidRPr="003602A9" w:rsidRDefault="008E7846" w:rsidP="003D2E0D">
      <w:pPr>
        <w:pStyle w:val="Heading2"/>
      </w:pPr>
      <w:bookmarkStart w:id="22" w:name="_Toc427853447"/>
      <w:r>
        <w:t>II. Quality</w:t>
      </w:r>
      <w:bookmarkEnd w:id="1"/>
      <w:r>
        <w:t xml:space="preserve"> findings</w:t>
      </w:r>
      <w:bookmarkEnd w:id="20"/>
      <w:bookmarkEnd w:id="21"/>
      <w:bookmarkEnd w:id="22"/>
    </w:p>
    <w:p w:rsidR="008E7846" w:rsidRDefault="008E7846" w:rsidP="003D2E0D">
      <w:pPr>
        <w:pStyle w:val="Heading3"/>
      </w:pPr>
      <w:bookmarkStart w:id="23" w:name="_Toc247691507"/>
      <w:bookmarkStart w:id="24" w:name="_Toc314842488"/>
      <w:bookmarkStart w:id="25" w:name="_Toc427853448"/>
      <w:r w:rsidRPr="008751DC">
        <w:t xml:space="preserve">Drug </w:t>
      </w:r>
      <w:r>
        <w:t>s</w:t>
      </w:r>
      <w:r w:rsidRPr="008751DC">
        <w:t>ubstance</w:t>
      </w:r>
      <w:r>
        <w:t xml:space="preserve"> (active ingredient)</w:t>
      </w:r>
      <w:bookmarkEnd w:id="23"/>
      <w:bookmarkEnd w:id="24"/>
      <w:bookmarkEnd w:id="25"/>
    </w:p>
    <w:p w:rsidR="008E7846" w:rsidRDefault="00D24B97" w:rsidP="003D2E0D">
      <w:r w:rsidRPr="00D24B97">
        <w:t xml:space="preserve">Ezetimibe is a selective inhibitor of intestinal cholesterol and related phytosterol absorption and atorvastatin is a </w:t>
      </w:r>
      <w:r w:rsidR="0021302B">
        <w:t>HMG-CoA</w:t>
      </w:r>
      <w:r w:rsidRPr="00D24B97">
        <w:t xml:space="preserve"> reductase inhibitor.</w:t>
      </w:r>
      <w:r w:rsidR="00FF3980">
        <w:t xml:space="preserve"> The structures </w:t>
      </w:r>
      <w:r w:rsidR="002A0850">
        <w:t xml:space="preserve">of both compounds </w:t>
      </w:r>
      <w:r w:rsidR="00FF3980">
        <w:t>are shown in Figure 1.</w:t>
      </w:r>
    </w:p>
    <w:p w:rsidR="00D24B97" w:rsidRDefault="00D24B97" w:rsidP="00105D4D">
      <w:pPr>
        <w:pStyle w:val="FigureTitle"/>
      </w:pPr>
      <w:r>
        <w:t>Figure 1</w:t>
      </w:r>
      <w:r w:rsidR="002A0850">
        <w:t>:</w:t>
      </w:r>
      <w:r>
        <w:t xml:space="preserve"> Structures of ezetimibe and atorvastatin calcium trihydrate</w:t>
      </w:r>
      <w:r w:rsidR="002A0850">
        <w:t>.</w:t>
      </w:r>
    </w:p>
    <w:p w:rsidR="00D24B97" w:rsidRDefault="00D24B97" w:rsidP="00105D4D">
      <w:r>
        <w:rPr>
          <w:noProof/>
          <w:lang w:eastAsia="en-AU"/>
        </w:rPr>
        <w:drawing>
          <wp:inline distT="0" distB="0" distL="0" distR="0" wp14:anchorId="05287038" wp14:editId="7B65D0E2">
            <wp:extent cx="5191098" cy="1309421"/>
            <wp:effectExtent l="0" t="0" r="0" b="5080"/>
            <wp:docPr id="1" name="Picture 1" descr="Figure 1: Structures of ezetimibe and atorvastatin calcium trihyd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94897" cy="1310379"/>
                    </a:xfrm>
                    <a:prstGeom prst="rect">
                      <a:avLst/>
                    </a:prstGeom>
                  </pic:spPr>
                </pic:pic>
              </a:graphicData>
            </a:graphic>
          </wp:inline>
        </w:drawing>
      </w:r>
    </w:p>
    <w:p w:rsidR="00D24B97" w:rsidRDefault="00D24B97" w:rsidP="003D2E0D">
      <w:r w:rsidRPr="00D24B97">
        <w:t>Ezetimibe drug substance is identical to that used in other ezetimibe products. There is no official monograph. The particle size is controlled. The manufacture, quality control, and stability of the active ingredient have been evaluated previously and are acceptable.</w:t>
      </w:r>
    </w:p>
    <w:p w:rsidR="00D24B97" w:rsidRPr="00D24B97" w:rsidRDefault="00D24B97" w:rsidP="003D2E0D">
      <w:r w:rsidRPr="00D24B97">
        <w:t xml:space="preserve">Atorvastatin calcium trihydrate is the subject of both </w:t>
      </w:r>
      <w:r w:rsidR="002A0850" w:rsidRPr="002A0850">
        <w:t xml:space="preserve">European Pharmacopeia </w:t>
      </w:r>
      <w:r w:rsidR="002A0850">
        <w:t>(Ph Eur)</w:t>
      </w:r>
      <w:r w:rsidRPr="00D24B97">
        <w:t xml:space="preserve"> and </w:t>
      </w:r>
      <w:r w:rsidR="0066096F" w:rsidRPr="0066096F">
        <w:t xml:space="preserve">United States Pharmacopeia and The National Formulary </w:t>
      </w:r>
      <w:r w:rsidR="0066096F">
        <w:t>(</w:t>
      </w:r>
      <w:r w:rsidRPr="00D24B97">
        <w:t>USP</w:t>
      </w:r>
      <w:r w:rsidR="0066096F">
        <w:t>-NF)</w:t>
      </w:r>
      <w:r w:rsidRPr="00D24B97">
        <w:t xml:space="preserve"> monographs. Manufacture, quality control, and stability have been evaluated and are acceptable. </w:t>
      </w:r>
      <w:r w:rsidR="005B5EDD">
        <w:t>T</w:t>
      </w:r>
      <w:r w:rsidRPr="00D24B97">
        <w:t xml:space="preserve">here is public information suggesting that the </w:t>
      </w:r>
      <w:r w:rsidR="00620C8A">
        <w:t>proposed</w:t>
      </w:r>
      <w:r w:rsidRPr="00D24B97">
        <w:t xml:space="preserve"> </w:t>
      </w:r>
      <w:r w:rsidR="006504F0">
        <w:t>atorvastatin calcium trihydrate formulation</w:t>
      </w:r>
      <w:r w:rsidR="006504F0" w:rsidRPr="00D24B97">
        <w:t xml:space="preserve"> </w:t>
      </w:r>
      <w:r w:rsidRPr="00D24B97">
        <w:t>will have more consistent particle behaviour and better chemical stability. The particle size is controlled.</w:t>
      </w:r>
      <w:r w:rsidR="002A2CFA">
        <w:t xml:space="preserve"> </w:t>
      </w:r>
      <w:r w:rsidRPr="00D24B97">
        <w:t>In keeping with modern practice, labelled doses (10, 20, 40 or 80 mg) are always the quantity of the active moiety atorvastatin, independent of the salt or hydrate form of the drug substance used in manufacture.</w:t>
      </w:r>
    </w:p>
    <w:p w:rsidR="008E7846" w:rsidRDefault="008E7846" w:rsidP="003D2E0D">
      <w:pPr>
        <w:pStyle w:val="Heading3"/>
      </w:pPr>
      <w:bookmarkStart w:id="26" w:name="_Toc247691508"/>
      <w:bookmarkStart w:id="27" w:name="_Toc314842490"/>
      <w:bookmarkStart w:id="28" w:name="_Toc427853449"/>
      <w:r w:rsidRPr="008751DC">
        <w:t xml:space="preserve">Drug </w:t>
      </w:r>
      <w:r>
        <w:t>p</w:t>
      </w:r>
      <w:r w:rsidRPr="008751DC">
        <w:t>roduct</w:t>
      </w:r>
      <w:bookmarkEnd w:id="26"/>
      <w:bookmarkEnd w:id="27"/>
      <w:bookmarkEnd w:id="28"/>
    </w:p>
    <w:p w:rsidR="00940A89" w:rsidRDefault="000B1713" w:rsidP="003D2E0D">
      <w:r w:rsidRPr="000B1713">
        <w:t xml:space="preserve">The ezetimibe/atorvastatin </w:t>
      </w:r>
      <w:r w:rsidR="00E51D87" w:rsidRPr="00E51D87">
        <w:t>FDC</w:t>
      </w:r>
      <w:r w:rsidR="00FF3980">
        <w:t xml:space="preserve"> tablets are unscored, film </w:t>
      </w:r>
      <w:r w:rsidRPr="000B1713">
        <w:t xml:space="preserve">coated, bilayer tablets intended to provide immediate release. Four tablet strengths are proposed: 10 mg ezetimibe/10 mg atorvastatin; 10 mg ezetimibe/20 mg atorvastatin; 10 mg ezetimibe/40 mg atorvastatin and 10 mg ezetimibe/80 mg atorvastatin. These are all capsule shaped, biconvex, white to off white tablets. Visual differentiation is poor for film-coated tablets; they are distinguished only by size and by tablet debossing on one side (10/10: </w:t>
      </w:r>
      <w:r w:rsidR="007972AE">
        <w:t>‘</w:t>
      </w:r>
      <w:r w:rsidRPr="000B1713">
        <w:t>257</w:t>
      </w:r>
      <w:r w:rsidR="007972AE">
        <w:t>’</w:t>
      </w:r>
      <w:r w:rsidRPr="000B1713">
        <w:t xml:space="preserve">, 10/20: </w:t>
      </w:r>
      <w:r w:rsidR="007972AE">
        <w:t>‘</w:t>
      </w:r>
      <w:r w:rsidRPr="000B1713">
        <w:t>333</w:t>
      </w:r>
      <w:r w:rsidR="007972AE">
        <w:t>’</w:t>
      </w:r>
      <w:r w:rsidRPr="000B1713">
        <w:t xml:space="preserve">, 10/40: </w:t>
      </w:r>
      <w:r w:rsidR="007972AE">
        <w:t>‘</w:t>
      </w:r>
      <w:r w:rsidRPr="000B1713">
        <w:t>337</w:t>
      </w:r>
      <w:r w:rsidR="007972AE">
        <w:t>’</w:t>
      </w:r>
      <w:r w:rsidRPr="000B1713">
        <w:t xml:space="preserve">, 10/80: </w:t>
      </w:r>
      <w:r w:rsidR="007972AE">
        <w:t>‘</w:t>
      </w:r>
      <w:r w:rsidRPr="000B1713">
        <w:t>357</w:t>
      </w:r>
      <w:r w:rsidR="007972AE">
        <w:t>’</w:t>
      </w:r>
      <w:r w:rsidRPr="000B1713">
        <w:t xml:space="preserve">). The tablets are moderately large (circa 13 x 5, </w:t>
      </w:r>
      <w:r w:rsidR="001D13C9">
        <w:t>14.5 x 5.8, 16</w:t>
      </w:r>
      <w:r w:rsidR="00312518">
        <w:t> </w:t>
      </w:r>
      <w:r w:rsidR="001D13C9">
        <w:t>x</w:t>
      </w:r>
      <w:r w:rsidR="00312518">
        <w:t> </w:t>
      </w:r>
      <w:r w:rsidR="001D13C9">
        <w:t>6, 19 x 8 mm).</w:t>
      </w:r>
    </w:p>
    <w:p w:rsidR="000B1713" w:rsidRDefault="000B1713" w:rsidP="003D2E0D">
      <w:r w:rsidRPr="000B1713">
        <w:lastRenderedPageBreak/>
        <w:t>There are no official finished product monographs for either ezetimibe or atorvastatin dosage forms. Assay limits are tighter than previously proposed and now comply with Therapeutic Goods Order 78 (92.5</w:t>
      </w:r>
      <w:r w:rsidR="0066096F">
        <w:t xml:space="preserve"> to </w:t>
      </w:r>
      <w:r w:rsidRPr="000B1713">
        <w:t>107.5%).</w:t>
      </w:r>
    </w:p>
    <w:p w:rsidR="000B1713" w:rsidRPr="000B1713" w:rsidRDefault="000B1713" w:rsidP="003D2E0D">
      <w:r w:rsidRPr="000B1713">
        <w:t>Several atorvastatin degradants in the tablets have proposed expiry limits above the qualification threshold. These have been toxicologically qualified. Atorvastatin lactone, a metabolite, is limited to not more than 0.5%. The li</w:t>
      </w:r>
      <w:r w:rsidR="001D13C9">
        <w:t>mits are considered acceptable.</w:t>
      </w:r>
    </w:p>
    <w:p w:rsidR="000B1713" w:rsidRPr="000B1713" w:rsidRDefault="00784117" w:rsidP="003D2E0D">
      <w:r>
        <w:t xml:space="preserve">Tablets are packed in nitrogen </w:t>
      </w:r>
      <w:r w:rsidR="000B1713" w:rsidRPr="000B1713">
        <w:t xml:space="preserve">filled </w:t>
      </w:r>
      <w:r w:rsidR="0066096F">
        <w:t>polyvinyl chloride</w:t>
      </w:r>
      <w:r w:rsidR="00312518">
        <w:t xml:space="preserve"> </w:t>
      </w:r>
      <w:r w:rsidR="0066096F">
        <w:t>(</w:t>
      </w:r>
      <w:r w:rsidR="000B1713" w:rsidRPr="000B1713">
        <w:t>PVC</w:t>
      </w:r>
      <w:r w:rsidR="0066096F">
        <w:t>)</w:t>
      </w:r>
      <w:r w:rsidR="000B1713" w:rsidRPr="000B1713">
        <w:t>/</w:t>
      </w:r>
      <w:r w:rsidR="00312518">
        <w:t xml:space="preserve"> </w:t>
      </w:r>
      <w:r w:rsidR="000B1713" w:rsidRPr="000B1713">
        <w:t xml:space="preserve">aluminium/polyamide/aluminium blisters. This is less protective than the complex pouched blisters proposed in the original submission which had an oxygen scavenger and desiccant. </w:t>
      </w:r>
      <w:r w:rsidR="005B5EDD">
        <w:t>S</w:t>
      </w:r>
      <w:r w:rsidR="000B1713" w:rsidRPr="000B1713">
        <w:t xml:space="preserve">tability data support the proposed shelf life </w:t>
      </w:r>
      <w:r w:rsidR="001D13C9">
        <w:t>of 24 months, store</w:t>
      </w:r>
      <w:r w:rsidR="002A2CFA">
        <w:t>d</w:t>
      </w:r>
      <w:r w:rsidR="001D13C9">
        <w:t xml:space="preserve"> below 30°C.</w:t>
      </w:r>
    </w:p>
    <w:p w:rsidR="000B1713" w:rsidRPr="000B1713" w:rsidRDefault="000B1713" w:rsidP="003D2E0D">
      <w:r w:rsidRPr="000B1713">
        <w:t>The chemistry, manufacturing and control aspects of the tablets are considered acceptable.</w:t>
      </w:r>
    </w:p>
    <w:p w:rsidR="008E7846" w:rsidRDefault="008E7846" w:rsidP="003D2E0D">
      <w:pPr>
        <w:pStyle w:val="Heading3"/>
      </w:pPr>
      <w:bookmarkStart w:id="29" w:name="_Toc314842491"/>
      <w:bookmarkStart w:id="30" w:name="_Toc427853450"/>
      <w:r>
        <w:t>Biopharmaceutics</w:t>
      </w:r>
      <w:bookmarkEnd w:id="29"/>
      <w:bookmarkEnd w:id="30"/>
    </w:p>
    <w:p w:rsidR="003F4B94" w:rsidRPr="003F4B94" w:rsidRDefault="003F4B94" w:rsidP="003F4B94">
      <w:bookmarkStart w:id="31" w:name="_Toc314842492"/>
      <w:r w:rsidRPr="003F4B94">
        <w:t xml:space="preserve">The submission included two </w:t>
      </w:r>
      <w:r w:rsidR="002A2CFA">
        <w:t>bioequivalence</w:t>
      </w:r>
      <w:r w:rsidRPr="003F4B94">
        <w:t xml:space="preserve"> s</w:t>
      </w:r>
      <w:r w:rsidR="001D13C9">
        <w:t>tudies and a food effect study.</w:t>
      </w:r>
    </w:p>
    <w:p w:rsidR="003F4B94" w:rsidRPr="003F4B94" w:rsidRDefault="003F4B94" w:rsidP="003D2E0D">
      <w:r w:rsidRPr="003F4B94">
        <w:t xml:space="preserve">The </w:t>
      </w:r>
      <w:r w:rsidR="002A2CFA">
        <w:t>bioequivalence</w:t>
      </w:r>
      <w:r w:rsidRPr="003F4B94">
        <w:t xml:space="preserve"> comparisons used single component Ezetrol (ezetimibe, MSD) and Liptor (atorvastatin, Pfizer) tablets sourced from the </w:t>
      </w:r>
      <w:r w:rsidR="00586B49" w:rsidRPr="00586B49">
        <w:t xml:space="preserve">United Kingdom </w:t>
      </w:r>
      <w:r w:rsidR="00586B49">
        <w:t>(</w:t>
      </w:r>
      <w:r w:rsidRPr="003F4B94">
        <w:t>UK</w:t>
      </w:r>
      <w:r w:rsidR="00586B49">
        <w:t>)</w:t>
      </w:r>
      <w:r w:rsidRPr="003F4B94">
        <w:t xml:space="preserve"> rather than from Australia. </w:t>
      </w:r>
      <w:r w:rsidR="00C97113">
        <w:t>The sponsor confirmed</w:t>
      </w:r>
      <w:r w:rsidRPr="003F4B94">
        <w:t xml:space="preserve"> that these are both identical to corresponding</w:t>
      </w:r>
      <w:r w:rsidR="001D13C9">
        <w:t xml:space="preserve"> tablets marketed in Australia.</w:t>
      </w:r>
    </w:p>
    <w:p w:rsidR="00C97113" w:rsidRDefault="00C97113" w:rsidP="003D2E0D">
      <w:pPr>
        <w:pStyle w:val="Heading4"/>
      </w:pPr>
      <w:r w:rsidRPr="00C97113">
        <w:t>Study P391</w:t>
      </w:r>
    </w:p>
    <w:p w:rsidR="003F4B94" w:rsidRDefault="003F4B94" w:rsidP="003D2E0D">
      <w:r w:rsidRPr="003F4B94">
        <w:t xml:space="preserve">Study P391 compared the </w:t>
      </w:r>
      <w:r w:rsidR="002A2CFA">
        <w:t>bioequivalence</w:t>
      </w:r>
      <w:r w:rsidRPr="003F4B94">
        <w:t xml:space="preserve"> of the proposed 10/10 mg </w:t>
      </w:r>
      <w:r w:rsidR="00257182">
        <w:t>FDC</w:t>
      </w:r>
      <w:r w:rsidRPr="003F4B94">
        <w:t xml:space="preserve"> tablets versus </w:t>
      </w:r>
      <w:r w:rsidR="005C6E71">
        <w:t>co administered</w:t>
      </w:r>
      <w:r w:rsidRPr="003F4B94">
        <w:t xml:space="preserve"> 10 mg strengths of separate ezetimibe and atorvastatin tablets. This was an open, two </w:t>
      </w:r>
      <w:proofErr w:type="gramStart"/>
      <w:r w:rsidRPr="003F4B94">
        <w:t>sequence</w:t>
      </w:r>
      <w:proofErr w:type="gramEnd"/>
      <w:r w:rsidRPr="003F4B94">
        <w:t xml:space="preserve">, replicate crossover study in 70 healthy </w:t>
      </w:r>
      <w:r w:rsidR="00EB6E34">
        <w:t xml:space="preserve">subjects with a 14 </w:t>
      </w:r>
      <w:r w:rsidR="001D13C9">
        <w:t>day washout.</w:t>
      </w:r>
      <w:r w:rsidR="00C97113">
        <w:t xml:space="preserve"> </w:t>
      </w:r>
      <w:r w:rsidRPr="003F4B94">
        <w:t>The tablets were bioequivalent with respec</w:t>
      </w:r>
      <w:r w:rsidR="00C97113">
        <w:t xml:space="preserve">t to ezetimibe and atorvastatin and the results are summarised in Table </w:t>
      </w:r>
      <w:r w:rsidR="00312518">
        <w:t>1</w:t>
      </w:r>
      <w:r w:rsidR="00C97113">
        <w:t>.</w:t>
      </w:r>
    </w:p>
    <w:p w:rsidR="00C97113" w:rsidRDefault="00586B49" w:rsidP="00105D4D">
      <w:pPr>
        <w:pStyle w:val="TableTitle"/>
      </w:pPr>
      <w:proofErr w:type="gramStart"/>
      <w:r>
        <w:lastRenderedPageBreak/>
        <w:t xml:space="preserve">Table </w:t>
      </w:r>
      <w:r w:rsidR="00312518">
        <w:t>1</w:t>
      </w:r>
      <w:r>
        <w:t>:</w:t>
      </w:r>
      <w:r w:rsidR="00C97113">
        <w:t xml:space="preserve"> Study P391</w:t>
      </w:r>
      <w:r w:rsidR="00C97113" w:rsidRPr="00C97113">
        <w:t xml:space="preserve"> Bioequivalence study o</w:t>
      </w:r>
      <w:r w:rsidR="00F53ADB">
        <w:t>f ezetimibe and atorvastatin 10 </w:t>
      </w:r>
      <w:r w:rsidR="00C97113" w:rsidRPr="00C97113">
        <w:t>mg/</w:t>
      </w:r>
      <w:r w:rsidR="00C97113">
        <w:t>1</w:t>
      </w:r>
      <w:r w:rsidR="00F53ADB">
        <w:t>0 </w:t>
      </w:r>
      <w:r w:rsidR="00C97113" w:rsidRPr="00C97113">
        <w:t xml:space="preserve">mg FDC tablet </w:t>
      </w:r>
      <w:r w:rsidR="00C97113">
        <w:t>(p</w:t>
      </w:r>
      <w:r w:rsidR="0045640D">
        <w:t>r</w:t>
      </w:r>
      <w:r w:rsidR="00C97113">
        <w:t xml:space="preserve">oposed formulation) </w:t>
      </w:r>
      <w:r w:rsidR="00C97113" w:rsidRPr="00C97113">
        <w:t>and co administration.</w:t>
      </w:r>
      <w:proofErr w:type="gramEnd"/>
    </w:p>
    <w:p w:rsidR="00FC38B2" w:rsidRDefault="00FC38B2" w:rsidP="00105D4D">
      <w:r>
        <w:rPr>
          <w:noProof/>
          <w:lang w:eastAsia="en-AU"/>
        </w:rPr>
        <w:drawing>
          <wp:inline distT="0" distB="0" distL="0" distR="0" wp14:anchorId="3C3C1F7B" wp14:editId="6990836E">
            <wp:extent cx="5160397" cy="4244404"/>
            <wp:effectExtent l="0" t="0" r="2540" b="3810"/>
            <wp:docPr id="6" name="Picture 6" descr="Table 1: Study P391 Bioequivalence study of ezetimibe and atorvastatin 10 mg/10 mg FDC tablet (proposed formulation) and co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61452" cy="4245272"/>
                    </a:xfrm>
                    <a:prstGeom prst="rect">
                      <a:avLst/>
                    </a:prstGeom>
                  </pic:spPr>
                </pic:pic>
              </a:graphicData>
            </a:graphic>
          </wp:inline>
        </w:drawing>
      </w:r>
    </w:p>
    <w:p w:rsidR="001D13C9" w:rsidRDefault="00FC38B2" w:rsidP="003D2E0D">
      <w:pPr>
        <w:pStyle w:val="Heading4"/>
      </w:pPr>
      <w:r w:rsidRPr="00FC38B2">
        <w:t>Study P392</w:t>
      </w:r>
    </w:p>
    <w:p w:rsidR="0045640D" w:rsidRDefault="0045640D" w:rsidP="003D2E0D">
      <w:r>
        <w:t>Study P392</w:t>
      </w:r>
      <w:r w:rsidR="00FC38B2" w:rsidRPr="00FC38B2">
        <w:t xml:space="preserve"> compared the bioequivalence of the proposed 10/80 mg </w:t>
      </w:r>
      <w:r w:rsidR="0032524D">
        <w:t>FDC</w:t>
      </w:r>
      <w:r w:rsidR="00FC38B2" w:rsidRPr="00FC38B2">
        <w:t xml:space="preserve"> tablets versus </w:t>
      </w:r>
      <w:r w:rsidR="00586B49">
        <w:t>co </w:t>
      </w:r>
      <w:r w:rsidR="005C6E71">
        <w:t>administered</w:t>
      </w:r>
      <w:r w:rsidR="00FC38B2" w:rsidRPr="00FC38B2">
        <w:t xml:space="preserve"> corresponding strengths of separate ezetimibe and atorvastatin tablets. This was an open, two </w:t>
      </w:r>
      <w:proofErr w:type="gramStart"/>
      <w:r w:rsidR="00FC38B2" w:rsidRPr="00FC38B2">
        <w:t>sequence</w:t>
      </w:r>
      <w:proofErr w:type="gramEnd"/>
      <w:r w:rsidR="00FC38B2" w:rsidRPr="00FC38B2">
        <w:t xml:space="preserve">, replicate crossover study in 70 healthy subjects with a </w:t>
      </w:r>
      <w:r w:rsidR="00EB6E34">
        <w:t xml:space="preserve">14 </w:t>
      </w:r>
      <w:r>
        <w:t xml:space="preserve">day washout. </w:t>
      </w:r>
      <w:r w:rsidR="00FC38B2" w:rsidRPr="00FC38B2">
        <w:t xml:space="preserve">The tablets were bioequivalent with respect to ezetimibe and </w:t>
      </w:r>
      <w:r>
        <w:t xml:space="preserve">atorvastatin (Table </w:t>
      </w:r>
      <w:r w:rsidR="00312518">
        <w:t>2</w:t>
      </w:r>
      <w:r>
        <w:t>).</w:t>
      </w:r>
    </w:p>
    <w:p w:rsidR="0045640D" w:rsidRDefault="00586B49" w:rsidP="00C14EA5">
      <w:pPr>
        <w:pStyle w:val="TableTitle"/>
      </w:pPr>
      <w:r>
        <w:lastRenderedPageBreak/>
        <w:t xml:space="preserve">Table </w:t>
      </w:r>
      <w:r w:rsidR="00312518">
        <w:t>2</w:t>
      </w:r>
      <w:r>
        <w:t>:</w:t>
      </w:r>
      <w:r w:rsidR="0045640D">
        <w:t xml:space="preserve"> Study P392.</w:t>
      </w:r>
      <w:r w:rsidR="0045640D" w:rsidRPr="0045640D">
        <w:t xml:space="preserve"> </w:t>
      </w:r>
      <w:proofErr w:type="gramStart"/>
      <w:r w:rsidR="0045640D" w:rsidRPr="0045640D">
        <w:t>Bioequivalence study o</w:t>
      </w:r>
      <w:r w:rsidR="00F53ADB">
        <w:t>f ezetimibe and atorvastatin 10 </w:t>
      </w:r>
      <w:r w:rsidR="0045640D" w:rsidRPr="0045640D">
        <w:t>mg/</w:t>
      </w:r>
      <w:r w:rsidR="0045640D">
        <w:t>8</w:t>
      </w:r>
      <w:r w:rsidR="00F53ADB">
        <w:t>0 </w:t>
      </w:r>
      <w:r w:rsidR="0045640D" w:rsidRPr="0045640D">
        <w:t>mg FDC tablet (proposed formulation) and co administration.</w:t>
      </w:r>
      <w:proofErr w:type="gramEnd"/>
    </w:p>
    <w:p w:rsidR="001D48B7" w:rsidRPr="00EB6E34" w:rsidRDefault="001D48B7" w:rsidP="00C14EA5">
      <w:r w:rsidRPr="00EB6E34">
        <w:rPr>
          <w:noProof/>
          <w:lang w:eastAsia="en-AU"/>
        </w:rPr>
        <w:drawing>
          <wp:inline distT="0" distB="0" distL="0" distR="0" wp14:anchorId="680EF351" wp14:editId="20995AE5">
            <wp:extent cx="5400040" cy="4806318"/>
            <wp:effectExtent l="0" t="0" r="0" b="0"/>
            <wp:docPr id="7" name="Picture 7" descr="Table 2: Study P392. Bioequivalence study of ezetimibe and atorvastatin 10 mg/80 mg FDC tablet (proposed formulation) and co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0040" cy="4806318"/>
                    </a:xfrm>
                    <a:prstGeom prst="rect">
                      <a:avLst/>
                    </a:prstGeom>
                  </pic:spPr>
                </pic:pic>
              </a:graphicData>
            </a:graphic>
          </wp:inline>
        </w:drawing>
      </w:r>
    </w:p>
    <w:p w:rsidR="001D13C9" w:rsidRDefault="0045640D" w:rsidP="003D2E0D">
      <w:pPr>
        <w:pStyle w:val="Heading4"/>
      </w:pPr>
      <w:r>
        <w:t>Study P415</w:t>
      </w:r>
    </w:p>
    <w:p w:rsidR="001D48B7" w:rsidRDefault="00C06E5E" w:rsidP="003D2E0D">
      <w:r>
        <w:t xml:space="preserve">Study P415 </w:t>
      </w:r>
      <w:r w:rsidR="001D48B7" w:rsidRPr="001D48B7">
        <w:t xml:space="preserve">was a 2 period crossover study that compared the effect of food on the bioavailability of the 10 mg/80 </w:t>
      </w:r>
      <w:r w:rsidR="0045640D">
        <w:t>FDC</w:t>
      </w:r>
      <w:r w:rsidR="001D48B7" w:rsidRPr="001D48B7">
        <w:t xml:space="preserve"> tablets in 24 healthy adult subjects. Doses were taken either after a</w:t>
      </w:r>
      <w:r w:rsidR="00EB6E34">
        <w:t xml:space="preserve">n overnight fast or with a high </w:t>
      </w:r>
      <w:r w:rsidR="001D48B7" w:rsidRPr="001D48B7">
        <w:t>fat breakfast. Atorvastati</w:t>
      </w:r>
      <w:r w:rsidR="00281BFD">
        <w:t>n exposure (AUC</w:t>
      </w:r>
      <w:r w:rsidR="00281BFD" w:rsidRPr="00281BFD">
        <w:rPr>
          <w:vertAlign w:val="subscript"/>
        </w:rPr>
        <w:t>0-∞</w:t>
      </w:r>
      <w:r w:rsidR="001D48B7" w:rsidRPr="001D48B7">
        <w:t>) was slightly increased (</w:t>
      </w:r>
      <w:r w:rsidR="00222213">
        <w:t>approximately</w:t>
      </w:r>
      <w:r w:rsidR="0045640D">
        <w:t xml:space="preserve"> </w:t>
      </w:r>
      <w:r w:rsidR="00281BFD">
        <w:t>4%) by food, with C</w:t>
      </w:r>
      <w:r w:rsidR="00281BFD" w:rsidRPr="00281BFD">
        <w:rPr>
          <w:vertAlign w:val="subscript"/>
        </w:rPr>
        <w:t>max</w:t>
      </w:r>
      <w:r w:rsidR="00281BFD">
        <w:t xml:space="preserve"> decreased by </w:t>
      </w:r>
      <w:r w:rsidR="00222213">
        <w:t xml:space="preserve">approximately </w:t>
      </w:r>
      <w:r w:rsidR="00281BFD">
        <w:t>7%, and</w:t>
      </w:r>
      <w:r w:rsidR="00B22850">
        <w:t xml:space="preserve"> t</w:t>
      </w:r>
      <w:r w:rsidR="00B22850" w:rsidRPr="00B22850">
        <w:t>he time after administration of a drug when the maximum plasma concentration is reached</w:t>
      </w:r>
      <w:r w:rsidR="00281BFD">
        <w:t xml:space="preserve"> </w:t>
      </w:r>
      <w:r w:rsidR="00B22850">
        <w:t>(</w:t>
      </w:r>
      <w:r w:rsidR="00281BFD">
        <w:t>T</w:t>
      </w:r>
      <w:r w:rsidR="00281BFD" w:rsidRPr="00281BFD">
        <w:rPr>
          <w:vertAlign w:val="subscript"/>
        </w:rPr>
        <w:t>max</w:t>
      </w:r>
      <w:r w:rsidR="00B22850">
        <w:t>)</w:t>
      </w:r>
      <w:r w:rsidR="001D48B7" w:rsidRPr="001D48B7">
        <w:t xml:space="preserve"> is delayed by </w:t>
      </w:r>
      <w:r w:rsidR="00222213">
        <w:t xml:space="preserve">approximately </w:t>
      </w:r>
      <w:r w:rsidR="001D48B7" w:rsidRPr="001D48B7">
        <w:t>1.25 hours. Unconjugated ezetimibe AUC is unchanged by food, C</w:t>
      </w:r>
      <w:r w:rsidR="001D48B7" w:rsidRPr="00281BFD">
        <w:rPr>
          <w:vertAlign w:val="subscript"/>
        </w:rPr>
        <w:t>max</w:t>
      </w:r>
      <w:r w:rsidR="001D48B7" w:rsidRPr="001D48B7">
        <w:t xml:space="preserve"> is increased by </w:t>
      </w:r>
      <w:r w:rsidR="00222213">
        <w:t xml:space="preserve">approximately </w:t>
      </w:r>
      <w:r w:rsidR="001D48B7" w:rsidRPr="001D48B7">
        <w:t>3%, and T</w:t>
      </w:r>
      <w:r w:rsidR="001D48B7" w:rsidRPr="00281BFD">
        <w:rPr>
          <w:vertAlign w:val="subscript"/>
        </w:rPr>
        <w:t>max</w:t>
      </w:r>
      <w:r w:rsidR="001D48B7" w:rsidRPr="001D48B7">
        <w:t xml:space="preserve"> is delayed by </w:t>
      </w:r>
      <w:r w:rsidR="00222213">
        <w:t xml:space="preserve">approximately </w:t>
      </w:r>
      <w:r w:rsidR="001D48B7" w:rsidRPr="001D48B7">
        <w:t>0.75 hours. Total ezetimibe AUC</w:t>
      </w:r>
      <w:r w:rsidR="001D48B7" w:rsidRPr="00281BFD">
        <w:rPr>
          <w:vertAlign w:val="subscript"/>
        </w:rPr>
        <w:t>0-last</w:t>
      </w:r>
      <w:r w:rsidR="001D48B7" w:rsidRPr="001D48B7">
        <w:t xml:space="preserve"> is increased </w:t>
      </w:r>
      <w:r w:rsidR="00222213">
        <w:t xml:space="preserve">approximately </w:t>
      </w:r>
      <w:r w:rsidR="001D48B7" w:rsidRPr="001D48B7">
        <w:t>2% by food, C</w:t>
      </w:r>
      <w:r w:rsidR="001D48B7" w:rsidRPr="00281BFD">
        <w:rPr>
          <w:vertAlign w:val="subscript"/>
        </w:rPr>
        <w:t>max</w:t>
      </w:r>
      <w:r w:rsidR="001D48B7" w:rsidRPr="001D48B7">
        <w:t xml:space="preserve"> is increased by </w:t>
      </w:r>
      <w:r w:rsidR="00222213">
        <w:t xml:space="preserve">approximately </w:t>
      </w:r>
      <w:r w:rsidR="001D48B7" w:rsidRPr="001D48B7">
        <w:t>15%, and T</w:t>
      </w:r>
      <w:r w:rsidR="001D48B7" w:rsidRPr="00281BFD">
        <w:rPr>
          <w:vertAlign w:val="subscript"/>
        </w:rPr>
        <w:t>max</w:t>
      </w:r>
      <w:r w:rsidR="001D48B7" w:rsidRPr="001D48B7">
        <w:t xml:space="preserve"> is delayed by </w:t>
      </w:r>
      <w:r w:rsidR="00222213">
        <w:t xml:space="preserve">approximately </w:t>
      </w:r>
      <w:r w:rsidR="00EB6E34">
        <w:t xml:space="preserve">0. 50 hours. </w:t>
      </w:r>
      <w:r w:rsidR="001D48B7" w:rsidRPr="001D48B7">
        <w:t>These food effects are consistent with published data for the reference products.</w:t>
      </w:r>
    </w:p>
    <w:p w:rsidR="001D48B7" w:rsidRPr="001D48B7" w:rsidRDefault="001D48B7" w:rsidP="003D2E0D">
      <w:pPr>
        <w:pStyle w:val="Heading4"/>
      </w:pPr>
      <w:r w:rsidRPr="001D48B7">
        <w:t xml:space="preserve">Bioequivalence of </w:t>
      </w:r>
      <w:r w:rsidR="00C14EA5">
        <w:t>o</w:t>
      </w:r>
      <w:r w:rsidRPr="001D48B7">
        <w:t xml:space="preserve">ther </w:t>
      </w:r>
      <w:r w:rsidR="00C14EA5">
        <w:t>strengths</w:t>
      </w:r>
    </w:p>
    <w:p w:rsidR="001D48B7" w:rsidRPr="001D48B7" w:rsidRDefault="001D48B7" w:rsidP="003D2E0D">
      <w:r w:rsidRPr="001D48B7">
        <w:t xml:space="preserve">The submitted studies showed </w:t>
      </w:r>
      <w:r w:rsidR="002A2CFA">
        <w:t>bioequivalence</w:t>
      </w:r>
      <w:r w:rsidRPr="001D48B7">
        <w:t xml:space="preserve"> of the new 10/10 and 10/80 </w:t>
      </w:r>
      <w:r w:rsidR="0032524D">
        <w:t xml:space="preserve">FDC </w:t>
      </w:r>
      <w:r w:rsidRPr="001D48B7">
        <w:t xml:space="preserve">formulations with the single component tablets, and with point estimates close to unity. These strengths are the extremes of the formulations which use a fixed ezetimibe layer </w:t>
      </w:r>
      <w:r w:rsidR="00281BFD">
        <w:t>and scaled atorvastatin layers. The sponsor</w:t>
      </w:r>
      <w:r w:rsidRPr="001D48B7">
        <w:t xml:space="preserve"> argues that, given formulation similarities and dissolution comparisons, </w:t>
      </w:r>
      <w:r w:rsidR="002A2CFA">
        <w:t>bioequivalence</w:t>
      </w:r>
      <w:r w:rsidRPr="001D48B7">
        <w:t xml:space="preserve"> studies of the intermediate </w:t>
      </w:r>
      <w:r w:rsidR="0032524D">
        <w:t xml:space="preserve">FDC </w:t>
      </w:r>
      <w:r w:rsidRPr="001D48B7">
        <w:t>10/20 and 10/40</w:t>
      </w:r>
      <w:r w:rsidR="00281BFD">
        <w:t xml:space="preserve"> mg strengths are not required.</w:t>
      </w:r>
    </w:p>
    <w:p w:rsidR="001D48B7" w:rsidRPr="001D48B7" w:rsidRDefault="001D48B7" w:rsidP="001D48B7">
      <w:r w:rsidRPr="001D48B7">
        <w:lastRenderedPageBreak/>
        <w:t xml:space="preserve">The dissolution comparisons are rather limited, only using a single batch </w:t>
      </w:r>
      <w:proofErr w:type="gramStart"/>
      <w:r w:rsidRPr="001D48B7">
        <w:t>of each strength</w:t>
      </w:r>
      <w:proofErr w:type="gramEnd"/>
      <w:r w:rsidRPr="001D48B7">
        <w:t xml:space="preserve">. Comparisons at different pH are intrinsically limited by drug solubilities. The limited data are consistent with </w:t>
      </w:r>
      <w:r w:rsidR="002A2CFA">
        <w:t>bioequivalence</w:t>
      </w:r>
      <w:r w:rsidRPr="001D48B7">
        <w:t xml:space="preserve"> of the </w:t>
      </w:r>
      <w:r w:rsidR="00E67B53">
        <w:t>four proposed tablet strengths.</w:t>
      </w:r>
    </w:p>
    <w:p w:rsidR="001D48B7" w:rsidRPr="001D48B7" w:rsidRDefault="001D48B7" w:rsidP="001D48B7">
      <w:r w:rsidRPr="001D48B7">
        <w:t xml:space="preserve">Very limited comparisons were also made with Ezetrol and Lipitor tablets, only for the 10/10 and 10/80 </w:t>
      </w:r>
      <w:r w:rsidR="0032524D">
        <w:t xml:space="preserve">FDC </w:t>
      </w:r>
      <w:r w:rsidRPr="001D48B7">
        <w:t xml:space="preserve">tablets. These results show slightly faster dissolution of ezetimibe from Ezetrol in pH 6.8 buffer with surfactant (the only conditions tested giving </w:t>
      </w:r>
      <w:r w:rsidRPr="009D06E7">
        <w:t xml:space="preserve">sensible </w:t>
      </w:r>
      <w:r w:rsidRPr="001D48B7">
        <w:t>ezetimibe dissolution). Atorvastatin dissolution was rapid, comparable to Lipitor at pH 6.8 and pH 4.5, but the proposed tablets gave more rapid dissolution of atorvastatin in simulated gastric fluid (which is compl</w:t>
      </w:r>
      <w:r w:rsidR="00E67B53">
        <w:t>icated by saturation in vitro).</w:t>
      </w:r>
    </w:p>
    <w:p w:rsidR="001D48B7" w:rsidRPr="001D48B7" w:rsidRDefault="001D48B7" w:rsidP="001D48B7">
      <w:r w:rsidRPr="001D48B7">
        <w:t>More extensive i</w:t>
      </w:r>
      <w:r w:rsidR="00B22850">
        <w:t>n vitro data would be desirable</w:t>
      </w:r>
      <w:r w:rsidRPr="001D48B7">
        <w:t xml:space="preserve"> but submitted results are consistent with similar drug release from all strengths.</w:t>
      </w:r>
    </w:p>
    <w:p w:rsidR="008E7846" w:rsidRPr="008751DC" w:rsidRDefault="008E7846" w:rsidP="003D2E0D">
      <w:pPr>
        <w:pStyle w:val="Heading3"/>
      </w:pPr>
      <w:bookmarkStart w:id="32" w:name="_Toc247691509"/>
      <w:bookmarkStart w:id="33" w:name="_Toc314842493"/>
      <w:bookmarkStart w:id="34" w:name="_Toc427853451"/>
      <w:bookmarkEnd w:id="31"/>
      <w:r>
        <w:t>Quality s</w:t>
      </w:r>
      <w:r w:rsidRPr="008751DC">
        <w:t>ummary</w:t>
      </w:r>
      <w:r>
        <w:t xml:space="preserve"> and conclusions</w:t>
      </w:r>
      <w:bookmarkEnd w:id="32"/>
      <w:bookmarkEnd w:id="33"/>
      <w:bookmarkEnd w:id="34"/>
    </w:p>
    <w:p w:rsidR="008F51DE" w:rsidRPr="008F51DE" w:rsidRDefault="008F51DE" w:rsidP="003D2E0D">
      <w:r w:rsidRPr="008F51DE">
        <w:t>Registration is recommended with respect to chemistry, man</w:t>
      </w:r>
      <w:r w:rsidR="009C3A70">
        <w:t>ufacturing and control aspects.</w:t>
      </w:r>
    </w:p>
    <w:p w:rsidR="008E7846" w:rsidRPr="008F51DE" w:rsidRDefault="008F51DE" w:rsidP="003D2E0D">
      <w:r w:rsidRPr="008F51DE">
        <w:t xml:space="preserve">The proposed 10/10 and 10/80 </w:t>
      </w:r>
      <w:r w:rsidR="0032524D">
        <w:t xml:space="preserve">FDC </w:t>
      </w:r>
      <w:r w:rsidRPr="008F51DE">
        <w:t xml:space="preserve">tablets are bioequivalent with the corresponding single component tablets. Limited in vitro data for the 10/20 and 10/40 </w:t>
      </w:r>
      <w:r w:rsidR="0032524D">
        <w:t xml:space="preserve">FDC </w:t>
      </w:r>
      <w:r w:rsidRPr="008F51DE">
        <w:t>strengths are consistent with similar drug release from all of the proposed tablet strengths.</w:t>
      </w:r>
    </w:p>
    <w:p w:rsidR="008E7846" w:rsidRDefault="008E7846" w:rsidP="003D2E0D">
      <w:pPr>
        <w:pStyle w:val="Heading2"/>
      </w:pPr>
      <w:bookmarkStart w:id="35" w:name="_Toc196046439"/>
      <w:bookmarkStart w:id="36" w:name="_Toc247691510"/>
      <w:bookmarkStart w:id="37" w:name="_Toc314842494"/>
      <w:bookmarkStart w:id="38" w:name="_Toc427853452"/>
      <w:r>
        <w:t>III. Nonclinical</w:t>
      </w:r>
      <w:bookmarkEnd w:id="35"/>
      <w:r>
        <w:t xml:space="preserve"> findings</w:t>
      </w:r>
      <w:bookmarkEnd w:id="36"/>
      <w:bookmarkEnd w:id="37"/>
      <w:bookmarkEnd w:id="38"/>
    </w:p>
    <w:p w:rsidR="00277C82" w:rsidRPr="00277C82" w:rsidRDefault="008E7846" w:rsidP="003D2E0D">
      <w:pPr>
        <w:pStyle w:val="Heading3"/>
      </w:pPr>
      <w:bookmarkStart w:id="39" w:name="_Toc247691511"/>
      <w:bookmarkStart w:id="40" w:name="_Toc314842495"/>
      <w:bookmarkStart w:id="41" w:name="_Toc427853453"/>
      <w:r>
        <w:t>Introduction</w:t>
      </w:r>
      <w:bookmarkEnd w:id="39"/>
      <w:bookmarkEnd w:id="40"/>
      <w:bookmarkEnd w:id="41"/>
    </w:p>
    <w:p w:rsidR="004334C7" w:rsidRPr="00346296" w:rsidRDefault="007C7E4D" w:rsidP="003D2E0D">
      <w:r w:rsidRPr="00346296">
        <w:t xml:space="preserve">No significant new nonclinical data were submitted. This is acceptable as most of the nonclinical data supporting the combination use of ezetimibe and atorvastatin calcium </w:t>
      </w:r>
      <w:r w:rsidR="00122308">
        <w:t>(</w:t>
      </w:r>
      <w:r w:rsidR="00620C8A" w:rsidRPr="00346296">
        <w:t>proposed</w:t>
      </w:r>
      <w:r w:rsidR="00346296">
        <w:t xml:space="preserve"> </w:t>
      </w:r>
      <w:r w:rsidR="00122308">
        <w:t xml:space="preserve">formulation) </w:t>
      </w:r>
      <w:r w:rsidRPr="00346296">
        <w:t>were previously submitted to the TGA</w:t>
      </w:r>
      <w:r w:rsidR="009D06E7" w:rsidRPr="00346296">
        <w:t>,</w:t>
      </w:r>
      <w:r w:rsidRPr="00346296">
        <w:t xml:space="preserve"> while nonclinical data supporting the qualification of impurities/degradants specified at above the </w:t>
      </w:r>
      <w:r w:rsidR="00491B11" w:rsidRPr="00346296">
        <w:t>International Conference on Harmonisation (</w:t>
      </w:r>
      <w:r w:rsidRPr="00346296">
        <w:t>ICH</w:t>
      </w:r>
      <w:r w:rsidR="00491B11" w:rsidRPr="00346296">
        <w:t>)</w:t>
      </w:r>
      <w:r w:rsidRPr="00346296">
        <w:t xml:space="preserve"> qualification threshold were previously evaluated in </w:t>
      </w:r>
      <w:r w:rsidR="003C1A87" w:rsidRPr="00346296">
        <w:t>the withdrawn FDC</w:t>
      </w:r>
      <w:r w:rsidRPr="00346296">
        <w:t xml:space="preserve"> submission</w:t>
      </w:r>
      <w:r w:rsidR="003C1A87" w:rsidRPr="00346296">
        <w:t xml:space="preserve"> </w:t>
      </w:r>
      <w:r w:rsidR="008D1AB3" w:rsidRPr="00346296">
        <w:t>for the previous formulation</w:t>
      </w:r>
      <w:r w:rsidRPr="00346296">
        <w:t xml:space="preserve"> of atorvastatin calcium with ezetimibe.</w:t>
      </w:r>
    </w:p>
    <w:p w:rsidR="008E7846" w:rsidRDefault="008E7846" w:rsidP="003D2E0D">
      <w:pPr>
        <w:pStyle w:val="Heading3"/>
      </w:pPr>
      <w:bookmarkStart w:id="42" w:name="_Toc247691512"/>
      <w:bookmarkStart w:id="43" w:name="_Toc314842496"/>
      <w:bookmarkStart w:id="44" w:name="_Toc427853454"/>
      <w:r w:rsidRPr="00020030">
        <w:t>Pharmaco</w:t>
      </w:r>
      <w:bookmarkEnd w:id="42"/>
      <w:bookmarkEnd w:id="43"/>
      <w:r w:rsidR="007C7E4D">
        <w:t>dynamics</w:t>
      </w:r>
      <w:bookmarkEnd w:id="44"/>
    </w:p>
    <w:p w:rsidR="004334C7" w:rsidRPr="007C7E4D" w:rsidRDefault="00E67B53" w:rsidP="003D2E0D">
      <w:r>
        <w:t>A previous study</w:t>
      </w:r>
      <w:r w:rsidR="007C7E4D" w:rsidRPr="007C7E4D">
        <w:t xml:space="preserve"> in dogs given dietary ezetimibe/atorvastatin calcium </w:t>
      </w:r>
      <w:r w:rsidR="00BD6DA5">
        <w:t>(</w:t>
      </w:r>
      <w:r w:rsidR="00620C8A">
        <w:t>proposed</w:t>
      </w:r>
      <w:r w:rsidR="00346296">
        <w:t xml:space="preserve"> </w:t>
      </w:r>
      <w:r w:rsidR="00BD6DA5">
        <w:t xml:space="preserve">formulation) </w:t>
      </w:r>
      <w:r w:rsidR="007C7E4D" w:rsidRPr="007C7E4D">
        <w:t xml:space="preserve">in combination at 0.007/1 mg/kg/day for 14 days showed a 45% reduction in plasma cholesterol </w:t>
      </w:r>
      <w:r w:rsidR="00281BFD">
        <w:t>compared with</w:t>
      </w:r>
      <w:r w:rsidR="007C7E4D" w:rsidRPr="007C7E4D">
        <w:t xml:space="preserve"> 15% reduction with atorvastatin alone and a 25% reduction with ezetimibe alone. These results are consistent with the increased </w:t>
      </w:r>
      <w:r w:rsidR="0032524D">
        <w:t>l</w:t>
      </w:r>
      <w:r w:rsidR="00F9739B">
        <w:t xml:space="preserve">ow </w:t>
      </w:r>
      <w:r w:rsidR="00663A34" w:rsidRPr="00663A34">
        <w:t xml:space="preserve">density lipoprotein cholesterol </w:t>
      </w:r>
      <w:r w:rsidR="00663A34">
        <w:t>(</w:t>
      </w:r>
      <w:r w:rsidR="007C7E4D" w:rsidRPr="007C7E4D">
        <w:t>LDL-C</w:t>
      </w:r>
      <w:r w:rsidR="00663A34">
        <w:t>)</w:t>
      </w:r>
      <w:r w:rsidR="007C7E4D" w:rsidRPr="007C7E4D">
        <w:t xml:space="preserve"> lowering ability of the FDC </w:t>
      </w:r>
      <w:r>
        <w:t xml:space="preserve">compared with </w:t>
      </w:r>
      <w:r w:rsidR="007C7E4D" w:rsidRPr="007C7E4D">
        <w:t>atorvastatin alone observed in the clinical trial data.</w:t>
      </w:r>
    </w:p>
    <w:p w:rsidR="008E7846" w:rsidRDefault="008E7846" w:rsidP="003D2E0D">
      <w:pPr>
        <w:pStyle w:val="Heading3"/>
      </w:pPr>
      <w:bookmarkStart w:id="45" w:name="_Toc247691513"/>
      <w:bookmarkStart w:id="46" w:name="_Toc314842497"/>
      <w:bookmarkStart w:id="47" w:name="_Toc427853455"/>
      <w:r>
        <w:t>Pharmacokinetics</w:t>
      </w:r>
      <w:bookmarkEnd w:id="45"/>
      <w:bookmarkEnd w:id="46"/>
      <w:bookmarkEnd w:id="47"/>
    </w:p>
    <w:p w:rsidR="004334C7" w:rsidRPr="007C7E4D" w:rsidRDefault="007C7E4D" w:rsidP="003D2E0D">
      <w:bookmarkStart w:id="48" w:name="_Toc247691514"/>
      <w:bookmarkStart w:id="49" w:name="_Toc314842498"/>
      <w:r w:rsidRPr="007C7E4D">
        <w:t>In general, changes in either ezetimibe or atorvastatin plasma concentrations after combin</w:t>
      </w:r>
      <w:r w:rsidR="00E67B53">
        <w:t xml:space="preserve">ation dosing varied less than 2 </w:t>
      </w:r>
      <w:r w:rsidRPr="007C7E4D">
        <w:t>fold. Other toxicokinetic measurements obtained with the ezetimibe/atorvas</w:t>
      </w:r>
      <w:r w:rsidR="00E67B53">
        <w:t xml:space="preserve">tatin </w:t>
      </w:r>
      <w:r w:rsidR="00122308">
        <w:t>(</w:t>
      </w:r>
      <w:r w:rsidR="00620C8A">
        <w:t>proposed</w:t>
      </w:r>
      <w:r w:rsidR="00346296">
        <w:t xml:space="preserve"> </w:t>
      </w:r>
      <w:r w:rsidR="00122308">
        <w:t xml:space="preserve">formulation) </w:t>
      </w:r>
      <w:r w:rsidR="00E67B53">
        <w:t>combination</w:t>
      </w:r>
      <w:r w:rsidRPr="007C7E4D">
        <w:t xml:space="preserve"> showed that exposures to total ezetimibe were increased further at very high doses of ezetimibe (1000 mg/kg/day) and high doses of atorvasta</w:t>
      </w:r>
      <w:r w:rsidR="00B95C77">
        <w:t>tin (50 to</w:t>
      </w:r>
      <w:r w:rsidR="00281BFD">
        <w:t xml:space="preserve"> </w:t>
      </w:r>
      <w:r w:rsidR="00B22850">
        <w:t>100 mg/kg/day)</w:t>
      </w:r>
      <w:r w:rsidRPr="007C7E4D">
        <w:t xml:space="preserve"> but plasma free ezetimibe and atorvastatin and its hydroxy metabolites concentrations were generally</w:t>
      </w:r>
      <w:r w:rsidR="00AF5CBF">
        <w:t xml:space="preserve"> unaffected by co </w:t>
      </w:r>
      <w:r w:rsidRPr="007C7E4D">
        <w:t>administration, except in pregnant rabbits.</w:t>
      </w:r>
    </w:p>
    <w:p w:rsidR="001B5C90" w:rsidRDefault="008E7846" w:rsidP="003D2E0D">
      <w:pPr>
        <w:pStyle w:val="Heading3"/>
      </w:pPr>
      <w:bookmarkStart w:id="50" w:name="_Toc427853456"/>
      <w:r>
        <w:lastRenderedPageBreak/>
        <w:t>Toxicology</w:t>
      </w:r>
      <w:bookmarkEnd w:id="48"/>
      <w:bookmarkEnd w:id="49"/>
      <w:bookmarkEnd w:id="50"/>
    </w:p>
    <w:p w:rsidR="007C7E4D" w:rsidRPr="007C7E4D" w:rsidRDefault="007C7E4D" w:rsidP="003D2E0D">
      <w:r w:rsidRPr="007C7E4D">
        <w:t>Toxicity findings from previously submitted combination studies of atorvastatin calci</w:t>
      </w:r>
      <w:r w:rsidR="00E67B53">
        <w:t xml:space="preserve">um </w:t>
      </w:r>
      <w:r w:rsidR="00122308">
        <w:t>(</w:t>
      </w:r>
      <w:r w:rsidR="00620C8A">
        <w:t>proposed</w:t>
      </w:r>
      <w:r w:rsidR="00122308">
        <w:t xml:space="preserve"> formulation)</w:t>
      </w:r>
      <w:r w:rsidR="00346296">
        <w:t xml:space="preserve"> </w:t>
      </w:r>
      <w:r w:rsidR="00E67B53">
        <w:t>with ezetimibe</w:t>
      </w:r>
      <w:r w:rsidRPr="007C7E4D">
        <w:t xml:space="preserve"> generally represented enhancement of changes elicited by the statins alone or changes that may be expected with increased statin exposure. The liver was the </w:t>
      </w:r>
      <w:r w:rsidR="00E67B53">
        <w:t>clear target organ of toxicity.</w:t>
      </w:r>
    </w:p>
    <w:p w:rsidR="007C7E4D" w:rsidRPr="007C7E4D" w:rsidRDefault="00E67B53" w:rsidP="003D2E0D">
      <w:r>
        <w:t xml:space="preserve">Treatment </w:t>
      </w:r>
      <w:r w:rsidR="007C7E4D" w:rsidRPr="007C7E4D">
        <w:t>related changes included increased serum enzymes (</w:t>
      </w:r>
      <w:r w:rsidR="007972AE">
        <w:t>a</w:t>
      </w:r>
      <w:r w:rsidR="007972AE" w:rsidRPr="007972AE">
        <w:t xml:space="preserve">lanine aminotransferase </w:t>
      </w:r>
      <w:r w:rsidR="007972AE">
        <w:t>(</w:t>
      </w:r>
      <w:r w:rsidR="007C7E4D" w:rsidRPr="007C7E4D">
        <w:t>ALT</w:t>
      </w:r>
      <w:r w:rsidR="007972AE">
        <w:t>)</w:t>
      </w:r>
      <w:r w:rsidR="007C7E4D" w:rsidRPr="007C7E4D">
        <w:t xml:space="preserve"> and, to a lesser extent, </w:t>
      </w:r>
      <w:r w:rsidR="007972AE">
        <w:t>a</w:t>
      </w:r>
      <w:r w:rsidR="007972AE" w:rsidRPr="007972AE">
        <w:t xml:space="preserve">spartate aminotransferase </w:t>
      </w:r>
      <w:r w:rsidR="007972AE">
        <w:t>(</w:t>
      </w:r>
      <w:r w:rsidR="007C7E4D" w:rsidRPr="007C7E4D">
        <w:t>AST</w:t>
      </w:r>
      <w:r w:rsidR="007972AE">
        <w:t>)</w:t>
      </w:r>
      <w:r w:rsidR="007C7E4D" w:rsidRPr="007C7E4D">
        <w:t xml:space="preserve">, </w:t>
      </w:r>
      <w:r w:rsidR="007972AE">
        <w:t>a</w:t>
      </w:r>
      <w:r w:rsidR="007972AE" w:rsidRPr="007972AE">
        <w:t xml:space="preserve">lkaline phosphatase </w:t>
      </w:r>
      <w:r w:rsidR="007972AE">
        <w:t>(</w:t>
      </w:r>
      <w:r w:rsidR="007C7E4D" w:rsidRPr="007C7E4D">
        <w:t>ALP</w:t>
      </w:r>
      <w:r w:rsidR="007972AE">
        <w:t>)</w:t>
      </w:r>
      <w:r w:rsidR="007C7E4D" w:rsidRPr="007C7E4D">
        <w:t xml:space="preserve">, </w:t>
      </w:r>
      <w:r w:rsidR="007972AE">
        <w:t>g</w:t>
      </w:r>
      <w:r w:rsidR="007972AE" w:rsidRPr="007972AE">
        <w:t xml:space="preserve">amma glutamyl transferase </w:t>
      </w:r>
      <w:r w:rsidR="007972AE">
        <w:t>(</w:t>
      </w:r>
      <w:r w:rsidR="007C7E4D" w:rsidRPr="007C7E4D">
        <w:t>GGT</w:t>
      </w:r>
      <w:r w:rsidR="007972AE">
        <w:t>)</w:t>
      </w:r>
      <w:r w:rsidR="007C7E4D" w:rsidRPr="007C7E4D">
        <w:t xml:space="preserve"> and/or </w:t>
      </w:r>
      <w:r w:rsidR="007972AE" w:rsidRPr="007972AE">
        <w:t xml:space="preserve">succinate dehydrogenase </w:t>
      </w:r>
      <w:r w:rsidR="007972AE">
        <w:t>(</w:t>
      </w:r>
      <w:r w:rsidR="007C7E4D" w:rsidRPr="007C7E4D">
        <w:t>SDH</w:t>
      </w:r>
      <w:r w:rsidR="007972AE">
        <w:t>)</w:t>
      </w:r>
      <w:r w:rsidR="007C7E4D" w:rsidRPr="007C7E4D">
        <w:t xml:space="preserve">), hepatic lesions (cytoplasmic eosinophilia, hypertrophy and focal necrosis of hepatocytes, Kupffer cell hypertrophy or pigment accumulation, altered hepatic foci </w:t>
      </w:r>
      <w:r>
        <w:t>(</w:t>
      </w:r>
      <w:r w:rsidR="007C7E4D" w:rsidRPr="007C7E4D">
        <w:t>rat only</w:t>
      </w:r>
      <w:r>
        <w:t>)</w:t>
      </w:r>
      <w:r w:rsidR="0032524D">
        <w:t xml:space="preserve"> and bile duct hyperplasia) and</w:t>
      </w:r>
      <w:r w:rsidR="007C7E4D" w:rsidRPr="007C7E4D">
        <w:t xml:space="preserve"> non</w:t>
      </w:r>
      <w:r w:rsidR="00B95C77">
        <w:t xml:space="preserve"> </w:t>
      </w:r>
      <w:r w:rsidR="007C7E4D" w:rsidRPr="007C7E4D">
        <w:t>glandular stomach acanthosis (rat only). Increased serum enzymes and hepatic changes were observed at all combin</w:t>
      </w:r>
      <w:r>
        <w:t>ation doses in rats and/or dogs</w:t>
      </w:r>
      <w:r w:rsidR="007C7E4D" w:rsidRPr="007C7E4D">
        <w:t xml:space="preserve"> with total statin exposures in rats and dog</w:t>
      </w:r>
      <w:r w:rsidR="00B22850">
        <w:t>s approximately 2 to 3 times</w:t>
      </w:r>
      <w:r w:rsidR="007C7E4D" w:rsidRPr="007C7E4D">
        <w:t xml:space="preserve"> the expected clinical exposures (based on AUC) for atorvastatin (10 mg</w:t>
      </w:r>
      <w:r>
        <w:t>/day). Increased plasma enzymes but not bile duct hyperplasia</w:t>
      </w:r>
      <w:r w:rsidR="00352559">
        <w:t>,</w:t>
      </w:r>
      <w:r w:rsidR="007C7E4D" w:rsidRPr="007C7E4D">
        <w:t xml:space="preserve"> were attenuated by mevalonate co-treatment. No skeletal muscle toxicity was observed in rats dosed with atorvastatin</w:t>
      </w:r>
      <w:r w:rsidR="00352559">
        <w:t xml:space="preserve"> in combination with ezetimibe.</w:t>
      </w:r>
    </w:p>
    <w:p w:rsidR="00C9747E" w:rsidRDefault="007C7E4D" w:rsidP="003D2E0D">
      <w:r w:rsidRPr="00277C82">
        <w:t xml:space="preserve">The reproductive toxicity of an ezetimibe/atorvastatin </w:t>
      </w:r>
      <w:r w:rsidR="00122308">
        <w:t>(</w:t>
      </w:r>
      <w:r w:rsidR="00620C8A">
        <w:t>proposed</w:t>
      </w:r>
      <w:r w:rsidR="00122308">
        <w:t xml:space="preserve"> formulation)</w:t>
      </w:r>
      <w:r w:rsidR="00346296">
        <w:t xml:space="preserve"> </w:t>
      </w:r>
      <w:r w:rsidRPr="00277C82">
        <w:t>combination (1000/5, 100/25 and 1000/50 mg/kg/day) was previously assessed in rabbits. The incidence of skeletal malformations or variations was increased in all treatment groups and included sternebral variations, fused caudal vertebrae and extra pair of thoracic ribs. The extra thoracic ribs finding appears to</w:t>
      </w:r>
      <w:r w:rsidR="00352559">
        <w:t xml:space="preserve"> be related to ezetimibe dosing</w:t>
      </w:r>
      <w:r w:rsidRPr="00277C82">
        <w:t xml:space="preserve"> and has been seen with other ezetimibe/statin combinations. The reduced number of caudal vertebrae has also been observed in rabbits treated with ezetimibe/statin combinations but not statin or ezetimibe alone. For ezetimibe/atorvastatin the incidences were 1/1, 1/1 and 6/1 at 5, 25 and 50 mg/kg/day, respectively. This finding may not be relevant to humans.</w:t>
      </w:r>
    </w:p>
    <w:p w:rsidR="00277C82" w:rsidRPr="00277C82" w:rsidRDefault="00277C82" w:rsidP="003D2E0D">
      <w:r w:rsidRPr="00277C82">
        <w:t>The ezetimibe/atorvastatin combination should be classified as Australian Pregnancy Category D</w:t>
      </w:r>
      <w:r w:rsidR="00352559">
        <w:rPr>
          <w:rStyle w:val="FootnoteReference"/>
        </w:rPr>
        <w:footnoteReference w:id="3"/>
      </w:r>
      <w:r w:rsidRPr="00277C82">
        <w:t>, in line with other</w:t>
      </w:r>
      <w:r w:rsidR="00352559">
        <w:t xml:space="preserve"> statin containing medications.</w:t>
      </w:r>
    </w:p>
    <w:p w:rsidR="00277C82" w:rsidRPr="00277C82" w:rsidRDefault="00C14EA5" w:rsidP="003D2E0D">
      <w:pPr>
        <w:pStyle w:val="Heading4"/>
      </w:pPr>
      <w:r>
        <w:t>Impurities</w:t>
      </w:r>
    </w:p>
    <w:p w:rsidR="00277C82" w:rsidRPr="00277C82" w:rsidRDefault="00277C82" w:rsidP="003D2E0D">
      <w:r w:rsidRPr="00277C82">
        <w:t>Four impurities (degradants) in the atorvastatin</w:t>
      </w:r>
      <w:r w:rsidR="00352559">
        <w:t xml:space="preserve"> calcium drug product had shelf </w:t>
      </w:r>
      <w:r w:rsidRPr="00277C82">
        <w:t xml:space="preserve">life specifications exceeding the ICH qualification threshold of 0.25%. All of these were suitably qualified in a 3 month </w:t>
      </w:r>
      <w:r w:rsidR="00AF5CBF">
        <w:t>per oral (</w:t>
      </w:r>
      <w:r w:rsidRPr="00277C82">
        <w:t>PO</w:t>
      </w:r>
      <w:r w:rsidR="00AF5CBF">
        <w:t>)</w:t>
      </w:r>
      <w:r w:rsidRPr="00277C82">
        <w:t xml:space="preserve"> study in dogs, gen</w:t>
      </w:r>
      <w:r w:rsidR="00352559">
        <w:t>otoxicity/clastogenicity assays</w:t>
      </w:r>
      <w:r w:rsidRPr="00277C82">
        <w:t xml:space="preserve"> and using in silico</w:t>
      </w:r>
      <w:r w:rsidR="00B22850">
        <w:rPr>
          <w:rStyle w:val="FootnoteReference"/>
        </w:rPr>
        <w:footnoteReference w:id="4"/>
      </w:r>
      <w:r w:rsidRPr="00277C82">
        <w:t xml:space="preserve"> methods (DEREK software).</w:t>
      </w:r>
    </w:p>
    <w:p w:rsidR="008E7846" w:rsidRDefault="008E7846" w:rsidP="003D2E0D">
      <w:pPr>
        <w:pStyle w:val="Heading3"/>
      </w:pPr>
      <w:bookmarkStart w:id="51" w:name="_Toc247691515"/>
      <w:bookmarkStart w:id="52" w:name="_Toc314842499"/>
      <w:bookmarkStart w:id="53" w:name="_Toc427853457"/>
      <w:r>
        <w:t>Nonclinical summary and conclusions</w:t>
      </w:r>
      <w:bookmarkEnd w:id="51"/>
      <w:bookmarkEnd w:id="52"/>
      <w:bookmarkEnd w:id="53"/>
    </w:p>
    <w:p w:rsidR="008D2777" w:rsidRPr="008D2777" w:rsidRDefault="008D2777" w:rsidP="008D2777">
      <w:pPr>
        <w:pStyle w:val="Heading4"/>
      </w:pPr>
      <w:r>
        <w:t>Summary</w:t>
      </w:r>
    </w:p>
    <w:p w:rsidR="007C7E4D" w:rsidRPr="007C7E4D" w:rsidRDefault="007C7E4D" w:rsidP="003D2E0D">
      <w:pPr>
        <w:pStyle w:val="ListBullet"/>
      </w:pPr>
      <w:r w:rsidRPr="007C7E4D">
        <w:t xml:space="preserve">No significant new nonclinical data were submitted. This is acceptable as most of the nonclinical data supporting the combination use of ezetimibe and atorvastatin calcium </w:t>
      </w:r>
      <w:r w:rsidR="00346296">
        <w:t>(</w:t>
      </w:r>
      <w:r w:rsidR="00620C8A">
        <w:t>proposed</w:t>
      </w:r>
      <w:r w:rsidR="00346296">
        <w:t xml:space="preserve"> formulation) </w:t>
      </w:r>
      <w:r w:rsidRPr="007C7E4D">
        <w:t>were previously submitted to the TGA while nonclinical data supporting the qualification of impurities/degradants specified at above the ICH qualification threshold were previously evaluated</w:t>
      </w:r>
      <w:r w:rsidR="00352559">
        <w:t xml:space="preserve"> by the TGA.</w:t>
      </w:r>
    </w:p>
    <w:p w:rsidR="007C7E4D" w:rsidRPr="007C7E4D" w:rsidRDefault="007C7E4D" w:rsidP="003D2E0D">
      <w:pPr>
        <w:pStyle w:val="ListBullet"/>
      </w:pPr>
      <w:r w:rsidRPr="007C7E4D">
        <w:lastRenderedPageBreak/>
        <w:t xml:space="preserve">Pharmacodynamic studies in dogs showed increased LDL-C lowering ability of the FDC </w:t>
      </w:r>
      <w:r w:rsidR="00352559">
        <w:t>compared with</w:t>
      </w:r>
      <w:r w:rsidRPr="007C7E4D">
        <w:t xml:space="preserve"> atorvastatin</w:t>
      </w:r>
      <w:r w:rsidR="00352559">
        <w:t xml:space="preserve"> or ezetimibe alone</w:t>
      </w:r>
      <w:r w:rsidRPr="007C7E4D">
        <w:t xml:space="preserve"> consistent with findi</w:t>
      </w:r>
      <w:r w:rsidR="00352559">
        <w:t>ngs in the clinical trial data.</w:t>
      </w:r>
    </w:p>
    <w:p w:rsidR="007C7E4D" w:rsidRPr="007C7E4D" w:rsidRDefault="007C7E4D" w:rsidP="003D2E0D">
      <w:pPr>
        <w:pStyle w:val="ListBullet"/>
      </w:pPr>
      <w:r w:rsidRPr="007C7E4D">
        <w:t xml:space="preserve">Previously submitted toxicokinetic data with the ezetimibe/atorvastatin </w:t>
      </w:r>
      <w:r w:rsidR="00346296">
        <w:t>(</w:t>
      </w:r>
      <w:r w:rsidR="00620C8A">
        <w:t>proposed</w:t>
      </w:r>
      <w:r w:rsidR="00346296">
        <w:t xml:space="preserve"> formulation) </w:t>
      </w:r>
      <w:r w:rsidRPr="007C7E4D">
        <w:t>combination showed minimal pharmacokinetic interactions, except at very high combination doses of both drugs (ezetimibe 1000 mg/kg/day; a</w:t>
      </w:r>
      <w:r w:rsidR="008D2777">
        <w:t xml:space="preserve">torvastatin 50 to </w:t>
      </w:r>
      <w:r w:rsidR="00F53ADB">
        <w:t>100 </w:t>
      </w:r>
      <w:r w:rsidR="00352559">
        <w:t>mg/kg/day).</w:t>
      </w:r>
    </w:p>
    <w:p w:rsidR="007C7E4D" w:rsidRPr="007C7E4D" w:rsidRDefault="007C7E4D" w:rsidP="003D2E0D">
      <w:pPr>
        <w:pStyle w:val="ListBullet"/>
      </w:pPr>
      <w:r w:rsidRPr="007C7E4D">
        <w:t>Toxicity findings from previously submitted combination studies of atorvastatin calci</w:t>
      </w:r>
      <w:r w:rsidR="00352559">
        <w:t xml:space="preserve">um </w:t>
      </w:r>
      <w:r w:rsidR="00346296">
        <w:t>(</w:t>
      </w:r>
      <w:r w:rsidR="00620C8A">
        <w:t>proposed</w:t>
      </w:r>
      <w:r w:rsidR="00346296">
        <w:t xml:space="preserve"> </w:t>
      </w:r>
      <w:r w:rsidR="00122308">
        <w:t>formulation)</w:t>
      </w:r>
      <w:r w:rsidR="00346296">
        <w:t xml:space="preserve"> </w:t>
      </w:r>
      <w:r w:rsidR="00352559">
        <w:t>with ezetimibe</w:t>
      </w:r>
      <w:r w:rsidRPr="007C7E4D">
        <w:t xml:space="preserve"> generally represented enhancement of changes elicited by the statins alone or changes that may be expected with increased statin exposure. The liver was the </w:t>
      </w:r>
      <w:r w:rsidR="00B22850">
        <w:t>main</w:t>
      </w:r>
      <w:r w:rsidR="00352559">
        <w:t xml:space="preserve"> target organ of toxicity.</w:t>
      </w:r>
    </w:p>
    <w:p w:rsidR="007C7E4D" w:rsidRPr="007C7E4D" w:rsidRDefault="007C7E4D" w:rsidP="003D2E0D">
      <w:pPr>
        <w:pStyle w:val="ListBullet"/>
      </w:pPr>
      <w:r w:rsidRPr="007C7E4D">
        <w:t>Several degradant impurities in the drug product were specified at limits exceeding the ICH qualification threshold. The general toxicity of these degradants was suitably qualified in a 3 month PO study in dogs. The genotoxicity/clastogenicity of these degradants was successfully qualified using a combination of mutagenicity assays (</w:t>
      </w:r>
      <w:r w:rsidR="0032524D">
        <w:t>active pharmaceutical ingredient (</w:t>
      </w:r>
      <w:r w:rsidRPr="007C7E4D">
        <w:t>API</w:t>
      </w:r>
      <w:r w:rsidR="0032524D">
        <w:t>)</w:t>
      </w:r>
      <w:r w:rsidRPr="007C7E4D">
        <w:t xml:space="preserve"> spiked or neat impurity), clastogenicity assays and in silico met</w:t>
      </w:r>
      <w:r w:rsidR="0032524D">
        <w:t>hods using DEREK QSAR software.</w:t>
      </w:r>
    </w:p>
    <w:p w:rsidR="007C7E4D" w:rsidRPr="007C7E4D" w:rsidRDefault="00C14EA5" w:rsidP="003D2E0D">
      <w:pPr>
        <w:pStyle w:val="Heading4"/>
      </w:pPr>
      <w:r>
        <w:t>Conclusions and recommendation</w:t>
      </w:r>
    </w:p>
    <w:p w:rsidR="007C7E4D" w:rsidRPr="007C7E4D" w:rsidRDefault="007C7E4D" w:rsidP="003D2E0D">
      <w:r w:rsidRPr="007C7E4D">
        <w:t>There are no nonclinical objections to the registration of A</w:t>
      </w:r>
      <w:r w:rsidR="00352559" w:rsidRPr="007C7E4D">
        <w:t>tozet</w:t>
      </w:r>
      <w:r w:rsidRPr="007C7E4D">
        <w:t>/Z</w:t>
      </w:r>
      <w:r w:rsidR="00352559" w:rsidRPr="007C7E4D">
        <w:t>eteze</w:t>
      </w:r>
      <w:r w:rsidR="00352559">
        <w:t>.</w:t>
      </w:r>
    </w:p>
    <w:p w:rsidR="007C7E4D" w:rsidRPr="007C7E4D" w:rsidRDefault="007C7E4D" w:rsidP="003D2E0D">
      <w:r w:rsidRPr="007C7E4D">
        <w:t>No changes are recommended to nonclinical aspects of</w:t>
      </w:r>
      <w:r w:rsidR="00352559">
        <w:t xml:space="preserve"> the draft Product Information.</w:t>
      </w:r>
    </w:p>
    <w:p w:rsidR="008E7846" w:rsidRPr="00254787" w:rsidRDefault="008E7846" w:rsidP="003D2E0D">
      <w:pPr>
        <w:pStyle w:val="Heading2"/>
      </w:pPr>
      <w:bookmarkStart w:id="54" w:name="_Toc196046462"/>
      <w:bookmarkStart w:id="55" w:name="_Toc247691516"/>
      <w:bookmarkStart w:id="56" w:name="_Toc314842500"/>
      <w:bookmarkStart w:id="57" w:name="_Toc427853458"/>
      <w:bookmarkStart w:id="58" w:name="_Toc163441353"/>
      <w:bookmarkStart w:id="59" w:name="_Toc163441348"/>
      <w:r>
        <w:t xml:space="preserve">IV. </w:t>
      </w:r>
      <w:r w:rsidRPr="00254787">
        <w:t>Clinical</w:t>
      </w:r>
      <w:bookmarkEnd w:id="54"/>
      <w:r>
        <w:t xml:space="preserve"> </w:t>
      </w:r>
      <w:r w:rsidR="003A7F6C">
        <w:t>f</w:t>
      </w:r>
      <w:r>
        <w:t>indings</w:t>
      </w:r>
      <w:bookmarkEnd w:id="55"/>
      <w:bookmarkEnd w:id="56"/>
      <w:bookmarkEnd w:id="57"/>
    </w:p>
    <w:p w:rsidR="00277C82" w:rsidRDefault="00C80137" w:rsidP="003D2E0D">
      <w:bookmarkStart w:id="60"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bookmarkEnd w:id="60"/>
    <w:p w:rsidR="00277C82" w:rsidRDefault="005D2078" w:rsidP="00C14EA5">
      <w:pPr>
        <w:ind w:left="720"/>
      </w:pPr>
      <w:r w:rsidRPr="00C14EA5">
        <w:rPr>
          <w:b/>
        </w:rPr>
        <w:t>C</w:t>
      </w:r>
      <w:r w:rsidR="00503117" w:rsidRPr="00C14EA5">
        <w:rPr>
          <w:b/>
        </w:rPr>
        <w:t>omments</w:t>
      </w:r>
      <w:r w:rsidR="00503117" w:rsidRPr="005D2078">
        <w:t>:</w:t>
      </w:r>
      <w:r w:rsidR="00277C82" w:rsidRPr="00277C82">
        <w:t xml:space="preserve"> The only difference between the proposed indications for the </w:t>
      </w:r>
      <w:r w:rsidR="0080730B">
        <w:t>Atozet</w:t>
      </w:r>
      <w:r w:rsidR="00277C82" w:rsidRPr="00277C82">
        <w:t xml:space="preserve"> and </w:t>
      </w:r>
      <w:r w:rsidR="0080730B">
        <w:t>Zeteze</w:t>
      </w:r>
      <w:r w:rsidR="00277C82" w:rsidRPr="00277C82">
        <w:t xml:space="preserve"> FDC combination tablets and the approved indications for the currently registered </w:t>
      </w:r>
      <w:r w:rsidR="0080730B">
        <w:t>Atozet</w:t>
      </w:r>
      <w:r w:rsidR="00277C82" w:rsidRPr="00277C82">
        <w:t xml:space="preserve"> and </w:t>
      </w:r>
      <w:r w:rsidR="0080730B">
        <w:t>Zeteze</w:t>
      </w:r>
      <w:r w:rsidR="0032524D">
        <w:t xml:space="preserve"> composite p</w:t>
      </w:r>
      <w:r w:rsidR="00277C82" w:rsidRPr="00277C82">
        <w:t>acks relates to the addition of reference to previous treatment with rosuvastatin for primary hypercholesterolaemia.</w:t>
      </w:r>
    </w:p>
    <w:p w:rsidR="00605AD4" w:rsidRDefault="00605AD4" w:rsidP="003D2E0D">
      <w:pPr>
        <w:pStyle w:val="Heading4"/>
      </w:pPr>
      <w:bookmarkStart w:id="61" w:name="_Toc196046464"/>
      <w:bookmarkStart w:id="62" w:name="_Toc247691518"/>
      <w:bookmarkStart w:id="63" w:name="_Toc314842502"/>
      <w:r w:rsidRPr="00605AD4">
        <w:t xml:space="preserve">Clinical </w:t>
      </w:r>
      <w:r w:rsidR="00C14EA5">
        <w:t>r</w:t>
      </w:r>
      <w:r w:rsidRPr="00605AD4">
        <w:t>ationale</w:t>
      </w:r>
    </w:p>
    <w:p w:rsidR="00277C82" w:rsidRPr="00277C82" w:rsidRDefault="00277C82" w:rsidP="003D2E0D">
      <w:r w:rsidRPr="00277C82">
        <w:t xml:space="preserve">The following rationale for the FDC of ezetimibe and atorvastatin </w:t>
      </w:r>
      <w:r w:rsidR="00DE1CF3">
        <w:t>was</w:t>
      </w:r>
      <w:r w:rsidRPr="00277C82">
        <w:t xml:space="preserve"> provided in the sponsor's covering letter</w:t>
      </w:r>
      <w:r w:rsidR="0080730B">
        <w:t>:</w:t>
      </w:r>
    </w:p>
    <w:p w:rsidR="00277C82" w:rsidRPr="00277C82" w:rsidRDefault="00277C82" w:rsidP="003D2E0D">
      <w:pPr>
        <w:pStyle w:val="ListBullet"/>
      </w:pPr>
      <w:r w:rsidRPr="00277C82">
        <w:t xml:space="preserve">complementary mechanism of action for the two components and lack of interaction between them demonstrating that </w:t>
      </w:r>
      <w:r w:rsidR="00C14EA5">
        <w:t>this is a rational combination</w:t>
      </w:r>
    </w:p>
    <w:p w:rsidR="00277C82" w:rsidRPr="00277C82" w:rsidRDefault="00277C82" w:rsidP="003D2E0D">
      <w:pPr>
        <w:pStyle w:val="ListBullet"/>
      </w:pPr>
      <w:r w:rsidRPr="00277C82">
        <w:t>an improvement in benefit/risk balance demonstrated by greater efficacy compared to the individual components wit</w:t>
      </w:r>
      <w:r w:rsidR="00C14EA5">
        <w:t>h an acceptable safety profile</w:t>
      </w:r>
    </w:p>
    <w:p w:rsidR="00277C82" w:rsidRPr="00277C82" w:rsidRDefault="00277C82" w:rsidP="003D2E0D">
      <w:pPr>
        <w:pStyle w:val="ListBullet"/>
      </w:pPr>
      <w:proofErr w:type="gramStart"/>
      <w:r w:rsidRPr="00277C82">
        <w:t>the</w:t>
      </w:r>
      <w:proofErr w:type="gramEnd"/>
      <w:r w:rsidRPr="00277C82">
        <w:t xml:space="preserve"> simplification of therapy by provision of a single dose unit of freque</w:t>
      </w:r>
      <w:r w:rsidR="0032524D">
        <w:t xml:space="preserve">ntly co </w:t>
      </w:r>
      <w:r w:rsidR="0080730B">
        <w:t>prescribed medications.</w:t>
      </w:r>
    </w:p>
    <w:p w:rsidR="00277C82" w:rsidRDefault="005D2078" w:rsidP="00C14EA5">
      <w:pPr>
        <w:pStyle w:val="Comment"/>
        <w:ind w:left="1352" w:hanging="643"/>
      </w:pPr>
      <w:r w:rsidRPr="00C14EA5">
        <w:rPr>
          <w:b/>
        </w:rPr>
        <w:t>Comment</w:t>
      </w:r>
      <w:r w:rsidR="00277C82" w:rsidRPr="00DE1CF3">
        <w:rPr>
          <w:b/>
        </w:rPr>
        <w:t>:</w:t>
      </w:r>
      <w:r w:rsidR="00277C82" w:rsidRPr="00277C82">
        <w:t xml:space="preserve"> The sponsor's rationale is considered to be satisfactory.</w:t>
      </w:r>
    </w:p>
    <w:p w:rsidR="00277C82" w:rsidRPr="00277C82" w:rsidRDefault="0032524D" w:rsidP="003D2E0D">
      <w:r>
        <w:t xml:space="preserve">The proposed FDC tablet is a </w:t>
      </w:r>
      <w:r w:rsidR="005D2078">
        <w:t>new</w:t>
      </w:r>
      <w:r>
        <w:t xml:space="preserve"> </w:t>
      </w:r>
      <w:r w:rsidR="00277C82" w:rsidRPr="00277C82">
        <w:t>formulation of the ezetimibe/atorvastatin FDC tablet previously submitted to the TGA for eval</w:t>
      </w:r>
      <w:r w:rsidR="007834EF">
        <w:t>uation and subsequently withdrawn</w:t>
      </w:r>
      <w:r w:rsidR="00277C82" w:rsidRPr="00277C82">
        <w:t xml:space="preserve">. </w:t>
      </w:r>
      <w:r w:rsidR="00905DEF" w:rsidRPr="00905DEF">
        <w:t xml:space="preserve">In contrast to the previous FDC </w:t>
      </w:r>
      <w:r w:rsidR="00A24E2A" w:rsidRPr="00905DEF">
        <w:t>formulation,</w:t>
      </w:r>
      <w:r w:rsidR="00905DEF" w:rsidRPr="00905DEF">
        <w:t xml:space="preserve"> the new formulation</w:t>
      </w:r>
      <w:r w:rsidR="00905DEF">
        <w:t xml:space="preserve"> is intended to address the TGA’s concerns about the known instability of the previously proposed formulation of atorvastatin calcium and its susceptibility to oxidative degradation and hydrolysis.</w:t>
      </w:r>
    </w:p>
    <w:p w:rsidR="00605AD4" w:rsidRDefault="00605AD4" w:rsidP="003D2E0D">
      <w:pPr>
        <w:pStyle w:val="Heading4"/>
      </w:pPr>
      <w:r w:rsidRPr="00605AD4">
        <w:lastRenderedPageBreak/>
        <w:t>Guidance</w:t>
      </w:r>
    </w:p>
    <w:p w:rsidR="00277C82" w:rsidRPr="00277C82" w:rsidRDefault="00277C82" w:rsidP="003D2E0D">
      <w:r w:rsidRPr="00277C82">
        <w:t>The sponsor agreed to the TGA's request to include two additional previously unevaluated supportive clinical efficacy and safety studies (P185 and P190), and to provide copies of 12 previously submitted and evaluated clinical efficacy and safety studies.</w:t>
      </w:r>
    </w:p>
    <w:p w:rsidR="00605AD4" w:rsidRDefault="00605AD4" w:rsidP="003D2E0D">
      <w:pPr>
        <w:pStyle w:val="Heading5"/>
      </w:pPr>
      <w:r w:rsidRPr="00605AD4">
        <w:t>Contents of the clinical dossier</w:t>
      </w:r>
    </w:p>
    <w:p w:rsidR="00277C82" w:rsidRPr="00277C82" w:rsidRDefault="00277C82" w:rsidP="003D2E0D">
      <w:r w:rsidRPr="00277C82">
        <w:t>The clinical data were comprehensive and sufficient to support registration of the proposed FDC products. The relevant clinical data provided in the submission are outlined below:</w:t>
      </w:r>
    </w:p>
    <w:p w:rsidR="00277C82" w:rsidRPr="00277C82" w:rsidRDefault="00277C82" w:rsidP="003D2E0D">
      <w:pPr>
        <w:pStyle w:val="ListBullet"/>
      </w:pPr>
      <w:r w:rsidRPr="00277C82">
        <w:t>1 new comparative bioavailability study comparing the FDC product in the fed and fasted states in healthy volunteers (P415).</w:t>
      </w:r>
    </w:p>
    <w:p w:rsidR="00277C82" w:rsidRPr="00277C82" w:rsidRDefault="00277C82" w:rsidP="003D2E0D">
      <w:pPr>
        <w:pStyle w:val="ListBullet"/>
      </w:pPr>
      <w:r w:rsidRPr="00277C82">
        <w:t xml:space="preserve">2 new comparative bioavailability and </w:t>
      </w:r>
      <w:r w:rsidR="002A2CFA">
        <w:t>bioequivalence</w:t>
      </w:r>
      <w:r w:rsidRPr="00277C82">
        <w:t xml:space="preserve"> studies in healthy volunteers comparing the FDC product (10/10 mg and 10/80 mg) </w:t>
      </w:r>
      <w:r w:rsidR="0032524D">
        <w:t xml:space="preserve">with co </w:t>
      </w:r>
      <w:r w:rsidRPr="00277C82">
        <w:t>administration of the two cons</w:t>
      </w:r>
      <w:r w:rsidR="0080730B">
        <w:t>tituent medicines (P391, P392).</w:t>
      </w:r>
    </w:p>
    <w:p w:rsidR="00277C82" w:rsidRPr="00277C82" w:rsidRDefault="00277C82" w:rsidP="003D2E0D">
      <w:pPr>
        <w:pStyle w:val="ListBullet"/>
      </w:pPr>
      <w:r w:rsidRPr="00277C82">
        <w:t>3 new reports of bioanalytical and analytical methods used in the hu</w:t>
      </w:r>
      <w:r w:rsidR="0080730B">
        <w:t>man studies (1887, 1888, 1889).</w:t>
      </w:r>
    </w:p>
    <w:p w:rsidR="00277C82" w:rsidRPr="00277C82" w:rsidRDefault="00277C82" w:rsidP="003D2E0D">
      <w:pPr>
        <w:pStyle w:val="ListBullet"/>
      </w:pPr>
      <w:r w:rsidRPr="00277C82">
        <w:t>1 previously s</w:t>
      </w:r>
      <w:r w:rsidR="0032524D">
        <w:t xml:space="preserve">ubmitted and evaluated multiple </w:t>
      </w:r>
      <w:r w:rsidRPr="00277C82">
        <w:t>dose pharmacodynamic and pharmacokinetic interaction study between ezetimibe and atorvastati</w:t>
      </w:r>
      <w:r w:rsidR="0080730B">
        <w:t>n in healthy volunteers (P460).</w:t>
      </w:r>
    </w:p>
    <w:p w:rsidR="00277C82" w:rsidRPr="00277C82" w:rsidRDefault="0032524D" w:rsidP="003D2E0D">
      <w:pPr>
        <w:pStyle w:val="ListBullet"/>
      </w:pPr>
      <w:r>
        <w:t>1 new pivotal Phase III</w:t>
      </w:r>
      <w:r w:rsidR="00277C82" w:rsidRPr="00277C82">
        <w:t xml:space="preserve"> clinical efficacy an</w:t>
      </w:r>
      <w:r w:rsidR="0080730B">
        <w:t>d safety study (P162).</w:t>
      </w:r>
    </w:p>
    <w:p w:rsidR="00277C82" w:rsidRPr="00277C82" w:rsidRDefault="0032524D" w:rsidP="003D2E0D">
      <w:pPr>
        <w:pStyle w:val="ListBullet"/>
      </w:pPr>
      <w:r>
        <w:t>2 new supportive Phase III</w:t>
      </w:r>
      <w:r w:rsidR="00277C82" w:rsidRPr="00277C82">
        <w:t xml:space="preserve"> clinical efficacy a</w:t>
      </w:r>
      <w:r w:rsidR="0080730B">
        <w:t>nd safety studies (P185, P190).</w:t>
      </w:r>
    </w:p>
    <w:p w:rsidR="00277C82" w:rsidRPr="00277C82" w:rsidRDefault="00277C82" w:rsidP="003D2E0D">
      <w:pPr>
        <w:pStyle w:val="ListBullet"/>
      </w:pPr>
      <w:r w:rsidRPr="00277C82">
        <w:t>10 previously submitted and evaluated controlled clinical efficacy and safety studies (P112, P090, P692, P079, P6</w:t>
      </w:r>
      <w:r w:rsidR="00EF7D2D">
        <w:t>93, P040, P1030, P2173, P02173R</w:t>
      </w:r>
      <w:r w:rsidRPr="00277C82">
        <w:t xml:space="preserve"> </w:t>
      </w:r>
      <w:r w:rsidR="00EF7D2D" w:rsidRPr="00277C82">
        <w:t>and P02154</w:t>
      </w:r>
      <w:r w:rsidRPr="00277C82">
        <w:t>)</w:t>
      </w:r>
      <w:r w:rsidR="0080730B">
        <w:t>.</w:t>
      </w:r>
    </w:p>
    <w:p w:rsidR="00277C82" w:rsidRPr="00277C82" w:rsidRDefault="00277C82" w:rsidP="003D2E0D">
      <w:pPr>
        <w:pStyle w:val="ListBullet"/>
      </w:pPr>
      <w:r w:rsidRPr="00277C82">
        <w:t xml:space="preserve">2 previously submitted and evaluated uncontrolled clinical studies </w:t>
      </w:r>
      <w:r w:rsidR="0080730B">
        <w:t>(P1417, P1418).</w:t>
      </w:r>
    </w:p>
    <w:p w:rsidR="00277C82" w:rsidRPr="00277C82" w:rsidRDefault="00277C82" w:rsidP="003D2E0D">
      <w:pPr>
        <w:pStyle w:val="ListBullet"/>
      </w:pPr>
      <w:r w:rsidRPr="00277C82">
        <w:t xml:space="preserve">1 </w:t>
      </w:r>
      <w:r w:rsidRPr="005D2078">
        <w:t xml:space="preserve">Merck Research Laboratories </w:t>
      </w:r>
      <w:r w:rsidRPr="00277C82">
        <w:t>(MRL) Report: statistical analysis plan (amendment 002), integrated summary of saf</w:t>
      </w:r>
      <w:r w:rsidR="0080730B">
        <w:t>ety, 2013 (P4651).</w:t>
      </w:r>
    </w:p>
    <w:p w:rsidR="00277C82" w:rsidRPr="00277C82" w:rsidRDefault="00277C82" w:rsidP="003D2E0D">
      <w:pPr>
        <w:pStyle w:val="ListBullet"/>
      </w:pPr>
      <w:r w:rsidRPr="00277C82">
        <w:t xml:space="preserve">1 </w:t>
      </w:r>
      <w:r w:rsidR="005D2078" w:rsidRPr="005D2078">
        <w:t xml:space="preserve">Suspect Adverse Reactions </w:t>
      </w:r>
      <w:r w:rsidR="00122308" w:rsidRPr="005D2078">
        <w:t xml:space="preserve">Report </w:t>
      </w:r>
      <w:r w:rsidR="00122308">
        <w:t>from</w:t>
      </w:r>
      <w:r w:rsidR="005D2078">
        <w:t xml:space="preserve"> t</w:t>
      </w:r>
      <w:r w:rsidR="00E0488B" w:rsidRPr="00E0488B">
        <w:t xml:space="preserve">he Council for International Organizations of Medical Sciences </w:t>
      </w:r>
      <w:r w:rsidR="00E0488B">
        <w:t>(</w:t>
      </w:r>
      <w:r w:rsidRPr="00277C82">
        <w:t>CIOMS</w:t>
      </w:r>
      <w:r w:rsidR="00E0488B">
        <w:t>)</w:t>
      </w:r>
      <w:r w:rsidRPr="00277C82">
        <w:t xml:space="preserve"> - 10 October 2005 to</w:t>
      </w:r>
      <w:r w:rsidR="0080730B">
        <w:t xml:space="preserve"> 22 May 2013 (Ref: 5.3.6: 4647).</w:t>
      </w:r>
    </w:p>
    <w:p w:rsidR="00277C82" w:rsidRPr="00277C82" w:rsidRDefault="00277C82" w:rsidP="003D2E0D">
      <w:pPr>
        <w:pStyle w:val="ListBullet"/>
      </w:pPr>
      <w:r w:rsidRPr="00277C82">
        <w:t>Literature references.</w:t>
      </w:r>
    </w:p>
    <w:p w:rsidR="00277C82" w:rsidRDefault="001A4F7B" w:rsidP="003D2E0D">
      <w:pPr>
        <w:pStyle w:val="ListBullet"/>
      </w:pPr>
      <w:r>
        <w:t xml:space="preserve">Sponsor’s </w:t>
      </w:r>
      <w:r w:rsidR="00277C82" w:rsidRPr="00277C82">
        <w:t xml:space="preserve">Clinical Overview, with supplementary data including </w:t>
      </w:r>
      <w:r>
        <w:t>TGA’s</w:t>
      </w:r>
      <w:r w:rsidR="00277C82" w:rsidRPr="00277C82">
        <w:t xml:space="preserve"> </w:t>
      </w:r>
      <w:r w:rsidR="009039E2">
        <w:t>clinical evaluation r</w:t>
      </w:r>
      <w:r w:rsidR="009039E2" w:rsidRPr="009039E2">
        <w:t xml:space="preserve">eport </w:t>
      </w:r>
      <w:r w:rsidR="009039E2">
        <w:t>(</w:t>
      </w:r>
      <w:r w:rsidR="00277C82" w:rsidRPr="00277C82">
        <w:t>CER</w:t>
      </w:r>
      <w:r w:rsidR="009039E2">
        <w:t>)</w:t>
      </w:r>
      <w:r w:rsidR="00277C82" w:rsidRPr="00277C82">
        <w:t xml:space="preserve">, Delegate's Overview, and ratified minutes of Advisory Committee on Prescription Medicines (ACPM) relating to the previous application to register the </w:t>
      </w:r>
      <w:r w:rsidR="0080730B">
        <w:t>Atozet</w:t>
      </w:r>
      <w:r w:rsidR="00277C82" w:rsidRPr="00277C82">
        <w:t xml:space="preserve"> </w:t>
      </w:r>
      <w:r w:rsidR="000413A3">
        <w:t>(</w:t>
      </w:r>
      <w:r w:rsidR="00277C82" w:rsidRPr="00277C82">
        <w:t xml:space="preserve">and </w:t>
      </w:r>
      <w:r w:rsidR="0080730B">
        <w:t>Zeteze</w:t>
      </w:r>
      <w:r w:rsidR="000413A3">
        <w:t>) composite p</w:t>
      </w:r>
      <w:r w:rsidR="00277C82" w:rsidRPr="00277C82">
        <w:t>acks;</w:t>
      </w:r>
      <w:r>
        <w:t xml:space="preserve"> sponsor’s</w:t>
      </w:r>
      <w:r w:rsidR="00277C82" w:rsidRPr="00277C82">
        <w:t xml:space="preserve"> Summary of Biopharmaceutic Studies with Associated Analytical Methods; Summary of Clinical Pharmacological Studies; Summary of Clinical Efficacy; Summary of Clinical Safety; </w:t>
      </w:r>
      <w:r>
        <w:t xml:space="preserve">as well as </w:t>
      </w:r>
      <w:r w:rsidR="00277C82" w:rsidRPr="00277C82">
        <w:t>literature references; synopses of individual studies.</w:t>
      </w:r>
    </w:p>
    <w:p w:rsidR="00B615CD" w:rsidRPr="00B615CD" w:rsidRDefault="00B615CD" w:rsidP="003D2E0D">
      <w:r w:rsidRPr="00B615CD">
        <w:t>Table 1</w:t>
      </w:r>
      <w:r w:rsidR="00312518">
        <w:t>2</w:t>
      </w:r>
      <w:r w:rsidRPr="00B615CD">
        <w:t xml:space="preserve"> under </w:t>
      </w:r>
      <w:r w:rsidRPr="00B615CD">
        <w:rPr>
          <w:i/>
        </w:rPr>
        <w:t>Overall conclusion and risk/benefit assessment</w:t>
      </w:r>
      <w:r w:rsidRPr="00B615CD">
        <w:t xml:space="preserve"> </w:t>
      </w:r>
      <w:r w:rsidR="00122308">
        <w:t>(</w:t>
      </w:r>
      <w:r w:rsidRPr="00B615CD">
        <w:t>below</w:t>
      </w:r>
      <w:r w:rsidR="00122308">
        <w:t>)</w:t>
      </w:r>
      <w:r w:rsidR="00034EA8">
        <w:t>,</w:t>
      </w:r>
      <w:r w:rsidRPr="00B615CD">
        <w:t xml:space="preserve"> details which of the studies were submitted in the applications for the composite pack and the FDC of ezetimibe and atorvastatin.</w:t>
      </w:r>
    </w:p>
    <w:p w:rsidR="00277C82" w:rsidRPr="00EF7D2D" w:rsidRDefault="00277C82" w:rsidP="003D2E0D">
      <w:r w:rsidRPr="00EF7D2D">
        <w:t>The sponsor states that the effic</w:t>
      </w:r>
      <w:r w:rsidR="000413A3">
        <w:t>acy and safety of the ezetimibe and atorvastatin composite p</w:t>
      </w:r>
      <w:r w:rsidRPr="00EF7D2D">
        <w:t>ack has been established in the clinical development program previously evaluated by the TGA. The sponsor states that the clinical efficacy and data package supporting the current application consists of the same studies that</w:t>
      </w:r>
      <w:r w:rsidR="000413A3">
        <w:t xml:space="preserve"> supported registration of the composite p</w:t>
      </w:r>
      <w:r w:rsidRPr="00EF7D2D">
        <w:t>ack plus one additional previously unevaluate</w:t>
      </w:r>
      <w:r w:rsidR="001A4F7B">
        <w:t>d study (P162). In addition to S</w:t>
      </w:r>
      <w:r w:rsidRPr="00EF7D2D">
        <w:t xml:space="preserve">tudy P162, the TGA requested the sponsor to provide two previously unevaluated clinical efficacy and safety studies with an FDC product </w:t>
      </w:r>
      <w:r w:rsidR="00D67FA6">
        <w:t>in</w:t>
      </w:r>
      <w:r w:rsidR="00D67FA6" w:rsidRPr="00EF7D2D">
        <w:t xml:space="preserve"> </w:t>
      </w:r>
      <w:r w:rsidRPr="00EF7D2D">
        <w:t>Module 5, but the studies were not referred to in the</w:t>
      </w:r>
      <w:r w:rsidR="001A4F7B">
        <w:t xml:space="preserve"> sponsor’s </w:t>
      </w:r>
      <w:r w:rsidRPr="00EF7D2D">
        <w:t>Clinical Overview</w:t>
      </w:r>
      <w:r w:rsidR="000413A3">
        <w:t>, Summary of Clinical Efficacy</w:t>
      </w:r>
      <w:r w:rsidRPr="00EF7D2D">
        <w:t xml:space="preserve"> or the </w:t>
      </w:r>
      <w:r w:rsidRPr="00EF7D2D">
        <w:lastRenderedPageBreak/>
        <w:t>Summary of Clinical Safety. Other previously unevaluated clinical studies in the dossier included the comparative bioavailability (fasted/fed) study (P415), and two bioavailability/</w:t>
      </w:r>
      <w:r w:rsidR="002A2CFA">
        <w:t>bioequivalence</w:t>
      </w:r>
      <w:r w:rsidR="00EF7D2D" w:rsidRPr="00EF7D2D">
        <w:t xml:space="preserve"> studies (P391/P392).</w:t>
      </w:r>
    </w:p>
    <w:p w:rsidR="00605AD4" w:rsidRDefault="00605AD4" w:rsidP="00EE6F8F">
      <w:pPr>
        <w:pStyle w:val="Heading4"/>
      </w:pPr>
      <w:r w:rsidRPr="00605AD4">
        <w:t>Paediatric data</w:t>
      </w:r>
    </w:p>
    <w:p w:rsidR="00277C82" w:rsidRPr="00277C82" w:rsidRDefault="00277C82" w:rsidP="00EE6F8F">
      <w:r w:rsidRPr="00277C82">
        <w:t>The submission included no paediatric data. The sponsor states that it has been granted a prod</w:t>
      </w:r>
      <w:r w:rsidR="001A4F7B">
        <w:t>uct specific waiver from the EM</w:t>
      </w:r>
      <w:r w:rsidRPr="00277C82">
        <w:t xml:space="preserve">A (Paediatric Committee </w:t>
      </w:r>
      <w:r w:rsidR="00E67B53">
        <w:t>(</w:t>
      </w:r>
      <w:r w:rsidRPr="00277C82">
        <w:t>PDCO</w:t>
      </w:r>
      <w:r w:rsidR="00E67B53">
        <w:t>)</w:t>
      </w:r>
      <w:r w:rsidRPr="00277C82">
        <w:t>) for the ezetimibe/atorvastatin F</w:t>
      </w:r>
      <w:r w:rsidR="0080730B">
        <w:t>DC product on the grounds that ‘</w:t>
      </w:r>
      <w:r w:rsidRPr="00277C82">
        <w:t>this specific medicinal product does not represent a significant therapeutic benefit over existing treatments for paediatric patient. The waiver applies to all subsets of the paediatric population from birth to less than 18 years of age, for both conditions</w:t>
      </w:r>
      <w:r w:rsidR="001A4F7B">
        <w:t>.</w:t>
      </w:r>
      <w:r w:rsidR="001A4F7B">
        <w:rPr>
          <w:rStyle w:val="FootnoteReference"/>
        </w:rPr>
        <w:footnoteReference w:id="5"/>
      </w:r>
      <w:r w:rsidRPr="00277C82">
        <w:t xml:space="preserve"> In addition, the sponsor states that the</w:t>
      </w:r>
      <w:r w:rsidR="00E51D87">
        <w:t xml:space="preserve"> </w:t>
      </w:r>
      <w:r w:rsidR="00E51D87" w:rsidRPr="00E51D87">
        <w:t>Food and Drug Administration</w:t>
      </w:r>
      <w:r w:rsidRPr="00277C82">
        <w:t xml:space="preserve"> </w:t>
      </w:r>
      <w:r w:rsidR="00E51D87">
        <w:t>(</w:t>
      </w:r>
      <w:r w:rsidRPr="00277C82">
        <w:t>FDA</w:t>
      </w:r>
      <w:r w:rsidR="00E51D87">
        <w:t>)</w:t>
      </w:r>
      <w:r w:rsidRPr="00277C82">
        <w:t xml:space="preserve"> waived the paediatric study requirement for the ezetimibe/atorv</w:t>
      </w:r>
      <w:r w:rsidR="0080730B">
        <w:t>astatin FDC product (L</w:t>
      </w:r>
      <w:r w:rsidR="0017311D">
        <w:t>ipruzet</w:t>
      </w:r>
      <w:r w:rsidR="0080730B">
        <w:t xml:space="preserve">) </w:t>
      </w:r>
      <w:r w:rsidR="0080730B" w:rsidRPr="001A4F7B">
        <w:rPr>
          <w:i/>
        </w:rPr>
        <w:t>‘</w:t>
      </w:r>
      <w:r w:rsidRPr="001A4F7B">
        <w:rPr>
          <w:i/>
        </w:rPr>
        <w:t xml:space="preserve">because for ages 0 through 9 years necessary studies are impossible or highly impracticable; for </w:t>
      </w:r>
      <w:r w:rsidR="00122308" w:rsidRPr="001A4F7B">
        <w:rPr>
          <w:i/>
        </w:rPr>
        <w:t>paediatric</w:t>
      </w:r>
      <w:r w:rsidRPr="001A4F7B">
        <w:rPr>
          <w:i/>
        </w:rPr>
        <w:t xml:space="preserve"> patients aged 10 through 17 this product does not represent a meaningful therapeutic benefit over existing therapies for </w:t>
      </w:r>
      <w:r w:rsidR="001A4F7B" w:rsidRPr="001A4F7B">
        <w:rPr>
          <w:i/>
        </w:rPr>
        <w:t>paediatric</w:t>
      </w:r>
      <w:r w:rsidRPr="001A4F7B">
        <w:rPr>
          <w:i/>
        </w:rPr>
        <w:t xml:space="preserve"> patients and is not likely to be used in a substanti</w:t>
      </w:r>
      <w:r w:rsidR="0080730B" w:rsidRPr="001A4F7B">
        <w:rPr>
          <w:i/>
        </w:rPr>
        <w:t xml:space="preserve">al number of </w:t>
      </w:r>
      <w:r w:rsidR="001A4F7B" w:rsidRPr="001A4F7B">
        <w:rPr>
          <w:i/>
        </w:rPr>
        <w:t>paediatric</w:t>
      </w:r>
      <w:r w:rsidR="0080730B" w:rsidRPr="001A4F7B">
        <w:rPr>
          <w:i/>
        </w:rPr>
        <w:t xml:space="preserve"> patients</w:t>
      </w:r>
      <w:r w:rsidR="0080730B">
        <w:t>’</w:t>
      </w:r>
      <w:r w:rsidRPr="00277C82">
        <w:t>.</w:t>
      </w:r>
    </w:p>
    <w:p w:rsidR="00605AD4" w:rsidRDefault="00605AD4" w:rsidP="00EE6F8F">
      <w:pPr>
        <w:pStyle w:val="Heading4"/>
      </w:pPr>
      <w:r w:rsidRPr="00605AD4">
        <w:t>Good clinical practice</w:t>
      </w:r>
    </w:p>
    <w:p w:rsidR="00277C82" w:rsidRPr="00277C82" w:rsidRDefault="00277C82" w:rsidP="00EE6F8F">
      <w:r w:rsidRPr="00277C82">
        <w:t>All sponsored studies were conducted in accordance with the principles of good clinical practice (GCP).</w:t>
      </w:r>
    </w:p>
    <w:p w:rsidR="00277C82" w:rsidRPr="00277C82" w:rsidRDefault="008E7846" w:rsidP="00EE6F8F">
      <w:pPr>
        <w:pStyle w:val="Heading3"/>
      </w:pPr>
      <w:bookmarkStart w:id="64" w:name="_Toc427853459"/>
      <w:r w:rsidRPr="00254787">
        <w:t>Pharmacokinetics</w:t>
      </w:r>
      <w:bookmarkEnd w:id="58"/>
      <w:bookmarkEnd w:id="61"/>
      <w:bookmarkEnd w:id="62"/>
      <w:bookmarkEnd w:id="63"/>
      <w:bookmarkEnd w:id="64"/>
    </w:p>
    <w:p w:rsidR="00605AD4" w:rsidRDefault="00605AD4" w:rsidP="00EE6F8F">
      <w:pPr>
        <w:pStyle w:val="Heading4"/>
      </w:pPr>
      <w:r>
        <w:t>Studies providing pharmacokinetic data</w:t>
      </w:r>
    </w:p>
    <w:p w:rsidR="007607FF" w:rsidRDefault="007607FF" w:rsidP="00EE6F8F">
      <w:r w:rsidRPr="007607FF">
        <w:t>The clinical dossier included three new bioavailability/</w:t>
      </w:r>
      <w:r w:rsidR="002A2CFA">
        <w:t>bioequivalence</w:t>
      </w:r>
      <w:r w:rsidRPr="007607FF">
        <w:t xml:space="preserve"> studies in healthy volunteers (P415, P391, P392), and these studi</w:t>
      </w:r>
      <w:r w:rsidR="0017311D">
        <w:t xml:space="preserve">es are outlined below in Table </w:t>
      </w:r>
      <w:r w:rsidR="00312518">
        <w:t>3</w:t>
      </w:r>
      <w:r w:rsidRPr="007607FF">
        <w:t xml:space="preserve">. The full evaluations of these three studies are </w:t>
      </w:r>
      <w:r w:rsidRPr="00CF278A">
        <w:t>provided in</w:t>
      </w:r>
      <w:r w:rsidR="000413A3">
        <w:t xml:space="preserve"> the CER (see A</w:t>
      </w:r>
      <w:r w:rsidR="00914B2D" w:rsidRPr="00CF278A">
        <w:t>ttachment 2)</w:t>
      </w:r>
      <w:r w:rsidRPr="00CF278A">
        <w:t xml:space="preserve">. The </w:t>
      </w:r>
      <w:r w:rsidRPr="007607FF">
        <w:t xml:space="preserve">only other study in the dossier providing </w:t>
      </w:r>
      <w:r w:rsidR="00CF278A">
        <w:t>pharmacokinetic (</w:t>
      </w:r>
      <w:r w:rsidRPr="007607FF">
        <w:t>PK</w:t>
      </w:r>
      <w:r w:rsidR="00CF278A">
        <w:t>)</w:t>
      </w:r>
      <w:r w:rsidRPr="007607FF">
        <w:t xml:space="preserve"> data was the prev</w:t>
      </w:r>
      <w:r w:rsidR="001A4F7B">
        <w:t>iously submitted and evaluated S</w:t>
      </w:r>
      <w:r w:rsidRPr="007607FF">
        <w:t xml:space="preserve">tudy P460, which provided both PK and </w:t>
      </w:r>
      <w:r w:rsidR="00CF278A">
        <w:t>pharmacodynamic (</w:t>
      </w:r>
      <w:r w:rsidRPr="007607FF">
        <w:t>PD</w:t>
      </w:r>
      <w:r w:rsidR="00CF278A">
        <w:t>)</w:t>
      </w:r>
      <w:r w:rsidRPr="007607FF">
        <w:t xml:space="preserve"> data in healthy volunteers. This study has been briefly reviewed in the Pharmacodynamics section of th</w:t>
      </w:r>
      <w:r w:rsidR="007834EF">
        <w:t>e</w:t>
      </w:r>
      <w:r w:rsidRPr="007607FF">
        <w:t xml:space="preserve"> CER</w:t>
      </w:r>
      <w:r w:rsidR="000413A3">
        <w:t xml:space="preserve"> (see A</w:t>
      </w:r>
      <w:r w:rsidR="007834EF">
        <w:t>ttachment 2)</w:t>
      </w:r>
      <w:r w:rsidRPr="007607FF">
        <w:t xml:space="preserve">. There were no new PK studies in patients with </w:t>
      </w:r>
      <w:r w:rsidR="000C2332">
        <w:t>hypercholesterolaemia</w:t>
      </w:r>
      <w:r w:rsidRPr="007607FF">
        <w:t>.</w:t>
      </w:r>
    </w:p>
    <w:p w:rsidR="007607FF" w:rsidRDefault="0017311D" w:rsidP="00C14EA5">
      <w:pPr>
        <w:pStyle w:val="TableTitle"/>
      </w:pPr>
      <w:proofErr w:type="gramStart"/>
      <w:r>
        <w:t xml:space="preserve">Table </w:t>
      </w:r>
      <w:r w:rsidR="00312518">
        <w:t>3</w:t>
      </w:r>
      <w:r w:rsidR="007607FF" w:rsidRPr="007607FF">
        <w:t>: Outline of three new bioavailability/bioequivalence studies in healthy volunteers; P391, P392, P415.</w:t>
      </w:r>
      <w:proofErr w:type="gramEnd"/>
    </w:p>
    <w:tbl>
      <w:tblPr>
        <w:tblStyle w:val="TableTGAblue"/>
        <w:tblW w:w="8586" w:type="dxa"/>
        <w:tblLayout w:type="fixed"/>
        <w:tblLook w:val="0000" w:firstRow="0" w:lastRow="0" w:firstColumn="0" w:lastColumn="0" w:noHBand="0" w:noVBand="0"/>
      </w:tblPr>
      <w:tblGrid>
        <w:gridCol w:w="959"/>
        <w:gridCol w:w="1701"/>
        <w:gridCol w:w="1633"/>
        <w:gridCol w:w="918"/>
        <w:gridCol w:w="1701"/>
        <w:gridCol w:w="1674"/>
      </w:tblGrid>
      <w:tr w:rsidR="00C14EA5" w:rsidRPr="00C14EA5" w:rsidTr="00C14EA5">
        <w:trPr>
          <w:trHeight w:val="124"/>
          <w:tblHeader/>
        </w:trPr>
        <w:tc>
          <w:tcPr>
            <w:tcW w:w="959" w:type="dxa"/>
            <w:shd w:val="clear" w:color="auto" w:fill="006DA7"/>
          </w:tcPr>
          <w:p w:rsidR="007607FF" w:rsidRPr="00C14EA5" w:rsidRDefault="00CF278A" w:rsidP="00C14EA5">
            <w:pPr>
              <w:ind w:left="0"/>
              <w:rPr>
                <w:b/>
                <w:color w:val="FFFFFF" w:themeColor="background1"/>
              </w:rPr>
            </w:pPr>
            <w:r w:rsidRPr="00C14EA5">
              <w:rPr>
                <w:b/>
                <w:color w:val="FFFFFF" w:themeColor="background1"/>
              </w:rPr>
              <w:t>Study</w:t>
            </w:r>
          </w:p>
        </w:tc>
        <w:tc>
          <w:tcPr>
            <w:tcW w:w="1701" w:type="dxa"/>
            <w:shd w:val="clear" w:color="auto" w:fill="006DA7"/>
          </w:tcPr>
          <w:p w:rsidR="007607FF" w:rsidRPr="00C14EA5" w:rsidRDefault="00CF278A" w:rsidP="00C14EA5">
            <w:pPr>
              <w:ind w:left="0"/>
              <w:rPr>
                <w:b/>
                <w:color w:val="FFFFFF" w:themeColor="background1"/>
              </w:rPr>
            </w:pPr>
            <w:r w:rsidRPr="00C14EA5">
              <w:rPr>
                <w:b/>
                <w:color w:val="FFFFFF" w:themeColor="background1"/>
              </w:rPr>
              <w:t>Objectives</w:t>
            </w:r>
          </w:p>
        </w:tc>
        <w:tc>
          <w:tcPr>
            <w:tcW w:w="1633" w:type="dxa"/>
            <w:shd w:val="clear" w:color="auto" w:fill="006DA7"/>
          </w:tcPr>
          <w:p w:rsidR="007607FF" w:rsidRPr="00C14EA5" w:rsidRDefault="00CF278A" w:rsidP="00C14EA5">
            <w:pPr>
              <w:ind w:left="0"/>
              <w:rPr>
                <w:b/>
                <w:color w:val="FFFFFF" w:themeColor="background1"/>
              </w:rPr>
            </w:pPr>
            <w:r w:rsidRPr="00C14EA5">
              <w:rPr>
                <w:b/>
                <w:color w:val="FFFFFF" w:themeColor="background1"/>
              </w:rPr>
              <w:t>Design</w:t>
            </w:r>
          </w:p>
        </w:tc>
        <w:tc>
          <w:tcPr>
            <w:tcW w:w="918" w:type="dxa"/>
            <w:shd w:val="clear" w:color="auto" w:fill="006DA7"/>
          </w:tcPr>
          <w:p w:rsidR="007607FF" w:rsidRPr="00C14EA5" w:rsidRDefault="00CF278A" w:rsidP="00C14EA5">
            <w:pPr>
              <w:rPr>
                <w:b/>
                <w:color w:val="FFFFFF" w:themeColor="background1"/>
              </w:rPr>
            </w:pPr>
            <w:r w:rsidRPr="00C14EA5">
              <w:rPr>
                <w:b/>
                <w:color w:val="FFFFFF" w:themeColor="background1"/>
              </w:rPr>
              <w:t>N</w:t>
            </w:r>
          </w:p>
        </w:tc>
        <w:tc>
          <w:tcPr>
            <w:tcW w:w="1701" w:type="dxa"/>
            <w:shd w:val="clear" w:color="auto" w:fill="006DA7"/>
          </w:tcPr>
          <w:p w:rsidR="007607FF" w:rsidRPr="00C14EA5" w:rsidRDefault="00CF278A" w:rsidP="00C14EA5">
            <w:pPr>
              <w:ind w:left="0"/>
              <w:rPr>
                <w:b/>
                <w:color w:val="FFFFFF" w:themeColor="background1"/>
              </w:rPr>
            </w:pPr>
            <w:r w:rsidRPr="00C14EA5">
              <w:rPr>
                <w:b/>
                <w:color w:val="FFFFFF" w:themeColor="background1"/>
              </w:rPr>
              <w:t>Treatment</w:t>
            </w:r>
          </w:p>
        </w:tc>
        <w:tc>
          <w:tcPr>
            <w:tcW w:w="1674" w:type="dxa"/>
            <w:shd w:val="clear" w:color="auto" w:fill="006DA7"/>
          </w:tcPr>
          <w:p w:rsidR="007607FF" w:rsidRPr="00C14EA5" w:rsidRDefault="00CF278A" w:rsidP="00C14EA5">
            <w:pPr>
              <w:ind w:left="75"/>
              <w:rPr>
                <w:b/>
                <w:color w:val="FFFFFF" w:themeColor="background1"/>
              </w:rPr>
            </w:pPr>
            <w:r w:rsidRPr="00C14EA5">
              <w:rPr>
                <w:b/>
                <w:color w:val="FFFFFF" w:themeColor="background1"/>
              </w:rPr>
              <w:t>Parameters</w:t>
            </w:r>
          </w:p>
        </w:tc>
      </w:tr>
      <w:tr w:rsidR="007607FF" w:rsidRPr="007607FF" w:rsidTr="00C14EA5">
        <w:trPr>
          <w:trHeight w:val="403"/>
        </w:trPr>
        <w:tc>
          <w:tcPr>
            <w:tcW w:w="959" w:type="dxa"/>
          </w:tcPr>
          <w:p w:rsidR="007607FF" w:rsidRPr="007607FF" w:rsidRDefault="00CF278A" w:rsidP="00C14EA5">
            <w:pPr>
              <w:ind w:left="0"/>
            </w:pPr>
            <w:r>
              <w:t>P391</w:t>
            </w:r>
          </w:p>
        </w:tc>
        <w:tc>
          <w:tcPr>
            <w:tcW w:w="1701" w:type="dxa"/>
          </w:tcPr>
          <w:p w:rsidR="007607FF" w:rsidRPr="007607FF" w:rsidRDefault="007607FF" w:rsidP="00C14EA5">
            <w:pPr>
              <w:ind w:left="0"/>
            </w:pPr>
            <w:r w:rsidRPr="007607FF">
              <w:t>Comparative BA - EZ/AT FDC (10/10 mg), AT (10 mg), EZ (10 mg), single-dos</w:t>
            </w:r>
            <w:r w:rsidR="00CF278A">
              <w:t>e, fasting, healthy volunteers.</w:t>
            </w:r>
          </w:p>
        </w:tc>
        <w:tc>
          <w:tcPr>
            <w:tcW w:w="1633" w:type="dxa"/>
          </w:tcPr>
          <w:p w:rsidR="007607FF" w:rsidRPr="007607FF" w:rsidRDefault="007607FF" w:rsidP="00C14EA5">
            <w:pPr>
              <w:ind w:left="0"/>
            </w:pPr>
            <w:r w:rsidRPr="007607FF">
              <w:t>Open-label, single-dose, 4-period, 2-sequence, 2-treatment, c</w:t>
            </w:r>
            <w:r w:rsidR="00CF278A">
              <w:t>rossover, full replicate study.</w:t>
            </w:r>
          </w:p>
        </w:tc>
        <w:tc>
          <w:tcPr>
            <w:tcW w:w="918" w:type="dxa"/>
          </w:tcPr>
          <w:p w:rsidR="007607FF" w:rsidRPr="007607FF" w:rsidRDefault="00CF278A" w:rsidP="00C14EA5">
            <w:r>
              <w:t>70</w:t>
            </w:r>
          </w:p>
        </w:tc>
        <w:tc>
          <w:tcPr>
            <w:tcW w:w="1701" w:type="dxa"/>
          </w:tcPr>
          <w:p w:rsidR="007607FF" w:rsidRPr="007607FF" w:rsidRDefault="007607FF" w:rsidP="00C14EA5">
            <w:pPr>
              <w:ind w:left="0"/>
            </w:pPr>
            <w:r w:rsidRPr="007607FF">
              <w:t>FDC EZ/AT (10/10 mg); tablet; EZ 10 mg tablet + AT 10 m</w:t>
            </w:r>
            <w:r w:rsidR="00CF278A">
              <w:t>g tablet; single-dose, fasting.</w:t>
            </w:r>
          </w:p>
        </w:tc>
        <w:tc>
          <w:tcPr>
            <w:tcW w:w="1674" w:type="dxa"/>
          </w:tcPr>
          <w:p w:rsidR="007607FF" w:rsidRPr="007607FF" w:rsidRDefault="007607FF" w:rsidP="00C14EA5">
            <w:pPr>
              <w:ind w:left="75"/>
            </w:pPr>
            <w:r w:rsidRPr="007607FF">
              <w:t>AT, unconjugated EZ, tot</w:t>
            </w:r>
            <w:r w:rsidR="00CF278A">
              <w:t>al EZ:</w:t>
            </w:r>
          </w:p>
          <w:p w:rsidR="007607FF" w:rsidRPr="007607FF" w:rsidRDefault="007607FF" w:rsidP="00C14EA5">
            <w:pPr>
              <w:ind w:left="75"/>
            </w:pPr>
            <w:r w:rsidRPr="007607FF">
              <w:t>AUC</w:t>
            </w:r>
            <w:r w:rsidRPr="00F53ADB">
              <w:rPr>
                <w:vertAlign w:val="subscript"/>
              </w:rPr>
              <w:t>t</w:t>
            </w:r>
            <w:r w:rsidRPr="007607FF">
              <w:t>, AUC</w:t>
            </w:r>
            <w:r w:rsidRPr="00F53ADB">
              <w:rPr>
                <w:vertAlign w:val="subscript"/>
              </w:rPr>
              <w:t>inf</w:t>
            </w:r>
            <w:r w:rsidRPr="007607FF">
              <w:t xml:space="preserve">, </w:t>
            </w:r>
            <w:r w:rsidR="00E0488B" w:rsidRPr="00E0488B">
              <w:t>C</w:t>
            </w:r>
            <w:r w:rsidR="00E0488B" w:rsidRPr="00E0488B">
              <w:rPr>
                <w:vertAlign w:val="subscript"/>
              </w:rPr>
              <w:t>max</w:t>
            </w:r>
            <w:r w:rsidR="00CF278A">
              <w:t>, T</w:t>
            </w:r>
            <w:r w:rsidR="00CF278A" w:rsidRPr="00CF278A">
              <w:rPr>
                <w:vertAlign w:val="subscript"/>
              </w:rPr>
              <w:t>max</w:t>
            </w:r>
            <w:r w:rsidR="00CF278A">
              <w:t>, Kel and T</w:t>
            </w:r>
            <w:r w:rsidR="00CF278A" w:rsidRPr="00CF278A">
              <w:rPr>
                <w:vertAlign w:val="subscript"/>
              </w:rPr>
              <w:t>½</w:t>
            </w:r>
            <w:r w:rsidR="00CF278A">
              <w:t>.</w:t>
            </w:r>
          </w:p>
        </w:tc>
      </w:tr>
      <w:tr w:rsidR="007607FF" w:rsidRPr="007607FF" w:rsidTr="00C14EA5">
        <w:trPr>
          <w:trHeight w:val="403"/>
        </w:trPr>
        <w:tc>
          <w:tcPr>
            <w:tcW w:w="959" w:type="dxa"/>
          </w:tcPr>
          <w:p w:rsidR="007607FF" w:rsidRPr="007607FF" w:rsidRDefault="00CF278A" w:rsidP="00C14EA5">
            <w:pPr>
              <w:ind w:left="0"/>
            </w:pPr>
            <w:r>
              <w:lastRenderedPageBreak/>
              <w:t>P392</w:t>
            </w:r>
          </w:p>
        </w:tc>
        <w:tc>
          <w:tcPr>
            <w:tcW w:w="1701" w:type="dxa"/>
          </w:tcPr>
          <w:p w:rsidR="007607FF" w:rsidRPr="007607FF" w:rsidRDefault="007607FF" w:rsidP="00C14EA5">
            <w:pPr>
              <w:ind w:left="0"/>
            </w:pPr>
            <w:r w:rsidRPr="007607FF">
              <w:t>Comparative BA - EZ/AT FDC (10/80 mg), EZ (10 mg), AT (80 mg), single-dos</w:t>
            </w:r>
            <w:r w:rsidR="00CF278A">
              <w:t>e, fasting, healthy volunteers.</w:t>
            </w:r>
          </w:p>
        </w:tc>
        <w:tc>
          <w:tcPr>
            <w:tcW w:w="1633" w:type="dxa"/>
          </w:tcPr>
          <w:p w:rsidR="007607FF" w:rsidRPr="007607FF" w:rsidRDefault="007607FF" w:rsidP="00C14EA5">
            <w:pPr>
              <w:ind w:left="0"/>
            </w:pPr>
            <w:r w:rsidRPr="007607FF">
              <w:t>Open-label, single-dose, 4-period, 2-sequence, 2-treatment, c</w:t>
            </w:r>
            <w:r w:rsidR="00CF278A">
              <w:t>rossover, full replicate study.</w:t>
            </w:r>
          </w:p>
        </w:tc>
        <w:tc>
          <w:tcPr>
            <w:tcW w:w="918" w:type="dxa"/>
          </w:tcPr>
          <w:p w:rsidR="007607FF" w:rsidRPr="007607FF" w:rsidRDefault="00CF278A" w:rsidP="00C14EA5">
            <w:r>
              <w:t>70</w:t>
            </w:r>
          </w:p>
        </w:tc>
        <w:tc>
          <w:tcPr>
            <w:tcW w:w="1701" w:type="dxa"/>
          </w:tcPr>
          <w:p w:rsidR="007607FF" w:rsidRPr="007607FF" w:rsidRDefault="007607FF" w:rsidP="00C14EA5">
            <w:pPr>
              <w:ind w:left="0"/>
            </w:pPr>
            <w:r w:rsidRPr="007607FF">
              <w:t>FDC EZ/AT (10/80 mg) tablet; EZ 10 mg tablet + AT 80 m</w:t>
            </w:r>
            <w:r w:rsidR="00CF278A">
              <w:t>g tablet; single-dose, fasting.</w:t>
            </w:r>
          </w:p>
        </w:tc>
        <w:tc>
          <w:tcPr>
            <w:tcW w:w="1674" w:type="dxa"/>
          </w:tcPr>
          <w:p w:rsidR="007607FF" w:rsidRPr="007607FF" w:rsidRDefault="00CF278A" w:rsidP="00C14EA5">
            <w:pPr>
              <w:ind w:left="75"/>
            </w:pPr>
            <w:r>
              <w:t>AT, unconjugated EZ, total EZ:</w:t>
            </w:r>
          </w:p>
          <w:p w:rsidR="007607FF" w:rsidRPr="007607FF" w:rsidRDefault="007607FF" w:rsidP="00C14EA5">
            <w:pPr>
              <w:ind w:left="75"/>
            </w:pPr>
            <w:r w:rsidRPr="007607FF">
              <w:t>AUC</w:t>
            </w:r>
            <w:r w:rsidRPr="00F53ADB">
              <w:rPr>
                <w:vertAlign w:val="subscript"/>
              </w:rPr>
              <w:t>t</w:t>
            </w:r>
            <w:r w:rsidRPr="007607FF">
              <w:t xml:space="preserve">, </w:t>
            </w:r>
            <w:r w:rsidR="00CF278A" w:rsidRPr="00CF278A">
              <w:t>AUC</w:t>
            </w:r>
            <w:r w:rsidR="00CF278A" w:rsidRPr="00F53ADB">
              <w:rPr>
                <w:vertAlign w:val="subscript"/>
              </w:rPr>
              <w:t>∞</w:t>
            </w:r>
            <w:r w:rsidRPr="007607FF">
              <w:t xml:space="preserve">, </w:t>
            </w:r>
            <w:r w:rsidR="00E0488B" w:rsidRPr="00E0488B">
              <w:t>C</w:t>
            </w:r>
            <w:r w:rsidR="00E0488B" w:rsidRPr="00E0488B">
              <w:rPr>
                <w:vertAlign w:val="subscript"/>
              </w:rPr>
              <w:t>max</w:t>
            </w:r>
            <w:r w:rsidRPr="007607FF">
              <w:t>, T</w:t>
            </w:r>
            <w:r w:rsidRPr="00CF278A">
              <w:rPr>
                <w:vertAlign w:val="subscript"/>
              </w:rPr>
              <w:t>max</w:t>
            </w:r>
            <w:r w:rsidRPr="007607FF">
              <w:t xml:space="preserve">, Kel and </w:t>
            </w:r>
            <w:r w:rsidR="00CF278A" w:rsidRPr="00CF278A">
              <w:t>T</w:t>
            </w:r>
            <w:r w:rsidR="00CF278A" w:rsidRPr="00CF278A">
              <w:rPr>
                <w:vertAlign w:val="subscript"/>
              </w:rPr>
              <w:t>½</w:t>
            </w:r>
            <w:r w:rsidR="00CF278A">
              <w:t>.</w:t>
            </w:r>
          </w:p>
        </w:tc>
      </w:tr>
      <w:tr w:rsidR="007607FF" w:rsidRPr="007607FF" w:rsidTr="00C14EA5">
        <w:trPr>
          <w:trHeight w:val="403"/>
        </w:trPr>
        <w:tc>
          <w:tcPr>
            <w:tcW w:w="959" w:type="dxa"/>
          </w:tcPr>
          <w:p w:rsidR="007607FF" w:rsidRPr="007607FF" w:rsidRDefault="00CF278A" w:rsidP="00C14EA5">
            <w:pPr>
              <w:ind w:left="0"/>
            </w:pPr>
            <w:r>
              <w:t>P415</w:t>
            </w:r>
          </w:p>
        </w:tc>
        <w:tc>
          <w:tcPr>
            <w:tcW w:w="1701" w:type="dxa"/>
          </w:tcPr>
          <w:p w:rsidR="007607FF" w:rsidRPr="007607FF" w:rsidRDefault="007607FF" w:rsidP="00C14EA5">
            <w:pPr>
              <w:ind w:left="0"/>
            </w:pPr>
            <w:r w:rsidRPr="007607FF">
              <w:t>Comparative BA of EZ/AT FDC (10/80 mg) tablets in the fed and fasted states healthy</w:t>
            </w:r>
            <w:r w:rsidR="00CF278A">
              <w:t xml:space="preserve"> volunteers.</w:t>
            </w:r>
          </w:p>
        </w:tc>
        <w:tc>
          <w:tcPr>
            <w:tcW w:w="1633" w:type="dxa"/>
          </w:tcPr>
          <w:p w:rsidR="007607FF" w:rsidRPr="007607FF" w:rsidRDefault="007607FF" w:rsidP="00C14EA5">
            <w:pPr>
              <w:ind w:left="0"/>
            </w:pPr>
            <w:r w:rsidRPr="007607FF">
              <w:t xml:space="preserve">Single-dose, </w:t>
            </w:r>
            <w:r w:rsidR="001A4F7B">
              <w:t>randomised</w:t>
            </w:r>
            <w:r w:rsidRPr="007607FF">
              <w:t xml:space="preserve">, 2-period, 2-sequence, 2-treatment, </w:t>
            </w:r>
            <w:proofErr w:type="gramStart"/>
            <w:r w:rsidRPr="007607FF">
              <w:t>cr</w:t>
            </w:r>
            <w:r w:rsidR="00CF278A">
              <w:t>ossover</w:t>
            </w:r>
            <w:proofErr w:type="gramEnd"/>
            <w:r w:rsidR="00CF278A">
              <w:t>, fed and fasted states.</w:t>
            </w:r>
          </w:p>
        </w:tc>
        <w:tc>
          <w:tcPr>
            <w:tcW w:w="918" w:type="dxa"/>
          </w:tcPr>
          <w:p w:rsidR="007607FF" w:rsidRPr="007607FF" w:rsidRDefault="00CF278A" w:rsidP="00C14EA5">
            <w:r>
              <w:t>24</w:t>
            </w:r>
          </w:p>
        </w:tc>
        <w:tc>
          <w:tcPr>
            <w:tcW w:w="1701" w:type="dxa"/>
          </w:tcPr>
          <w:p w:rsidR="007607FF" w:rsidRPr="007607FF" w:rsidRDefault="007607FF" w:rsidP="00C14EA5">
            <w:pPr>
              <w:ind w:left="0"/>
            </w:pPr>
            <w:r w:rsidRPr="007607FF">
              <w:t>EZ/AT FDC tablet (10/80 mg)</w:t>
            </w:r>
            <w:r w:rsidR="00CF278A">
              <w:t>; single-dose, fasting and fed.</w:t>
            </w:r>
          </w:p>
        </w:tc>
        <w:tc>
          <w:tcPr>
            <w:tcW w:w="1674" w:type="dxa"/>
          </w:tcPr>
          <w:p w:rsidR="007607FF" w:rsidRPr="007607FF" w:rsidRDefault="00CF278A" w:rsidP="00C14EA5">
            <w:pPr>
              <w:ind w:left="75"/>
            </w:pPr>
            <w:r>
              <w:t>AT, unconjugated EZ, total EZ:</w:t>
            </w:r>
          </w:p>
          <w:p w:rsidR="007607FF" w:rsidRPr="007607FF" w:rsidRDefault="007607FF" w:rsidP="00C14EA5">
            <w:pPr>
              <w:ind w:left="75"/>
            </w:pPr>
            <w:r w:rsidRPr="007607FF">
              <w:t>AUC</w:t>
            </w:r>
            <w:r w:rsidRPr="00F53ADB">
              <w:rPr>
                <w:vertAlign w:val="subscript"/>
              </w:rPr>
              <w:t>t</w:t>
            </w:r>
            <w:r w:rsidRPr="007607FF">
              <w:t>, AUC</w:t>
            </w:r>
            <w:r w:rsidR="00CF278A" w:rsidRPr="00CF278A">
              <w:rPr>
                <w:vertAlign w:val="subscript"/>
              </w:rPr>
              <w:t>∞</w:t>
            </w:r>
            <w:r w:rsidRPr="007607FF">
              <w:t xml:space="preserve">, </w:t>
            </w:r>
            <w:r w:rsidR="00E0488B" w:rsidRPr="00E0488B">
              <w:t>C</w:t>
            </w:r>
            <w:r w:rsidR="00E0488B" w:rsidRPr="00E0488B">
              <w:rPr>
                <w:vertAlign w:val="subscript"/>
              </w:rPr>
              <w:t>max</w:t>
            </w:r>
            <w:r w:rsidRPr="007607FF">
              <w:t>, T</w:t>
            </w:r>
            <w:r w:rsidRPr="00CF278A">
              <w:rPr>
                <w:vertAlign w:val="subscript"/>
              </w:rPr>
              <w:t>max</w:t>
            </w:r>
            <w:r w:rsidRPr="007607FF">
              <w:t xml:space="preserve">, Kel and </w:t>
            </w:r>
            <w:r w:rsidR="00CF278A" w:rsidRPr="00CF278A">
              <w:t>T</w:t>
            </w:r>
            <w:r w:rsidR="00CF278A" w:rsidRPr="00CF278A">
              <w:rPr>
                <w:vertAlign w:val="subscript"/>
              </w:rPr>
              <w:t>½</w:t>
            </w:r>
            <w:r w:rsidR="00CF278A" w:rsidRPr="00CF278A">
              <w:t>.</w:t>
            </w:r>
          </w:p>
        </w:tc>
      </w:tr>
    </w:tbl>
    <w:p w:rsidR="00E51D87" w:rsidRPr="00E51D87" w:rsidRDefault="000413A3" w:rsidP="00C14EA5">
      <w:pPr>
        <w:pStyle w:val="TableDescription"/>
      </w:pPr>
      <w:r>
        <w:t xml:space="preserve">AT; </w:t>
      </w:r>
      <w:r w:rsidR="00B25BF2">
        <w:t>atorvastatin</w:t>
      </w:r>
      <w:r>
        <w:t xml:space="preserve"> </w:t>
      </w:r>
      <w:r w:rsidR="00E51D87">
        <w:t xml:space="preserve">BA; bioavailability, </w:t>
      </w:r>
      <w:r w:rsidR="00E51D87" w:rsidRPr="00E51D87">
        <w:t>EZ</w:t>
      </w:r>
      <w:r w:rsidR="00E51D87">
        <w:t xml:space="preserve">; </w:t>
      </w:r>
      <w:r w:rsidR="00B25BF2">
        <w:t>ezetimibe</w:t>
      </w:r>
      <w:r w:rsidR="00E51D87">
        <w:t xml:space="preserve">, </w:t>
      </w:r>
      <w:r w:rsidR="00E51D87" w:rsidRPr="00E51D87">
        <w:t>FDC</w:t>
      </w:r>
      <w:r w:rsidR="00E51D87">
        <w:t xml:space="preserve">; </w:t>
      </w:r>
      <w:r w:rsidR="00E51D87" w:rsidRPr="00E51D87">
        <w:t>fixed dose combination</w:t>
      </w:r>
    </w:p>
    <w:p w:rsidR="00605AD4" w:rsidRDefault="00605AD4" w:rsidP="00EE6F8F">
      <w:pPr>
        <w:pStyle w:val="Heading4"/>
      </w:pPr>
      <w:r>
        <w:t>Evaluator’s conclusions on pharmacokinetics</w:t>
      </w:r>
    </w:p>
    <w:p w:rsidR="007607FF" w:rsidRPr="007607FF" w:rsidRDefault="007607FF" w:rsidP="00EE6F8F">
      <w:r w:rsidRPr="007607FF">
        <w:t xml:space="preserve">The submission included two new, previously unevaluated comparative bioavailability studies in 140 healthy volunteers (P391 </w:t>
      </w:r>
      <w:r w:rsidR="00E67B53">
        <w:t>(</w:t>
      </w:r>
      <w:r w:rsidRPr="007607FF">
        <w:t>n</w:t>
      </w:r>
      <w:r w:rsidR="00D3454C">
        <w:t xml:space="preserve"> </w:t>
      </w:r>
      <w:r w:rsidRPr="007607FF">
        <w:t>=</w:t>
      </w:r>
      <w:r w:rsidR="00D3454C">
        <w:t xml:space="preserve"> </w:t>
      </w:r>
      <w:r w:rsidRPr="007607FF">
        <w:t>70</w:t>
      </w:r>
      <w:r w:rsidR="00E67B53">
        <w:t>)</w:t>
      </w:r>
      <w:r w:rsidR="000413A3">
        <w:t xml:space="preserve"> and </w:t>
      </w:r>
      <w:r w:rsidRPr="007607FF">
        <w:t xml:space="preserve">P392 </w:t>
      </w:r>
      <w:r w:rsidR="00E67B53">
        <w:t>(</w:t>
      </w:r>
      <w:r w:rsidRPr="007607FF">
        <w:t>n</w:t>
      </w:r>
      <w:r w:rsidR="00D3454C">
        <w:t xml:space="preserve"> </w:t>
      </w:r>
      <w:r w:rsidRPr="007607FF">
        <w:t>=</w:t>
      </w:r>
      <w:r w:rsidR="00D3454C">
        <w:t xml:space="preserve"> </w:t>
      </w:r>
      <w:r w:rsidRPr="007607FF">
        <w:t>70</w:t>
      </w:r>
      <w:r w:rsidR="00E67B53">
        <w:t>)</w:t>
      </w:r>
      <w:r w:rsidRPr="007607FF">
        <w:t>) and one new, previously unevaluated food effect study in 24 healthy volunteers (P415). There were no new biopharmaceutical studies in</w:t>
      </w:r>
      <w:r w:rsidR="00D3454C">
        <w:t xml:space="preserve"> patients with hyperlipidaemia.</w:t>
      </w:r>
    </w:p>
    <w:p w:rsidR="007607FF" w:rsidRDefault="007607FF" w:rsidP="00EE6F8F">
      <w:r w:rsidRPr="007607FF">
        <w:t xml:space="preserve">The proposed FDC ezetimibe/atorvastatin 10/10 mg tablet was bioequivalent to </w:t>
      </w:r>
      <w:r w:rsidR="005C6E71">
        <w:t>co administered</w:t>
      </w:r>
      <w:r w:rsidRPr="007607FF">
        <w:t xml:space="preserve"> ezetimibe 10 mg plus atorvastatin 10 mg tablets, as regards both components of th</w:t>
      </w:r>
      <w:r w:rsidR="001528E1">
        <w:t xml:space="preserve">e combination, following single </w:t>
      </w:r>
      <w:r w:rsidRPr="007607FF">
        <w:t xml:space="preserve">dose treatment in the fasting state in healthy volunteers (P391). The 90% </w:t>
      </w:r>
      <w:r w:rsidR="00E0488B">
        <w:t>c</w:t>
      </w:r>
      <w:r w:rsidR="00E0488B" w:rsidRPr="00E0488B">
        <w:t>onfidence interval</w:t>
      </w:r>
      <w:r w:rsidR="00E0488B">
        <w:t>s</w:t>
      </w:r>
      <w:r w:rsidR="00E0488B" w:rsidRPr="00E0488B">
        <w:t xml:space="preserve"> </w:t>
      </w:r>
      <w:r w:rsidR="00E0488B">
        <w:t>(</w:t>
      </w:r>
      <w:r w:rsidRPr="007607FF">
        <w:t>CIs</w:t>
      </w:r>
      <w:r w:rsidR="00E0488B">
        <w:t>)</w:t>
      </w:r>
      <w:r w:rsidRPr="007607FF">
        <w:t xml:space="preserve"> for the </w:t>
      </w:r>
      <w:r w:rsidR="00CF278A">
        <w:t>g</w:t>
      </w:r>
      <w:r w:rsidR="00EC2390" w:rsidRPr="00EC2390">
        <w:t>eometric mean ratio</w:t>
      </w:r>
      <w:r w:rsidR="00EC2390">
        <w:t>s</w:t>
      </w:r>
      <w:r w:rsidR="00EC2390" w:rsidRPr="00EC2390">
        <w:t xml:space="preserve"> </w:t>
      </w:r>
      <w:r w:rsidR="00EC2390">
        <w:t>(</w:t>
      </w:r>
      <w:r w:rsidRPr="007607FF">
        <w:t>GMRs</w:t>
      </w:r>
      <w:r w:rsidR="00EC2390">
        <w:t>)</w:t>
      </w:r>
      <w:r w:rsidRPr="007607FF">
        <w:t xml:space="preserve"> for unconjug</w:t>
      </w:r>
      <w:r w:rsidR="001528E1">
        <w:t>ated ezetimibe, total ezetimibe</w:t>
      </w:r>
      <w:r w:rsidRPr="007607FF">
        <w:t xml:space="preserve"> and atorvastatin were all within the standard </w:t>
      </w:r>
      <w:r w:rsidR="002A2CFA">
        <w:t>bioequivalence</w:t>
      </w:r>
      <w:r w:rsidRPr="007607FF">
        <w:t xml:space="preserve"> interval of </w:t>
      </w:r>
      <w:r w:rsidR="001528E1">
        <w:t xml:space="preserve">80 to </w:t>
      </w:r>
      <w:r w:rsidRPr="007607FF">
        <w:t>125%. The FDC ezetimibe/atorvastatin 10/10 mg tablet was the formulation proposed for registration, the ezetimibe 10 mg tablet (E</w:t>
      </w:r>
      <w:r w:rsidR="001528E1" w:rsidRPr="007607FF">
        <w:t>zetrol</w:t>
      </w:r>
      <w:r w:rsidRPr="007607FF">
        <w:t>) sourced from the UK was stated by the sponsor to be identical to the Australian registered product, and the atorvastatin 10 mg tablet (L</w:t>
      </w:r>
      <w:r w:rsidR="001528E1" w:rsidRPr="007607FF">
        <w:t>ipitor</w:t>
      </w:r>
      <w:r w:rsidRPr="007607FF">
        <w:t>) sourced from the UK was stated by the sponsor to be comparable to the corresponding Australian registered product based on information provided by the sponsor of L</w:t>
      </w:r>
      <w:r w:rsidR="001528E1" w:rsidRPr="007607FF">
        <w:t>ipitor</w:t>
      </w:r>
      <w:r w:rsidRPr="007607FF">
        <w:t>.</w:t>
      </w:r>
    </w:p>
    <w:p w:rsidR="007607FF" w:rsidRPr="007607FF" w:rsidRDefault="007607FF" w:rsidP="00EE6F8F">
      <w:r w:rsidRPr="007607FF">
        <w:t xml:space="preserve">The proposed FDC ezetimibe/atorvastatin 10/80 mg tablet was bioequivalent to </w:t>
      </w:r>
      <w:r w:rsidR="001A4F7B">
        <w:t>co </w:t>
      </w:r>
      <w:r w:rsidR="005C6E71">
        <w:t>administered</w:t>
      </w:r>
      <w:r w:rsidRPr="007607FF">
        <w:t xml:space="preserve"> ezetimibe 10 mg plus atorvastatin 80 mg tablets, as regards both components of th</w:t>
      </w:r>
      <w:r w:rsidR="001528E1">
        <w:t xml:space="preserve">e combination, following single </w:t>
      </w:r>
      <w:r w:rsidRPr="007607FF">
        <w:t>dose treatment in the fasting state in healthy volunteers (P392). The 90% CIs for the GMRs for unconjugated ezetimibe, total ezetimibe, and atorvastatin were all within the standar</w:t>
      </w:r>
      <w:r w:rsidR="001528E1">
        <w:t xml:space="preserve">d </w:t>
      </w:r>
      <w:r w:rsidR="002A2CFA">
        <w:t>bioequivalence</w:t>
      </w:r>
      <w:r w:rsidR="001528E1">
        <w:t xml:space="preserve"> interval of 80 to </w:t>
      </w:r>
      <w:r w:rsidRPr="007607FF">
        <w:t>125%. The FDC ezetimibe/atorvastatin 10/80 mg tablet was the formulation proposed for registration, the ezetimibe 10 mg tablet (E</w:t>
      </w:r>
      <w:r w:rsidR="001528E1" w:rsidRPr="007607FF">
        <w:t>zetrol</w:t>
      </w:r>
      <w:r w:rsidRPr="007607FF">
        <w:t>) sourced from the UK was stated by the sponsor to be identical to the Australian registered product, and the atorvastatin 80 mg tablet (L</w:t>
      </w:r>
      <w:r w:rsidR="001528E1" w:rsidRPr="007607FF">
        <w:t>ipitor</w:t>
      </w:r>
      <w:r w:rsidRPr="007607FF">
        <w:t>) sourced from the UK was stated by the sponsor to be comparable to the corresponding Australian registered product based on information provided by the sponsor of L</w:t>
      </w:r>
      <w:r w:rsidR="001528E1" w:rsidRPr="007607FF">
        <w:t>ipitor</w:t>
      </w:r>
      <w:r w:rsidR="004C7AA5">
        <w:t>.</w:t>
      </w:r>
    </w:p>
    <w:p w:rsidR="007607FF" w:rsidRDefault="007607FF" w:rsidP="00EE6F8F">
      <w:r w:rsidRPr="007607FF">
        <w:t>There were no bioavailability/</w:t>
      </w:r>
      <w:r w:rsidR="002A2CFA">
        <w:t>bioequivalence</w:t>
      </w:r>
      <w:r w:rsidRPr="007607FF">
        <w:t xml:space="preserve"> studies with the FDC ezetimibe/atorvastatin tablets proposed for registration at the two intermediate strengths of 10/20 mg and </w:t>
      </w:r>
      <w:r w:rsidRPr="007607FF">
        <w:lastRenderedPageBreak/>
        <w:t xml:space="preserve">10/40 mg. However, the sponsor submitted a justification for not providing such studies based on similar manufacturing and pharmaceutical chemistry criteria for the four proposed strengths. The evaluation of these criteria is primarily a matter for the </w:t>
      </w:r>
      <w:r w:rsidR="001A4F7B">
        <w:t>quality</w:t>
      </w:r>
      <w:r w:rsidRPr="007607FF">
        <w:t xml:space="preserve"> evaluator. No clinical justification for not providing such studies could be identified in the submission. However, based on the robustness of the two submitted bioavailability/</w:t>
      </w:r>
      <w:r w:rsidR="009039E2" w:rsidRPr="009039E2">
        <w:t xml:space="preserve"> </w:t>
      </w:r>
      <w:r w:rsidR="002A2CFA">
        <w:t>bioequivalence</w:t>
      </w:r>
      <w:r w:rsidRPr="007607FF">
        <w:t xml:space="preserve"> studies investigating the lowest (1</w:t>
      </w:r>
      <w:r w:rsidR="00F53ADB">
        <w:t>0/10 mg) and the highest (10/80 </w:t>
      </w:r>
      <w:r w:rsidRPr="007607FF">
        <w:t xml:space="preserve">mg) strengths of the proposed FDC tablets, it is the opinion of this evaluator </w:t>
      </w:r>
      <w:r w:rsidR="00EC2390">
        <w:t>that clinically significant bio</w:t>
      </w:r>
      <w:r w:rsidR="004C7AA5">
        <w:t xml:space="preserve"> </w:t>
      </w:r>
      <w:r w:rsidRPr="007607FF">
        <w:t>inequivalence of the two intermediate FDC tablets and their individual components is unlikely.</w:t>
      </w:r>
    </w:p>
    <w:p w:rsidR="007607FF" w:rsidRPr="007607FF" w:rsidRDefault="007607FF" w:rsidP="00EE6F8F">
      <w:r w:rsidRPr="007607FF">
        <w:t>The bioavailability of the proposed FDC ezetimibe/atorvastatin 10/80 mg tablet in the fasting and fed sta</w:t>
      </w:r>
      <w:r w:rsidR="001528E1">
        <w:t xml:space="preserve">te was investigated in a single </w:t>
      </w:r>
      <w:r w:rsidRPr="007607FF">
        <w:t>dose study in 24 healthy v</w:t>
      </w:r>
      <w:r w:rsidR="00EC2390">
        <w:t>olunteers (P451). In this study</w:t>
      </w:r>
      <w:r w:rsidRPr="007607FF">
        <w:t xml:space="preserve"> food had no significant effects on the bioavailability of atorvastatin or unconjugated ezetimibe based on </w:t>
      </w:r>
      <w:r w:rsidR="007834EF">
        <w:t>the AUC</w:t>
      </w:r>
      <w:r w:rsidR="007834EF" w:rsidRPr="007834EF">
        <w:rPr>
          <w:vertAlign w:val="subscript"/>
        </w:rPr>
        <w:t>t</w:t>
      </w:r>
      <w:r w:rsidR="007834EF">
        <w:t xml:space="preserve"> and AUC</w:t>
      </w:r>
      <w:r w:rsidR="007834EF" w:rsidRPr="007834EF">
        <w:rPr>
          <w:vertAlign w:val="subscript"/>
        </w:rPr>
        <w:t>∞</w:t>
      </w:r>
      <w:r w:rsidRPr="007607FF">
        <w:t xml:space="preserve"> values for the two analytes, with the 90% CI for the G</w:t>
      </w:r>
      <w:r w:rsidR="0021302B">
        <w:t>MR</w:t>
      </w:r>
      <w:r w:rsidR="006E5BE4">
        <w:t xml:space="preserve"> </w:t>
      </w:r>
      <w:r w:rsidRPr="007607FF">
        <w:t>(fed/fasted) for both parameters being wi</w:t>
      </w:r>
      <w:r w:rsidR="007834EF">
        <w:t xml:space="preserve">th the standard </w:t>
      </w:r>
      <w:r w:rsidR="002A2CFA">
        <w:t>bioequivalence</w:t>
      </w:r>
      <w:r w:rsidR="009039E2" w:rsidRPr="009039E2">
        <w:t xml:space="preserve"> </w:t>
      </w:r>
      <w:r w:rsidR="007834EF">
        <w:t xml:space="preserve">interval (80 to </w:t>
      </w:r>
      <w:r w:rsidRPr="007607FF">
        <w:t xml:space="preserve">125%). However, the </w:t>
      </w:r>
      <w:r w:rsidR="001A4F7B">
        <w:t>g</w:t>
      </w:r>
      <w:r w:rsidR="001A4F7B" w:rsidRPr="001A4F7B">
        <w:t xml:space="preserve">eometric mean </w:t>
      </w:r>
      <w:r w:rsidR="001A4F7B">
        <w:t>(</w:t>
      </w:r>
      <w:r w:rsidRPr="007607FF">
        <w:t>GM</w:t>
      </w:r>
      <w:r w:rsidR="001A4F7B">
        <w:t>)</w:t>
      </w:r>
      <w:r w:rsidRPr="007607FF">
        <w:t xml:space="preserve"> C</w:t>
      </w:r>
      <w:r w:rsidRPr="00EC2390">
        <w:rPr>
          <w:vertAlign w:val="subscript"/>
        </w:rPr>
        <w:t>max</w:t>
      </w:r>
      <w:r w:rsidRPr="007607FF">
        <w:t xml:space="preserve"> for atorvastatin was </w:t>
      </w:r>
      <w:r w:rsidR="00222213">
        <w:t>approximately</w:t>
      </w:r>
      <w:r w:rsidRPr="007607FF">
        <w:t xml:space="preserve"> 7% lower in the fed state and the 90% CI for the GMR (fed/fasted) was outside the standard </w:t>
      </w:r>
      <w:r w:rsidR="002A2CFA">
        <w:t>bioequivalence</w:t>
      </w:r>
      <w:r w:rsidR="004C7AA5">
        <w:t xml:space="preserve"> interval of 80 to </w:t>
      </w:r>
      <w:r w:rsidRPr="007607FF">
        <w:t>125% (</w:t>
      </w:r>
      <w:r w:rsidR="004C7AA5">
        <w:t>that is</w:t>
      </w:r>
      <w:r w:rsidRPr="007607FF">
        <w:t xml:space="preserve">, GMR = 92.89% </w:t>
      </w:r>
      <w:r w:rsidR="00E67B53">
        <w:t>(</w:t>
      </w:r>
      <w:r w:rsidRPr="007607FF">
        <w:t>90% CI: 72.9, 118.54</w:t>
      </w:r>
      <w:r w:rsidR="00E67B53">
        <w:t>)</w:t>
      </w:r>
      <w:r w:rsidRPr="007607FF">
        <w:t>), the GM C</w:t>
      </w:r>
      <w:r w:rsidRPr="00222213">
        <w:rPr>
          <w:vertAlign w:val="subscript"/>
        </w:rPr>
        <w:t>max</w:t>
      </w:r>
      <w:r w:rsidRPr="007607FF">
        <w:t xml:space="preserve"> for unconjugated ezetimibe was </w:t>
      </w:r>
      <w:r w:rsidR="00222213">
        <w:t xml:space="preserve">approximately </w:t>
      </w:r>
      <w:r w:rsidRPr="007607FF">
        <w:t>3% higher in the fed state and the 90% CI for GMR (fed/fasted) wa</w:t>
      </w:r>
      <w:r w:rsidR="004C7AA5">
        <w:t xml:space="preserve">s outside the standard </w:t>
      </w:r>
      <w:r w:rsidR="002A2CFA">
        <w:t>bioequivalence</w:t>
      </w:r>
      <w:r w:rsidR="004C7AA5">
        <w:t xml:space="preserve"> of 80 to </w:t>
      </w:r>
      <w:r w:rsidRPr="007607FF">
        <w:t>125% (</w:t>
      </w:r>
      <w:r w:rsidR="004C7AA5">
        <w:t>that is</w:t>
      </w:r>
      <w:r w:rsidRPr="007607FF">
        <w:t xml:space="preserve">, GMR = 103.3% </w:t>
      </w:r>
      <w:r w:rsidR="00E67B53">
        <w:t>(</w:t>
      </w:r>
      <w:r w:rsidRPr="007607FF">
        <w:t>95% CI: 80.97, 131.77), and the GM C</w:t>
      </w:r>
      <w:r w:rsidRPr="00222213">
        <w:rPr>
          <w:vertAlign w:val="subscript"/>
        </w:rPr>
        <w:t>max</w:t>
      </w:r>
      <w:r w:rsidRPr="007607FF">
        <w:t xml:space="preserve"> for total ezetimibe was </w:t>
      </w:r>
      <w:r w:rsidR="00222213">
        <w:t xml:space="preserve">approximately </w:t>
      </w:r>
      <w:r w:rsidRPr="007607FF">
        <w:t>15% higher in the fed state and the 90% CI for GMR (fed/fasted) was outside the standar</w:t>
      </w:r>
      <w:r w:rsidR="004C7AA5">
        <w:t xml:space="preserve">d </w:t>
      </w:r>
      <w:r w:rsidR="002A2CFA">
        <w:t>bioequivalence</w:t>
      </w:r>
      <w:r w:rsidR="004C7AA5">
        <w:t xml:space="preserve"> of 80 to </w:t>
      </w:r>
      <w:r w:rsidRPr="007607FF">
        <w:t>125% (</w:t>
      </w:r>
      <w:r w:rsidR="004C7AA5">
        <w:t>that is</w:t>
      </w:r>
      <w:r w:rsidRPr="007607FF">
        <w:t xml:space="preserve">, GMR = 114.58% </w:t>
      </w:r>
      <w:r w:rsidR="00E67B53">
        <w:t>(</w:t>
      </w:r>
      <w:r w:rsidRPr="007607FF">
        <w:t>95% CI: 99.12, 132.45)</w:t>
      </w:r>
      <w:r w:rsidR="001528E1">
        <w:t>.</w:t>
      </w:r>
    </w:p>
    <w:p w:rsidR="007607FF" w:rsidRDefault="007607FF" w:rsidP="00EE6F8F">
      <w:r w:rsidRPr="007607FF">
        <w:t xml:space="preserve">The efficacy of the FDC tablet is likely to be primarily based on total systemic exposure (which was equivalent in the fed and fasted states for atorvastatin, unconjugated ezetimibe and total ezetimibe), while the safety of the tablet is likely to be based primarily on peak exposure (which was </w:t>
      </w:r>
      <w:r w:rsidR="00222213">
        <w:t xml:space="preserve">approximately </w:t>
      </w:r>
      <w:r w:rsidRPr="007607FF">
        <w:t xml:space="preserve">3% higher for unconjugated ezetimibe with an upper 90% CI of </w:t>
      </w:r>
      <w:r w:rsidR="00222213">
        <w:t xml:space="preserve">approximately </w:t>
      </w:r>
      <w:r w:rsidRPr="007607FF">
        <w:t xml:space="preserve">32%, </w:t>
      </w:r>
      <w:r w:rsidR="00222213">
        <w:t xml:space="preserve">approximately </w:t>
      </w:r>
      <w:r w:rsidRPr="007607FF">
        <w:t xml:space="preserve">15% higher for total ezetimibe with an upper 90% CI of </w:t>
      </w:r>
      <w:r w:rsidR="00222213">
        <w:t xml:space="preserve">approximately </w:t>
      </w:r>
      <w:r w:rsidRPr="007607FF">
        <w:t xml:space="preserve">33% in the fed state, and </w:t>
      </w:r>
      <w:r w:rsidR="00222213">
        <w:t xml:space="preserve">approximately </w:t>
      </w:r>
      <w:r w:rsidRPr="007607FF">
        <w:t xml:space="preserve">7% lower for atorvastatin with a lower 90% CI of </w:t>
      </w:r>
      <w:r w:rsidR="00222213">
        <w:t xml:space="preserve">approximately </w:t>
      </w:r>
      <w:r w:rsidRPr="007607FF">
        <w:t>27% in the fasted state). Based on the relatively small differences in C</w:t>
      </w:r>
      <w:r w:rsidRPr="00222213">
        <w:rPr>
          <w:vertAlign w:val="subscript"/>
        </w:rPr>
        <w:t>max</w:t>
      </w:r>
      <w:r w:rsidRPr="007607FF">
        <w:t xml:space="preserve"> in the fed and fasted states for the three analytes, it is considered unlikely that there will be clinically significant differences in the safety of the proposed FDC tablets when administered in the fasted and fed states. Therefore, it is recommended that the proposed FDC tablets be administered without regard to foo</w:t>
      </w:r>
      <w:r w:rsidR="007834EF">
        <w:t>d (as proposed by the sponsor).</w:t>
      </w:r>
    </w:p>
    <w:p w:rsidR="007607FF" w:rsidRPr="007607FF" w:rsidRDefault="007607FF" w:rsidP="00EE6F8F">
      <w:r w:rsidRPr="007607FF">
        <w:t>Overall, it is considered that the submitted bioavailability/bioequivalence data indicate that the efficacy and safety of the proposed FDC tablets at the proposed doses are unlikely to differ significantly from the efficac</w:t>
      </w:r>
      <w:r w:rsidR="006E5BE4">
        <w:t>y and safety of the registered composite p</w:t>
      </w:r>
      <w:r w:rsidRPr="007607FF">
        <w:t>acks at the corresponding doses. Therefore, it is considered that the submitted bioavailability/</w:t>
      </w:r>
      <w:r w:rsidR="002A2CFA">
        <w:t>bioequivalence</w:t>
      </w:r>
      <w:r w:rsidRPr="007607FF">
        <w:t xml:space="preserve"> data allow the known efficacy and</w:t>
      </w:r>
      <w:r w:rsidR="006E5BE4">
        <w:t xml:space="preserve"> safety data of the registered composite p</w:t>
      </w:r>
      <w:r w:rsidRPr="007607FF">
        <w:t>acks to be safely extrapolat</w:t>
      </w:r>
      <w:r w:rsidR="007834EF">
        <w:t>ed to the proposed FDC tablets.</w:t>
      </w:r>
    </w:p>
    <w:p w:rsidR="008E7846" w:rsidRDefault="008E7846" w:rsidP="00EE6F8F">
      <w:pPr>
        <w:pStyle w:val="Heading3"/>
      </w:pPr>
      <w:bookmarkStart w:id="65" w:name="_Toc196046481"/>
      <w:bookmarkStart w:id="66" w:name="_Toc247691520"/>
      <w:bookmarkStart w:id="67" w:name="_Toc314842503"/>
      <w:bookmarkStart w:id="68" w:name="_Toc427853460"/>
      <w:r w:rsidRPr="00254787">
        <w:t>Pharmacodynamics</w:t>
      </w:r>
      <w:bookmarkEnd w:id="59"/>
      <w:bookmarkEnd w:id="65"/>
      <w:bookmarkEnd w:id="66"/>
      <w:bookmarkEnd w:id="67"/>
      <w:bookmarkEnd w:id="68"/>
    </w:p>
    <w:p w:rsidR="00605AD4" w:rsidRDefault="00605AD4" w:rsidP="00EE6F8F">
      <w:pPr>
        <w:pStyle w:val="Heading4"/>
      </w:pPr>
      <w:r>
        <w:t>Studies providing pharmacodynamic data</w:t>
      </w:r>
    </w:p>
    <w:p w:rsidR="007607FF" w:rsidRPr="007607FF" w:rsidRDefault="007607FF" w:rsidP="00EE6F8F">
      <w:r w:rsidRPr="007607FF">
        <w:t>Th</w:t>
      </w:r>
      <w:r w:rsidR="003301C1">
        <w:t xml:space="preserve">ere were no new pharmacodynamic (PD) </w:t>
      </w:r>
      <w:r w:rsidRPr="007607FF">
        <w:t xml:space="preserve">data </w:t>
      </w:r>
      <w:r w:rsidR="00250E9D">
        <w:t>submitted</w:t>
      </w:r>
      <w:r w:rsidRPr="007607FF">
        <w:t>. However, the submission included one previously submitted and evaluated Phase I study (P460) in which the primary objectives were to investigate the safety, tolerance an</w:t>
      </w:r>
      <w:r w:rsidR="006E5BE4">
        <w:t xml:space="preserve">d pharmacodynamic effects of co </w:t>
      </w:r>
      <w:r w:rsidRPr="007607FF">
        <w:t>administered ezetimibe 10</w:t>
      </w:r>
      <w:r w:rsidR="004C7AA5">
        <w:t xml:space="preserve"> mg tablets and atorvastatin 10 </w:t>
      </w:r>
      <w:r w:rsidRPr="007607FF">
        <w:t xml:space="preserve">mg tablets for 14 days in healthy subjects with </w:t>
      </w:r>
      <w:r w:rsidR="000C2332">
        <w:t>hypercholesterolaemia</w:t>
      </w:r>
      <w:r w:rsidRPr="007607FF">
        <w:t xml:space="preserve"> (calcula</w:t>
      </w:r>
      <w:r w:rsidR="006E5BE4">
        <w:t>ted LDL-C ≥ </w:t>
      </w:r>
      <w:r w:rsidRPr="007607FF">
        <w:t xml:space="preserve">130 mg/dL and </w:t>
      </w:r>
      <w:r w:rsidR="006E5BE4">
        <w:lastRenderedPageBreak/>
        <w:t>triglycerides (</w:t>
      </w:r>
      <w:r w:rsidRPr="007607FF">
        <w:t>TG</w:t>
      </w:r>
      <w:r w:rsidR="006E5BE4">
        <w:t>)</w:t>
      </w:r>
      <w:r w:rsidRPr="007607FF">
        <w:t xml:space="preserve"> ≤ 400 mg/dL at screening), and the secondary objectives were to evaluate the potential PK drug interactio</w:t>
      </w:r>
      <w:r w:rsidR="00663A34">
        <w:t>n of ezetimibe on atorvastatin.</w:t>
      </w:r>
    </w:p>
    <w:p w:rsidR="007607FF" w:rsidRPr="007607FF" w:rsidRDefault="007607FF" w:rsidP="00EE6F8F">
      <w:r w:rsidRPr="007607FF">
        <w:t xml:space="preserve">The study was initially submitted to support the registration of ezetimibe. The </w:t>
      </w:r>
      <w:r w:rsidR="00663A34">
        <w:t>c</w:t>
      </w:r>
      <w:r w:rsidR="00663A34" w:rsidRPr="00663A34">
        <w:t>linical study report</w:t>
      </w:r>
      <w:r w:rsidR="00663A34">
        <w:t xml:space="preserve"> (CSR)</w:t>
      </w:r>
      <w:r w:rsidRPr="007607FF">
        <w:t xml:space="preserve"> states that the study was undertaken with ezetimibe to </w:t>
      </w:r>
      <w:r w:rsidR="007972AE">
        <w:t>‘</w:t>
      </w:r>
      <w:r w:rsidRPr="001B2906">
        <w:rPr>
          <w:i/>
        </w:rPr>
        <w:t xml:space="preserve">obtain </w:t>
      </w:r>
      <w:r w:rsidR="003301C1" w:rsidRPr="001B2906">
        <w:rPr>
          <w:i/>
        </w:rPr>
        <w:t>PD</w:t>
      </w:r>
      <w:r w:rsidRPr="001B2906">
        <w:rPr>
          <w:i/>
        </w:rPr>
        <w:t xml:space="preserve">, </w:t>
      </w:r>
      <w:r w:rsidR="003301C1" w:rsidRPr="001B2906">
        <w:rPr>
          <w:i/>
        </w:rPr>
        <w:t>PK</w:t>
      </w:r>
      <w:r w:rsidRPr="001B2906">
        <w:rPr>
          <w:i/>
        </w:rPr>
        <w:t>, and safety data with atorvastatin which will support ezetimibe/atorvastatin clinic</w:t>
      </w:r>
      <w:r w:rsidR="00663A34" w:rsidRPr="001B2906">
        <w:rPr>
          <w:i/>
        </w:rPr>
        <w:t>al efficacy and safety trials</w:t>
      </w:r>
      <w:r w:rsidR="007972AE">
        <w:t>’</w:t>
      </w:r>
      <w:r w:rsidR="00663A34">
        <w:t>.</w:t>
      </w:r>
    </w:p>
    <w:p w:rsidR="007607FF" w:rsidRDefault="007607FF" w:rsidP="00EE6F8F">
      <w:r w:rsidRPr="007607FF">
        <w:t xml:space="preserve">The study was </w:t>
      </w:r>
      <w:r w:rsidR="001A4F7B">
        <w:t>randomised</w:t>
      </w:r>
      <w:r w:rsidRPr="007607FF">
        <w:t>, invest</w:t>
      </w:r>
      <w:r w:rsidR="003301C1">
        <w:t xml:space="preserve">igator/evaluator blind, placebo </w:t>
      </w:r>
      <w:r w:rsidRPr="007607FF">
        <w:t>controll</w:t>
      </w:r>
      <w:r w:rsidR="00B96BB2">
        <w:t xml:space="preserve">ed, multiple </w:t>
      </w:r>
      <w:r w:rsidR="003301C1">
        <w:t xml:space="preserve">dose, and parallel </w:t>
      </w:r>
      <w:r w:rsidRPr="007607FF">
        <w:t xml:space="preserve">dose in design. Subjects were </w:t>
      </w:r>
      <w:r w:rsidR="001A4F7B">
        <w:t>randomised</w:t>
      </w:r>
      <w:r w:rsidR="00F53ADB">
        <w:t xml:space="preserve"> to placebo, ezetimibe (EZ) 10 </w:t>
      </w:r>
      <w:r w:rsidRPr="007607FF">
        <w:t xml:space="preserve">mg, atorvastatin (Atorva) 10 mg, or </w:t>
      </w:r>
      <w:r w:rsidR="005C6E71">
        <w:t>co administered</w:t>
      </w:r>
      <w:r w:rsidRPr="007607FF">
        <w:t xml:space="preserve"> Atorva 10 mg + EZ 10 mg.</w:t>
      </w:r>
    </w:p>
    <w:p w:rsidR="00250E9D" w:rsidRDefault="00250E9D" w:rsidP="00EE6F8F">
      <w:r w:rsidRPr="00250E9D">
        <w:t>It is considered that the pharmacodynamic results of this small, short</w:t>
      </w:r>
      <w:r w:rsidR="00A70BD4">
        <w:t xml:space="preserve"> </w:t>
      </w:r>
      <w:r w:rsidRPr="00250E9D">
        <w:t>term (14 days) study should be interpreted as being exploratory rather than confirmatory. The study was also not designed to investigate bioequivalence of Atorva 10 mg + EZ 10 mg and</w:t>
      </w:r>
      <w:r>
        <w:t xml:space="preserve"> Atorva 10 mg.</w:t>
      </w:r>
      <w:r w:rsidRPr="00250E9D">
        <w:t xml:space="preserve"> More details of this study and the outcomes are provided in Attachment 2.</w:t>
      </w:r>
    </w:p>
    <w:p w:rsidR="007607FF" w:rsidRPr="007607FF" w:rsidRDefault="007607FF" w:rsidP="00EE6F8F">
      <w:pPr>
        <w:pStyle w:val="Heading4"/>
      </w:pPr>
      <w:r w:rsidRPr="007607FF">
        <w:t>P</w:t>
      </w:r>
      <w:r w:rsidR="00C14EA5">
        <w:t>harmacodynamic results</w:t>
      </w:r>
    </w:p>
    <w:p w:rsidR="007607FF" w:rsidRPr="007607FF" w:rsidRDefault="007607FF" w:rsidP="00EE6F8F">
      <w:r w:rsidRPr="007607FF">
        <w:t xml:space="preserve">The mean </w:t>
      </w:r>
      <w:r w:rsidR="00CD252B">
        <w:t xml:space="preserve">standard error </w:t>
      </w:r>
      <w:r w:rsidRPr="007607FF">
        <w:t>(SE) percent changes from baseline to Day 14 on serum lipids in the four treatment groups</w:t>
      </w:r>
      <w:r w:rsidR="002A36D5">
        <w:t xml:space="preserve"> are </w:t>
      </w:r>
      <w:r w:rsidR="00D273FF">
        <w:t>summarised</w:t>
      </w:r>
      <w:r w:rsidR="002A36D5">
        <w:t xml:space="preserve"> below in Table </w:t>
      </w:r>
      <w:r w:rsidR="00312518">
        <w:t>4</w:t>
      </w:r>
      <w:r w:rsidRPr="007607FF">
        <w:t>.</w:t>
      </w:r>
    </w:p>
    <w:p w:rsidR="007607FF" w:rsidRPr="007607FF" w:rsidRDefault="007607FF" w:rsidP="006A636B">
      <w:pPr>
        <w:pStyle w:val="TableTitle"/>
      </w:pPr>
      <w:bookmarkStart w:id="69" w:name="_Toc253159948"/>
      <w:bookmarkStart w:id="70" w:name="_Toc253402448"/>
      <w:proofErr w:type="gramStart"/>
      <w:r w:rsidRPr="007607FF">
        <w:t xml:space="preserve">Table </w:t>
      </w:r>
      <w:r w:rsidR="00312518">
        <w:t>4</w:t>
      </w:r>
      <w:r w:rsidRPr="007607FF">
        <w:t>: P460 - Mean (SE) Day 14 from baseline in serum lipids</w:t>
      </w:r>
      <w:bookmarkEnd w:id="69"/>
      <w:bookmarkEnd w:id="70"/>
      <w:r w:rsidR="003301C1">
        <w:t>.</w:t>
      </w:r>
      <w:proofErr w:type="gramEnd"/>
    </w:p>
    <w:tbl>
      <w:tblPr>
        <w:tblStyle w:val="TableTGAblue"/>
        <w:tblW w:w="8852" w:type="dxa"/>
        <w:tblLook w:val="04A0" w:firstRow="1" w:lastRow="0" w:firstColumn="1" w:lastColumn="0" w:noHBand="0" w:noVBand="1"/>
      </w:tblPr>
      <w:tblGrid>
        <w:gridCol w:w="2278"/>
        <w:gridCol w:w="1643"/>
        <w:gridCol w:w="1644"/>
        <w:gridCol w:w="1643"/>
        <w:gridCol w:w="1644"/>
      </w:tblGrid>
      <w:tr w:rsidR="007607FF" w:rsidRPr="007607FF" w:rsidTr="006A636B">
        <w:trPr>
          <w:cnfStyle w:val="100000000000" w:firstRow="1" w:lastRow="0" w:firstColumn="0" w:lastColumn="0" w:oddVBand="0" w:evenVBand="0" w:oddHBand="0" w:evenHBand="0" w:firstRowFirstColumn="0" w:firstRowLastColumn="0" w:lastRowFirstColumn="0" w:lastRowLastColumn="0"/>
          <w:trHeight w:val="482"/>
        </w:trPr>
        <w:tc>
          <w:tcPr>
            <w:tcW w:w="2278" w:type="dxa"/>
          </w:tcPr>
          <w:p w:rsidR="007607FF" w:rsidRPr="007607FF" w:rsidRDefault="007607FF" w:rsidP="006A636B">
            <w:r w:rsidRPr="007607FF">
              <w:t xml:space="preserve">Treatment </w:t>
            </w:r>
          </w:p>
        </w:tc>
        <w:tc>
          <w:tcPr>
            <w:tcW w:w="1643" w:type="dxa"/>
          </w:tcPr>
          <w:p w:rsidR="007607FF" w:rsidRPr="007607FF" w:rsidRDefault="007607FF" w:rsidP="006A636B">
            <w:r w:rsidRPr="007607FF">
              <w:t>LDL-C</w:t>
            </w:r>
          </w:p>
        </w:tc>
        <w:tc>
          <w:tcPr>
            <w:tcW w:w="1644" w:type="dxa"/>
          </w:tcPr>
          <w:p w:rsidR="007607FF" w:rsidRPr="007607FF" w:rsidRDefault="007607FF" w:rsidP="006A636B">
            <w:r w:rsidRPr="007607FF">
              <w:t>Total-C</w:t>
            </w:r>
          </w:p>
        </w:tc>
        <w:tc>
          <w:tcPr>
            <w:tcW w:w="1643" w:type="dxa"/>
          </w:tcPr>
          <w:p w:rsidR="007607FF" w:rsidRPr="007607FF" w:rsidRDefault="007607FF" w:rsidP="006A636B">
            <w:r w:rsidRPr="007607FF">
              <w:t>HDL-C</w:t>
            </w:r>
          </w:p>
        </w:tc>
        <w:tc>
          <w:tcPr>
            <w:tcW w:w="1644" w:type="dxa"/>
          </w:tcPr>
          <w:p w:rsidR="007607FF" w:rsidRPr="007607FF" w:rsidRDefault="007607FF" w:rsidP="006A636B">
            <w:r w:rsidRPr="007607FF">
              <w:t>TG</w:t>
            </w:r>
          </w:p>
        </w:tc>
      </w:tr>
      <w:tr w:rsidR="007607FF" w:rsidRPr="007607FF" w:rsidTr="006A636B">
        <w:trPr>
          <w:trHeight w:val="494"/>
        </w:trPr>
        <w:tc>
          <w:tcPr>
            <w:tcW w:w="2278" w:type="dxa"/>
          </w:tcPr>
          <w:p w:rsidR="007607FF" w:rsidRPr="007607FF" w:rsidRDefault="007607FF" w:rsidP="006A636B">
            <w:r w:rsidRPr="007607FF">
              <w:t>Placebo (n=8)</w:t>
            </w:r>
          </w:p>
        </w:tc>
        <w:tc>
          <w:tcPr>
            <w:tcW w:w="1643" w:type="dxa"/>
          </w:tcPr>
          <w:p w:rsidR="007607FF" w:rsidRPr="007607FF" w:rsidRDefault="007607FF" w:rsidP="006A636B">
            <w:r w:rsidRPr="007607FF">
              <w:t>-</w:t>
            </w:r>
            <w:r w:rsidR="003301C1">
              <w:t xml:space="preserve"> </w:t>
            </w:r>
            <w:r w:rsidRPr="007607FF">
              <w:t xml:space="preserve">6.9 (4.6) </w:t>
            </w:r>
          </w:p>
        </w:tc>
        <w:tc>
          <w:tcPr>
            <w:tcW w:w="1644" w:type="dxa"/>
          </w:tcPr>
          <w:p w:rsidR="007607FF" w:rsidRPr="007607FF" w:rsidRDefault="007607FF" w:rsidP="006A636B">
            <w:r w:rsidRPr="007607FF">
              <w:t>-</w:t>
            </w:r>
            <w:r w:rsidR="003301C1">
              <w:t xml:space="preserve"> </w:t>
            </w:r>
            <w:r w:rsidRPr="007607FF">
              <w:t>6.1 (3.7)</w:t>
            </w:r>
          </w:p>
        </w:tc>
        <w:tc>
          <w:tcPr>
            <w:tcW w:w="1643" w:type="dxa"/>
          </w:tcPr>
          <w:p w:rsidR="007607FF" w:rsidRPr="007607FF" w:rsidRDefault="007607FF" w:rsidP="006A636B">
            <w:r w:rsidRPr="007607FF">
              <w:t>-</w:t>
            </w:r>
            <w:r w:rsidR="003301C1">
              <w:t xml:space="preserve"> </w:t>
            </w:r>
            <w:r w:rsidRPr="007607FF">
              <w:t>12.8 (2.2)</w:t>
            </w:r>
          </w:p>
        </w:tc>
        <w:tc>
          <w:tcPr>
            <w:tcW w:w="1644" w:type="dxa"/>
          </w:tcPr>
          <w:p w:rsidR="007607FF" w:rsidRPr="007607FF" w:rsidRDefault="007607FF" w:rsidP="006A636B">
            <w:r w:rsidRPr="007607FF">
              <w:t>22.6 (21.1)</w:t>
            </w:r>
          </w:p>
        </w:tc>
      </w:tr>
      <w:tr w:rsidR="007607FF" w:rsidRPr="007607FF" w:rsidTr="006A636B">
        <w:trPr>
          <w:trHeight w:val="482"/>
        </w:trPr>
        <w:tc>
          <w:tcPr>
            <w:tcW w:w="2278" w:type="dxa"/>
          </w:tcPr>
          <w:p w:rsidR="007607FF" w:rsidRPr="007607FF" w:rsidRDefault="007607FF" w:rsidP="006A636B">
            <w:r w:rsidRPr="007607FF">
              <w:t>EZ 10 mg (n=8)</w:t>
            </w:r>
          </w:p>
        </w:tc>
        <w:tc>
          <w:tcPr>
            <w:tcW w:w="1643" w:type="dxa"/>
          </w:tcPr>
          <w:p w:rsidR="007607FF" w:rsidRPr="007607FF" w:rsidRDefault="007607FF" w:rsidP="006A636B">
            <w:r w:rsidRPr="007607FF">
              <w:t>-</w:t>
            </w:r>
            <w:r w:rsidR="003301C1">
              <w:t xml:space="preserve"> </w:t>
            </w:r>
            <w:r w:rsidRPr="007607FF">
              <w:t>22.7 (5.2) b</w:t>
            </w:r>
          </w:p>
        </w:tc>
        <w:tc>
          <w:tcPr>
            <w:tcW w:w="1644" w:type="dxa"/>
          </w:tcPr>
          <w:p w:rsidR="007607FF" w:rsidRPr="007607FF" w:rsidRDefault="007607FF" w:rsidP="006A636B">
            <w:r w:rsidRPr="007607FF">
              <w:t>-</w:t>
            </w:r>
            <w:r w:rsidR="003301C1">
              <w:t xml:space="preserve"> </w:t>
            </w:r>
            <w:r w:rsidRPr="007607FF">
              <w:t>15.4 (4.6)</w:t>
            </w:r>
          </w:p>
        </w:tc>
        <w:tc>
          <w:tcPr>
            <w:tcW w:w="1643" w:type="dxa"/>
          </w:tcPr>
          <w:p w:rsidR="007607FF" w:rsidRPr="007607FF" w:rsidRDefault="007607FF" w:rsidP="006A636B">
            <w:r w:rsidRPr="007607FF">
              <w:t>-</w:t>
            </w:r>
            <w:r w:rsidR="003301C1">
              <w:t xml:space="preserve"> </w:t>
            </w:r>
            <w:r w:rsidRPr="007607FF">
              <w:t>11.3 (2.6)</w:t>
            </w:r>
          </w:p>
        </w:tc>
        <w:tc>
          <w:tcPr>
            <w:tcW w:w="1644" w:type="dxa"/>
          </w:tcPr>
          <w:p w:rsidR="007607FF" w:rsidRPr="007607FF" w:rsidRDefault="007607FF" w:rsidP="006A636B">
            <w:r w:rsidRPr="007607FF">
              <w:t>32.8 (15.6)</w:t>
            </w:r>
          </w:p>
        </w:tc>
      </w:tr>
      <w:tr w:rsidR="007607FF" w:rsidRPr="007607FF" w:rsidTr="006A636B">
        <w:trPr>
          <w:trHeight w:val="494"/>
        </w:trPr>
        <w:tc>
          <w:tcPr>
            <w:tcW w:w="2278" w:type="dxa"/>
          </w:tcPr>
          <w:p w:rsidR="007607FF" w:rsidRPr="007607FF" w:rsidRDefault="007607FF" w:rsidP="006A636B">
            <w:r w:rsidRPr="007607FF">
              <w:t>Atorva 10 mg (n=8)</w:t>
            </w:r>
          </w:p>
        </w:tc>
        <w:tc>
          <w:tcPr>
            <w:tcW w:w="1643" w:type="dxa"/>
          </w:tcPr>
          <w:p w:rsidR="007607FF" w:rsidRPr="007607FF" w:rsidRDefault="007607FF" w:rsidP="006A636B">
            <w:r w:rsidRPr="007607FF">
              <w:t>-</w:t>
            </w:r>
            <w:r w:rsidR="003301C1">
              <w:t xml:space="preserve"> </w:t>
            </w:r>
            <w:r w:rsidRPr="007607FF">
              <w:t xml:space="preserve">40.0 (5.1) a </w:t>
            </w:r>
          </w:p>
        </w:tc>
        <w:tc>
          <w:tcPr>
            <w:tcW w:w="1644" w:type="dxa"/>
          </w:tcPr>
          <w:p w:rsidR="007607FF" w:rsidRPr="007607FF" w:rsidRDefault="007607FF" w:rsidP="006A636B">
            <w:r w:rsidRPr="007607FF">
              <w:t>-</w:t>
            </w:r>
            <w:r w:rsidR="003301C1">
              <w:t xml:space="preserve"> </w:t>
            </w:r>
            <w:r w:rsidRPr="007607FF">
              <w:t>28.4 (4.6) a</w:t>
            </w:r>
          </w:p>
        </w:tc>
        <w:tc>
          <w:tcPr>
            <w:tcW w:w="1643" w:type="dxa"/>
          </w:tcPr>
          <w:p w:rsidR="007607FF" w:rsidRPr="007607FF" w:rsidRDefault="007607FF" w:rsidP="006A636B">
            <w:r w:rsidRPr="007607FF">
              <w:t>-</w:t>
            </w:r>
            <w:r w:rsidR="003301C1">
              <w:t xml:space="preserve"> </w:t>
            </w:r>
            <w:r w:rsidRPr="007607FF">
              <w:t>0.5 (7.7)</w:t>
            </w:r>
          </w:p>
        </w:tc>
        <w:tc>
          <w:tcPr>
            <w:tcW w:w="1644" w:type="dxa"/>
          </w:tcPr>
          <w:p w:rsidR="007607FF" w:rsidRPr="007607FF" w:rsidRDefault="007607FF" w:rsidP="006A636B">
            <w:r w:rsidRPr="007607FF">
              <w:t>0.5 (14.0)</w:t>
            </w:r>
          </w:p>
        </w:tc>
      </w:tr>
      <w:tr w:rsidR="007607FF" w:rsidRPr="007607FF" w:rsidTr="006A636B">
        <w:trPr>
          <w:trHeight w:val="729"/>
        </w:trPr>
        <w:tc>
          <w:tcPr>
            <w:tcW w:w="2278" w:type="dxa"/>
          </w:tcPr>
          <w:p w:rsidR="007607FF" w:rsidRPr="007607FF" w:rsidRDefault="007607FF" w:rsidP="006A636B">
            <w:r w:rsidRPr="007607FF">
              <w:t>Atorva 10 mg + EZ 10 mg (n=8)</w:t>
            </w:r>
          </w:p>
        </w:tc>
        <w:tc>
          <w:tcPr>
            <w:tcW w:w="1643" w:type="dxa"/>
          </w:tcPr>
          <w:p w:rsidR="007607FF" w:rsidRPr="007607FF" w:rsidRDefault="007607FF" w:rsidP="006A636B">
            <w:r w:rsidRPr="007607FF">
              <w:t>-</w:t>
            </w:r>
            <w:r w:rsidR="003301C1">
              <w:t xml:space="preserve"> </w:t>
            </w:r>
            <w:r w:rsidRPr="007607FF">
              <w:t>55.7 (2.0) a, c, d</w:t>
            </w:r>
          </w:p>
        </w:tc>
        <w:tc>
          <w:tcPr>
            <w:tcW w:w="1644" w:type="dxa"/>
          </w:tcPr>
          <w:p w:rsidR="007607FF" w:rsidRPr="007607FF" w:rsidRDefault="007607FF" w:rsidP="006A636B">
            <w:r w:rsidRPr="007607FF">
              <w:t>-</w:t>
            </w:r>
            <w:r w:rsidR="003301C1">
              <w:t xml:space="preserve"> </w:t>
            </w:r>
            <w:r w:rsidRPr="007607FF">
              <w:t xml:space="preserve">38.0 (2.4) a, d </w:t>
            </w:r>
          </w:p>
        </w:tc>
        <w:tc>
          <w:tcPr>
            <w:tcW w:w="1643" w:type="dxa"/>
          </w:tcPr>
          <w:p w:rsidR="007607FF" w:rsidRPr="007607FF" w:rsidRDefault="007607FF" w:rsidP="006A636B">
            <w:r w:rsidRPr="007607FF">
              <w:t>-</w:t>
            </w:r>
            <w:r w:rsidR="003301C1">
              <w:t xml:space="preserve"> </w:t>
            </w:r>
            <w:r w:rsidRPr="007607FF">
              <w:t>1.1 (5.0)</w:t>
            </w:r>
          </w:p>
        </w:tc>
        <w:tc>
          <w:tcPr>
            <w:tcW w:w="1644" w:type="dxa"/>
          </w:tcPr>
          <w:p w:rsidR="007607FF" w:rsidRPr="007607FF" w:rsidRDefault="007607FF" w:rsidP="006A636B">
            <w:r w:rsidRPr="007607FF">
              <w:t>-</w:t>
            </w:r>
            <w:r w:rsidR="003301C1">
              <w:t xml:space="preserve"> </w:t>
            </w:r>
            <w:r w:rsidRPr="007607FF">
              <w:t>8.6 (7.1)</w:t>
            </w:r>
          </w:p>
        </w:tc>
      </w:tr>
    </w:tbl>
    <w:p w:rsidR="007607FF" w:rsidRPr="007607FF" w:rsidRDefault="007607FF" w:rsidP="00C14EA5">
      <w:pPr>
        <w:pStyle w:val="TableDescription"/>
      </w:pPr>
      <w:r w:rsidRPr="007607FF">
        <w:t xml:space="preserve">a = p ≤ 0.01 </w:t>
      </w:r>
      <w:r w:rsidR="00DA7444">
        <w:t>versus</w:t>
      </w:r>
      <w:r w:rsidRPr="007607FF">
        <w:t xml:space="preserve"> placebo</w:t>
      </w:r>
      <w:r w:rsidR="00EC2390">
        <w:t xml:space="preserve">; </w:t>
      </w:r>
      <w:r w:rsidRPr="007607FF">
        <w:t xml:space="preserve">b = p ≤ 0.03 </w:t>
      </w:r>
      <w:r w:rsidR="00DA7444">
        <w:t>versus</w:t>
      </w:r>
      <w:r w:rsidRPr="007607FF">
        <w:t xml:space="preserve"> placebo</w:t>
      </w:r>
      <w:r w:rsidR="00EC2390">
        <w:t xml:space="preserve">; </w:t>
      </w:r>
      <w:r w:rsidRPr="007607FF">
        <w:t xml:space="preserve">c = p ≤ 0.02 </w:t>
      </w:r>
      <w:r w:rsidR="00DA7444">
        <w:t>versus</w:t>
      </w:r>
      <w:r w:rsidRPr="007607FF">
        <w:t xml:space="preserve"> atorvastatin 10 mg</w:t>
      </w:r>
      <w:r w:rsidR="003301C1">
        <w:t xml:space="preserve">; </w:t>
      </w:r>
      <w:r w:rsidR="00B96BB2">
        <w:t>d = p &lt; </w:t>
      </w:r>
      <w:r w:rsidRPr="007607FF">
        <w:t xml:space="preserve">0.01 </w:t>
      </w:r>
      <w:r w:rsidR="00DA7444">
        <w:t>versus</w:t>
      </w:r>
      <w:r w:rsidR="0021302B">
        <w:t xml:space="preserve"> ezetimibe 10 mg; </w:t>
      </w:r>
      <w:r w:rsidR="0021302B" w:rsidRPr="0021302B">
        <w:t>HDL-C</w:t>
      </w:r>
      <w:r w:rsidR="0021302B">
        <w:t xml:space="preserve"> = h</w:t>
      </w:r>
      <w:r w:rsidR="0021302B" w:rsidRPr="0021302B">
        <w:t>igh-density lipoprotein cholesterol</w:t>
      </w:r>
      <w:r w:rsidR="00E45493">
        <w:t xml:space="preserve">; Total-C = total cholesterol </w:t>
      </w:r>
    </w:p>
    <w:p w:rsidR="007607FF" w:rsidRPr="007607FF" w:rsidRDefault="005D2078" w:rsidP="00C14EA5">
      <w:pPr>
        <w:ind w:left="720"/>
      </w:pPr>
      <w:r w:rsidRPr="00C14EA5">
        <w:rPr>
          <w:b/>
        </w:rPr>
        <w:t>Comment</w:t>
      </w:r>
      <w:r w:rsidR="007607FF" w:rsidRPr="00CD252B">
        <w:t>:</w:t>
      </w:r>
      <w:r w:rsidR="00C14EA5">
        <w:t xml:space="preserve"> </w:t>
      </w:r>
      <w:r w:rsidR="007607FF" w:rsidRPr="007607FF">
        <w:t xml:space="preserve">Atorva 10 mg + EZ 10 mg resulted in a statistically significant greater mean percent reduction in LDL-C from baseline at Day 14 than placebo (p ≤ 0.01), Atorva 10 mg (p ≤ 0.02) and EZ 10 mg (p &lt; 0.01), and a statistically significant greater mean percent reduction </w:t>
      </w:r>
      <w:r w:rsidR="007607FF" w:rsidRPr="003301C1">
        <w:t xml:space="preserve">in </w:t>
      </w:r>
      <w:r w:rsidR="00E45493">
        <w:t>total cholesterol (</w:t>
      </w:r>
      <w:r w:rsidR="007607FF" w:rsidRPr="003301C1">
        <w:t>Total-C</w:t>
      </w:r>
      <w:r w:rsidR="00E45493">
        <w:t>)</w:t>
      </w:r>
      <w:r w:rsidR="007607FF" w:rsidRPr="003301C1">
        <w:t xml:space="preserve"> at </w:t>
      </w:r>
      <w:r w:rsidR="007607FF" w:rsidRPr="007607FF">
        <w:t>Day 14 than placebo (p ≤ 0.01) and EZ 10 mg (p</w:t>
      </w:r>
      <w:r w:rsidR="00F53ADB">
        <w:t xml:space="preserve"> &lt; 0.01), but not for Atorva 10 </w:t>
      </w:r>
      <w:r w:rsidR="007607FF" w:rsidRPr="007607FF">
        <w:t>mg. The mean percent reduction from baseline at Day 14 for the comparisons between Atorva 10 mg + EZ 10 mg and placebo, Atorva 10 mg and EZ 10 mg were not statistically significant (p &gt; 0.05) for HDL-C and TG. No sample size calculations were undertaken and the small sample size suggests that the study was underpowered to detect statistically significant differences for all the undertaken pairwise comparisons. It is considered that the pharmacodynamic results o</w:t>
      </w:r>
      <w:r w:rsidR="00E45493">
        <w:t xml:space="preserve">f this small, short </w:t>
      </w:r>
      <w:r w:rsidR="007607FF" w:rsidRPr="007607FF">
        <w:t>term (14 days) study should be interpreted as being explor</w:t>
      </w:r>
      <w:r w:rsidR="00F050F1">
        <w:t>atory rather than confirmatory.</w:t>
      </w:r>
    </w:p>
    <w:p w:rsidR="007607FF" w:rsidRPr="007607FF" w:rsidRDefault="007607FF" w:rsidP="00EE6F8F">
      <w:pPr>
        <w:pStyle w:val="Heading4"/>
      </w:pPr>
      <w:r w:rsidRPr="007607FF">
        <w:lastRenderedPageBreak/>
        <w:t>Pharmacokinetic results - atorvastatin and orthohydroxy atorvastatin</w:t>
      </w:r>
    </w:p>
    <w:p w:rsidR="007607FF" w:rsidRPr="007607FF" w:rsidRDefault="007607FF" w:rsidP="00EE6F8F">
      <w:r w:rsidRPr="007607FF">
        <w:t>The pharmacokinetic parameters (C</w:t>
      </w:r>
      <w:r w:rsidRPr="00F050F1">
        <w:rPr>
          <w:vertAlign w:val="subscript"/>
        </w:rPr>
        <w:t>max</w:t>
      </w:r>
      <w:r w:rsidRPr="007607FF">
        <w:t>, AUC</w:t>
      </w:r>
      <w:r w:rsidRPr="00F050F1">
        <w:rPr>
          <w:vertAlign w:val="subscript"/>
        </w:rPr>
        <w:t>(0-24 hr)</w:t>
      </w:r>
      <w:r w:rsidR="00E45493">
        <w:t xml:space="preserve"> and</w:t>
      </w:r>
      <w:r w:rsidRPr="007607FF">
        <w:t xml:space="preserve"> T</w:t>
      </w:r>
      <w:r w:rsidRPr="00F050F1">
        <w:rPr>
          <w:vertAlign w:val="subscript"/>
        </w:rPr>
        <w:t>max</w:t>
      </w:r>
      <w:r w:rsidRPr="007607FF">
        <w:t xml:space="preserve">) for atorvastatin and orthohydroxy atorvastatin at Day 14 following </w:t>
      </w:r>
      <w:r w:rsidR="005C6E71">
        <w:t>co administered</w:t>
      </w:r>
      <w:r w:rsidRPr="007607FF">
        <w:t xml:space="preserve"> Atorva 10 mg + EZ 10 mg and Atorva 10 mg alone are </w:t>
      </w:r>
      <w:r w:rsidR="00D273FF">
        <w:t>summarised</w:t>
      </w:r>
      <w:r w:rsidRPr="007607FF">
        <w:t xml:space="preserve"> below in Table </w:t>
      </w:r>
      <w:r w:rsidR="00312518">
        <w:t>5</w:t>
      </w:r>
      <w:r w:rsidRPr="007607FF">
        <w:t>.</w:t>
      </w:r>
    </w:p>
    <w:p w:rsidR="007607FF" w:rsidRDefault="007607FF" w:rsidP="006A636B">
      <w:pPr>
        <w:pStyle w:val="TableTitle"/>
      </w:pPr>
      <w:bookmarkStart w:id="71" w:name="_Toc253159949"/>
      <w:bookmarkStart w:id="72" w:name="_Toc253402449"/>
      <w:r w:rsidRPr="007607FF">
        <w:t xml:space="preserve">Table </w:t>
      </w:r>
      <w:r w:rsidR="00312518">
        <w:t>5</w:t>
      </w:r>
      <w:r w:rsidRPr="007607FF">
        <w:t>: P460 - Mean (</w:t>
      </w:r>
      <w:proofErr w:type="gramStart"/>
      <w:r w:rsidRPr="007607FF">
        <w:t>CV%</w:t>
      </w:r>
      <w:proofErr w:type="gramEnd"/>
      <w:r w:rsidRPr="007607FF">
        <w:t>) for C</w:t>
      </w:r>
      <w:r w:rsidRPr="00F050F1">
        <w:rPr>
          <w:vertAlign w:val="subscript"/>
        </w:rPr>
        <w:t>max</w:t>
      </w:r>
      <w:r w:rsidRPr="007607FF">
        <w:t xml:space="preserve"> and AUC</w:t>
      </w:r>
      <w:r w:rsidRPr="00F050F1">
        <w:rPr>
          <w:vertAlign w:val="subscript"/>
        </w:rPr>
        <w:t>(0-24 hr)</w:t>
      </w:r>
      <w:r w:rsidRPr="007607FF">
        <w:t xml:space="preserve"> and median (range) for T</w:t>
      </w:r>
      <w:r w:rsidRPr="00F050F1">
        <w:rPr>
          <w:vertAlign w:val="subscript"/>
        </w:rPr>
        <w:t>max</w:t>
      </w:r>
      <w:r w:rsidRPr="007607FF">
        <w:t>.</w:t>
      </w:r>
      <w:bookmarkEnd w:id="71"/>
      <w:bookmarkEnd w:id="72"/>
    </w:p>
    <w:p w:rsidR="00F050F1" w:rsidRPr="007607FF" w:rsidRDefault="00F050F1" w:rsidP="006A636B">
      <w:r>
        <w:rPr>
          <w:noProof/>
          <w:lang w:eastAsia="en-AU"/>
        </w:rPr>
        <w:drawing>
          <wp:inline distT="0" distB="0" distL="0" distR="0" wp14:anchorId="756BFF47" wp14:editId="4B2D31B7">
            <wp:extent cx="5098694" cy="1714817"/>
            <wp:effectExtent l="0" t="0" r="6985" b="0"/>
            <wp:docPr id="10" name="Picture 10" descr="Table 5: P460 - Mean (CV%) for Cmax and AUC(0-24 hr) and median (range) for T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104307" cy="1716705"/>
                    </a:xfrm>
                    <a:prstGeom prst="rect">
                      <a:avLst/>
                    </a:prstGeom>
                  </pic:spPr>
                </pic:pic>
              </a:graphicData>
            </a:graphic>
          </wp:inline>
        </w:drawing>
      </w:r>
    </w:p>
    <w:p w:rsidR="007607FF" w:rsidRPr="00CD252B" w:rsidRDefault="007607FF" w:rsidP="00EE6F8F">
      <w:r w:rsidRPr="00CD252B">
        <w:t>The GMR (</w:t>
      </w:r>
      <w:r w:rsidR="00E67B53" w:rsidRPr="00CD252B">
        <w:t>(</w:t>
      </w:r>
      <w:r w:rsidRPr="00CD252B">
        <w:t>A + E</w:t>
      </w:r>
      <w:r w:rsidR="00E67B53" w:rsidRPr="00CD252B">
        <w:t>)</w:t>
      </w:r>
      <w:r w:rsidR="002A36D5" w:rsidRPr="00CD252B">
        <w:t>/</w:t>
      </w:r>
      <w:r w:rsidR="007C6699" w:rsidRPr="00CD252B">
        <w:t xml:space="preserve"> </w:t>
      </w:r>
      <w:r w:rsidR="002A36D5" w:rsidRPr="00CD252B">
        <w:t>(</w:t>
      </w:r>
      <w:r w:rsidRPr="00CD252B">
        <w:t>A</w:t>
      </w:r>
      <w:r w:rsidR="00E67B53" w:rsidRPr="00CD252B">
        <w:t>)</w:t>
      </w:r>
      <w:r w:rsidRPr="00CD252B">
        <w:t xml:space="preserve">) for the atorvastatin </w:t>
      </w:r>
      <w:r w:rsidR="00E0488B" w:rsidRPr="00CD252B">
        <w:t>C</w:t>
      </w:r>
      <w:r w:rsidR="00E0488B" w:rsidRPr="00CD252B">
        <w:rPr>
          <w:vertAlign w:val="subscript"/>
        </w:rPr>
        <w:t>max</w:t>
      </w:r>
      <w:r w:rsidRPr="00CD252B">
        <w:t xml:space="preserve"> was 107% (90% CI: 72, 159), and for the atorvastatin </w:t>
      </w:r>
      <w:proofErr w:type="gramStart"/>
      <w:r w:rsidRPr="00CD252B">
        <w:t>AUC</w:t>
      </w:r>
      <w:r w:rsidRPr="00CD252B">
        <w:rPr>
          <w:vertAlign w:val="subscript"/>
        </w:rPr>
        <w:t>(</w:t>
      </w:r>
      <w:proofErr w:type="gramEnd"/>
      <w:r w:rsidRPr="00CD252B">
        <w:rPr>
          <w:vertAlign w:val="subscript"/>
        </w:rPr>
        <w:t>0-24 hr)</w:t>
      </w:r>
      <w:r w:rsidRPr="00CD252B">
        <w:t xml:space="preserve"> was 95.6% (90% CI: 68, 134). The GMR (</w:t>
      </w:r>
      <w:r w:rsidR="00E67B53" w:rsidRPr="00CD252B">
        <w:t>(</w:t>
      </w:r>
      <w:r w:rsidRPr="00CD252B">
        <w:t>A + E</w:t>
      </w:r>
      <w:r w:rsidR="00E67B53" w:rsidRPr="00CD252B">
        <w:t>)</w:t>
      </w:r>
      <w:r w:rsidRPr="00CD252B">
        <w:t>/</w:t>
      </w:r>
      <w:r w:rsidR="002A36D5" w:rsidRPr="00CD252B">
        <w:t xml:space="preserve"> </w:t>
      </w:r>
      <w:r w:rsidR="00E67B53" w:rsidRPr="00CD252B">
        <w:t>(</w:t>
      </w:r>
      <w:r w:rsidRPr="00CD252B">
        <w:t>A</w:t>
      </w:r>
      <w:r w:rsidR="00E67B53" w:rsidRPr="00CD252B">
        <w:t>)</w:t>
      </w:r>
      <w:r w:rsidRPr="00CD252B">
        <w:t>) for the orthohydroxy atorvastatin C</w:t>
      </w:r>
      <w:r w:rsidRPr="00CD252B">
        <w:rPr>
          <w:vertAlign w:val="subscript"/>
        </w:rPr>
        <w:t>max</w:t>
      </w:r>
      <w:r w:rsidRPr="00CD252B">
        <w:t xml:space="preserve"> was 125% (90% CI: 102, 154), and for the orthohydroxy atorvastatin </w:t>
      </w:r>
      <w:proofErr w:type="gramStart"/>
      <w:r w:rsidRPr="00CD252B">
        <w:t>AUC</w:t>
      </w:r>
      <w:r w:rsidRPr="00CD252B">
        <w:rPr>
          <w:vertAlign w:val="subscript"/>
        </w:rPr>
        <w:t>(</w:t>
      </w:r>
      <w:proofErr w:type="gramEnd"/>
      <w:r w:rsidRPr="00CD252B">
        <w:rPr>
          <w:vertAlign w:val="subscript"/>
        </w:rPr>
        <w:t>0-24 h</w:t>
      </w:r>
      <w:r w:rsidR="002A36D5" w:rsidRPr="00CD252B">
        <w:rPr>
          <w:vertAlign w:val="subscript"/>
        </w:rPr>
        <w:t>r)</w:t>
      </w:r>
      <w:r w:rsidR="002A36D5" w:rsidRPr="00CD252B">
        <w:t xml:space="preserve"> was 122% (90% CI: 103, 1</w:t>
      </w:r>
      <w:r w:rsidR="004306F7">
        <w:t>4</w:t>
      </w:r>
      <w:r w:rsidR="002A36D5" w:rsidRPr="00CD252B">
        <w:t>4).</w:t>
      </w:r>
    </w:p>
    <w:p w:rsidR="00CD252B" w:rsidRPr="00E348A6" w:rsidRDefault="00CD252B" w:rsidP="006A636B">
      <w:pPr>
        <w:ind w:left="720"/>
      </w:pPr>
      <w:r w:rsidRPr="006A636B">
        <w:rPr>
          <w:b/>
        </w:rPr>
        <w:t>Comment</w:t>
      </w:r>
      <w:r w:rsidRPr="00E348A6">
        <w:t xml:space="preserve">: </w:t>
      </w:r>
      <w:r w:rsidR="00E348A6" w:rsidRPr="00E348A6">
        <w:t>Plasma atorvastatin and orthohydroxy atorvastatin exposures were similar following co-administration of Atorva 10 mg + EZ 10 mg and those following administration of Atorva 10 mg alone. The 90% CIs for the relevant C</w:t>
      </w:r>
      <w:r w:rsidR="00E348A6" w:rsidRPr="00E348A6">
        <w:rPr>
          <w:vertAlign w:val="subscript"/>
        </w:rPr>
        <w:t>max</w:t>
      </w:r>
      <w:r w:rsidR="00E348A6" w:rsidRPr="00E348A6">
        <w:t xml:space="preserve"> and AUC</w:t>
      </w:r>
      <w:r w:rsidR="00E348A6" w:rsidRPr="00E348A6">
        <w:rPr>
          <w:vertAlign w:val="subscript"/>
        </w:rPr>
        <w:t>(0-24 hr)</w:t>
      </w:r>
      <w:r w:rsidR="00E348A6" w:rsidRPr="00E348A6">
        <w:t xml:space="preserve"> GMRs indicate that the two treatments were not BE as regards the two analytes (that is, 90% CIs not enclosed within the standard BE interval of 80 to 125%). However, this small study was not designed to investigate bioequivalence of Atorva 10 mg + EZ 10 mg and Atorva 10 mg.</w:t>
      </w:r>
    </w:p>
    <w:p w:rsidR="007607FF" w:rsidRPr="007607FF" w:rsidRDefault="007607FF" w:rsidP="00EE6F8F">
      <w:pPr>
        <w:pStyle w:val="Heading4"/>
      </w:pPr>
      <w:r w:rsidRPr="007607FF">
        <w:t>Pharmacokinetic results - total ezetimibe, ezeti</w:t>
      </w:r>
      <w:r w:rsidR="002A36D5">
        <w:t>mibe, and conjugated ezetimibe.</w:t>
      </w:r>
    </w:p>
    <w:p w:rsidR="007607FF" w:rsidRPr="007607FF" w:rsidRDefault="007607FF" w:rsidP="00EE6F8F">
      <w:r w:rsidRPr="007607FF">
        <w:t>The pharmacokinetic parameters (C</w:t>
      </w:r>
      <w:r w:rsidRPr="002A36D5">
        <w:rPr>
          <w:vertAlign w:val="subscript"/>
        </w:rPr>
        <w:t>max</w:t>
      </w:r>
      <w:r w:rsidRPr="007607FF">
        <w:t>, AUC</w:t>
      </w:r>
      <w:r w:rsidRPr="002A36D5">
        <w:rPr>
          <w:vertAlign w:val="subscript"/>
        </w:rPr>
        <w:t>(0-24 hr)</w:t>
      </w:r>
      <w:r w:rsidRPr="007607FF">
        <w:t>, T</w:t>
      </w:r>
      <w:r w:rsidRPr="002A36D5">
        <w:rPr>
          <w:vertAlign w:val="subscript"/>
        </w:rPr>
        <w:t>max</w:t>
      </w:r>
      <w:r w:rsidRPr="007607FF">
        <w:t xml:space="preserve">) for total ezetimibe, ezetimibe, and conjugated ezetimibe at Day 14 following </w:t>
      </w:r>
      <w:r w:rsidR="005C6E71">
        <w:t>co administered</w:t>
      </w:r>
      <w:r w:rsidRPr="007607FF">
        <w:t xml:space="preserve"> Atorva 10 mg + EZ 10 mg and </w:t>
      </w:r>
      <w:r w:rsidR="00C6522D">
        <w:t>Ezetimibe</w:t>
      </w:r>
      <w:r w:rsidR="00C6522D" w:rsidRPr="007607FF">
        <w:t xml:space="preserve"> </w:t>
      </w:r>
      <w:r w:rsidRPr="007607FF">
        <w:t xml:space="preserve">10 mg alone </w:t>
      </w:r>
      <w:r w:rsidR="002A36D5">
        <w:t xml:space="preserve">are </w:t>
      </w:r>
      <w:r w:rsidR="00D273FF">
        <w:t>summarised</w:t>
      </w:r>
      <w:r w:rsidR="002A36D5">
        <w:t xml:space="preserve"> below in Table </w:t>
      </w:r>
      <w:r w:rsidR="00312518">
        <w:t>6</w:t>
      </w:r>
      <w:r w:rsidRPr="007607FF">
        <w:t>.</w:t>
      </w:r>
    </w:p>
    <w:p w:rsidR="007607FF" w:rsidRDefault="007607FF" w:rsidP="006A636B">
      <w:pPr>
        <w:pStyle w:val="TableTitle"/>
      </w:pPr>
      <w:bookmarkStart w:id="73" w:name="_Toc253159950"/>
      <w:bookmarkStart w:id="74" w:name="_Toc253402450"/>
      <w:r w:rsidRPr="007607FF">
        <w:lastRenderedPageBreak/>
        <w:t xml:space="preserve">Table </w:t>
      </w:r>
      <w:r w:rsidR="00312518">
        <w:t>6</w:t>
      </w:r>
      <w:r w:rsidRPr="007607FF">
        <w:t>: P460 - Mean (</w:t>
      </w:r>
      <w:proofErr w:type="gramStart"/>
      <w:r w:rsidRPr="007607FF">
        <w:t>CV%</w:t>
      </w:r>
      <w:proofErr w:type="gramEnd"/>
      <w:r w:rsidRPr="007607FF">
        <w:t>) for C</w:t>
      </w:r>
      <w:r w:rsidRPr="002A36D5">
        <w:rPr>
          <w:vertAlign w:val="subscript"/>
        </w:rPr>
        <w:t>max</w:t>
      </w:r>
      <w:r w:rsidRPr="007607FF">
        <w:t xml:space="preserve"> and AUC</w:t>
      </w:r>
      <w:r w:rsidRPr="002A36D5">
        <w:rPr>
          <w:vertAlign w:val="subscript"/>
        </w:rPr>
        <w:t>(0-24 hr)</w:t>
      </w:r>
      <w:r w:rsidRPr="007607FF">
        <w:t xml:space="preserve"> and median (range) for T</w:t>
      </w:r>
      <w:r w:rsidRPr="002A36D5">
        <w:rPr>
          <w:vertAlign w:val="subscript"/>
        </w:rPr>
        <w:t>max</w:t>
      </w:r>
      <w:r w:rsidRPr="007607FF">
        <w:t>.</w:t>
      </w:r>
      <w:bookmarkEnd w:id="73"/>
      <w:bookmarkEnd w:id="74"/>
    </w:p>
    <w:p w:rsidR="004306F7" w:rsidRDefault="00A70BD4" w:rsidP="006A636B">
      <w:r>
        <w:rPr>
          <w:noProof/>
          <w:lang w:eastAsia="en-AU"/>
        </w:rPr>
        <w:drawing>
          <wp:inline distT="0" distB="0" distL="0" distR="0" wp14:anchorId="0A339790" wp14:editId="784A1DB1">
            <wp:extent cx="5400040" cy="5224654"/>
            <wp:effectExtent l="0" t="0" r="0" b="0"/>
            <wp:docPr id="9" name="Picture 9" descr="Table 6: P460 - Mean (CV%) for Cmax and AUC(0-24 hr) and median (range) for T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00040" cy="5224654"/>
                    </a:xfrm>
                    <a:prstGeom prst="rect">
                      <a:avLst/>
                    </a:prstGeom>
                  </pic:spPr>
                </pic:pic>
              </a:graphicData>
            </a:graphic>
          </wp:inline>
        </w:drawing>
      </w:r>
    </w:p>
    <w:p w:rsidR="007607FF" w:rsidRPr="00E348A6" w:rsidRDefault="007607FF" w:rsidP="00EE6F8F">
      <w:r w:rsidRPr="00E348A6">
        <w:t xml:space="preserve">Total </w:t>
      </w:r>
      <w:r w:rsidR="00B25BF2" w:rsidRPr="00E348A6">
        <w:t>ezetimibe</w:t>
      </w:r>
      <w:r w:rsidRPr="00E348A6">
        <w:t>: The GMR (</w:t>
      </w:r>
      <w:r w:rsidR="00E67B53" w:rsidRPr="00E348A6">
        <w:t>(</w:t>
      </w:r>
      <w:r w:rsidRPr="00E348A6">
        <w:t>A + E</w:t>
      </w:r>
      <w:r w:rsidR="00E67B53" w:rsidRPr="00E348A6">
        <w:t>)</w:t>
      </w:r>
      <w:r w:rsidRPr="00E348A6">
        <w:t>/</w:t>
      </w:r>
      <w:r w:rsidR="00B95DBE" w:rsidRPr="00E348A6">
        <w:t xml:space="preserve"> </w:t>
      </w:r>
      <w:r w:rsidR="00E67B53" w:rsidRPr="00E348A6">
        <w:t>(</w:t>
      </w:r>
      <w:r w:rsidRPr="00E348A6">
        <w:t>A</w:t>
      </w:r>
      <w:r w:rsidR="00E67B53" w:rsidRPr="00E348A6">
        <w:t>)</w:t>
      </w:r>
      <w:r w:rsidRPr="00E348A6">
        <w:t>) for the C</w:t>
      </w:r>
      <w:r w:rsidRPr="00E348A6">
        <w:rPr>
          <w:vertAlign w:val="subscript"/>
        </w:rPr>
        <w:t>max</w:t>
      </w:r>
      <w:r w:rsidRPr="00E348A6">
        <w:t xml:space="preserve"> was 112% (90% CI: 80, 157), and for the </w:t>
      </w:r>
      <w:proofErr w:type="gramStart"/>
      <w:r w:rsidRPr="00E348A6">
        <w:t>AUC</w:t>
      </w:r>
      <w:r w:rsidRPr="00E348A6">
        <w:rPr>
          <w:vertAlign w:val="subscript"/>
        </w:rPr>
        <w:t>(</w:t>
      </w:r>
      <w:proofErr w:type="gramEnd"/>
      <w:r w:rsidRPr="00E348A6">
        <w:rPr>
          <w:vertAlign w:val="subscript"/>
        </w:rPr>
        <w:t>0-24 hr)</w:t>
      </w:r>
      <w:r w:rsidR="00B95DBE" w:rsidRPr="00E348A6">
        <w:t xml:space="preserve"> was 98.5% (90% CI: 72, 134).</w:t>
      </w:r>
    </w:p>
    <w:p w:rsidR="007607FF" w:rsidRPr="00E348A6" w:rsidRDefault="007607FF" w:rsidP="00EE6F8F">
      <w:r w:rsidRPr="00E348A6">
        <w:t>Ezetimibe: The GMR (</w:t>
      </w:r>
      <w:r w:rsidR="00E67B53" w:rsidRPr="00E348A6">
        <w:t>(</w:t>
      </w:r>
      <w:r w:rsidRPr="00E348A6">
        <w:t>A + E</w:t>
      </w:r>
      <w:r w:rsidR="00E67B53" w:rsidRPr="00E348A6">
        <w:t>)</w:t>
      </w:r>
      <w:r w:rsidRPr="00E348A6">
        <w:t>/</w:t>
      </w:r>
      <w:r w:rsidR="00B95DBE" w:rsidRPr="00E348A6">
        <w:t xml:space="preserve"> </w:t>
      </w:r>
      <w:r w:rsidR="00E67B53" w:rsidRPr="00E348A6">
        <w:t>(</w:t>
      </w:r>
      <w:r w:rsidRPr="00E348A6">
        <w:t>A</w:t>
      </w:r>
      <w:r w:rsidR="00E67B53" w:rsidRPr="00E348A6">
        <w:t>)</w:t>
      </w:r>
      <w:r w:rsidRPr="00E348A6">
        <w:t>) for the C</w:t>
      </w:r>
      <w:r w:rsidRPr="00E348A6">
        <w:rPr>
          <w:vertAlign w:val="subscript"/>
        </w:rPr>
        <w:t>max</w:t>
      </w:r>
      <w:r w:rsidRPr="00E348A6">
        <w:t xml:space="preserve"> was 131% (90% CI: 98, 176), and for the </w:t>
      </w:r>
      <w:proofErr w:type="gramStart"/>
      <w:r w:rsidRPr="00E348A6">
        <w:t>AUC</w:t>
      </w:r>
      <w:r w:rsidRPr="00E348A6">
        <w:rPr>
          <w:vertAlign w:val="subscript"/>
        </w:rPr>
        <w:t>(</w:t>
      </w:r>
      <w:proofErr w:type="gramEnd"/>
      <w:r w:rsidRPr="00E348A6">
        <w:rPr>
          <w:vertAlign w:val="subscript"/>
        </w:rPr>
        <w:t>0-24 hr)</w:t>
      </w:r>
      <w:r w:rsidR="00B95DBE" w:rsidRPr="00E348A6">
        <w:t xml:space="preserve"> was 121% (90% CI: 88, 166).</w:t>
      </w:r>
    </w:p>
    <w:p w:rsidR="007607FF" w:rsidRPr="00E348A6" w:rsidRDefault="007607FF" w:rsidP="00EE6F8F">
      <w:r w:rsidRPr="00E348A6">
        <w:t>Conjugated ezetimibe: The GMR (</w:t>
      </w:r>
      <w:r w:rsidR="00E67B53" w:rsidRPr="00E348A6">
        <w:t>(</w:t>
      </w:r>
      <w:r w:rsidRPr="00E348A6">
        <w:t>A + E</w:t>
      </w:r>
      <w:r w:rsidR="00E67B53" w:rsidRPr="00E348A6">
        <w:t>)</w:t>
      </w:r>
      <w:r w:rsidRPr="00E348A6">
        <w:t>/</w:t>
      </w:r>
      <w:r w:rsidR="00B95DBE" w:rsidRPr="00E348A6">
        <w:t xml:space="preserve"> </w:t>
      </w:r>
      <w:r w:rsidR="00E67B53" w:rsidRPr="00E348A6">
        <w:t>(</w:t>
      </w:r>
      <w:r w:rsidRPr="00E348A6">
        <w:t>A</w:t>
      </w:r>
      <w:r w:rsidR="00E67B53" w:rsidRPr="00E348A6">
        <w:t>)</w:t>
      </w:r>
      <w:r w:rsidRPr="00E348A6">
        <w:t>) for the C</w:t>
      </w:r>
      <w:r w:rsidRPr="00E348A6">
        <w:rPr>
          <w:vertAlign w:val="subscript"/>
        </w:rPr>
        <w:t>max</w:t>
      </w:r>
      <w:r w:rsidRPr="00E348A6">
        <w:t xml:space="preserve"> was 110 (90% CI: 78, 157), and for the </w:t>
      </w:r>
      <w:proofErr w:type="gramStart"/>
      <w:r w:rsidRPr="00E348A6">
        <w:t>AUC</w:t>
      </w:r>
      <w:r w:rsidRPr="00E348A6">
        <w:rPr>
          <w:vertAlign w:val="subscript"/>
        </w:rPr>
        <w:t>(</w:t>
      </w:r>
      <w:proofErr w:type="gramEnd"/>
      <w:r w:rsidRPr="00E348A6">
        <w:rPr>
          <w:vertAlign w:val="subscript"/>
        </w:rPr>
        <w:t>0-24 h</w:t>
      </w:r>
      <w:r w:rsidR="00B95DBE" w:rsidRPr="00E348A6">
        <w:rPr>
          <w:vertAlign w:val="subscript"/>
        </w:rPr>
        <w:t>r)</w:t>
      </w:r>
      <w:r w:rsidR="00B95DBE" w:rsidRPr="00E348A6">
        <w:t xml:space="preserve"> was 95.4% (90% CI: 68, 134).</w:t>
      </w:r>
    </w:p>
    <w:p w:rsidR="007607FF" w:rsidRPr="007607FF" w:rsidRDefault="005D2078" w:rsidP="006A636B">
      <w:pPr>
        <w:ind w:left="720"/>
      </w:pPr>
      <w:r w:rsidRPr="006A636B">
        <w:rPr>
          <w:b/>
        </w:rPr>
        <w:t>Comment</w:t>
      </w:r>
      <w:r w:rsidR="007607FF" w:rsidRPr="00E348A6">
        <w:t>:</w:t>
      </w:r>
      <w:r w:rsidR="002F6C83">
        <w:rPr>
          <w:b/>
        </w:rPr>
        <w:t xml:space="preserve"> </w:t>
      </w:r>
      <w:r w:rsidR="007607FF" w:rsidRPr="007607FF">
        <w:t>Plasma total ezetimibe, ezetimibe, and conjugated ezetimibe exposures were similar following co</w:t>
      </w:r>
      <w:r w:rsidR="007C6699">
        <w:t xml:space="preserve"> </w:t>
      </w:r>
      <w:r w:rsidR="007607FF" w:rsidRPr="007607FF">
        <w:t xml:space="preserve">administration of Atorva 10 mg + EZ 10 mg and those following administration of </w:t>
      </w:r>
      <w:r w:rsidR="00C6522D">
        <w:t>Ezetimibe</w:t>
      </w:r>
      <w:r w:rsidR="00C6522D" w:rsidRPr="007607FF">
        <w:t xml:space="preserve"> </w:t>
      </w:r>
      <w:r w:rsidR="007607FF" w:rsidRPr="007607FF">
        <w:t xml:space="preserve">10 mg alone. The 90% CIs for the relevant </w:t>
      </w:r>
      <w:r w:rsidR="00E0488B" w:rsidRPr="00E0488B">
        <w:t>C</w:t>
      </w:r>
      <w:r w:rsidR="00E0488B" w:rsidRPr="00E0488B">
        <w:rPr>
          <w:vertAlign w:val="subscript"/>
        </w:rPr>
        <w:t>max</w:t>
      </w:r>
      <w:r w:rsidR="007607FF" w:rsidRPr="007607FF">
        <w:t xml:space="preserve"> and </w:t>
      </w:r>
      <w:proofErr w:type="gramStart"/>
      <w:r w:rsidR="007607FF" w:rsidRPr="007607FF">
        <w:t>AUC</w:t>
      </w:r>
      <w:r w:rsidR="007607FF" w:rsidRPr="00F53ADB">
        <w:rPr>
          <w:vertAlign w:val="subscript"/>
        </w:rPr>
        <w:t>(</w:t>
      </w:r>
      <w:proofErr w:type="gramEnd"/>
      <w:r w:rsidR="007607FF" w:rsidRPr="00F53ADB">
        <w:rPr>
          <w:vertAlign w:val="subscript"/>
        </w:rPr>
        <w:t>0-24 hr)</w:t>
      </w:r>
      <w:r w:rsidR="007607FF" w:rsidRPr="007607FF">
        <w:t xml:space="preserve"> GMRs indicate that the two treatments were not </w:t>
      </w:r>
      <w:r w:rsidR="00C6522D">
        <w:t>bioequivalent</w:t>
      </w:r>
      <w:r w:rsidR="00C6522D" w:rsidRPr="007607FF">
        <w:t xml:space="preserve"> </w:t>
      </w:r>
      <w:r w:rsidR="007607FF" w:rsidRPr="007607FF">
        <w:t>as regards these three analytes (</w:t>
      </w:r>
      <w:r w:rsidR="00E45493">
        <w:t>that is</w:t>
      </w:r>
      <w:r w:rsidR="007607FF" w:rsidRPr="007607FF">
        <w:t xml:space="preserve">, 90% CIs not enclosed within the standard </w:t>
      </w:r>
      <w:r w:rsidR="002A2CFA">
        <w:t>bioequivalence</w:t>
      </w:r>
      <w:r w:rsidR="00E348A6">
        <w:t xml:space="preserve"> interval of 80 to </w:t>
      </w:r>
      <w:r w:rsidR="007607FF" w:rsidRPr="007607FF">
        <w:t>125%). However, this small study was not designed to investigate</w:t>
      </w:r>
      <w:r w:rsidR="00C6522D">
        <w:t xml:space="preserve"> the</w:t>
      </w:r>
      <w:r w:rsidR="007607FF" w:rsidRPr="007607FF">
        <w:t xml:space="preserve"> </w:t>
      </w:r>
      <w:r w:rsidR="002A2CFA">
        <w:t>bioequivalence</w:t>
      </w:r>
      <w:r w:rsidR="007607FF" w:rsidRPr="007607FF">
        <w:t xml:space="preserve"> of Atorva 10 m</w:t>
      </w:r>
      <w:r w:rsidR="00B95DBE">
        <w:t xml:space="preserve">g + EZ 10 mg and </w:t>
      </w:r>
      <w:r w:rsidR="00C6522D">
        <w:t xml:space="preserve">Ezetimibe </w:t>
      </w:r>
      <w:r w:rsidR="00B95DBE">
        <w:t>10 mg.</w:t>
      </w:r>
    </w:p>
    <w:p w:rsidR="008E7846" w:rsidRDefault="00605AD4" w:rsidP="00EE6F8F">
      <w:pPr>
        <w:pStyle w:val="Heading3"/>
      </w:pPr>
      <w:bookmarkStart w:id="75" w:name="_Toc427853461"/>
      <w:r>
        <w:t>Dosage selection for the pivotal studies</w:t>
      </w:r>
      <w:bookmarkEnd w:id="75"/>
    </w:p>
    <w:p w:rsidR="007607FF" w:rsidRPr="007607FF" w:rsidRDefault="007607FF" w:rsidP="00EE6F8F">
      <w:r w:rsidRPr="007607FF">
        <w:t>The ezetimibe and atorvastatin dosages selected for the FDC tablets were the same a</w:t>
      </w:r>
      <w:r w:rsidR="007C6699">
        <w:t>s the approved dosages for the composite p</w:t>
      </w:r>
      <w:r w:rsidRPr="007607FF">
        <w:t>acks.</w:t>
      </w:r>
    </w:p>
    <w:p w:rsidR="008E7846" w:rsidRPr="00254787" w:rsidRDefault="008E7846" w:rsidP="00EE6F8F">
      <w:pPr>
        <w:pStyle w:val="Heading3"/>
      </w:pPr>
      <w:bookmarkStart w:id="76" w:name="_Toc163441372"/>
      <w:bookmarkStart w:id="77" w:name="_Toc196046485"/>
      <w:bookmarkStart w:id="78" w:name="_Toc247691521"/>
      <w:bookmarkStart w:id="79" w:name="_Toc314842504"/>
      <w:bookmarkStart w:id="80" w:name="_Toc427853462"/>
      <w:r w:rsidRPr="00254787">
        <w:lastRenderedPageBreak/>
        <w:t>Efficacy</w:t>
      </w:r>
      <w:bookmarkEnd w:id="76"/>
      <w:bookmarkEnd w:id="77"/>
      <w:bookmarkEnd w:id="78"/>
      <w:bookmarkEnd w:id="79"/>
      <w:bookmarkEnd w:id="80"/>
    </w:p>
    <w:p w:rsidR="00605AD4" w:rsidRDefault="00605AD4" w:rsidP="00EE6F8F">
      <w:pPr>
        <w:pStyle w:val="Heading4"/>
      </w:pPr>
      <w:bookmarkStart w:id="81" w:name="_Toc184439992"/>
      <w:bookmarkStart w:id="82" w:name="_Toc184440279"/>
      <w:bookmarkStart w:id="83" w:name="_Toc184444657"/>
      <w:bookmarkStart w:id="84" w:name="_Toc196046487"/>
      <w:r>
        <w:t>Studies providing efficacy data</w:t>
      </w:r>
    </w:p>
    <w:p w:rsidR="007607FF" w:rsidRPr="007607FF" w:rsidRDefault="00B95DBE" w:rsidP="00EE6F8F">
      <w:r>
        <w:t>The submission included one</w:t>
      </w:r>
      <w:r w:rsidR="007607FF" w:rsidRPr="007607FF">
        <w:t xml:space="preserve"> previously unevaluated, pivotal Phase III study assessin</w:t>
      </w:r>
      <w:r>
        <w:t xml:space="preserve">g the efficacy and safety of co </w:t>
      </w:r>
      <w:r w:rsidR="007607FF" w:rsidRPr="007607FF">
        <w:t xml:space="preserve">administered ezetimibe tablets and </w:t>
      </w:r>
      <w:r w:rsidR="00BF4005" w:rsidRPr="00BF4005">
        <w:t>atorvastatin</w:t>
      </w:r>
      <w:r w:rsidR="007607FF" w:rsidRPr="007607FF">
        <w:t xml:space="preserve"> as calcium </w:t>
      </w:r>
      <w:r w:rsidR="00BF4005" w:rsidRPr="00BF4005">
        <w:t>(proposed formulation)</w:t>
      </w:r>
      <w:r w:rsidR="00BF4005">
        <w:t xml:space="preserve"> </w:t>
      </w:r>
      <w:r w:rsidR="007607FF" w:rsidRPr="007607FF">
        <w:t xml:space="preserve">tablets in patients with primary </w:t>
      </w:r>
      <w:r w:rsidR="000C2332">
        <w:t>hypercholesterolaemia</w:t>
      </w:r>
      <w:r w:rsidR="007607FF" w:rsidRPr="007607FF">
        <w:t xml:space="preserve"> and high cardiovascular risk (P162). In this study, the atorvastatin as calcium </w:t>
      </w:r>
      <w:r w:rsidR="00BF4005">
        <w:t>(</w:t>
      </w:r>
      <w:r w:rsidR="00BF4005" w:rsidRPr="00BF4005">
        <w:t>proposed</w:t>
      </w:r>
      <w:r w:rsidR="00BF4005">
        <w:t xml:space="preserve"> </w:t>
      </w:r>
      <w:r w:rsidR="007607FF" w:rsidRPr="007607FF">
        <w:t>formulation</w:t>
      </w:r>
      <w:r w:rsidR="00BF4005">
        <w:t>)</w:t>
      </w:r>
      <w:r w:rsidR="007607FF" w:rsidRPr="007607FF">
        <w:t xml:space="preserve"> used in the administered tablets was stated by the sponsor to be the same as that used in the FDC tablets proposed for registration. This </w:t>
      </w:r>
      <w:r>
        <w:t>study has been fully evaluated.</w:t>
      </w:r>
    </w:p>
    <w:p w:rsidR="007607FF" w:rsidRPr="007607FF" w:rsidRDefault="007607FF" w:rsidP="00EE6F8F">
      <w:r w:rsidRPr="007607FF">
        <w:t xml:space="preserve">In addition to the pivotal study, the submission included two previously unevaluated supporting studies, provided by the sponsor in response to a request from the TGA, which assessed the efficacy and safety of two </w:t>
      </w:r>
      <w:r w:rsidR="007C6699">
        <w:t xml:space="preserve">strengths of </w:t>
      </w:r>
      <w:r w:rsidRPr="007607FF">
        <w:t xml:space="preserve">FDC ezetimibe/atorvastatin tablets in patients with primary </w:t>
      </w:r>
      <w:r w:rsidR="000C2332">
        <w:t>hypercholesterolaemia</w:t>
      </w:r>
      <w:r w:rsidRPr="007607FF">
        <w:t xml:space="preserve"> at low, moderate or moderately high risk of </w:t>
      </w:r>
      <w:r w:rsidR="00E51D87">
        <w:t>c</w:t>
      </w:r>
      <w:r w:rsidR="00E51D87" w:rsidRPr="00E51D87">
        <w:t>ardiovascular disease</w:t>
      </w:r>
      <w:r w:rsidRPr="007607FF">
        <w:t xml:space="preserve">: FDC </w:t>
      </w:r>
      <w:r w:rsidR="00B95DBE">
        <w:t>10/20 mg in Study P185 and FDC 10/40 mg in S</w:t>
      </w:r>
      <w:r w:rsidRPr="007607FF">
        <w:t xml:space="preserve">tudy P190. </w:t>
      </w:r>
      <w:r w:rsidR="001A7A9E">
        <w:t xml:space="preserve">In these two supportive studies, the previously submitted formulation of atorvastatin calcium </w:t>
      </w:r>
      <w:r w:rsidR="001A7A9E" w:rsidRPr="001A7A9E">
        <w:t xml:space="preserve">was used </w:t>
      </w:r>
      <w:r w:rsidR="001A7A9E">
        <w:t xml:space="preserve">with ezetimibe in the FDC. </w:t>
      </w:r>
      <w:r w:rsidRPr="007607FF">
        <w:t>Both of these stu</w:t>
      </w:r>
      <w:r w:rsidR="00B95DBE">
        <w:t>dies have been fully evaluated.</w:t>
      </w:r>
    </w:p>
    <w:p w:rsidR="007607FF" w:rsidRPr="007607FF" w:rsidRDefault="007607FF" w:rsidP="00EE6F8F">
      <w:r w:rsidRPr="007607FF">
        <w:t xml:space="preserve">In addition to the one pivotal and two supportive studies, the submission included 12 previously submitted and evaluated clinical efficacy and safety studies </w:t>
      </w:r>
      <w:r w:rsidR="007C6699">
        <w:t>supporting registration of the composite p</w:t>
      </w:r>
      <w:r w:rsidRPr="007607FF">
        <w:t>ack. The efficacy results from these studie</w:t>
      </w:r>
      <w:r w:rsidR="00B95DBE">
        <w:t xml:space="preserve">s have been briefly </w:t>
      </w:r>
      <w:r w:rsidR="00D273FF">
        <w:t>summarised</w:t>
      </w:r>
      <w:r w:rsidR="00B95DBE">
        <w:t>.</w:t>
      </w:r>
    </w:p>
    <w:p w:rsidR="007607FF" w:rsidRDefault="007607FF" w:rsidP="00EE6F8F">
      <w:r w:rsidRPr="007607FF">
        <w:t>There were no clinical efficacy and safety studies using the FDC tab</w:t>
      </w:r>
      <w:r w:rsidR="007834EF">
        <w:t>lets proposed for registration.</w:t>
      </w:r>
    </w:p>
    <w:p w:rsidR="00484152" w:rsidRPr="00484152" w:rsidRDefault="00484152" w:rsidP="00EE6F8F">
      <w:pPr>
        <w:pStyle w:val="Heading5"/>
      </w:pPr>
      <w:proofErr w:type="gramStart"/>
      <w:r w:rsidRPr="00484152">
        <w:t>Pivotal study (Study P162).</w:t>
      </w:r>
      <w:proofErr w:type="gramEnd"/>
    </w:p>
    <w:p w:rsidR="00670B9C" w:rsidRPr="00484152" w:rsidRDefault="00484152" w:rsidP="00EE6F8F">
      <w:pPr>
        <w:rPr>
          <w:noProof/>
        </w:rPr>
      </w:pPr>
      <w:r w:rsidRPr="002A395D">
        <w:rPr>
          <w:noProof/>
        </w:rPr>
        <w:t>The study was an 18</w:t>
      </w:r>
      <w:r w:rsidR="00BF4005">
        <w:rPr>
          <w:noProof/>
        </w:rPr>
        <w:t xml:space="preserve"> </w:t>
      </w:r>
      <w:r w:rsidRPr="002A395D">
        <w:rPr>
          <w:noProof/>
        </w:rPr>
        <w:t>week randomized, double</w:t>
      </w:r>
      <w:r w:rsidR="00BF4005">
        <w:rPr>
          <w:noProof/>
        </w:rPr>
        <w:t xml:space="preserve"> </w:t>
      </w:r>
      <w:r w:rsidRPr="002A395D">
        <w:rPr>
          <w:noProof/>
        </w:rPr>
        <w:t>blinded, active</w:t>
      </w:r>
      <w:r w:rsidR="00BF4005">
        <w:rPr>
          <w:noProof/>
        </w:rPr>
        <w:t xml:space="preserve"> </w:t>
      </w:r>
      <w:r w:rsidRPr="002A395D">
        <w:rPr>
          <w:noProof/>
        </w:rPr>
        <w:t>controlled, multicentre Phase III study comprising of a 6</w:t>
      </w:r>
      <w:r w:rsidR="00BF4005">
        <w:rPr>
          <w:noProof/>
        </w:rPr>
        <w:t xml:space="preserve"> </w:t>
      </w:r>
      <w:r w:rsidRPr="002A395D">
        <w:rPr>
          <w:noProof/>
        </w:rPr>
        <w:t>week screening/run</w:t>
      </w:r>
      <w:r w:rsidR="00BF4005">
        <w:rPr>
          <w:noProof/>
        </w:rPr>
        <w:t xml:space="preserve"> </w:t>
      </w:r>
      <w:r w:rsidRPr="002A395D">
        <w:rPr>
          <w:noProof/>
        </w:rPr>
        <w:t>in and a 12</w:t>
      </w:r>
      <w:r w:rsidR="00BF4005">
        <w:rPr>
          <w:noProof/>
        </w:rPr>
        <w:t xml:space="preserve"> </w:t>
      </w:r>
      <w:r w:rsidRPr="002A395D">
        <w:rPr>
          <w:noProof/>
        </w:rPr>
        <w:t>week double</w:t>
      </w:r>
      <w:r w:rsidR="00BF4005">
        <w:rPr>
          <w:noProof/>
        </w:rPr>
        <w:t xml:space="preserve"> </w:t>
      </w:r>
      <w:r w:rsidRPr="002A395D">
        <w:rPr>
          <w:noProof/>
        </w:rPr>
        <w:t>blinded treatment period (2 phases, each of 6 weeks duration). Approximately 1</w:t>
      </w:r>
      <w:r w:rsidR="00BF4005">
        <w:rPr>
          <w:noProof/>
        </w:rPr>
        <w:t>,</w:t>
      </w:r>
      <w:r w:rsidRPr="002A395D">
        <w:rPr>
          <w:noProof/>
        </w:rPr>
        <w:t>508 patients with hypercholesterolemia and high cardiovascular risk not adequately controlled with atorvastatin 10 mg at the end of a 5</w:t>
      </w:r>
      <w:r w:rsidR="00BF4005">
        <w:rPr>
          <w:noProof/>
        </w:rPr>
        <w:t xml:space="preserve"> </w:t>
      </w:r>
      <w:r w:rsidRPr="002A395D">
        <w:rPr>
          <w:noProof/>
        </w:rPr>
        <w:t>week run</w:t>
      </w:r>
      <w:r w:rsidR="00BF4005">
        <w:rPr>
          <w:noProof/>
        </w:rPr>
        <w:t xml:space="preserve"> </w:t>
      </w:r>
      <w:r w:rsidRPr="002A395D">
        <w:rPr>
          <w:noProof/>
        </w:rPr>
        <w:t>in were randomized to 1 of 6 double</w:t>
      </w:r>
      <w:r w:rsidR="00BF4005">
        <w:rPr>
          <w:noProof/>
        </w:rPr>
        <w:t xml:space="preserve"> </w:t>
      </w:r>
      <w:r w:rsidRPr="002A395D">
        <w:rPr>
          <w:noProof/>
        </w:rPr>
        <w:t>blind treatment sequences.</w:t>
      </w:r>
      <w:r>
        <w:rPr>
          <w:noProof/>
        </w:rPr>
        <w:t xml:space="preserve"> </w:t>
      </w:r>
      <w:r w:rsidR="00670B9C" w:rsidRPr="00484152">
        <w:t xml:space="preserve">Full details of the design of this study can be found in Attachment 2. An outline of the Phases of this study is shown in Table </w:t>
      </w:r>
      <w:r w:rsidR="00312518">
        <w:t>7.</w:t>
      </w:r>
    </w:p>
    <w:p w:rsidR="00670B9C" w:rsidRPr="00484152" w:rsidRDefault="002F6813" w:rsidP="006A636B">
      <w:pPr>
        <w:pStyle w:val="TableTitle"/>
      </w:pPr>
      <w:proofErr w:type="gramStart"/>
      <w:r w:rsidRPr="00484152">
        <w:t xml:space="preserve">Table </w:t>
      </w:r>
      <w:r w:rsidR="00312518">
        <w:t>7</w:t>
      </w:r>
      <w:r w:rsidRPr="00484152">
        <w:t>.</w:t>
      </w:r>
      <w:proofErr w:type="gramEnd"/>
      <w:r w:rsidRPr="00484152">
        <w:t xml:space="preserve"> Study 162</w:t>
      </w:r>
      <w:r w:rsidR="00484152" w:rsidRPr="00484152">
        <w:t>;</w:t>
      </w:r>
      <w:r w:rsidRPr="00484152">
        <w:t xml:space="preserve"> Phase 1 and Phase 2 treatment sequences.</w:t>
      </w:r>
    </w:p>
    <w:tbl>
      <w:tblPr>
        <w:tblStyle w:val="TableTGAblue"/>
        <w:tblW w:w="0" w:type="auto"/>
        <w:tblLayout w:type="fixed"/>
        <w:tblLook w:val="04A0" w:firstRow="1" w:lastRow="0" w:firstColumn="1" w:lastColumn="0" w:noHBand="0" w:noVBand="1"/>
      </w:tblPr>
      <w:tblGrid>
        <w:gridCol w:w="1668"/>
        <w:gridCol w:w="3402"/>
        <w:gridCol w:w="3650"/>
      </w:tblGrid>
      <w:tr w:rsidR="00670B9C" w:rsidRPr="00670B9C" w:rsidTr="006A636B">
        <w:trPr>
          <w:cnfStyle w:val="100000000000" w:firstRow="1" w:lastRow="0" w:firstColumn="0" w:lastColumn="0" w:oddVBand="0" w:evenVBand="0" w:oddHBand="0" w:evenHBand="0" w:firstRowFirstColumn="0" w:firstRowLastColumn="0" w:lastRowFirstColumn="0" w:lastRowLastColumn="0"/>
        </w:trPr>
        <w:tc>
          <w:tcPr>
            <w:tcW w:w="1668" w:type="dxa"/>
          </w:tcPr>
          <w:p w:rsidR="00670B9C" w:rsidRPr="00670B9C" w:rsidRDefault="00670B9C" w:rsidP="006A636B">
            <w:r w:rsidRPr="00670B9C">
              <w:t>Treatment Sequence</w:t>
            </w:r>
          </w:p>
        </w:tc>
        <w:tc>
          <w:tcPr>
            <w:tcW w:w="3402" w:type="dxa"/>
          </w:tcPr>
          <w:p w:rsidR="00670B9C" w:rsidRPr="00670B9C" w:rsidRDefault="00670B9C" w:rsidP="006A636B">
            <w:pPr>
              <w:ind w:left="33"/>
            </w:pPr>
            <w:r w:rsidRPr="00670B9C">
              <w:t>Phase 1</w:t>
            </w:r>
          </w:p>
        </w:tc>
        <w:tc>
          <w:tcPr>
            <w:tcW w:w="3650" w:type="dxa"/>
          </w:tcPr>
          <w:p w:rsidR="00670B9C" w:rsidRPr="00670B9C" w:rsidRDefault="00670B9C" w:rsidP="006A636B">
            <w:pPr>
              <w:ind w:left="33"/>
            </w:pPr>
            <w:r w:rsidRPr="00670B9C">
              <w:t>Phase 2</w:t>
            </w:r>
          </w:p>
        </w:tc>
      </w:tr>
      <w:tr w:rsidR="00670B9C" w:rsidRPr="00670B9C" w:rsidTr="006A636B">
        <w:tc>
          <w:tcPr>
            <w:tcW w:w="1668" w:type="dxa"/>
          </w:tcPr>
          <w:p w:rsidR="00670B9C" w:rsidRPr="00670B9C" w:rsidRDefault="00670B9C" w:rsidP="006A636B">
            <w:r w:rsidRPr="00670B9C">
              <w:t>1</w:t>
            </w:r>
          </w:p>
        </w:tc>
        <w:tc>
          <w:tcPr>
            <w:tcW w:w="3402" w:type="dxa"/>
          </w:tcPr>
          <w:p w:rsidR="00670B9C" w:rsidRPr="00670B9C" w:rsidRDefault="00670B9C" w:rsidP="006A636B">
            <w:pPr>
              <w:ind w:left="33"/>
            </w:pPr>
            <w:r w:rsidRPr="00670B9C">
              <w:t xml:space="preserve">ezetimibe 10 mg + </w:t>
            </w:r>
            <w:r w:rsidR="006A636B">
              <w:t>a</w:t>
            </w:r>
            <w:r w:rsidRPr="00670B9C">
              <w:t>torvastatin 10 mg</w:t>
            </w:r>
          </w:p>
        </w:tc>
        <w:tc>
          <w:tcPr>
            <w:tcW w:w="3650" w:type="dxa"/>
          </w:tcPr>
          <w:p w:rsidR="00670B9C" w:rsidRPr="00670B9C" w:rsidRDefault="00670B9C" w:rsidP="006A636B">
            <w:pPr>
              <w:ind w:left="33"/>
            </w:pPr>
            <w:r w:rsidRPr="00670B9C">
              <w:t>-</w:t>
            </w:r>
          </w:p>
        </w:tc>
      </w:tr>
      <w:tr w:rsidR="00670B9C" w:rsidRPr="00670B9C" w:rsidTr="006A636B">
        <w:tc>
          <w:tcPr>
            <w:tcW w:w="1668" w:type="dxa"/>
          </w:tcPr>
          <w:p w:rsidR="00670B9C" w:rsidRPr="00670B9C" w:rsidRDefault="00670B9C" w:rsidP="006A636B">
            <w:r w:rsidRPr="00670B9C">
              <w:t>2</w:t>
            </w:r>
          </w:p>
        </w:tc>
        <w:tc>
          <w:tcPr>
            <w:tcW w:w="3402" w:type="dxa"/>
          </w:tcPr>
          <w:p w:rsidR="00670B9C" w:rsidRPr="00670B9C" w:rsidRDefault="00670B9C" w:rsidP="006A636B">
            <w:pPr>
              <w:ind w:left="33"/>
            </w:pPr>
            <w:r w:rsidRPr="00670B9C">
              <w:t>ezetimibe 10 mg + atorvastatin 10 mg</w:t>
            </w:r>
          </w:p>
        </w:tc>
        <w:tc>
          <w:tcPr>
            <w:tcW w:w="3650" w:type="dxa"/>
          </w:tcPr>
          <w:p w:rsidR="00670B9C" w:rsidRPr="00670B9C" w:rsidRDefault="00670B9C" w:rsidP="006A636B">
            <w:pPr>
              <w:ind w:left="33"/>
            </w:pPr>
            <w:r w:rsidRPr="00670B9C">
              <w:t>ezetimibe 10 mg + atorvastatin 10 mg</w:t>
            </w:r>
          </w:p>
        </w:tc>
      </w:tr>
      <w:tr w:rsidR="00670B9C" w:rsidRPr="00670B9C" w:rsidTr="006A636B">
        <w:tc>
          <w:tcPr>
            <w:tcW w:w="1668" w:type="dxa"/>
          </w:tcPr>
          <w:p w:rsidR="00670B9C" w:rsidRPr="00670B9C" w:rsidRDefault="00670B9C" w:rsidP="006A636B">
            <w:r w:rsidRPr="00670B9C">
              <w:t>3</w:t>
            </w:r>
          </w:p>
        </w:tc>
        <w:tc>
          <w:tcPr>
            <w:tcW w:w="3402" w:type="dxa"/>
          </w:tcPr>
          <w:p w:rsidR="00670B9C" w:rsidRPr="00670B9C" w:rsidRDefault="00670B9C" w:rsidP="006A636B">
            <w:pPr>
              <w:ind w:left="33"/>
            </w:pPr>
            <w:r w:rsidRPr="00670B9C">
              <w:t>atorvastatin 20 mg</w:t>
            </w:r>
          </w:p>
        </w:tc>
        <w:tc>
          <w:tcPr>
            <w:tcW w:w="3650" w:type="dxa"/>
          </w:tcPr>
          <w:p w:rsidR="00670B9C" w:rsidRPr="00670B9C" w:rsidRDefault="00670B9C" w:rsidP="006A636B">
            <w:pPr>
              <w:ind w:left="33"/>
            </w:pPr>
            <w:r w:rsidRPr="00670B9C">
              <w:t>ezetimibe 10 mg + atorvastatin 20 mg</w:t>
            </w:r>
          </w:p>
        </w:tc>
      </w:tr>
      <w:tr w:rsidR="00670B9C" w:rsidRPr="00670B9C" w:rsidTr="006A636B">
        <w:tc>
          <w:tcPr>
            <w:tcW w:w="1668" w:type="dxa"/>
          </w:tcPr>
          <w:p w:rsidR="00670B9C" w:rsidRPr="00670B9C" w:rsidRDefault="00670B9C" w:rsidP="006A636B">
            <w:r w:rsidRPr="00670B9C">
              <w:t>4</w:t>
            </w:r>
          </w:p>
        </w:tc>
        <w:tc>
          <w:tcPr>
            <w:tcW w:w="3402" w:type="dxa"/>
          </w:tcPr>
          <w:p w:rsidR="00670B9C" w:rsidRPr="00670B9C" w:rsidRDefault="00670B9C" w:rsidP="006A636B">
            <w:pPr>
              <w:ind w:left="33"/>
            </w:pPr>
            <w:r w:rsidRPr="00670B9C">
              <w:t>atorvastatin 20 mg</w:t>
            </w:r>
          </w:p>
        </w:tc>
        <w:tc>
          <w:tcPr>
            <w:tcW w:w="3650" w:type="dxa"/>
          </w:tcPr>
          <w:p w:rsidR="00670B9C" w:rsidRPr="00670B9C" w:rsidRDefault="00670B9C" w:rsidP="006A636B">
            <w:pPr>
              <w:ind w:left="33"/>
            </w:pPr>
            <w:r w:rsidRPr="00670B9C">
              <w:t>atorvastatin 40 mg</w:t>
            </w:r>
          </w:p>
        </w:tc>
      </w:tr>
      <w:tr w:rsidR="00670B9C" w:rsidRPr="00670B9C" w:rsidTr="006A636B">
        <w:tc>
          <w:tcPr>
            <w:tcW w:w="1668" w:type="dxa"/>
          </w:tcPr>
          <w:p w:rsidR="00670B9C" w:rsidRPr="00670B9C" w:rsidRDefault="00670B9C" w:rsidP="006A636B">
            <w:r w:rsidRPr="00670B9C">
              <w:t>5</w:t>
            </w:r>
          </w:p>
        </w:tc>
        <w:tc>
          <w:tcPr>
            <w:tcW w:w="3402" w:type="dxa"/>
          </w:tcPr>
          <w:p w:rsidR="00670B9C" w:rsidRPr="00670B9C" w:rsidRDefault="00670B9C" w:rsidP="006A636B">
            <w:pPr>
              <w:ind w:left="33"/>
            </w:pPr>
            <w:r w:rsidRPr="00670B9C">
              <w:t>rosuvastatin 10 mg</w:t>
            </w:r>
          </w:p>
        </w:tc>
        <w:tc>
          <w:tcPr>
            <w:tcW w:w="3650" w:type="dxa"/>
          </w:tcPr>
          <w:p w:rsidR="00670B9C" w:rsidRPr="00670B9C" w:rsidRDefault="00670B9C" w:rsidP="006A636B">
            <w:pPr>
              <w:ind w:left="33"/>
            </w:pPr>
            <w:r w:rsidRPr="00670B9C">
              <w:t>ezetimibe 10 mg + atorvastatin 20 mg</w:t>
            </w:r>
          </w:p>
        </w:tc>
      </w:tr>
      <w:tr w:rsidR="00670B9C" w:rsidRPr="00670B9C" w:rsidTr="006A636B">
        <w:tc>
          <w:tcPr>
            <w:tcW w:w="1668" w:type="dxa"/>
          </w:tcPr>
          <w:p w:rsidR="00670B9C" w:rsidRPr="00670B9C" w:rsidRDefault="00670B9C" w:rsidP="006A636B">
            <w:r w:rsidRPr="00670B9C">
              <w:lastRenderedPageBreak/>
              <w:t>6</w:t>
            </w:r>
          </w:p>
        </w:tc>
        <w:tc>
          <w:tcPr>
            <w:tcW w:w="3402" w:type="dxa"/>
          </w:tcPr>
          <w:p w:rsidR="00670B9C" w:rsidRPr="00670B9C" w:rsidRDefault="00670B9C" w:rsidP="006A636B">
            <w:pPr>
              <w:ind w:left="33"/>
            </w:pPr>
            <w:r w:rsidRPr="00670B9C">
              <w:t>rosuvastatin 10 mg</w:t>
            </w:r>
          </w:p>
        </w:tc>
        <w:tc>
          <w:tcPr>
            <w:tcW w:w="3650" w:type="dxa"/>
          </w:tcPr>
          <w:p w:rsidR="00670B9C" w:rsidRPr="00670B9C" w:rsidRDefault="00670B9C" w:rsidP="006A636B">
            <w:pPr>
              <w:ind w:left="33"/>
            </w:pPr>
            <w:r w:rsidRPr="00670B9C">
              <w:t xml:space="preserve">rosuvastatin </w:t>
            </w:r>
            <w:r w:rsidR="00342FAE">
              <w:t>2</w:t>
            </w:r>
            <w:r w:rsidRPr="00670B9C">
              <w:t>0 mg</w:t>
            </w:r>
          </w:p>
        </w:tc>
      </w:tr>
    </w:tbl>
    <w:p w:rsidR="00670B9C" w:rsidRDefault="002909B0" w:rsidP="00EE6F8F">
      <w:r>
        <w:t xml:space="preserve">Description of the study sequences in following parts of this document will be abbreviated. The transition from Phase 1 to Phase 2 will be indicated with an arrow. For example treatment sequence 5 will be described as </w:t>
      </w:r>
      <w:r w:rsidRPr="002909B0">
        <w:t xml:space="preserve">Rosuva 10 mg </w:t>
      </w:r>
      <w:r w:rsidRPr="002909B0">
        <w:sym w:font="Symbol" w:char="F0AE"/>
      </w:r>
      <w:r w:rsidRPr="002909B0">
        <w:t xml:space="preserve"> EZ 10 mg + Atorva 20 mg</w:t>
      </w:r>
      <w:r>
        <w:t>.</w:t>
      </w:r>
    </w:p>
    <w:p w:rsidR="008E7846" w:rsidRDefault="00605AD4" w:rsidP="00EE6F8F">
      <w:pPr>
        <w:pStyle w:val="Heading4"/>
      </w:pPr>
      <w:r>
        <w:t>Evaluator’s conclusions on efficacy</w:t>
      </w:r>
    </w:p>
    <w:p w:rsidR="00964255" w:rsidRPr="00964255" w:rsidRDefault="00964255" w:rsidP="00EE6F8F">
      <w:r w:rsidRPr="00964255">
        <w:t xml:space="preserve">The pivotal efficacy study (P162) was undertaken in patients with primary </w:t>
      </w:r>
      <w:r w:rsidR="000C2332">
        <w:t>hypercholesterolaemia</w:t>
      </w:r>
      <w:r w:rsidRPr="00964255">
        <w:t xml:space="preserve"> and high cardiovascular risk. The study demonstrated that the percent reduction in LDL-C from baseline </w:t>
      </w:r>
      <w:r w:rsidR="007D718E">
        <w:t>after 6 weeks treatment (Phase 1</w:t>
      </w:r>
      <w:r w:rsidR="007D718E">
        <w:rPr>
          <w:rStyle w:val="FootnoteReference"/>
        </w:rPr>
        <w:footnoteReference w:id="6"/>
      </w:r>
      <w:r w:rsidRPr="00964255">
        <w:t xml:space="preserve">) in patients who had not been controlled on atorvastatin </w:t>
      </w:r>
      <w:r w:rsidR="00EE34DB">
        <w:t xml:space="preserve">during a 5 week run </w:t>
      </w:r>
      <w:r w:rsidRPr="00964255">
        <w:t>in period was significantl</w:t>
      </w:r>
      <w:r w:rsidR="00B95DBE">
        <w:t xml:space="preserve">y greater after switching to co </w:t>
      </w:r>
      <w:r w:rsidRPr="00964255">
        <w:t>administration of ezetimibe 10 mg + atorvastatin 10 mg (n</w:t>
      </w:r>
      <w:r w:rsidR="007972AE">
        <w:t xml:space="preserve"> </w:t>
      </w:r>
      <w:r w:rsidRPr="00964255">
        <w:t>=</w:t>
      </w:r>
      <w:r w:rsidR="007972AE">
        <w:t xml:space="preserve"> </w:t>
      </w:r>
      <w:r w:rsidRPr="00964255">
        <w:t>120) compared with doubling the dose of atorvastatin to 20 mg (n</w:t>
      </w:r>
      <w:r w:rsidR="00EE34DB">
        <w:t xml:space="preserve"> </w:t>
      </w:r>
      <w:r w:rsidRPr="00964255">
        <w:t>=</w:t>
      </w:r>
      <w:r w:rsidR="00EE34DB">
        <w:t xml:space="preserve"> </w:t>
      </w:r>
      <w:r w:rsidRPr="00964255">
        <w:t xml:space="preserve">480) (difference = - 12.7% </w:t>
      </w:r>
      <w:r w:rsidR="00E67B53">
        <w:t>(</w:t>
      </w:r>
      <w:r w:rsidRPr="00964255">
        <w:t>95% CI: -</w:t>
      </w:r>
      <w:r w:rsidR="00EE34DB">
        <w:t xml:space="preserve"> </w:t>
      </w:r>
      <w:r w:rsidRPr="00964255">
        <w:t>16.6, -</w:t>
      </w:r>
      <w:r w:rsidR="00EE34DB">
        <w:t xml:space="preserve"> </w:t>
      </w:r>
      <w:r w:rsidRPr="00964255">
        <w:t>8.7); p</w:t>
      </w:r>
      <w:r w:rsidR="00B95DBE">
        <w:t xml:space="preserve"> </w:t>
      </w:r>
      <w:r w:rsidRPr="00964255">
        <w:t>&lt;</w:t>
      </w:r>
      <w:r w:rsidR="00B95DBE">
        <w:t xml:space="preserve"> </w:t>
      </w:r>
      <w:r w:rsidRPr="00964255">
        <w:t>0.0</w:t>
      </w:r>
      <w:r w:rsidR="00B95DBE">
        <w:t>01), and after switching to co </w:t>
      </w:r>
      <w:r w:rsidRPr="00964255">
        <w:t>administration of ezetimibe 10 mg + atorvastatin 10 mg (n</w:t>
      </w:r>
      <w:r w:rsidR="00EE34DB">
        <w:t xml:space="preserve"> </w:t>
      </w:r>
      <w:r w:rsidRPr="00964255">
        <w:t>=</w:t>
      </w:r>
      <w:r w:rsidR="00EE34DB">
        <w:t xml:space="preserve"> </w:t>
      </w:r>
      <w:r w:rsidRPr="00964255">
        <w:t>120) compared with switching to rosuvastatin 10 mg (n</w:t>
      </w:r>
      <w:r w:rsidR="007972AE">
        <w:t xml:space="preserve"> </w:t>
      </w:r>
      <w:r w:rsidRPr="00964255">
        <w:t>=</w:t>
      </w:r>
      <w:r w:rsidR="007972AE">
        <w:t xml:space="preserve"> </w:t>
      </w:r>
      <w:r w:rsidRPr="00964255">
        <w:t>939) (difference = -</w:t>
      </w:r>
      <w:r w:rsidR="00EE34DB">
        <w:t xml:space="preserve"> </w:t>
      </w:r>
      <w:r w:rsidRPr="00964255">
        <w:t xml:space="preserve">9.1% </w:t>
      </w:r>
      <w:r w:rsidR="00E67B53">
        <w:t>(</w:t>
      </w:r>
      <w:r w:rsidRPr="00964255">
        <w:t>95% CI: -</w:t>
      </w:r>
      <w:r w:rsidR="00EE34DB">
        <w:t xml:space="preserve"> </w:t>
      </w:r>
      <w:r w:rsidRPr="00964255">
        <w:t>12.9, -</w:t>
      </w:r>
      <w:r w:rsidR="00EE34DB">
        <w:t xml:space="preserve"> </w:t>
      </w:r>
      <w:r w:rsidRPr="00964255">
        <w:t>5.4,</w:t>
      </w:r>
      <w:r w:rsidR="00E67B53">
        <w:t>)</w:t>
      </w:r>
      <w:r w:rsidRPr="00964255">
        <w:t>; p</w:t>
      </w:r>
      <w:r w:rsidR="00B95DBE">
        <w:t> </w:t>
      </w:r>
      <w:r w:rsidRPr="00964255">
        <w:t>&lt;</w:t>
      </w:r>
      <w:r w:rsidR="00B95DBE">
        <w:t> </w:t>
      </w:r>
      <w:r w:rsidRPr="00964255">
        <w:t>0.001). The difference between treatments for both comparisons is consider</w:t>
      </w:r>
      <w:r w:rsidR="00B95DBE">
        <w:t>ed to be clinically meaningful.</w:t>
      </w:r>
    </w:p>
    <w:p w:rsidR="00964255" w:rsidRPr="00964255" w:rsidRDefault="00964255" w:rsidP="00EE6F8F">
      <w:r w:rsidRPr="00964255">
        <w:t>The pivotal efficacy study (P162) also showed that the percent reduction in LDL-C from baseline a</w:t>
      </w:r>
      <w:r w:rsidR="007D718E">
        <w:t>fter 6 weeks treatment (Phase 2</w:t>
      </w:r>
      <w:r w:rsidRPr="00964255">
        <w:t xml:space="preserve">) in patients who had not been controlled on </w:t>
      </w:r>
      <w:r w:rsidR="00B95DBE">
        <w:t xml:space="preserve">atorvastatin 10 mg during the 5 </w:t>
      </w:r>
      <w:r w:rsidR="00EE34DB">
        <w:t xml:space="preserve">week run </w:t>
      </w:r>
      <w:r w:rsidRPr="00964255">
        <w:t xml:space="preserve">in period or </w:t>
      </w:r>
      <w:r w:rsidR="00B95DBE">
        <w:t>atorvastatin 20 mg during the 6 </w:t>
      </w:r>
      <w:r w:rsidR="007D718E">
        <w:t>week Phase 1</w:t>
      </w:r>
      <w:r w:rsidRPr="00964255">
        <w:t xml:space="preserve"> treatment period was significantly greater </w:t>
      </w:r>
      <w:r w:rsidR="00B95DBE">
        <w:t>after switching to ezetimibe 10 </w:t>
      </w:r>
      <w:r w:rsidRPr="00964255">
        <w:t>mg + atorvastatin 20 mg (n</w:t>
      </w:r>
      <w:r w:rsidR="007972AE">
        <w:t xml:space="preserve"> </w:t>
      </w:r>
      <w:r w:rsidRPr="00964255">
        <w:t>=</w:t>
      </w:r>
      <w:r w:rsidR="007972AE">
        <w:t xml:space="preserve"> </w:t>
      </w:r>
      <w:r w:rsidRPr="00964255">
        <w:t>124) compared with doubling the dose of atorvastatin to 40 mg (n</w:t>
      </w:r>
      <w:r w:rsidR="007972AE">
        <w:t xml:space="preserve"> </w:t>
      </w:r>
      <w:r w:rsidRPr="00964255">
        <w:t>=</w:t>
      </w:r>
      <w:r w:rsidR="007972AE">
        <w:t xml:space="preserve"> </w:t>
      </w:r>
      <w:r w:rsidRPr="00964255">
        <w:t>123) (difference = -</w:t>
      </w:r>
      <w:r w:rsidR="007972AE">
        <w:t xml:space="preserve"> </w:t>
      </w:r>
      <w:r w:rsidRPr="00964255">
        <w:t xml:space="preserve">10.5% </w:t>
      </w:r>
      <w:r w:rsidR="00E67B53">
        <w:t>(</w:t>
      </w:r>
      <w:r w:rsidRPr="00964255">
        <w:t>95% CI: -</w:t>
      </w:r>
      <w:r w:rsidR="00EE34DB">
        <w:t xml:space="preserve"> </w:t>
      </w:r>
      <w:r w:rsidRPr="00964255">
        <w:t>15.9, -</w:t>
      </w:r>
      <w:r w:rsidR="00EE34DB">
        <w:t xml:space="preserve"> </w:t>
      </w:r>
      <w:r w:rsidRPr="00964255">
        <w:t>5.1</w:t>
      </w:r>
      <w:r w:rsidR="00E67B53">
        <w:t>)</w:t>
      </w:r>
      <w:r w:rsidRPr="00964255">
        <w:t>; p</w:t>
      </w:r>
      <w:r w:rsidR="00B95DBE">
        <w:t xml:space="preserve"> </w:t>
      </w:r>
      <w:r w:rsidRPr="00964255">
        <w:t>&lt;</w:t>
      </w:r>
      <w:r w:rsidR="00B95DBE">
        <w:t xml:space="preserve"> </w:t>
      </w:r>
      <w:r w:rsidRPr="00964255">
        <w:t>0.001). Similarly, the percent reduction in LDL-C from baseline a</w:t>
      </w:r>
      <w:r w:rsidR="007D718E">
        <w:t>fter 6 weeks treatment (Phase 2</w:t>
      </w:r>
      <w:r w:rsidRPr="00964255">
        <w:t xml:space="preserve">) in patients who had not been controlled on </w:t>
      </w:r>
      <w:r w:rsidR="00B95DBE">
        <w:t xml:space="preserve">atorvastatin 10 mg during the 5 </w:t>
      </w:r>
      <w:r w:rsidR="00EE34DB">
        <w:t xml:space="preserve">week run </w:t>
      </w:r>
      <w:r w:rsidRPr="00964255">
        <w:t xml:space="preserve">in period or </w:t>
      </w:r>
      <w:r w:rsidR="00B95DBE">
        <w:t xml:space="preserve">rosuvastatin 10 mg during the 6 </w:t>
      </w:r>
      <w:r w:rsidR="007D718E">
        <w:t>week Phase 1</w:t>
      </w:r>
      <w:r w:rsidRPr="00964255">
        <w:t xml:space="preserve"> treatment period was significantly greater after switching to ezetimibe 10 mg + atorvastatin 20 mg (n</w:t>
      </w:r>
      <w:r w:rsidR="007972AE">
        <w:t xml:space="preserve"> </w:t>
      </w:r>
      <w:r w:rsidRPr="00964255">
        <w:t>=</w:t>
      </w:r>
      <w:r w:rsidR="007972AE">
        <w:t xml:space="preserve"> </w:t>
      </w:r>
      <w:r w:rsidRPr="00964255">
        <w:t>231) compared with doubling the dose of rosuvastatin to 20 mg (n</w:t>
      </w:r>
      <w:r w:rsidR="007972AE">
        <w:t xml:space="preserve"> </w:t>
      </w:r>
      <w:r w:rsidRPr="00964255">
        <w:t>=</w:t>
      </w:r>
      <w:r w:rsidR="007972AE">
        <w:t xml:space="preserve"> </w:t>
      </w:r>
      <w:r w:rsidRPr="00964255">
        <w:t>205) (difference = -</w:t>
      </w:r>
      <w:r w:rsidR="00EE34DB">
        <w:t xml:space="preserve"> </w:t>
      </w:r>
      <w:r w:rsidRPr="00964255">
        <w:t xml:space="preserve">9.5% </w:t>
      </w:r>
      <w:r w:rsidR="00E67B53">
        <w:t>(</w:t>
      </w:r>
      <w:r w:rsidR="007972AE">
        <w:t xml:space="preserve">95% CI: </w:t>
      </w:r>
      <w:r w:rsidR="007972AE">
        <w:noBreakHyphen/>
      </w:r>
      <w:r w:rsidR="00EE34DB">
        <w:t xml:space="preserve"> </w:t>
      </w:r>
      <w:r w:rsidRPr="00964255">
        <w:t>13,6</w:t>
      </w:r>
      <w:r w:rsidR="007972AE">
        <w:t xml:space="preserve"> </w:t>
      </w:r>
      <w:r w:rsidR="007972AE">
        <w:noBreakHyphen/>
      </w:r>
      <w:r w:rsidR="00EE34DB">
        <w:t xml:space="preserve"> </w:t>
      </w:r>
      <w:r w:rsidRPr="00964255">
        <w:t>5.4</w:t>
      </w:r>
      <w:r w:rsidR="00E67B53">
        <w:t>)</w:t>
      </w:r>
      <w:r w:rsidRPr="00964255">
        <w:t>; p</w:t>
      </w:r>
      <w:r w:rsidR="00B95DBE">
        <w:t> </w:t>
      </w:r>
      <w:r w:rsidRPr="00964255">
        <w:t>&lt;</w:t>
      </w:r>
      <w:r w:rsidR="00B95DBE">
        <w:t> </w:t>
      </w:r>
      <w:r w:rsidRPr="00964255">
        <w:t>0.001). The difference between treatments for both comparisons is considered to be clinically meaningful.</w:t>
      </w:r>
    </w:p>
    <w:p w:rsidR="00964255" w:rsidRPr="00964255" w:rsidRDefault="00964255" w:rsidP="00EE6F8F">
      <w:r w:rsidRPr="00964255">
        <w:t xml:space="preserve">In addition, the pivotal </w:t>
      </w:r>
      <w:r w:rsidR="00B95DBE">
        <w:t xml:space="preserve">efficacy study (P162) showed co </w:t>
      </w:r>
      <w:r w:rsidRPr="00964255">
        <w:t>administration of ezetimibe 10 mg + atorvastatin 10 mg achieved a significantly greater proportion of patients achieving target LDL-C levels &lt;</w:t>
      </w:r>
      <w:r w:rsidR="00B95DBE">
        <w:t xml:space="preserve"> 2.</w:t>
      </w:r>
      <w:r w:rsidR="00B70990">
        <w:t>59</w:t>
      </w:r>
      <w:r w:rsidR="00B95DBE">
        <w:t xml:space="preserve"> mmol/L and &lt; 1.81 at Week </w:t>
      </w:r>
      <w:r w:rsidRPr="00964255">
        <w:t>6 (Phase 1) than both atorvastatin 20 mg and ro</w:t>
      </w:r>
      <w:r w:rsidR="00B95DBE">
        <w:t xml:space="preserve">suvastatin 10 mg. Similarly, co </w:t>
      </w:r>
      <w:r w:rsidRPr="00964255">
        <w:t>administration of ezetimibe 10 mg + atorvastatin 20 mg achieved a significantly greater proportion of patients achieving target LDL-C leve</w:t>
      </w:r>
      <w:r w:rsidR="00B95DBE">
        <w:t>ls &lt; 2.</w:t>
      </w:r>
      <w:r w:rsidR="00B70990">
        <w:t xml:space="preserve">59 </w:t>
      </w:r>
      <w:r w:rsidR="00B95DBE">
        <w:t xml:space="preserve">mmol/L and &lt; 1.81 at Week </w:t>
      </w:r>
      <w:r w:rsidR="007D718E">
        <w:t>6 (Phase 2</w:t>
      </w:r>
      <w:r w:rsidRPr="00964255">
        <w:t>) than both atorvastati</w:t>
      </w:r>
      <w:r w:rsidR="00B95DBE">
        <w:t>n 40 mg and rosuvastatin 20 mg.</w:t>
      </w:r>
    </w:p>
    <w:p w:rsidR="00964255" w:rsidRPr="00964255" w:rsidRDefault="00964255" w:rsidP="00EE6F8F">
      <w:r w:rsidRPr="00964255">
        <w:t>In the pivotal efficacy study (P162), the results for the secondary efficacy lipid/lipoprotein efficacy</w:t>
      </w:r>
      <w:r w:rsidR="007D718E">
        <w:t xml:space="preserve"> endpoints at the end of Phase 1 and Phase 2</w:t>
      </w:r>
      <w:r w:rsidRPr="00964255">
        <w:t xml:space="preserve"> supported the results for the primary efficacy endpoint for LDL-C at the corresponding time points. In general, the efficacy outcomes for the secondary lipid/lipoprotein endpoints were significant</w:t>
      </w:r>
      <w:r w:rsidR="004A6A74">
        <w:t xml:space="preserve">ly better in patients in the co </w:t>
      </w:r>
      <w:r w:rsidRPr="00964255">
        <w:t>administered ezetimibe 10 mg + atorvastatin 10 mg group than in the atorvastatin 20 mg and ro</w:t>
      </w:r>
      <w:r w:rsidR="007D718E">
        <w:t>suvastatin 10 mg groups (Phase 1</w:t>
      </w:r>
      <w:r w:rsidRPr="00964255">
        <w:t>), and in patients in the co</w:t>
      </w:r>
      <w:r w:rsidR="004A6A74">
        <w:t xml:space="preserve"> </w:t>
      </w:r>
      <w:r w:rsidRPr="00964255">
        <w:lastRenderedPageBreak/>
        <w:t>administered ezetimibe 10 mg + atorvastatin 20 mg group than in the atorvastatin 40 mg and rosuvastatin 20 mg groups (Phas</w:t>
      </w:r>
      <w:r w:rsidR="007D718E">
        <w:t>e 2</w:t>
      </w:r>
      <w:r w:rsidR="004A6A74">
        <w:t>).</w:t>
      </w:r>
    </w:p>
    <w:p w:rsidR="00964255" w:rsidRPr="00964255" w:rsidRDefault="00964255" w:rsidP="00EE6F8F">
      <w:r w:rsidRPr="00964255">
        <w:t>In contrast to the pivotal efficacy study (P162), the two su</w:t>
      </w:r>
      <w:r w:rsidR="00EE34DB">
        <w:t>pportive efficacy studies (P185 and</w:t>
      </w:r>
      <w:r w:rsidRPr="00964255">
        <w:t xml:space="preserve"> P190) were undertaken in patients with primary </w:t>
      </w:r>
      <w:r w:rsidR="000C2332">
        <w:t>hypercholesterolaemia</w:t>
      </w:r>
      <w:r w:rsidRPr="00964255">
        <w:t xml:space="preserve"> with low, moderate, or moderately high cardiovascular risk, with high risk patients (</w:t>
      </w:r>
      <w:r w:rsidR="007C6699">
        <w:t>c</w:t>
      </w:r>
      <w:r w:rsidR="00704580" w:rsidRPr="00704580">
        <w:t xml:space="preserve">oronary heart disease </w:t>
      </w:r>
      <w:r w:rsidR="00704580">
        <w:t>(</w:t>
      </w:r>
      <w:r w:rsidRPr="00964255">
        <w:t>CHD</w:t>
      </w:r>
      <w:r w:rsidR="00704580">
        <w:t>)</w:t>
      </w:r>
      <w:r w:rsidRPr="00964255">
        <w:t xml:space="preserve"> or CHD risk equivalent) being excluded. Study P185 showed that FDC ezetimibe/atorvastatin 10/20 </w:t>
      </w:r>
      <w:r w:rsidR="004A6A74">
        <w:t>mg (n</w:t>
      </w:r>
      <w:r w:rsidR="00EE34DB">
        <w:t xml:space="preserve"> </w:t>
      </w:r>
      <w:r w:rsidR="004A6A74">
        <w:t>=</w:t>
      </w:r>
      <w:r w:rsidR="00EE34DB">
        <w:t xml:space="preserve"> </w:t>
      </w:r>
      <w:r w:rsidR="004A6A74">
        <w:t xml:space="preserve">353) was equivalent to co </w:t>
      </w:r>
      <w:r w:rsidRPr="00964255">
        <w:t>administered ezetimibe 10 mg + atorvastatin 20 mg (n</w:t>
      </w:r>
      <w:r w:rsidR="00EE34DB">
        <w:t xml:space="preserve"> </w:t>
      </w:r>
      <w:r w:rsidRPr="00964255">
        <w:t>=</w:t>
      </w:r>
      <w:r w:rsidR="00EE34DB">
        <w:t xml:space="preserve"> </w:t>
      </w:r>
      <w:r w:rsidRPr="00964255">
        <w:t>346), based on the percent change in LDL-C from baseline after 6 weeks t</w:t>
      </w:r>
      <w:r w:rsidR="004A6A74">
        <w:t xml:space="preserve">reatment (difference = </w:t>
      </w:r>
      <w:r w:rsidRPr="00964255">
        <w:t>-</w:t>
      </w:r>
      <w:r w:rsidR="004A6A74">
        <w:t xml:space="preserve"> </w:t>
      </w:r>
      <w:r w:rsidRPr="00964255">
        <w:t xml:space="preserve">0.2% </w:t>
      </w:r>
      <w:r w:rsidR="00E67B53">
        <w:t>(</w:t>
      </w:r>
      <w:r w:rsidRPr="00964255">
        <w:t>97.5% expanded CI = -</w:t>
      </w:r>
      <w:r w:rsidR="004A6A74">
        <w:t xml:space="preserve"> </w:t>
      </w:r>
      <w:r w:rsidRPr="00964255">
        <w:t>1.7%, 1.3%</w:t>
      </w:r>
      <w:r w:rsidR="00E67B53">
        <w:t>)</w:t>
      </w:r>
      <w:r w:rsidRPr="00964255">
        <w:t xml:space="preserve">). Study P190 showed that FDC ezetimibe/atorvastatin 10/40 </w:t>
      </w:r>
      <w:r w:rsidR="004A6A74">
        <w:t>mg (n</w:t>
      </w:r>
      <w:r w:rsidR="00EE34DB">
        <w:t xml:space="preserve"> </w:t>
      </w:r>
      <w:r w:rsidR="004A6A74">
        <w:t>=</w:t>
      </w:r>
      <w:r w:rsidR="00EE34DB">
        <w:t xml:space="preserve"> </w:t>
      </w:r>
      <w:r w:rsidR="004A6A74">
        <w:t xml:space="preserve">280) was equivalent to co </w:t>
      </w:r>
      <w:r w:rsidRPr="00964255">
        <w:t>administered ezetimibe 10 mg + atorvastatin 40 mg (n</w:t>
      </w:r>
      <w:r w:rsidR="00EE34DB">
        <w:t xml:space="preserve"> </w:t>
      </w:r>
      <w:r w:rsidRPr="00964255">
        <w:t>=</w:t>
      </w:r>
      <w:r w:rsidR="00EE34DB">
        <w:t xml:space="preserve"> </w:t>
      </w:r>
      <w:r w:rsidRPr="00964255">
        <w:t>280) based on the percent change in LDL-C from baseline after 6 weeks treatment (difference = -</w:t>
      </w:r>
      <w:r w:rsidR="004A6A74">
        <w:t xml:space="preserve"> </w:t>
      </w:r>
      <w:r w:rsidRPr="00964255">
        <w:t xml:space="preserve">0.2% </w:t>
      </w:r>
      <w:r w:rsidR="00E67B53">
        <w:t>(</w:t>
      </w:r>
      <w:r w:rsidRPr="00964255">
        <w:t>97.5% expanded CI = -</w:t>
      </w:r>
      <w:r w:rsidR="004A6A74">
        <w:t xml:space="preserve"> </w:t>
      </w:r>
      <w:r w:rsidRPr="00964255">
        <w:t>1.8%, 1.4%</w:t>
      </w:r>
      <w:r w:rsidR="00E67B53">
        <w:t>)</w:t>
      </w:r>
      <w:r w:rsidRPr="00964255">
        <w:t>). In both studies, the 97.5% expanded CIs for the difference in means were well within the pre</w:t>
      </w:r>
      <w:r w:rsidR="004A6A74">
        <w:t> </w:t>
      </w:r>
      <w:r w:rsidRPr="00964255">
        <w:t>specified clinical equivalence limits of -</w:t>
      </w:r>
      <w:r w:rsidR="004A6A74">
        <w:t xml:space="preserve"> </w:t>
      </w:r>
      <w:r w:rsidRPr="00964255">
        <w:t xml:space="preserve">4% to +4%. In both studies, the secondary efficacy lipid/lipoprotein equivalence analyses supported the results for primary efficacy equivalence </w:t>
      </w:r>
      <w:r w:rsidR="004A6A74">
        <w:t>analyses relating to the LDL-C.</w:t>
      </w:r>
    </w:p>
    <w:p w:rsidR="004A6A74" w:rsidRDefault="00964255" w:rsidP="00EE6F8F">
      <w:r w:rsidRPr="00964255">
        <w:t>In th</w:t>
      </w:r>
      <w:r w:rsidR="004A6A74">
        <w:t>e previously evaluated studies:</w:t>
      </w:r>
    </w:p>
    <w:p w:rsidR="004A6A74" w:rsidRDefault="004A6A74" w:rsidP="00EE6F8F">
      <w:pPr>
        <w:pStyle w:val="Numberbullet0"/>
      </w:pPr>
      <w:r>
        <w:t>T</w:t>
      </w:r>
      <w:r w:rsidR="00964255" w:rsidRPr="00964255">
        <w:t>he factoria</w:t>
      </w:r>
      <w:r>
        <w:t xml:space="preserve">l study (P00692) showed that co </w:t>
      </w:r>
      <w:r w:rsidR="00964255" w:rsidRPr="00964255">
        <w:t>administered ezetimibe + atorvastatin (pooled across all doses) was more effective than atorvastatin alone (pooled across all doses) in reducing LDL-C fr</w:t>
      </w:r>
      <w:r w:rsidR="006A636B">
        <w:t>om baseline through to 12 weeks</w:t>
      </w:r>
    </w:p>
    <w:p w:rsidR="004A6A74" w:rsidRDefault="00EE34DB" w:rsidP="00EE6F8F">
      <w:pPr>
        <w:pStyle w:val="Numberbullet0"/>
      </w:pPr>
      <w:r>
        <w:t xml:space="preserve">The add </w:t>
      </w:r>
      <w:r w:rsidR="00964255" w:rsidRPr="00964255">
        <w:t>on studies (P02173/P22</w:t>
      </w:r>
      <w:r w:rsidR="004A6A74">
        <w:t xml:space="preserve">46, P040), demonstrated that co </w:t>
      </w:r>
      <w:r w:rsidR="00964255" w:rsidRPr="00964255">
        <w:t>administered ezetimibe 10 mg + atorvastatin was more effective in reducing LDL-C than atorvastatin alone, and that patients not at target LDL-C levels were more likely to achie</w:t>
      </w:r>
      <w:r w:rsidR="004A6A74">
        <w:t xml:space="preserve">ve target LDL-C levels after co </w:t>
      </w:r>
      <w:r w:rsidR="00964255" w:rsidRPr="00964255">
        <w:t>administered ezetimibe 10 mg + atorvastatin co</w:t>
      </w:r>
      <w:r w:rsidR="006A636B">
        <w:t>mpared with atorvastatin alone</w:t>
      </w:r>
    </w:p>
    <w:p w:rsidR="004A6A74" w:rsidRDefault="004A6A74" w:rsidP="00EE6F8F">
      <w:pPr>
        <w:pStyle w:val="Numberbullet0"/>
      </w:pPr>
      <w:r>
        <w:t>T</w:t>
      </w:r>
      <w:r w:rsidR="00EE34DB">
        <w:t xml:space="preserve">he add </w:t>
      </w:r>
      <w:r w:rsidR="00964255" w:rsidRPr="00964255">
        <w:t>on titration studies (P079, P090, P112, P00693) demonstrated that the addition of ezetimibe 10 mg to atorvastatin was more effective in reducing LDL-C than atorvastatin alone even when the atorvastatin monothe</w:t>
      </w:r>
      <w:r w:rsidR="006A636B">
        <w:t>rapy dose was titrated upwards</w:t>
      </w:r>
    </w:p>
    <w:p w:rsidR="004A6A74" w:rsidRDefault="004A6A74" w:rsidP="00EE6F8F">
      <w:pPr>
        <w:pStyle w:val="Numberbullet0"/>
      </w:pPr>
      <w:r>
        <w:t xml:space="preserve">The long term studies of co </w:t>
      </w:r>
      <w:r w:rsidR="00964255" w:rsidRPr="00964255">
        <w:t>administered ezetimibe + atorvastatin was effective in achieving and maintaining reductions in LDL-C levels ove</w:t>
      </w:r>
      <w:r w:rsidR="006A636B">
        <w:t>r 12 months (P2154, P1418)</w:t>
      </w:r>
    </w:p>
    <w:p w:rsidR="00964255" w:rsidRPr="00964255" w:rsidRDefault="004A6A74" w:rsidP="00EE6F8F">
      <w:pPr>
        <w:pStyle w:val="Numberbullet0"/>
      </w:pPr>
      <w:r>
        <w:t xml:space="preserve">Co </w:t>
      </w:r>
      <w:r w:rsidR="00964255" w:rsidRPr="00964255">
        <w:t xml:space="preserve">administered ezetimibe + atorvastatin was effective for the treatment of homozygous familial </w:t>
      </w:r>
      <w:r w:rsidR="000C2332">
        <w:t>hypercholesterolaemia</w:t>
      </w:r>
      <w:r>
        <w:t xml:space="preserve"> (p1030, P1417).</w:t>
      </w:r>
    </w:p>
    <w:p w:rsidR="008E7846" w:rsidRPr="002E238E" w:rsidRDefault="008E7846" w:rsidP="00EE6F8F">
      <w:pPr>
        <w:pStyle w:val="Heading3"/>
      </w:pPr>
      <w:bookmarkStart w:id="85" w:name="_Toc163441378"/>
      <w:bookmarkStart w:id="86" w:name="_Toc196046495"/>
      <w:bookmarkStart w:id="87" w:name="_Toc247691522"/>
      <w:bookmarkStart w:id="88" w:name="_Toc314842505"/>
      <w:bookmarkStart w:id="89" w:name="_Toc427853463"/>
      <w:bookmarkEnd w:id="81"/>
      <w:bookmarkEnd w:id="82"/>
      <w:bookmarkEnd w:id="83"/>
      <w:bookmarkEnd w:id="84"/>
      <w:r w:rsidRPr="002E238E">
        <w:t>Safety</w:t>
      </w:r>
      <w:bookmarkEnd w:id="85"/>
      <w:bookmarkEnd w:id="86"/>
      <w:bookmarkEnd w:id="87"/>
      <w:bookmarkEnd w:id="88"/>
      <w:bookmarkEnd w:id="89"/>
    </w:p>
    <w:p w:rsidR="00605AD4" w:rsidRDefault="00605AD4" w:rsidP="00EE6F8F">
      <w:pPr>
        <w:pStyle w:val="Heading4"/>
      </w:pPr>
      <w:bookmarkStart w:id="90" w:name="_Toc247691524"/>
      <w:bookmarkStart w:id="91" w:name="_Toc314842508"/>
      <w:bookmarkStart w:id="92" w:name="_Toc196046504"/>
      <w:bookmarkStart w:id="93" w:name="_Toc163441390"/>
      <w:r w:rsidRPr="00605AD4">
        <w:t>Studies providing safety data</w:t>
      </w:r>
    </w:p>
    <w:p w:rsidR="008734C1" w:rsidRPr="007972AE" w:rsidRDefault="008734C1" w:rsidP="00EE6F8F">
      <w:r w:rsidRPr="008734C1">
        <w:t>The pivotal Phase III study (P162) included a comprehen</w:t>
      </w:r>
      <w:r w:rsidR="004A6A74">
        <w:t>sive review of the safety of co </w:t>
      </w:r>
      <w:r w:rsidRPr="008734C1">
        <w:t xml:space="preserve">administered ezetimibe and the formulation of atorvastatin as calcium </w:t>
      </w:r>
      <w:r w:rsidR="002F6813">
        <w:t>being proposed for registration.</w:t>
      </w:r>
      <w:r w:rsidRPr="008734C1">
        <w:t xml:space="preserve"> </w:t>
      </w:r>
      <w:r w:rsidR="002F6813">
        <w:t>T</w:t>
      </w:r>
      <w:r w:rsidRPr="008734C1">
        <w:t>he two supportive Phase III studies (P185, P190) included a comprehen</w:t>
      </w:r>
      <w:r w:rsidR="004A6A74">
        <w:t xml:space="preserve">sive review of the safety of co </w:t>
      </w:r>
      <w:r w:rsidRPr="008734C1">
        <w:t xml:space="preserve">administered ezetimibe + atorvastatin and </w:t>
      </w:r>
      <w:r w:rsidR="007C6699" w:rsidRPr="007C6699">
        <w:t xml:space="preserve">FDC </w:t>
      </w:r>
      <w:r w:rsidRPr="008734C1">
        <w:t>ezetimibe/atorvastatin tablets containing the previously withdrawn atorvastatin as calcium formulation</w:t>
      </w:r>
      <w:r w:rsidRPr="007972AE">
        <w:t>. The safety data from these three studies have been evaluated and the results discussed in the CER</w:t>
      </w:r>
      <w:r w:rsidR="007C6699">
        <w:t xml:space="preserve"> (see A</w:t>
      </w:r>
      <w:r w:rsidR="007972AE" w:rsidRPr="007972AE">
        <w:t>ttachment 2)</w:t>
      </w:r>
      <w:r w:rsidR="007972AE">
        <w:t>.</w:t>
      </w:r>
    </w:p>
    <w:p w:rsidR="008734C1" w:rsidRPr="008734C1" w:rsidRDefault="008734C1" w:rsidP="00EE6F8F">
      <w:r w:rsidRPr="008734C1">
        <w:t>The submission also include</w:t>
      </w:r>
      <w:r w:rsidR="00EE34DB">
        <w:t xml:space="preserve">d a </w:t>
      </w:r>
      <w:r w:rsidR="002F6813">
        <w:t xml:space="preserve">sponsor’s </w:t>
      </w:r>
      <w:r w:rsidR="00EE34DB">
        <w:t>‘summary of clinical s</w:t>
      </w:r>
      <w:r w:rsidR="004A6A74">
        <w:t xml:space="preserve">afety’ </w:t>
      </w:r>
      <w:r w:rsidRPr="008734C1">
        <w:t>providing data from 12 stu</w:t>
      </w:r>
      <w:r w:rsidR="004A6A74">
        <w:t xml:space="preserve">dies assessing the safety of co </w:t>
      </w:r>
      <w:r w:rsidRPr="008734C1">
        <w:t xml:space="preserve">administration of ezetimibe + atorvastatin. These 12 studies included safety data from 11 previously submitted and evaluated studies (P00692, P00693, P01030, P01417, P01418, P02154, </w:t>
      </w:r>
      <w:r w:rsidR="004A6A74">
        <w:t xml:space="preserve">P02173/P2246, P040, P079, P090 </w:t>
      </w:r>
      <w:r w:rsidR="004A6A74" w:rsidRPr="008734C1">
        <w:t>and P112</w:t>
      </w:r>
      <w:r w:rsidRPr="008734C1">
        <w:t xml:space="preserve">) and 1 newly submitted study (P162). The </w:t>
      </w:r>
      <w:r w:rsidR="004A6A74">
        <w:t>‘</w:t>
      </w:r>
      <w:r w:rsidR="00EE34DB" w:rsidRPr="00EE34DB">
        <w:t>summary of clinical safety</w:t>
      </w:r>
      <w:r w:rsidR="004A6A74">
        <w:t>’</w:t>
      </w:r>
      <w:r w:rsidRPr="008734C1">
        <w:t xml:space="preserve"> did not include data </w:t>
      </w:r>
      <w:r w:rsidRPr="008734C1">
        <w:lastRenderedPageBreak/>
        <w:t xml:space="preserve">from the two new supportive studies (P185, P190). The substance of the </w:t>
      </w:r>
      <w:r w:rsidR="004A6A74">
        <w:t>‘</w:t>
      </w:r>
      <w:r w:rsidR="00EE34DB" w:rsidRPr="00EE34DB">
        <w:t>summary of clinical safety</w:t>
      </w:r>
      <w:r w:rsidR="004A6A74">
        <w:t>’</w:t>
      </w:r>
      <w:r w:rsidRPr="008734C1">
        <w:t xml:space="preserve"> provided in the current submission remains unchanged that in the previously submitted and evaluated corresponding document relating to t</w:t>
      </w:r>
      <w:r w:rsidR="00EE34DB">
        <w:t>he application to register the composite p</w:t>
      </w:r>
      <w:r w:rsidRPr="008734C1">
        <w:t xml:space="preserve">acks. However, the updated integrated safety data in the </w:t>
      </w:r>
      <w:r w:rsidR="00EE34DB" w:rsidRPr="00EE34DB">
        <w:t>summary of clinical safety</w:t>
      </w:r>
      <w:r w:rsidR="00EE34DB">
        <w:t xml:space="preserve"> for the core safety p</w:t>
      </w:r>
      <w:r w:rsidRPr="008734C1">
        <w:t xml:space="preserve">ool (CSP) containing data </w:t>
      </w:r>
      <w:r w:rsidR="002F6813">
        <w:t xml:space="preserve">from eight studies of </w:t>
      </w:r>
      <w:r w:rsidRPr="008734C1">
        <w:t xml:space="preserve">6 to 14 weeks </w:t>
      </w:r>
      <w:r w:rsidR="002F6813">
        <w:t>duration</w:t>
      </w:r>
      <w:r w:rsidRPr="008734C1">
        <w:t xml:space="preserve"> has been evaluated as this pool includes information from the newly submitted pivotal study (P162). However, the safety data in the summar</w:t>
      </w:r>
      <w:r w:rsidR="004A6A74">
        <w:t xml:space="preserve">y document relating to the long </w:t>
      </w:r>
      <w:r w:rsidRPr="008734C1">
        <w:t>term studies and studies in patients with HoFH have not been evaluated, as the data remain unchanged from that previously evaluated</w:t>
      </w:r>
      <w:r w:rsidR="00EE34DB">
        <w:t xml:space="preserve"> (composite p</w:t>
      </w:r>
      <w:r w:rsidR="00982AE3">
        <w:t>ack application).</w:t>
      </w:r>
    </w:p>
    <w:p w:rsidR="00605AD4" w:rsidRDefault="00605AD4" w:rsidP="00EE6F8F">
      <w:pPr>
        <w:pStyle w:val="Heading4"/>
      </w:pPr>
      <w:r w:rsidRPr="00605AD4">
        <w:t>Patient exposure</w:t>
      </w:r>
    </w:p>
    <w:p w:rsidR="008734C1" w:rsidRPr="008734C1" w:rsidRDefault="008734C1" w:rsidP="00EE6F8F">
      <w:r w:rsidRPr="008734C1">
        <w:t xml:space="preserve">The safety assessment in the </w:t>
      </w:r>
      <w:r w:rsidR="00982AE3">
        <w:t xml:space="preserve">pivotal study focused on the 12 week double </w:t>
      </w:r>
      <w:r w:rsidR="007D718E">
        <w:t>blind treatment period (Phase 1 and Phase 2</w:t>
      </w:r>
      <w:r w:rsidRPr="008734C1">
        <w:t>). Overall, 1539 (99.5%) of the 1</w:t>
      </w:r>
      <w:r w:rsidR="000F5FC3">
        <w:t>,</w:t>
      </w:r>
      <w:r w:rsidRPr="008734C1">
        <w:t xml:space="preserve">547 </w:t>
      </w:r>
      <w:r w:rsidR="001A4F7B">
        <w:t>randomised</w:t>
      </w:r>
      <w:r w:rsidRPr="008734C1">
        <w:t xml:space="preserve"> patients took at least one dose of study medication and were included in the all patients as treated population</w:t>
      </w:r>
      <w:r w:rsidR="008F558C" w:rsidRPr="008F558C">
        <w:t xml:space="preserve"> </w:t>
      </w:r>
      <w:r w:rsidR="008F558C">
        <w:t>(</w:t>
      </w:r>
      <w:r w:rsidR="008F558C" w:rsidRPr="008F558C">
        <w:t>APaT</w:t>
      </w:r>
      <w:r w:rsidR="008F558C">
        <w:t>)</w:t>
      </w:r>
      <w:r w:rsidRPr="008734C1">
        <w:t xml:space="preserve"> (t</w:t>
      </w:r>
      <w:r w:rsidR="00982AE3">
        <w:t>he safety analysis population).</w:t>
      </w:r>
    </w:p>
    <w:p w:rsidR="008734C1" w:rsidRDefault="007D718E" w:rsidP="00EE6F8F">
      <w:r>
        <w:t>In Phase 1</w:t>
      </w:r>
      <w:r w:rsidR="008734C1" w:rsidRPr="008734C1">
        <w:t>, the extent of exposure was comparable for the three treatment groups with an overall mean (</w:t>
      </w:r>
      <w:r w:rsidR="00AF46F7">
        <w:t>standard deviation (</w:t>
      </w:r>
      <w:r w:rsidR="008734C1" w:rsidRPr="008734C1">
        <w:t>SD</w:t>
      </w:r>
      <w:r w:rsidR="00AF46F7">
        <w:t>)</w:t>
      </w:r>
      <w:r w:rsidR="008734C1" w:rsidRPr="008734C1">
        <w:t>) exposure</w:t>
      </w:r>
      <w:r>
        <w:t xml:space="preserve"> of 42.1 (6.5) days. In Phase 2</w:t>
      </w:r>
      <w:r w:rsidR="008734C1" w:rsidRPr="008734C1">
        <w:t>, the extent of exposure was also comparable for the five treatment groups with an overall mean exposure of 41.7 (5.5) days</w:t>
      </w:r>
      <w:r w:rsidR="00982AE3">
        <w:t>.</w:t>
      </w:r>
    </w:p>
    <w:p w:rsidR="00605AD4" w:rsidRDefault="007023C3" w:rsidP="00EE6F8F">
      <w:pPr>
        <w:pStyle w:val="Heading4"/>
      </w:pPr>
      <w:r w:rsidRPr="00605AD4">
        <w:t>Post marketing</w:t>
      </w:r>
      <w:r w:rsidR="00605AD4" w:rsidRPr="00605AD4">
        <w:t xml:space="preserve"> data</w:t>
      </w:r>
    </w:p>
    <w:p w:rsidR="00942186" w:rsidRPr="00942186" w:rsidRDefault="00942186" w:rsidP="00EE6F8F">
      <w:r w:rsidRPr="00942186">
        <w:t>The submission included</w:t>
      </w:r>
      <w:r w:rsidR="007023C3">
        <w:t xml:space="preserve"> t</w:t>
      </w:r>
      <w:r w:rsidR="007023C3" w:rsidRPr="007023C3">
        <w:t xml:space="preserve">he </w:t>
      </w:r>
      <w:r w:rsidRPr="00942186">
        <w:t>CIOMS</w:t>
      </w:r>
      <w:r w:rsidR="007023C3">
        <w:t xml:space="preserve"> suspected a</w:t>
      </w:r>
      <w:r w:rsidRPr="00942186">
        <w:t xml:space="preserve">dverse </w:t>
      </w:r>
      <w:r w:rsidR="007023C3">
        <w:t xml:space="preserve">reaction reports relating to co </w:t>
      </w:r>
      <w:r w:rsidRPr="00942186">
        <w:t xml:space="preserve">administration of ezetimibe and atorvastatin received by the manufacturer from </w:t>
      </w:r>
      <w:r w:rsidR="00305D2A">
        <w:t>10 October 2005 to 22 May 2013</w:t>
      </w:r>
      <w:r w:rsidRPr="00942186">
        <w:t>. There were no CIOMS reports relating to the FDC product, as this product did not receive marketing approval until after</w:t>
      </w:r>
      <w:r w:rsidR="007023C3">
        <w:t xml:space="preserve"> the analysis of CIOMS reports.</w:t>
      </w:r>
    </w:p>
    <w:p w:rsidR="00942186" w:rsidRPr="00942186" w:rsidRDefault="007023C3" w:rsidP="00EE6F8F">
      <w:r>
        <w:t>The summary of clinical safety</w:t>
      </w:r>
      <w:r w:rsidR="00942186" w:rsidRPr="00942186">
        <w:t xml:space="preserve"> included a review of the CIOMS </w:t>
      </w:r>
      <w:r w:rsidRPr="007023C3">
        <w:t>suspected adverse reaction reports</w:t>
      </w:r>
      <w:r w:rsidR="00942186" w:rsidRPr="00942186">
        <w:t>. The summary indicated that a total of 2</w:t>
      </w:r>
      <w:r w:rsidR="000F5FC3">
        <w:t>,</w:t>
      </w:r>
      <w:r w:rsidR="00942186" w:rsidRPr="00942186">
        <w:t>142 spontaneous individual case reports (ICSRs) involving ezetimibe as suspect therapy and atorvastatin as a concomitant or secondary suspect therapy had been received from health care providers from the date of market introduction of ezetimibe on 17 October 2002 through to 1 April 2013. A total of 2</w:t>
      </w:r>
      <w:r w:rsidR="000F5FC3">
        <w:t>,</w:t>
      </w:r>
      <w:r w:rsidR="00942186" w:rsidRPr="00942186">
        <w:t>142 ICSRs were identified for this time period and the CIOMS repo</w:t>
      </w:r>
      <w:r>
        <w:t>rts accompanied this submission</w:t>
      </w:r>
      <w:r w:rsidR="00942186" w:rsidRPr="00942186">
        <w:t>. Of the 2</w:t>
      </w:r>
      <w:r w:rsidR="000F5FC3">
        <w:t>,</w:t>
      </w:r>
      <w:r w:rsidR="00942186" w:rsidRPr="00942186">
        <w:t>142 cases, 613 (29%) were seri</w:t>
      </w:r>
      <w:r>
        <w:t>ous and 1</w:t>
      </w:r>
      <w:r w:rsidR="000F5FC3">
        <w:t>,</w:t>
      </w:r>
      <w:r>
        <w:t xml:space="preserve">529 (71%) were non </w:t>
      </w:r>
      <w:r w:rsidR="00942186" w:rsidRPr="00942186">
        <w:t>serious. Age was reported in 1</w:t>
      </w:r>
      <w:r w:rsidR="000F5FC3">
        <w:t>,</w:t>
      </w:r>
      <w:r w:rsidR="00942186" w:rsidRPr="00942186">
        <w:t>634 (76%) of the 2</w:t>
      </w:r>
      <w:r w:rsidR="000F5FC3">
        <w:t>,</w:t>
      </w:r>
      <w:r w:rsidR="00942186" w:rsidRPr="00942186">
        <w:t xml:space="preserve">142 cases, including 983 (60%) cases between 18 and 64 years of age, 647 (40%) cases ≥ 65 </w:t>
      </w:r>
      <w:r>
        <w:t xml:space="preserve">years of age, and 4 cases aged </w:t>
      </w:r>
      <w:r w:rsidR="00942186" w:rsidRPr="00942186">
        <w:t>&lt; 18 years of age. Gender was noted in 1</w:t>
      </w:r>
      <w:r w:rsidR="000F5FC3">
        <w:t>,</w:t>
      </w:r>
      <w:r w:rsidR="00942186" w:rsidRPr="00942186">
        <w:t>990 (93%) of the reports, including 1</w:t>
      </w:r>
      <w:r w:rsidR="000F5FC3">
        <w:t>,</w:t>
      </w:r>
      <w:r w:rsidR="00942186" w:rsidRPr="00942186">
        <w:t>117 (56%) reports in males and 873 (44%) reports in females.</w:t>
      </w:r>
    </w:p>
    <w:p w:rsidR="00942186" w:rsidRPr="00942186" w:rsidRDefault="00942186" w:rsidP="00EE6F8F">
      <w:r w:rsidRPr="00942186">
        <w:t xml:space="preserve">The </w:t>
      </w:r>
      <w:r w:rsidR="007972AE">
        <w:t>system organ class (</w:t>
      </w:r>
      <w:r w:rsidRPr="00942186">
        <w:t>SOC</w:t>
      </w:r>
      <w:r w:rsidR="007972AE">
        <w:t>)</w:t>
      </w:r>
      <w:r w:rsidRPr="00942186">
        <w:t xml:space="preserve"> with ≥ 10% of </w:t>
      </w:r>
      <w:r w:rsidR="007972AE">
        <w:t>adverse drug reactions (</w:t>
      </w:r>
      <w:r w:rsidRPr="00942186">
        <w:t>ADRs</w:t>
      </w:r>
      <w:r w:rsidR="007972AE">
        <w:t>)</w:t>
      </w:r>
      <w:r w:rsidRPr="00942186">
        <w:t xml:space="preserve"> in decreasing order of frequency were: </w:t>
      </w:r>
      <w:r w:rsidR="007972AE">
        <w:t>‘i</w:t>
      </w:r>
      <w:r w:rsidRPr="00942186">
        <w:t>nvestigations</w:t>
      </w:r>
      <w:r w:rsidR="007972AE">
        <w:t>’</w:t>
      </w:r>
      <w:r w:rsidRPr="00942186">
        <w:t xml:space="preserve"> (32%; 687 events); </w:t>
      </w:r>
      <w:r w:rsidR="007972AE">
        <w:t>‘</w:t>
      </w:r>
      <w:r w:rsidRPr="00942186">
        <w:t>musculoskeletal and connective tissue disorders</w:t>
      </w:r>
      <w:r w:rsidR="007972AE">
        <w:t>’</w:t>
      </w:r>
      <w:r w:rsidRPr="00942186">
        <w:t xml:space="preserve"> (29%, 612 events); </w:t>
      </w:r>
      <w:r w:rsidR="007972AE">
        <w:t>‘</w:t>
      </w:r>
      <w:r w:rsidRPr="00942186">
        <w:t>gastrointestinal disorders</w:t>
      </w:r>
      <w:r w:rsidR="007972AE">
        <w:t>’</w:t>
      </w:r>
      <w:r w:rsidRPr="00942186">
        <w:t xml:space="preserve"> (21%, 451 events); </w:t>
      </w:r>
      <w:r w:rsidR="007972AE">
        <w:t>‘</w:t>
      </w:r>
      <w:r w:rsidRPr="00942186">
        <w:t xml:space="preserve">general disorders and administration site conditions (21%, 444 events); </w:t>
      </w:r>
      <w:r w:rsidR="007972AE">
        <w:t>‘</w:t>
      </w:r>
      <w:r w:rsidRPr="00942186">
        <w:t>nervous system disorders</w:t>
      </w:r>
      <w:r w:rsidR="007972AE">
        <w:t>’</w:t>
      </w:r>
      <w:r w:rsidRPr="00942186">
        <w:t xml:space="preserve"> (13%, 288 events); and </w:t>
      </w:r>
      <w:r w:rsidR="007972AE">
        <w:t>‘</w:t>
      </w:r>
      <w:r w:rsidRPr="00942186">
        <w:t>skin and subcutaneous tissue disorders</w:t>
      </w:r>
      <w:r w:rsidR="007972AE">
        <w:t>’ (10%, 222 events).</w:t>
      </w:r>
    </w:p>
    <w:p w:rsidR="00942186" w:rsidRPr="00942186" w:rsidRDefault="00942186" w:rsidP="00EE6F8F">
      <w:r w:rsidRPr="00942186">
        <w:t>The most commonly occurring serious ADRs reported in ≥ 1% of the 2</w:t>
      </w:r>
      <w:r w:rsidR="000F5FC3">
        <w:t>,</w:t>
      </w:r>
      <w:r w:rsidRPr="00942186">
        <w:t>142 cases in decreasing order of frequency: were myalgia (3.5%, n</w:t>
      </w:r>
      <w:r w:rsidR="007972AE">
        <w:t xml:space="preserve"> </w:t>
      </w:r>
      <w:r w:rsidRPr="00942186">
        <w:t>=</w:t>
      </w:r>
      <w:r w:rsidR="007972AE">
        <w:t xml:space="preserve"> </w:t>
      </w:r>
      <w:r w:rsidRPr="00942186">
        <w:t>75); rhabdomyolysis (2.4%, n</w:t>
      </w:r>
      <w:r w:rsidR="007972AE">
        <w:t xml:space="preserve"> </w:t>
      </w:r>
      <w:r w:rsidRPr="00942186">
        <w:t>=</w:t>
      </w:r>
      <w:r w:rsidR="007972AE">
        <w:t xml:space="preserve"> </w:t>
      </w:r>
      <w:r w:rsidRPr="00942186">
        <w:t xml:space="preserve">52); blood </w:t>
      </w:r>
      <w:r w:rsidR="004B41AF" w:rsidRPr="004B41AF">
        <w:t xml:space="preserve">Creatine kinase or creatine phosphokinase </w:t>
      </w:r>
      <w:r w:rsidR="004B41AF">
        <w:t>(</w:t>
      </w:r>
      <w:r w:rsidRPr="00942186">
        <w:t>CK</w:t>
      </w:r>
      <w:r w:rsidR="004B41AF">
        <w:t>)</w:t>
      </w:r>
      <w:r w:rsidRPr="00942186">
        <w:t xml:space="preserve"> increased (2.1%, n</w:t>
      </w:r>
      <w:r w:rsidR="007972AE">
        <w:t xml:space="preserve"> </w:t>
      </w:r>
      <w:r w:rsidRPr="00942186">
        <w:t>=</w:t>
      </w:r>
      <w:r w:rsidR="007972AE">
        <w:t xml:space="preserve"> </w:t>
      </w:r>
      <w:r w:rsidRPr="00942186">
        <w:t>46); drug interactions (1.5%, n</w:t>
      </w:r>
      <w:r w:rsidR="007972AE">
        <w:t xml:space="preserve"> </w:t>
      </w:r>
      <w:r w:rsidRPr="00942186">
        <w:t>=</w:t>
      </w:r>
      <w:r w:rsidR="007972AE">
        <w:t xml:space="preserve"> </w:t>
      </w:r>
      <w:r w:rsidRPr="00942186">
        <w:t>33); ALT increased (1.5%, n</w:t>
      </w:r>
      <w:r w:rsidR="007972AE">
        <w:t xml:space="preserve"> </w:t>
      </w:r>
      <w:r w:rsidRPr="00942186">
        <w:t>=</w:t>
      </w:r>
      <w:r w:rsidR="007972AE">
        <w:t xml:space="preserve"> </w:t>
      </w:r>
      <w:r w:rsidRPr="00942186">
        <w:t>32); AST increased (1.5%, n</w:t>
      </w:r>
      <w:r w:rsidR="007972AE">
        <w:t xml:space="preserve"> </w:t>
      </w:r>
      <w:r w:rsidRPr="00942186">
        <w:t>=</w:t>
      </w:r>
      <w:r w:rsidR="007972AE">
        <w:t xml:space="preserve"> </w:t>
      </w:r>
      <w:r w:rsidRPr="00942186">
        <w:t>32); asthenia (1.3%, n</w:t>
      </w:r>
      <w:r w:rsidR="007972AE">
        <w:t xml:space="preserve"> </w:t>
      </w:r>
      <w:r w:rsidRPr="00942186">
        <w:t>=</w:t>
      </w:r>
      <w:r w:rsidR="007972AE">
        <w:t xml:space="preserve"> </w:t>
      </w:r>
      <w:r w:rsidRPr="00942186">
        <w:t>28); muscle spasms (1.3%, n</w:t>
      </w:r>
      <w:r w:rsidR="007972AE">
        <w:t xml:space="preserve"> </w:t>
      </w:r>
      <w:r w:rsidRPr="00942186">
        <w:t>=</w:t>
      </w:r>
      <w:r w:rsidR="007972AE">
        <w:t xml:space="preserve"> </w:t>
      </w:r>
      <w:r w:rsidRPr="00942186">
        <w:t>27); fatigue (1.2%, n</w:t>
      </w:r>
      <w:r w:rsidR="007972AE">
        <w:t xml:space="preserve"> </w:t>
      </w:r>
      <w:r w:rsidRPr="00942186">
        <w:t>=</w:t>
      </w:r>
      <w:r w:rsidR="007972AE">
        <w:t xml:space="preserve"> </w:t>
      </w:r>
      <w:r w:rsidRPr="00942186">
        <w:t>25); muscle weakness (1.1%, n</w:t>
      </w:r>
      <w:r w:rsidR="007972AE">
        <w:t xml:space="preserve"> </w:t>
      </w:r>
      <w:r w:rsidRPr="00942186">
        <w:t>=</w:t>
      </w:r>
      <w:r w:rsidR="007972AE">
        <w:t xml:space="preserve"> </w:t>
      </w:r>
      <w:r w:rsidRPr="00942186">
        <w:t>24); and pain in extremity (1.1%, n</w:t>
      </w:r>
      <w:r w:rsidR="007972AE">
        <w:t xml:space="preserve"> </w:t>
      </w:r>
      <w:r w:rsidRPr="00942186">
        <w:t>=</w:t>
      </w:r>
      <w:r w:rsidR="007972AE">
        <w:t xml:space="preserve"> 24).</w:t>
      </w:r>
    </w:p>
    <w:p w:rsidR="00942186" w:rsidRPr="00942186" w:rsidRDefault="00942186" w:rsidP="00EE6F8F">
      <w:r w:rsidRPr="00942186">
        <w:lastRenderedPageBreak/>
        <w:t>Fatal outcomes were reported to be associated with hepatobiliary related ADRs (13 deaths), and myopathy related ADRs (5 deaths).</w:t>
      </w:r>
    </w:p>
    <w:p w:rsidR="00942186" w:rsidRPr="00942186" w:rsidRDefault="00942186" w:rsidP="00EE6F8F">
      <w:r w:rsidRPr="00942186">
        <w:t xml:space="preserve">The ADRs by SOC for spontaneous ICSRs reported by health care professionals are </w:t>
      </w:r>
      <w:r w:rsidR="00D273FF">
        <w:t>summarised</w:t>
      </w:r>
      <w:r w:rsidRPr="00942186">
        <w:t xml:space="preserve"> in </w:t>
      </w:r>
      <w:r w:rsidR="007972AE">
        <w:t>the CER</w:t>
      </w:r>
      <w:r w:rsidRPr="00942186">
        <w:t xml:space="preserve">, and most commonly reported SOCs are </w:t>
      </w:r>
      <w:r w:rsidR="00D273FF">
        <w:t>summarised</w:t>
      </w:r>
      <w:r w:rsidRPr="00942186">
        <w:t xml:space="preserve"> in </w:t>
      </w:r>
      <w:r w:rsidR="007972AE">
        <w:t xml:space="preserve">the CER (see </w:t>
      </w:r>
      <w:r w:rsidR="002F6813">
        <w:t>Attachment</w:t>
      </w:r>
      <w:r w:rsidR="007972AE">
        <w:t xml:space="preserve"> 2)</w:t>
      </w:r>
      <w:r w:rsidRPr="00942186">
        <w:t>.</w:t>
      </w:r>
    </w:p>
    <w:p w:rsidR="008D3469" w:rsidRPr="008D3469" w:rsidRDefault="005D2078" w:rsidP="006A636B">
      <w:pPr>
        <w:ind w:left="720"/>
      </w:pPr>
      <w:r w:rsidRPr="006A636B">
        <w:rPr>
          <w:b/>
        </w:rPr>
        <w:t>Comment</w:t>
      </w:r>
      <w:r w:rsidR="007972AE" w:rsidRPr="002F6813">
        <w:t>:</w:t>
      </w:r>
      <w:r w:rsidR="007972AE">
        <w:t xml:space="preserve"> </w:t>
      </w:r>
      <w:r w:rsidR="00305D2A">
        <w:t xml:space="preserve">The post </w:t>
      </w:r>
      <w:r w:rsidR="00942186" w:rsidRPr="00942186">
        <w:t>marketing ADRs from ICSRs provided by heal</w:t>
      </w:r>
      <w:r w:rsidR="007972AE">
        <w:t xml:space="preserve">th care providers for co </w:t>
      </w:r>
      <w:r w:rsidR="00942186" w:rsidRPr="00942186">
        <w:t xml:space="preserve">administered ezetimibe and atorvastatin are consistent with </w:t>
      </w:r>
      <w:r w:rsidR="007972AE">
        <w:t xml:space="preserve">the known safety profile for co </w:t>
      </w:r>
      <w:r w:rsidR="00942186" w:rsidRPr="00942186">
        <w:t>administration of these two drugs. In addition, the post</w:t>
      </w:r>
      <w:r w:rsidR="00F069F4">
        <w:t xml:space="preserve"> </w:t>
      </w:r>
      <w:r w:rsidR="00942186" w:rsidRPr="00942186">
        <w:t>marketing ADRs are similar to the AE experience observed in the clinical trial pro</w:t>
      </w:r>
      <w:r w:rsidR="007972AE">
        <w:t xml:space="preserve">gram for co </w:t>
      </w:r>
      <w:r w:rsidR="00942186" w:rsidRPr="00942186">
        <w:t>administration of the two drugs. No new or unexpected ADRs were observed in the submitt</w:t>
      </w:r>
      <w:r w:rsidR="007972AE">
        <w:t>ed post marketing safety data.</w:t>
      </w:r>
    </w:p>
    <w:p w:rsidR="008D3469" w:rsidRPr="008D3469" w:rsidRDefault="008D3469" w:rsidP="00EE6F8F">
      <w:pPr>
        <w:pStyle w:val="Heading4"/>
      </w:pPr>
      <w:r w:rsidRPr="008D3469">
        <w:t>Su</w:t>
      </w:r>
      <w:r w:rsidR="00585A74">
        <w:t>mmary of clinical s</w:t>
      </w:r>
      <w:r w:rsidR="007834EF">
        <w:t>afety</w:t>
      </w:r>
    </w:p>
    <w:p w:rsidR="008D3469" w:rsidRPr="008D3469" w:rsidRDefault="008D3469" w:rsidP="00EE6F8F">
      <w:r w:rsidRPr="008D3469">
        <w:t>In this submission, the updated integrated safety profil</w:t>
      </w:r>
      <w:r w:rsidR="00305D2A">
        <w:t>e based on all patients in the core safety p</w:t>
      </w:r>
      <w:r w:rsidR="00704580">
        <w:t xml:space="preserve">ool (CSP) included additional 6 week double </w:t>
      </w:r>
      <w:r w:rsidRPr="008D3469">
        <w:t>bli</w:t>
      </w:r>
      <w:r w:rsidR="00585A74">
        <w:t>nd data from S</w:t>
      </w:r>
      <w:r w:rsidR="007D718E">
        <w:t>tudy P162 (Phase 1</w:t>
      </w:r>
      <w:r w:rsidRPr="008D3469">
        <w:t>) for 120 patients treated with atorvastatin 20 mg and 480 patients treated with ezetimibe 10 mg + atorvastatin 10 mg. The updated CSP now includes data from 8 studies (</w:t>
      </w:r>
      <w:r w:rsidR="00305D2A">
        <w:t>compared with 7 studies in the composite p</w:t>
      </w:r>
      <w:r w:rsidRPr="008D3469">
        <w:t>ack submission), all of which recruited similar pa</w:t>
      </w:r>
      <w:r w:rsidR="00704580">
        <w:t xml:space="preserve">tient populations, had a double </w:t>
      </w:r>
      <w:r w:rsidRPr="008D3469">
        <w:t>blind design and a duration of 6 to 14 weeks of active treatment. These 8 studies are P00692, P00693, P02173, P040, P079, P090, P1</w:t>
      </w:r>
      <w:r w:rsidR="00704580">
        <w:t>12 and</w:t>
      </w:r>
      <w:r w:rsidRPr="008D3469">
        <w:t xml:space="preserve"> P162 (Phase 1). The CSP included a total of 5</w:t>
      </w:r>
      <w:r w:rsidR="00F069F4">
        <w:t>,</w:t>
      </w:r>
      <w:r w:rsidRPr="008D3469">
        <w:t xml:space="preserve">169 </w:t>
      </w:r>
      <w:r w:rsidR="001A4F7B">
        <w:t>randomised</w:t>
      </w:r>
      <w:r w:rsidRPr="008D3469">
        <w:t xml:space="preserve"> patients, and the key comparison was between the atorvastatin monotherapy group (n</w:t>
      </w:r>
      <w:r w:rsidR="00704580">
        <w:t xml:space="preserve"> </w:t>
      </w:r>
      <w:r w:rsidRPr="008D3469">
        <w:t>=</w:t>
      </w:r>
      <w:r w:rsidR="00704580">
        <w:t xml:space="preserve"> </w:t>
      </w:r>
      <w:r w:rsidRPr="008D3469">
        <w:t xml:space="preserve">2521) including pooled doses from 10 to 80 mg, and the </w:t>
      </w:r>
      <w:r w:rsidR="005C6E71">
        <w:t>co administered</w:t>
      </w:r>
      <w:r w:rsidRPr="008D3469">
        <w:t xml:space="preserve"> ezetimibe 10 mg + atorvastatin group (n</w:t>
      </w:r>
      <w:r w:rsidR="00704580">
        <w:t xml:space="preserve"> </w:t>
      </w:r>
      <w:r w:rsidRPr="008D3469">
        <w:t>=</w:t>
      </w:r>
      <w:r w:rsidR="00704580">
        <w:t xml:space="preserve"> </w:t>
      </w:r>
      <w:r w:rsidRPr="008D3469">
        <w:t>2</w:t>
      </w:r>
      <w:r w:rsidR="00F069F4">
        <w:t>,</w:t>
      </w:r>
      <w:r w:rsidRPr="008D3469">
        <w:t>523) including pooled atorvastatin doses from 10 to 80 mg. The mean duration of treatment was 62 days (range: 1, 162 days) in the Atorva group and 62 days (range: 1, 136) days in the EZ 10 mg + Atorva group. In addition to the 5</w:t>
      </w:r>
      <w:r w:rsidR="00F069F4">
        <w:t>,</w:t>
      </w:r>
      <w:r w:rsidRPr="008D3469">
        <w:t>044 patients in the two key treatment groups, the CSP also included information on 60 patients treated with placebo and 65 patient</w:t>
      </w:r>
      <w:r w:rsidR="00704580">
        <w:t>s treated with ezetimibe 10 mg.</w:t>
      </w:r>
    </w:p>
    <w:p w:rsidR="008D3469" w:rsidRPr="008D3469" w:rsidRDefault="008D3469" w:rsidP="00EE6F8F">
      <w:r w:rsidRPr="008D3469">
        <w:t xml:space="preserve">The safety profiles for the atorvastatin monotherapy group and the </w:t>
      </w:r>
      <w:r w:rsidR="005C6E71">
        <w:t>co administered</w:t>
      </w:r>
      <w:r w:rsidRPr="008D3469">
        <w:t xml:space="preserve"> ezetimibe 10 mg groups in the updated CSP do not substantially differ from those in the previously submitted and evaluated CSP. Furthermore, the safety profiles of these two groups are consistent with the safety profiles of the corresponding groups in the pivotal study (P162) and the two supportive studies (P185, P190). No new safety signals have emerged from the updated safety analysis in </w:t>
      </w:r>
      <w:r w:rsidR="00704580">
        <w:t xml:space="preserve">the CSP. There were no new long </w:t>
      </w:r>
      <w:r w:rsidRPr="008D3469">
        <w:t>term safety data in the submission and there were no new safety data from studies exc</w:t>
      </w:r>
      <w:r w:rsidR="00356544">
        <w:t>lusively in patients with HoFH.</w:t>
      </w:r>
    </w:p>
    <w:p w:rsidR="00605AD4" w:rsidRPr="00605AD4" w:rsidRDefault="00704580" w:rsidP="00EE6F8F">
      <w:r>
        <w:t xml:space="preserve">The post </w:t>
      </w:r>
      <w:r w:rsidR="008D3469" w:rsidRPr="008D3469">
        <w:t xml:space="preserve">marketing safety data were consistent with the known safety profile of </w:t>
      </w:r>
      <w:r>
        <w:t>co </w:t>
      </w:r>
      <w:r w:rsidR="005C6E71">
        <w:t>administered</w:t>
      </w:r>
      <w:r w:rsidR="008D3469" w:rsidRPr="008D3469">
        <w:t xml:space="preserve"> ezetimibe 10</w:t>
      </w:r>
      <w:r>
        <w:t xml:space="preserve"> mg and atorvastatin 10 to </w:t>
      </w:r>
      <w:r w:rsidR="00356544">
        <w:t>80 mg.</w:t>
      </w:r>
    </w:p>
    <w:p w:rsidR="00605AD4" w:rsidRPr="00605AD4" w:rsidRDefault="00605AD4" w:rsidP="00EE6F8F">
      <w:pPr>
        <w:pStyle w:val="Heading3"/>
        <w:rPr>
          <w:rFonts w:eastAsia="Cambria"/>
        </w:rPr>
      </w:pPr>
      <w:bookmarkStart w:id="94" w:name="_Toc427853464"/>
      <w:r w:rsidRPr="00605AD4">
        <w:rPr>
          <w:rFonts w:eastAsia="Cambria"/>
        </w:rPr>
        <w:t xml:space="preserve">First </w:t>
      </w:r>
      <w:r w:rsidR="006A636B">
        <w:rPr>
          <w:rFonts w:eastAsia="Cambria"/>
        </w:rPr>
        <w:t>r</w:t>
      </w:r>
      <w:r w:rsidRPr="00605AD4">
        <w:rPr>
          <w:rFonts w:eastAsia="Cambria"/>
        </w:rPr>
        <w:t xml:space="preserve">ound </w:t>
      </w:r>
      <w:r w:rsidR="006A636B">
        <w:rPr>
          <w:rFonts w:eastAsia="Cambria"/>
        </w:rPr>
        <w:t>b</w:t>
      </w:r>
      <w:r w:rsidRPr="00605AD4">
        <w:rPr>
          <w:rFonts w:eastAsia="Cambria"/>
        </w:rPr>
        <w:t>enefit-</w:t>
      </w:r>
      <w:r w:rsidR="006A636B">
        <w:rPr>
          <w:rFonts w:eastAsia="Cambria"/>
        </w:rPr>
        <w:t>r</w:t>
      </w:r>
      <w:r w:rsidRPr="00605AD4">
        <w:rPr>
          <w:rFonts w:eastAsia="Cambria"/>
        </w:rPr>
        <w:t xml:space="preserve">isk </w:t>
      </w:r>
      <w:r w:rsidR="006A636B">
        <w:rPr>
          <w:rFonts w:eastAsia="Cambria"/>
        </w:rPr>
        <w:t>a</w:t>
      </w:r>
      <w:r w:rsidRPr="00605AD4">
        <w:rPr>
          <w:rFonts w:eastAsia="Cambria"/>
        </w:rPr>
        <w:t>ssessment</w:t>
      </w:r>
      <w:bookmarkEnd w:id="94"/>
    </w:p>
    <w:p w:rsidR="00605AD4" w:rsidRDefault="00605AD4" w:rsidP="00EE6F8F">
      <w:pPr>
        <w:pStyle w:val="Heading4"/>
      </w:pPr>
      <w:r w:rsidRPr="00605AD4">
        <w:t>First round assessment of benefits</w:t>
      </w:r>
    </w:p>
    <w:p w:rsidR="00942186" w:rsidRPr="00942186" w:rsidRDefault="00942186" w:rsidP="00EE6F8F">
      <w:r w:rsidRPr="00942186">
        <w:t xml:space="preserve">There were no clinical efficacy </w:t>
      </w:r>
      <w:r w:rsidR="00F73241">
        <w:t xml:space="preserve">and safety </w:t>
      </w:r>
      <w:r w:rsidRPr="00942186">
        <w:t xml:space="preserve">studies in the submission using the proposed ezetimibe/atorvastatin FDC tablet formulation to treat patients with </w:t>
      </w:r>
      <w:r w:rsidR="000C2332">
        <w:t>hypercholesterolaemia</w:t>
      </w:r>
      <w:r w:rsidRPr="00942186">
        <w:t>. Therefore, the assessment of the benefits of the proposed FDC tablets for the proposed indications is based on the data from the pivo</w:t>
      </w:r>
      <w:r w:rsidR="00704580">
        <w:t xml:space="preserve">tal study (P162) relating to co </w:t>
      </w:r>
      <w:r w:rsidRPr="00942186">
        <w:t xml:space="preserve">administration of the two medicines in patients with primary </w:t>
      </w:r>
      <w:r w:rsidR="000C2332">
        <w:t>hypercholesterolaemia</w:t>
      </w:r>
      <w:r w:rsidRPr="00942186">
        <w:t xml:space="preserve"> with high cardiovascular risk, the data from the two supportive stud</w:t>
      </w:r>
      <w:r w:rsidR="00704580">
        <w:t xml:space="preserve">ies (P185, P190) relating to co </w:t>
      </w:r>
      <w:r w:rsidRPr="00942186">
        <w:t xml:space="preserve">administration of the two medicines and to administration of the two medicines in FDC tablets in patients with primary </w:t>
      </w:r>
      <w:r w:rsidR="000C2332">
        <w:lastRenderedPageBreak/>
        <w:t>hypercholesterolaemia</w:t>
      </w:r>
      <w:r w:rsidRPr="00942186">
        <w:t xml:space="preserve"> with low, moderate, or moderately high cardiovascular risk (excluding patients with CHD or CHD risk equivalent), and from the previously submitted and evaluated efficacy data provided to su</w:t>
      </w:r>
      <w:r w:rsidR="00704580">
        <w:t>pport registration of the fixed dose composite packs.</w:t>
      </w:r>
    </w:p>
    <w:p w:rsidR="00942186" w:rsidRPr="00942186" w:rsidRDefault="00942186" w:rsidP="00EE6F8F">
      <w:r w:rsidRPr="00942186">
        <w:t>Based on the submitted clinical efficacy data in patients with hypercholesterolaemia and the bioavailability data from studies P391 and 392 in healthy volunteers, it is considered that clinically meaningful differences between the benefits of the proposed ezetimibe/atorvastatin FDC table</w:t>
      </w:r>
      <w:r w:rsidR="00704580">
        <w:t xml:space="preserve">ts and the known benefits of co </w:t>
      </w:r>
      <w:r w:rsidRPr="00942186">
        <w:t xml:space="preserve">administration of </w:t>
      </w:r>
      <w:r w:rsidR="00704580">
        <w:t>the two medicines are unlikely.</w:t>
      </w:r>
    </w:p>
    <w:p w:rsidR="00942186" w:rsidRPr="00942186" w:rsidRDefault="00942186" w:rsidP="00EE6F8F">
      <w:r w:rsidRPr="00942186">
        <w:t>The benefits of treat</w:t>
      </w:r>
      <w:r w:rsidR="00704580">
        <w:t>ment are discussed below:</w:t>
      </w:r>
    </w:p>
    <w:p w:rsidR="00942186" w:rsidRPr="00942186" w:rsidRDefault="00942186" w:rsidP="00EE6F8F">
      <w:pPr>
        <w:pStyle w:val="ListBullet"/>
      </w:pPr>
      <w:r w:rsidRPr="00942186">
        <w:t xml:space="preserve">In the pivotal study (P162), percent reduction in LDL-C </w:t>
      </w:r>
      <w:r w:rsidR="00585A74">
        <w:t>from baseline to W</w:t>
      </w:r>
      <w:r w:rsidR="007D718E">
        <w:t>eek</w:t>
      </w:r>
      <w:r w:rsidR="00F069F4">
        <w:t xml:space="preserve"> </w:t>
      </w:r>
      <w:r w:rsidR="007D718E">
        <w:t>6 (Phase 1</w:t>
      </w:r>
      <w:r w:rsidRPr="00942186">
        <w:t>) was significantly greater in patients uncontrolled by prior treatment with</w:t>
      </w:r>
      <w:r w:rsidR="00704580">
        <w:t xml:space="preserve"> atorvastatin 10 mg (5 week run </w:t>
      </w:r>
      <w:r w:rsidRPr="00942186">
        <w:t xml:space="preserve">in period) who had been switched to </w:t>
      </w:r>
      <w:r w:rsidR="005C6E71">
        <w:t>co administered</w:t>
      </w:r>
      <w:r w:rsidRPr="00942186">
        <w:t xml:space="preserve"> ezetimibe 10 mg + atorvastatin 10 mg (n</w:t>
      </w:r>
      <w:r w:rsidR="00356544">
        <w:t xml:space="preserve"> </w:t>
      </w:r>
      <w:r w:rsidRPr="00942186">
        <w:t>=</w:t>
      </w:r>
      <w:r w:rsidR="00356544">
        <w:t xml:space="preserve"> </w:t>
      </w:r>
      <w:r w:rsidRPr="00942186">
        <w:t>120) compared with patients whose atorvastatin dose had been doubled to 20 mg (n</w:t>
      </w:r>
      <w:r w:rsidR="00704580">
        <w:t xml:space="preserve"> </w:t>
      </w:r>
      <w:r w:rsidRPr="00942186">
        <w:t>=</w:t>
      </w:r>
      <w:r w:rsidR="00704580">
        <w:t xml:space="preserve"> </w:t>
      </w:r>
      <w:r w:rsidRPr="00942186">
        <w:t>480): difference = -</w:t>
      </w:r>
      <w:r w:rsidR="00704580">
        <w:t xml:space="preserve"> </w:t>
      </w:r>
      <w:r w:rsidRPr="00942186">
        <w:t xml:space="preserve">12.7% </w:t>
      </w:r>
      <w:r w:rsidR="00704580">
        <w:t>(95% CI: - 16.6, - 8.7); p &lt; 0.001.</w:t>
      </w:r>
    </w:p>
    <w:p w:rsidR="00942186" w:rsidRPr="00942186" w:rsidRDefault="00942186" w:rsidP="00EE6F8F">
      <w:pPr>
        <w:pStyle w:val="ListBullet"/>
      </w:pPr>
      <w:r w:rsidRPr="00942186">
        <w:t>In the pivotal study (P162), percent reduction in LDL</w:t>
      </w:r>
      <w:r w:rsidR="00704580">
        <w:t xml:space="preserve">-C from baseline to Week </w:t>
      </w:r>
      <w:r w:rsidR="007D718E">
        <w:t>6 (Phase 1</w:t>
      </w:r>
      <w:r w:rsidRPr="00942186">
        <w:t>) was significantly greater in patients uncontrolled by prior treatment with</w:t>
      </w:r>
      <w:r w:rsidR="00704580">
        <w:t xml:space="preserve"> atorvastatin 10 mg (5 week run </w:t>
      </w:r>
      <w:r w:rsidRPr="00942186">
        <w:t xml:space="preserve">in period) who had been switched to </w:t>
      </w:r>
      <w:r w:rsidR="005C6E71">
        <w:t>co administered</w:t>
      </w:r>
      <w:r w:rsidRPr="00942186">
        <w:t xml:space="preserve"> ezetimibe 10 mg + atorvastatin 10 mg (n</w:t>
      </w:r>
      <w:r w:rsidR="00704580">
        <w:t xml:space="preserve"> </w:t>
      </w:r>
      <w:r w:rsidRPr="00942186">
        <w:t>=</w:t>
      </w:r>
      <w:r w:rsidR="00704580">
        <w:t xml:space="preserve"> </w:t>
      </w:r>
      <w:r w:rsidRPr="00942186">
        <w:t>120) compared with patients who had been switched to rosuvastatin 10 mg (n</w:t>
      </w:r>
      <w:r w:rsidR="00704580">
        <w:t xml:space="preserve"> </w:t>
      </w:r>
      <w:r w:rsidRPr="00942186">
        <w:t>=</w:t>
      </w:r>
      <w:r w:rsidR="00704580">
        <w:t xml:space="preserve"> </w:t>
      </w:r>
      <w:r w:rsidRPr="00942186">
        <w:t>939): difference = -</w:t>
      </w:r>
      <w:r w:rsidR="00704580">
        <w:t xml:space="preserve"> </w:t>
      </w:r>
      <w:r w:rsidRPr="00942186">
        <w:t>9.1% (95% CI: -</w:t>
      </w:r>
      <w:r w:rsidR="00704580">
        <w:t xml:space="preserve"> </w:t>
      </w:r>
      <w:r w:rsidRPr="00942186">
        <w:t>12.9, -</w:t>
      </w:r>
      <w:r w:rsidR="00704580">
        <w:t xml:space="preserve"> </w:t>
      </w:r>
      <w:r w:rsidRPr="00942186">
        <w:t>5.4); p</w:t>
      </w:r>
      <w:r w:rsidR="00704580">
        <w:t> </w:t>
      </w:r>
      <w:r w:rsidRPr="00942186">
        <w:t>&lt;</w:t>
      </w:r>
      <w:r w:rsidR="00704580">
        <w:t xml:space="preserve"> </w:t>
      </w:r>
      <w:r w:rsidRPr="00942186">
        <w:t>0.001.</w:t>
      </w:r>
    </w:p>
    <w:p w:rsidR="00942186" w:rsidRPr="00942186" w:rsidRDefault="00942186" w:rsidP="00EE6F8F">
      <w:pPr>
        <w:pStyle w:val="ListBullet"/>
      </w:pPr>
      <w:r w:rsidRPr="00942186">
        <w:t>In the pivotal study (P162), percent reduc</w:t>
      </w:r>
      <w:r w:rsidR="00704580">
        <w:t xml:space="preserve">tion in LDL-C from baseline to Week </w:t>
      </w:r>
      <w:r w:rsidR="007D718E">
        <w:t>6 (Phase 2</w:t>
      </w:r>
      <w:r w:rsidRPr="00942186">
        <w:t>) was significantly greater in patients uncontrolled by prior treatment with</w:t>
      </w:r>
      <w:r w:rsidR="00704580">
        <w:t xml:space="preserve"> atorvastatin 10 mg (5 week run </w:t>
      </w:r>
      <w:r w:rsidRPr="00942186">
        <w:t>in) followed by at</w:t>
      </w:r>
      <w:r w:rsidR="007D718E">
        <w:t>orvastatin 20 mg (6 week Phase 1</w:t>
      </w:r>
      <w:r w:rsidRPr="00942186">
        <w:t xml:space="preserve">) who had been switched to </w:t>
      </w:r>
      <w:r w:rsidR="005C6E71">
        <w:t>co administered</w:t>
      </w:r>
      <w:r w:rsidRPr="00942186">
        <w:t xml:space="preserve"> ezetimibe 10 mg + atorvastatin 20 mg (n</w:t>
      </w:r>
      <w:r w:rsidR="00704580">
        <w:t> </w:t>
      </w:r>
      <w:r w:rsidRPr="00942186">
        <w:t>=</w:t>
      </w:r>
      <w:r w:rsidR="00704580">
        <w:t> </w:t>
      </w:r>
      <w:r w:rsidRPr="00942186">
        <w:t>124) compared with patients whose atorvastatin dose had been doubled to 40 mg (n</w:t>
      </w:r>
      <w:r w:rsidR="00704580">
        <w:t xml:space="preserve"> </w:t>
      </w:r>
      <w:r w:rsidRPr="00942186">
        <w:t>=</w:t>
      </w:r>
      <w:r w:rsidR="00704580">
        <w:t xml:space="preserve"> </w:t>
      </w:r>
      <w:r w:rsidRPr="00942186">
        <w:t>124): difference = -</w:t>
      </w:r>
      <w:r w:rsidR="00704580">
        <w:t xml:space="preserve"> </w:t>
      </w:r>
      <w:r w:rsidRPr="00942186">
        <w:t>10.5% (95% CI: -</w:t>
      </w:r>
      <w:r w:rsidR="00704580">
        <w:t xml:space="preserve"> </w:t>
      </w:r>
      <w:r w:rsidRPr="00942186">
        <w:t>15.9%, -</w:t>
      </w:r>
      <w:r w:rsidR="00704580">
        <w:t xml:space="preserve"> 5.1); p &lt; 0.001.</w:t>
      </w:r>
    </w:p>
    <w:p w:rsidR="00942186" w:rsidRPr="00942186" w:rsidRDefault="00942186" w:rsidP="00EE6F8F">
      <w:pPr>
        <w:pStyle w:val="ListBullet"/>
      </w:pPr>
      <w:r w:rsidRPr="00942186">
        <w:t>In the pivotal study (P162), percent reduc</w:t>
      </w:r>
      <w:r w:rsidR="00704580">
        <w:t xml:space="preserve">tion in LDL-C from baseline to Week </w:t>
      </w:r>
      <w:r w:rsidR="007D718E">
        <w:t>6 (Phase 2</w:t>
      </w:r>
      <w:r w:rsidRPr="00942186">
        <w:t>) was significantly greater in patients uncontrolled by prior treatment with atorvastatin 1</w:t>
      </w:r>
      <w:r w:rsidR="00704580">
        <w:t>0 mg (5 week run in) followed by rosuvastatin</w:t>
      </w:r>
      <w:r w:rsidR="00B70990">
        <w:t xml:space="preserve"> 10 mg</w:t>
      </w:r>
      <w:r w:rsidR="00704580">
        <w:t xml:space="preserve"> </w:t>
      </w:r>
      <w:r w:rsidR="007D718E">
        <w:t>(6 week Phase 1</w:t>
      </w:r>
      <w:r w:rsidRPr="00942186">
        <w:t xml:space="preserve">) who had been switched to </w:t>
      </w:r>
      <w:r w:rsidR="005C6E71">
        <w:t>co administered</w:t>
      </w:r>
      <w:r w:rsidRPr="00942186">
        <w:t xml:space="preserve"> ezetimibe 10 mg + atorvastatin 20 mg (n</w:t>
      </w:r>
      <w:r w:rsidR="00704580">
        <w:t xml:space="preserve"> </w:t>
      </w:r>
      <w:r w:rsidRPr="00942186">
        <w:t>=</w:t>
      </w:r>
      <w:r w:rsidR="00704580">
        <w:t xml:space="preserve"> </w:t>
      </w:r>
      <w:r w:rsidRPr="00942186">
        <w:t>231) compared with patients whose rosuvastatin dose had been doubled to 20 mg (n</w:t>
      </w:r>
      <w:r w:rsidR="00704580">
        <w:t xml:space="preserve"> </w:t>
      </w:r>
      <w:r w:rsidRPr="00942186">
        <w:t>=</w:t>
      </w:r>
      <w:r w:rsidR="00704580">
        <w:t xml:space="preserve"> </w:t>
      </w:r>
      <w:r w:rsidRPr="00942186">
        <w:t>205): difference = -</w:t>
      </w:r>
      <w:r w:rsidR="00704580">
        <w:t xml:space="preserve"> </w:t>
      </w:r>
      <w:r w:rsidRPr="00942186">
        <w:t>9.5 (95% CI: -</w:t>
      </w:r>
      <w:r w:rsidR="00704580">
        <w:t xml:space="preserve"> </w:t>
      </w:r>
      <w:r w:rsidRPr="00942186">
        <w:t>13.6, -</w:t>
      </w:r>
      <w:r w:rsidR="00704580">
        <w:t xml:space="preserve"> 5.5); p &lt; 0.001.</w:t>
      </w:r>
    </w:p>
    <w:p w:rsidR="00942186" w:rsidRPr="00942186" w:rsidRDefault="00942186" w:rsidP="00EE6F8F">
      <w:pPr>
        <w:pStyle w:val="ListBullet"/>
      </w:pPr>
      <w:r w:rsidRPr="00942186">
        <w:t>The pivotal s</w:t>
      </w:r>
      <w:r w:rsidR="00704580">
        <w:t xml:space="preserve">tudy (P162) also showed that co </w:t>
      </w:r>
      <w:r w:rsidRPr="00942186">
        <w:t>administration of ezetimibe 10 mg + atorvastatin 10 mg achieved a significantly greater proportion of patients achieving target LDL-C levels of &lt; 2.</w:t>
      </w:r>
      <w:r w:rsidR="00B70990">
        <w:t>59</w:t>
      </w:r>
      <w:r w:rsidR="00704580">
        <w:t xml:space="preserve"> mmol/L and &lt; 1.81 mmol/L at Week </w:t>
      </w:r>
      <w:r w:rsidRPr="00942186">
        <w:t>6 (Phase 1) than both atorvastatin 20 mg and ro</w:t>
      </w:r>
      <w:r w:rsidR="00704580">
        <w:t xml:space="preserve">suvastatin 10 mg. Similarly, co </w:t>
      </w:r>
      <w:r w:rsidRPr="00942186">
        <w:t>administration of ezetimibe 10 mg + atorvastatin 20 mg achieved a significantly greater proportion of patients achieving target LDL-C levels of &lt; 2.</w:t>
      </w:r>
      <w:r w:rsidR="00B70990">
        <w:t>59</w:t>
      </w:r>
      <w:r w:rsidRPr="00942186">
        <w:t xml:space="preserve"> mmol/L and &lt; 1.81 mmol</w:t>
      </w:r>
      <w:r w:rsidR="00704580">
        <w:t xml:space="preserve">/L at Week </w:t>
      </w:r>
      <w:r w:rsidR="007D718E">
        <w:t>6 (Phase 2</w:t>
      </w:r>
      <w:r w:rsidRPr="00942186">
        <w:t xml:space="preserve">) than both atorvastatin 40 mg and rosuvastatin 20 mg. In addition, the results in the pivotal study (P162) for percent changes from baseline in the secondary efficacy lipid/lipoprotein </w:t>
      </w:r>
      <w:r w:rsidR="007D718E">
        <w:t>parameters at the end of Phase 1 and Phase 2</w:t>
      </w:r>
      <w:r w:rsidRPr="00942186">
        <w:t xml:space="preserve"> supported the results for the primary efficacy parameter analysis of percent change from baseline in </w:t>
      </w:r>
      <w:r w:rsidR="00704580">
        <w:t>LDL-C at these two time points.</w:t>
      </w:r>
    </w:p>
    <w:p w:rsidR="00942186" w:rsidRPr="00942186" w:rsidRDefault="00942186" w:rsidP="00EE6F8F">
      <w:pPr>
        <w:pStyle w:val="ListBullet"/>
      </w:pPr>
      <w:r w:rsidRPr="00942186">
        <w:t>The two supportive equivalence studies showed that, based on percent change from baseline in LDL-C levels after 6 weeks treatment, FDC ezetimibe/atorvastatin 10/20 (n</w:t>
      </w:r>
      <w:r w:rsidR="00704580">
        <w:t> </w:t>
      </w:r>
      <w:r w:rsidRPr="00942186">
        <w:t>=</w:t>
      </w:r>
      <w:r w:rsidR="00704580">
        <w:t xml:space="preserve"> </w:t>
      </w:r>
      <w:r w:rsidRPr="00942186">
        <w:t xml:space="preserve">353) mg was equivalent to </w:t>
      </w:r>
      <w:r w:rsidR="005C6E71">
        <w:t>co administered</w:t>
      </w:r>
      <w:r w:rsidRPr="00942186">
        <w:t xml:space="preserve"> ezetimibe 10 mg + atorvastatin 20 mg (n</w:t>
      </w:r>
      <w:r w:rsidR="00704580">
        <w:t xml:space="preserve"> </w:t>
      </w:r>
      <w:r w:rsidRPr="00942186">
        <w:t>=</w:t>
      </w:r>
      <w:r w:rsidR="00704580">
        <w:t xml:space="preserve"> 346) (S</w:t>
      </w:r>
      <w:r w:rsidRPr="00942186">
        <w:t>tudy P185), and FDC ezetimibe/atorvastatin 10/40 (n</w:t>
      </w:r>
      <w:r w:rsidR="00704580">
        <w:t xml:space="preserve"> </w:t>
      </w:r>
      <w:r w:rsidRPr="00942186">
        <w:t>=</w:t>
      </w:r>
      <w:r w:rsidR="00704580">
        <w:t xml:space="preserve"> </w:t>
      </w:r>
      <w:r w:rsidRPr="00942186">
        <w:t xml:space="preserve">280) mg was equivalent to </w:t>
      </w:r>
      <w:r w:rsidR="005C6E71">
        <w:t>co administered</w:t>
      </w:r>
      <w:r w:rsidRPr="00942186">
        <w:t xml:space="preserve"> ezetimibe 10 mg + atorvastatin 40 mg (n</w:t>
      </w:r>
      <w:r w:rsidR="00704580">
        <w:t xml:space="preserve"> </w:t>
      </w:r>
      <w:r w:rsidRPr="00942186">
        <w:t>=</w:t>
      </w:r>
      <w:r w:rsidR="00704580">
        <w:t xml:space="preserve"> 280) (S</w:t>
      </w:r>
      <w:r w:rsidRPr="00942186">
        <w:t xml:space="preserve">tudy </w:t>
      </w:r>
      <w:r w:rsidRPr="00942186">
        <w:lastRenderedPageBreak/>
        <w:t xml:space="preserve">P190). In both studies, the difference in means (FDC minus </w:t>
      </w:r>
      <w:r w:rsidR="005C6E71">
        <w:t>co administered</w:t>
      </w:r>
      <w:r w:rsidRPr="00942186">
        <w:t>) for percent change in LDL-C from baseline after 6 weeks treatment was -</w:t>
      </w:r>
      <w:r w:rsidR="00704580">
        <w:t xml:space="preserve"> </w:t>
      </w:r>
      <w:r w:rsidRPr="00942186">
        <w:t>0.2%, and the 97.5% expanded CIs for the differences were well within the pre</w:t>
      </w:r>
      <w:r w:rsidR="00704580">
        <w:t xml:space="preserve"> </w:t>
      </w:r>
      <w:r w:rsidRPr="00942186">
        <w:t>specified clinical equivalence limits of -</w:t>
      </w:r>
      <w:r w:rsidR="00704580">
        <w:t xml:space="preserve"> </w:t>
      </w:r>
      <w:r w:rsidRPr="00942186">
        <w:t>4% to +</w:t>
      </w:r>
      <w:r w:rsidR="00704580">
        <w:t xml:space="preserve"> </w:t>
      </w:r>
      <w:r w:rsidRPr="00942186">
        <w:t>4% (</w:t>
      </w:r>
      <w:r w:rsidR="00704580">
        <w:t>that is</w:t>
      </w:r>
      <w:r w:rsidRPr="00942186">
        <w:t>, -</w:t>
      </w:r>
      <w:r w:rsidR="00704580">
        <w:t xml:space="preserve"> </w:t>
      </w:r>
      <w:r w:rsidRPr="00942186">
        <w:t>1.7% to +</w:t>
      </w:r>
      <w:r w:rsidR="00704580">
        <w:t xml:space="preserve"> </w:t>
      </w:r>
      <w:r w:rsidRPr="00942186">
        <w:t xml:space="preserve">1.3% </w:t>
      </w:r>
      <w:r w:rsidR="00E67B53">
        <w:t>(</w:t>
      </w:r>
      <w:r w:rsidR="00704580">
        <w:t>S</w:t>
      </w:r>
      <w:r w:rsidRPr="00942186">
        <w:t>tudy P185</w:t>
      </w:r>
      <w:r w:rsidR="00E67B53">
        <w:t>)</w:t>
      </w:r>
      <w:r w:rsidRPr="00942186">
        <w:t xml:space="preserve"> and -</w:t>
      </w:r>
      <w:r w:rsidR="00704580">
        <w:t xml:space="preserve"> </w:t>
      </w:r>
      <w:r w:rsidRPr="00942186">
        <w:t>1.9% to +</w:t>
      </w:r>
      <w:r w:rsidR="00704580">
        <w:t xml:space="preserve"> </w:t>
      </w:r>
      <w:r w:rsidRPr="00942186">
        <w:t xml:space="preserve">1.4% </w:t>
      </w:r>
      <w:r w:rsidR="00E67B53">
        <w:t>(</w:t>
      </w:r>
      <w:r w:rsidR="00704580">
        <w:t>S</w:t>
      </w:r>
      <w:r w:rsidRPr="00942186">
        <w:t>tudy P190</w:t>
      </w:r>
      <w:r w:rsidR="00E67B53">
        <w:t>)</w:t>
      </w:r>
      <w:r w:rsidRPr="00942186">
        <w:t>). In both supportive studies, the results for the secondary efficacy lipid/lipoprotein equivalence analyses supported the results for primary efficacy equivalence analyses (</w:t>
      </w:r>
      <w:r w:rsidR="00704580">
        <w:t>that is,</w:t>
      </w:r>
      <w:r w:rsidRPr="00942186">
        <w:t xml:space="preserve"> percent reduction in </w:t>
      </w:r>
      <w:r w:rsidR="00704580">
        <w:t>LDL-C after 6 weeks treatment).</w:t>
      </w:r>
    </w:p>
    <w:p w:rsidR="00704580" w:rsidRDefault="00942186" w:rsidP="00EE6F8F">
      <w:r w:rsidRPr="00942186">
        <w:t xml:space="preserve">In the previously evaluated studies in patients with </w:t>
      </w:r>
      <w:r w:rsidR="000C2332">
        <w:t>hypercholesterolaemia</w:t>
      </w:r>
      <w:r w:rsidR="00356544">
        <w:t>:</w:t>
      </w:r>
    </w:p>
    <w:p w:rsidR="00704580" w:rsidRPr="00704580" w:rsidRDefault="00704580" w:rsidP="00EE6F8F">
      <w:pPr>
        <w:pStyle w:val="Numberbullet0"/>
        <w:numPr>
          <w:ilvl w:val="0"/>
          <w:numId w:val="7"/>
        </w:numPr>
      </w:pPr>
      <w:r>
        <w:t>T</w:t>
      </w:r>
      <w:r w:rsidR="00942186" w:rsidRPr="00704580">
        <w:t xml:space="preserve">he factorial study (P00692) showed that in patients with primary hypercholesterolaemia </w:t>
      </w:r>
      <w:r w:rsidR="005C6E71" w:rsidRPr="00704580">
        <w:t>co administered</w:t>
      </w:r>
      <w:r w:rsidR="00942186" w:rsidRPr="00704580">
        <w:t xml:space="preserve"> ezetimibe 10 mg + atorvastatin (pooled across doses </w:t>
      </w:r>
      <w:r w:rsidR="003851EC">
        <w:t>10 to 80</w:t>
      </w:r>
      <w:r w:rsidR="00942186" w:rsidRPr="00704580">
        <w:t xml:space="preserve"> mg) was more effective than atorvastatin alone (pooled across doses </w:t>
      </w:r>
      <w:r w:rsidR="003851EC">
        <w:t>10 to 80</w:t>
      </w:r>
      <w:r w:rsidR="00942186" w:rsidRPr="00704580">
        <w:t xml:space="preserve"> mg) in reducing LDL-C fro</w:t>
      </w:r>
      <w:r w:rsidR="006A636B">
        <w:t>m baseline through to 12 weeks</w:t>
      </w:r>
    </w:p>
    <w:p w:rsidR="00704580" w:rsidRPr="00704580" w:rsidRDefault="00704580" w:rsidP="00EE6F8F">
      <w:pPr>
        <w:pStyle w:val="Numberbullet0"/>
        <w:numPr>
          <w:ilvl w:val="0"/>
          <w:numId w:val="7"/>
        </w:numPr>
      </w:pPr>
      <w:r>
        <w:t xml:space="preserve">The add </w:t>
      </w:r>
      <w:r w:rsidR="00942186" w:rsidRPr="00704580">
        <w:t xml:space="preserve">on studies (P02173/P2246, P040) in patients with primary </w:t>
      </w:r>
      <w:r w:rsidR="000C2332">
        <w:t>hypercholesterolaemia</w:t>
      </w:r>
      <w:r w:rsidR="00942186" w:rsidRPr="00704580">
        <w:t xml:space="preserve"> demonstrated that </w:t>
      </w:r>
      <w:r w:rsidR="005C6E71" w:rsidRPr="00704580">
        <w:t>co administered</w:t>
      </w:r>
      <w:r w:rsidR="00942186" w:rsidRPr="00704580">
        <w:t xml:space="preserve"> ezetimibe 10 mg + atorvastatin (pooled across do</w:t>
      </w:r>
      <w:r>
        <w:t xml:space="preserve">ses 5 to </w:t>
      </w:r>
      <w:r w:rsidR="00942186" w:rsidRPr="00704580">
        <w:t>80 mg) was more effective in reducing LDL-C than ator</w:t>
      </w:r>
      <w:r>
        <w:t xml:space="preserve">vastatin (pooled across doses 5 to </w:t>
      </w:r>
      <w:r w:rsidR="00942186" w:rsidRPr="00704580">
        <w:t xml:space="preserve">80 mg) alone, and that patients not at target LDL-C levels were more likely to achieve target LDL-C levels after </w:t>
      </w:r>
      <w:r w:rsidR="005C6E71" w:rsidRPr="00704580">
        <w:t>co administered</w:t>
      </w:r>
      <w:r w:rsidR="00942186" w:rsidRPr="00704580">
        <w:t xml:space="preserve"> ezetimibe 10 mg + atorvastatin co</w:t>
      </w:r>
      <w:r w:rsidR="006A636B">
        <w:t>mpared with atorvastatin alone</w:t>
      </w:r>
    </w:p>
    <w:p w:rsidR="00704580" w:rsidRPr="00704580" w:rsidRDefault="00704580" w:rsidP="00EE6F8F">
      <w:pPr>
        <w:pStyle w:val="Numberbullet0"/>
        <w:numPr>
          <w:ilvl w:val="0"/>
          <w:numId w:val="7"/>
        </w:numPr>
      </w:pPr>
      <w:r>
        <w:t xml:space="preserve">The add </w:t>
      </w:r>
      <w:r w:rsidR="00942186" w:rsidRPr="00704580">
        <w:t xml:space="preserve">on titration studies in patients with </w:t>
      </w:r>
      <w:r w:rsidR="000C2332">
        <w:t>hypercholesterolaemia</w:t>
      </w:r>
      <w:r w:rsidR="00942186" w:rsidRPr="00704580">
        <w:t xml:space="preserve"> (P079, P090, P112, P00693) demonstrated that the addition of ezetimibe 10 mg to atorvastatin was more effective in reducing LDL-C than atorvastatin alone even when the atorvastatin monothe</w:t>
      </w:r>
      <w:r w:rsidR="006A636B">
        <w:t>rapy dose was titrated upwards</w:t>
      </w:r>
    </w:p>
    <w:p w:rsidR="00704580" w:rsidRPr="00704580" w:rsidRDefault="00704580" w:rsidP="00EE6F8F">
      <w:pPr>
        <w:pStyle w:val="Numberbullet0"/>
        <w:numPr>
          <w:ilvl w:val="0"/>
          <w:numId w:val="7"/>
        </w:numPr>
      </w:pPr>
      <w:r>
        <w:t xml:space="preserve">The long </w:t>
      </w:r>
      <w:r w:rsidR="00942186" w:rsidRPr="00704580">
        <w:t xml:space="preserve">term studies of </w:t>
      </w:r>
      <w:r w:rsidR="005C6E71" w:rsidRPr="00704580">
        <w:t>co administered</w:t>
      </w:r>
      <w:r w:rsidR="00942186" w:rsidRPr="00704580">
        <w:t xml:space="preserve"> ezetimibe + atorvastatin was effective in achieving and maintaining reductions in LDL-C levels over 12 months in patients with primary </w:t>
      </w:r>
      <w:r w:rsidR="000C2332">
        <w:t>hypercholesterolaemia</w:t>
      </w:r>
      <w:r w:rsidR="006A636B">
        <w:t xml:space="preserve"> (P2154, P1418)</w:t>
      </w:r>
    </w:p>
    <w:p w:rsidR="00942186" w:rsidRPr="00942186" w:rsidRDefault="00704580" w:rsidP="00EE6F8F">
      <w:pPr>
        <w:pStyle w:val="Numberbullet0"/>
        <w:numPr>
          <w:ilvl w:val="0"/>
          <w:numId w:val="7"/>
        </w:numPr>
      </w:pPr>
      <w:r>
        <w:t>C</w:t>
      </w:r>
      <w:r w:rsidR="005C6E71" w:rsidRPr="00704580">
        <w:t>o administered</w:t>
      </w:r>
      <w:r w:rsidR="00942186" w:rsidRPr="00704580">
        <w:t xml:space="preserve"> ezetimibe + atorvastatin was effective for the treatment of homozygous familial </w:t>
      </w:r>
      <w:r w:rsidR="000C2332">
        <w:t>hypercholesterolaemia</w:t>
      </w:r>
      <w:r>
        <w:t xml:space="preserve"> (p1030, P1417).</w:t>
      </w:r>
    </w:p>
    <w:p w:rsidR="00605AD4" w:rsidRDefault="00605AD4" w:rsidP="00EE6F8F">
      <w:pPr>
        <w:pStyle w:val="Heading4"/>
      </w:pPr>
      <w:r w:rsidRPr="00605AD4">
        <w:t>First round assessment of risks</w:t>
      </w:r>
    </w:p>
    <w:p w:rsidR="00942186" w:rsidRPr="00942186" w:rsidRDefault="00942186" w:rsidP="00EE6F8F">
      <w:r w:rsidRPr="00942186">
        <w:t>There were no clinical efficacy and safety studies in the submission using the proposed ezetimibe/atorvastatin FDC tablet formulations. Therefore, the assessment of the risks of the proposed FDC tablets is based on the data from the pivo</w:t>
      </w:r>
      <w:r w:rsidR="00903CB2">
        <w:t>tal study (P162) relating to co </w:t>
      </w:r>
      <w:r w:rsidRPr="00942186">
        <w:t>administration of the two medicines in patients with primary hypercholesterolaemia and high cardiovascular risk, the data from the two supportive stud</w:t>
      </w:r>
      <w:r w:rsidR="000C2332">
        <w:t xml:space="preserve">ies (P185, P190) relating to co </w:t>
      </w:r>
      <w:r w:rsidRPr="00942186">
        <w:t>administration of the two medicines and to administration of the two medicines in FDC tablets in patients with primary hypercholesterolaemia and low, moderate, or moderately high cardiovascular risk (excluding patients with CHD or CHD risk equivalent), from the upd</w:t>
      </w:r>
      <w:r w:rsidR="000C2332">
        <w:t xml:space="preserve">ated safety data relating to co </w:t>
      </w:r>
      <w:r w:rsidRPr="00942186">
        <w:t xml:space="preserve">administration of the two </w:t>
      </w:r>
      <w:r w:rsidR="00DA4AA2">
        <w:t>medicines from the core safety p</w:t>
      </w:r>
      <w:r w:rsidRPr="00942186">
        <w:t>ool (CSP) including 8 studies of 6 to 14 weeks duration, and from the previously submitted and eval</w:t>
      </w:r>
      <w:r w:rsidR="00DA4AA2">
        <w:t xml:space="preserve">uated safety data from the long </w:t>
      </w:r>
      <w:r w:rsidRPr="00942186">
        <w:t>term studies and the</w:t>
      </w:r>
      <w:r w:rsidR="000C2332">
        <w:t xml:space="preserve"> studies in patients with HoFH.</w:t>
      </w:r>
    </w:p>
    <w:p w:rsidR="00942186" w:rsidRPr="00942186" w:rsidRDefault="00942186" w:rsidP="00EE6F8F">
      <w:r w:rsidRPr="00942186">
        <w:t xml:space="preserve">Based on the evaluation of the submitted clinical safety data in patients with hypercholesterolaemia and the bioavailability data from studies P391 and 392 in healthy volunteers, it is considered unlikely that there will be clinically meaningful differences in the risks of treatment with the proposed ezetimibe/atorvastatin FDC tablets compared with the known risks </w:t>
      </w:r>
      <w:r w:rsidR="000C2332">
        <w:t xml:space="preserve">of treatment associated with co </w:t>
      </w:r>
      <w:r w:rsidRPr="00942186">
        <w:t>admin</w:t>
      </w:r>
      <w:r w:rsidR="000C2332">
        <w:t>istration of the two medicines.</w:t>
      </w:r>
    </w:p>
    <w:p w:rsidR="00942186" w:rsidRPr="00942186" w:rsidRDefault="00942186" w:rsidP="00EE6F8F">
      <w:r w:rsidRPr="00942186">
        <w:t>The risks of special interest observed in the pivotal study (P162), the two supportive studies (P185, P190) and the updated CSP are discussed below. There were no stu</w:t>
      </w:r>
      <w:r w:rsidR="000C2332">
        <w:t xml:space="preserve">dies updating the risks of long </w:t>
      </w:r>
      <w:r w:rsidRPr="00942186">
        <w:t xml:space="preserve">term treatment or the risks of treatment in patients with HoFH. </w:t>
      </w:r>
      <w:r w:rsidRPr="00942186">
        <w:lastRenderedPageBreak/>
        <w:t>However, there is no reason to believe that risks of treatment in patients with HoFH with the proposed FDC formulation will significantly differ from the</w:t>
      </w:r>
      <w:r w:rsidR="000C2332">
        <w:t xml:space="preserve"> known risks associated with co </w:t>
      </w:r>
      <w:r w:rsidRPr="00942186">
        <w:t>administration of the two</w:t>
      </w:r>
      <w:r w:rsidR="000C2332">
        <w:t xml:space="preserve"> medicines established for the composite p</w:t>
      </w:r>
      <w:r w:rsidR="00903CB2">
        <w:t>acks.</w:t>
      </w:r>
    </w:p>
    <w:p w:rsidR="00942186" w:rsidRPr="00942186" w:rsidRDefault="000C2332" w:rsidP="00EE6F8F">
      <w:pPr>
        <w:pStyle w:val="Heading5"/>
      </w:pPr>
      <w:r>
        <w:t>Gastrointestinal disorders:</w:t>
      </w:r>
    </w:p>
    <w:p w:rsidR="00942186" w:rsidRPr="00942186" w:rsidRDefault="00942186" w:rsidP="00EE6F8F">
      <w:pPr>
        <w:pStyle w:val="ListBullet"/>
      </w:pPr>
      <w:r w:rsidRPr="00942186">
        <w:t>The most frequently occurring risks of special interest were gastrointestinal disorders. The most commonly occurring specific gastrointestinal risks include diarrhoea, naus</w:t>
      </w:r>
      <w:r w:rsidR="000C2332">
        <w:t>ea, constipation and dyspepsia.</w:t>
      </w:r>
    </w:p>
    <w:p w:rsidR="00942186" w:rsidRPr="00942186" w:rsidRDefault="00942186" w:rsidP="00EE6F8F">
      <w:pPr>
        <w:pStyle w:val="ListBullet"/>
      </w:pPr>
      <w:r w:rsidRPr="00942186">
        <w:t>In</w:t>
      </w:r>
      <w:r w:rsidR="007D718E">
        <w:t xml:space="preserve"> the pivotal study (P162</w:t>
      </w:r>
      <w:r w:rsidR="00A43298">
        <w:t xml:space="preserve">, </w:t>
      </w:r>
      <w:r w:rsidR="007D718E">
        <w:t>Phase 1</w:t>
      </w:r>
      <w:r w:rsidRPr="00942186">
        <w:t>), gastrointestinal related AEs were reported in 1.7% of patients in the EZ 10 mg + Atorva 10 mg group, 2.5% of patients in the Atorva 20 mg group and 2.0% of patients in the Rosuva 20 mg group. No specific gastrointestinal AEs were reported in ≥ 1.0% of patients in any of the four treatment groups</w:t>
      </w:r>
      <w:r w:rsidR="000C2332">
        <w:t>.</w:t>
      </w:r>
    </w:p>
    <w:p w:rsidR="00942186" w:rsidRPr="00942186" w:rsidRDefault="00942186" w:rsidP="00EE6F8F">
      <w:pPr>
        <w:pStyle w:val="ListBullet"/>
      </w:pPr>
      <w:r w:rsidRPr="00942186">
        <w:t xml:space="preserve">In </w:t>
      </w:r>
      <w:r w:rsidR="007D718E">
        <w:t>the pivotal study (P162</w:t>
      </w:r>
      <w:r w:rsidR="00A43298">
        <w:t xml:space="preserve">, </w:t>
      </w:r>
      <w:r w:rsidR="007D718E">
        <w:t>Phase 2</w:t>
      </w:r>
      <w:r w:rsidRPr="00942186">
        <w:t xml:space="preserve">), gastrointestinal related AEs were reported in 1.6% of patients in both the Atorva 20 mg </w:t>
      </w:r>
      <w:r w:rsidRPr="00942186">
        <w:sym w:font="Symbol" w:char="F0AE"/>
      </w:r>
      <w:r w:rsidRPr="00942186">
        <w:t xml:space="preserve"> EZ 10 mg + Atorva 20 mg group and the Atorva 20 mg </w:t>
      </w:r>
      <w:r w:rsidRPr="00942186">
        <w:sym w:font="Symbol" w:char="F0AE"/>
      </w:r>
      <w:r w:rsidRPr="00942186">
        <w:t xml:space="preserve"> Atorva 40</w:t>
      </w:r>
      <w:r w:rsidR="000C2332">
        <w:t xml:space="preserve"> mg group</w:t>
      </w:r>
      <w:r w:rsidRPr="00942186">
        <w:t xml:space="preserve"> and in 0.9% of patients in the Rosuva 10 mg </w:t>
      </w:r>
      <w:r w:rsidRPr="00942186">
        <w:sym w:font="Symbol" w:char="F0AE"/>
      </w:r>
      <w:r w:rsidRPr="00942186">
        <w:t xml:space="preserve"> EZ 10 mg + Atorva 20 mg group and 1.0% of patients in the Rosuva 10 mg </w:t>
      </w:r>
      <w:r w:rsidRPr="00942186">
        <w:sym w:font="Symbol" w:char="F0AE"/>
      </w:r>
      <w:r w:rsidRPr="00942186">
        <w:t xml:space="preserve"> Rosuva 20 mg group. No specific gastrointestinal AEs were reported in ≥ 1.0% of patients in any of the four treatment groups. Doubling the doses of atorvastatin (</w:t>
      </w:r>
      <w:r w:rsidR="005C6E71">
        <w:t>co administered</w:t>
      </w:r>
      <w:r w:rsidRPr="00942186">
        <w:t xml:space="preserve"> and monothera</w:t>
      </w:r>
      <w:r w:rsidR="007D718E">
        <w:t>py) or rosuvastatin from Phase 1 to Phase 2</w:t>
      </w:r>
      <w:r w:rsidRPr="00942186">
        <w:t xml:space="preserve"> did not increase the risks o</w:t>
      </w:r>
      <w:r w:rsidR="000C2332">
        <w:t>f gastrointestinal related AEs.</w:t>
      </w:r>
    </w:p>
    <w:p w:rsidR="00942186" w:rsidRPr="00942186" w:rsidRDefault="00942186" w:rsidP="00EE6F8F">
      <w:pPr>
        <w:pStyle w:val="ListBullet"/>
      </w:pPr>
      <w:r w:rsidRPr="00942186">
        <w:t xml:space="preserve">In the supportive study (P185), gastrointestinal related AEs were reported in 4.4% of patients in the FDC 10/20 mg group and 3.6% of patients in the </w:t>
      </w:r>
      <w:r w:rsidR="005C6E71">
        <w:t>co administered</w:t>
      </w:r>
      <w:r w:rsidRPr="00942186">
        <w:t xml:space="preserve"> 10</w:t>
      </w:r>
      <w:r w:rsidR="00DA4AA2">
        <w:t xml:space="preserve"> </w:t>
      </w:r>
      <w:r w:rsidRPr="00942186">
        <w:t>+</w:t>
      </w:r>
      <w:r w:rsidR="00DA4AA2">
        <w:t xml:space="preserve"> </w:t>
      </w:r>
      <w:r w:rsidRPr="00942186">
        <w:t xml:space="preserve">20 mg group. The only specific gastrointestinal AE reported in either treatment group in ≥ 1.0% of patients was dyspepsia (1.0% </w:t>
      </w:r>
      <w:r w:rsidR="005C6E71">
        <w:t>co administered</w:t>
      </w:r>
      <w:r w:rsidRPr="00942186">
        <w:t xml:space="preserve"> </w:t>
      </w:r>
      <w:r w:rsidR="00DA7444">
        <w:t>versus</w:t>
      </w:r>
      <w:r w:rsidR="000C2332">
        <w:t xml:space="preserve"> 0.3% FDC).</w:t>
      </w:r>
    </w:p>
    <w:p w:rsidR="00942186" w:rsidRPr="00942186" w:rsidRDefault="00942186" w:rsidP="00EE6F8F">
      <w:pPr>
        <w:pStyle w:val="ListBullet"/>
      </w:pPr>
      <w:r w:rsidRPr="00942186">
        <w:t xml:space="preserve">In the supportive study (P190), gastrointestinal related AEs were reported in 5.3% of patients in the FDC 10/40 mg group and 6.1% of patients in the </w:t>
      </w:r>
      <w:r w:rsidR="005C6E71">
        <w:t>co administered</w:t>
      </w:r>
      <w:r w:rsidRPr="00942186">
        <w:t xml:space="preserve"> 10</w:t>
      </w:r>
      <w:r w:rsidR="00DA4AA2">
        <w:t xml:space="preserve"> </w:t>
      </w:r>
      <w:r w:rsidRPr="00942186">
        <w:t>+</w:t>
      </w:r>
      <w:r w:rsidR="00DA4AA2">
        <w:t xml:space="preserve"> </w:t>
      </w:r>
      <w:r w:rsidRPr="00942186">
        <w:t>40 mg group. Specific gastrointestinal AEs reported</w:t>
      </w:r>
      <w:r w:rsidR="000C2332">
        <w:t xml:space="preserve"> in either treatment group in ≥ </w:t>
      </w:r>
      <w:r w:rsidRPr="00942186">
        <w:t xml:space="preserve">1.0% of patients (FDC </w:t>
      </w:r>
      <w:r w:rsidR="00DA7444">
        <w:t>versus</w:t>
      </w:r>
      <w:r w:rsidRPr="00942186">
        <w:t xml:space="preserve"> </w:t>
      </w:r>
      <w:r w:rsidR="005C6E71">
        <w:t>co administered</w:t>
      </w:r>
      <w:r w:rsidRPr="00942186">
        <w:t>) were nausea (</w:t>
      </w:r>
      <w:r w:rsidR="009176C5">
        <w:t>0.3% versus 1.9%</w:t>
      </w:r>
      <w:r w:rsidRPr="00942186">
        <w:t xml:space="preserve">), diarrhoea (1.0% </w:t>
      </w:r>
      <w:r w:rsidR="00DA7444">
        <w:t>versus</w:t>
      </w:r>
      <w:r w:rsidRPr="00942186">
        <w:t xml:space="preserve"> 1.3%), vomiting (1.</w:t>
      </w:r>
      <w:r w:rsidR="00D46B20">
        <w:t>0%</w:t>
      </w:r>
      <w:r w:rsidRPr="00942186">
        <w:t xml:space="preserve"> </w:t>
      </w:r>
      <w:r w:rsidR="00DA7444">
        <w:t>versus</w:t>
      </w:r>
      <w:r w:rsidRPr="00942186">
        <w:t xml:space="preserve"> 0.3%), dyspepsia (</w:t>
      </w:r>
      <w:r w:rsidR="00D46B20">
        <w:t>0.3</w:t>
      </w:r>
      <w:r w:rsidRPr="00942186">
        <w:t xml:space="preserve">% </w:t>
      </w:r>
      <w:r w:rsidR="00DA7444">
        <w:t>versus</w:t>
      </w:r>
      <w:r w:rsidR="000C2332">
        <w:t xml:space="preserve"> </w:t>
      </w:r>
      <w:r w:rsidR="00D46B20">
        <w:t>1.0</w:t>
      </w:r>
      <w:r w:rsidR="000C2332">
        <w:t>%)</w:t>
      </w:r>
      <w:r w:rsidRPr="00942186">
        <w:t xml:space="preserve"> and flatulence (1.0% </w:t>
      </w:r>
      <w:r w:rsidR="00DA7444">
        <w:t>versus</w:t>
      </w:r>
      <w:r w:rsidRPr="00942186">
        <w:t xml:space="preserve"> 0%).</w:t>
      </w:r>
    </w:p>
    <w:p w:rsidR="00942186" w:rsidRPr="00942186" w:rsidRDefault="00942186" w:rsidP="00EE6F8F">
      <w:pPr>
        <w:pStyle w:val="ListBullet"/>
      </w:pPr>
      <w:r w:rsidRPr="00942186">
        <w:t>In the CSP, the crude event rate for gastrointestinal disor</w:t>
      </w:r>
      <w:r w:rsidR="000C2332">
        <w:t xml:space="preserve">ders was 7.8% in the Atorva 10 to </w:t>
      </w:r>
      <w:r w:rsidRPr="00942186">
        <w:t>80 mg group and 8</w:t>
      </w:r>
      <w:r w:rsidR="000C2332">
        <w:t xml:space="preserve">.3% in the EZ 10 mg + Atorva 10 to </w:t>
      </w:r>
      <w:r w:rsidRPr="00942186">
        <w:t>80 mg gro</w:t>
      </w:r>
      <w:r w:rsidR="000C2332">
        <w:t xml:space="preserve">up, and the respective exposure adjusted exposure rates per 100 </w:t>
      </w:r>
      <w:r w:rsidRPr="00942186">
        <w:t>patient years were 38.28 and 40.14. The most commonly reported specific gastrointestinal AEs reported in ≥ 1.0% of patients in one or b</w:t>
      </w:r>
      <w:r w:rsidR="000C2332">
        <w:t xml:space="preserve">oth treatment groups (Atorva 10 to </w:t>
      </w:r>
      <w:r w:rsidRPr="00942186">
        <w:t xml:space="preserve">80 mg </w:t>
      </w:r>
      <w:r w:rsidR="00DA7444">
        <w:t>versus</w:t>
      </w:r>
      <w:r w:rsidR="00903CB2">
        <w:t xml:space="preserve"> EZ 10 mg + Atorva 10 to </w:t>
      </w:r>
      <w:r w:rsidRPr="00942186">
        <w:t xml:space="preserve">80 mg) were diarrhoea (1.5% </w:t>
      </w:r>
      <w:r w:rsidR="00DA7444">
        <w:t>versus</w:t>
      </w:r>
      <w:r w:rsidRPr="00942186">
        <w:t xml:space="preserve"> 1.7%), nausea (1.6% </w:t>
      </w:r>
      <w:r w:rsidR="00DA7444">
        <w:t>versus</w:t>
      </w:r>
      <w:r w:rsidRPr="00942186">
        <w:t xml:space="preserve"> 1.1%), constipation (1.1% </w:t>
      </w:r>
      <w:r w:rsidR="00DA7444">
        <w:t>versus</w:t>
      </w:r>
      <w:r w:rsidR="00903CB2">
        <w:t xml:space="preserve"> 1.1%)</w:t>
      </w:r>
      <w:r w:rsidRPr="00942186">
        <w:t xml:space="preserve"> and dyspepsia (1.0% </w:t>
      </w:r>
      <w:r w:rsidR="00DA7444">
        <w:t>versus</w:t>
      </w:r>
      <w:r w:rsidRPr="00942186">
        <w:t xml:space="preserve"> 0.8%).</w:t>
      </w:r>
    </w:p>
    <w:p w:rsidR="00942186" w:rsidRPr="00942186" w:rsidRDefault="00942186" w:rsidP="00EE6F8F">
      <w:pPr>
        <w:pStyle w:val="Heading5"/>
      </w:pPr>
      <w:r w:rsidRPr="00942186">
        <w:t xml:space="preserve">Allergic </w:t>
      </w:r>
      <w:r w:rsidR="006A636B">
        <w:t>r</w:t>
      </w:r>
      <w:r w:rsidRPr="00942186">
        <w:t>eaction/</w:t>
      </w:r>
      <w:r w:rsidR="006A636B">
        <w:t>r</w:t>
      </w:r>
      <w:r w:rsidRPr="00942186">
        <w:t>a</w:t>
      </w:r>
      <w:r w:rsidR="00903CB2">
        <w:t xml:space="preserve">sh </w:t>
      </w:r>
      <w:r w:rsidR="000C2332">
        <w:t>related adverse events:</w:t>
      </w:r>
    </w:p>
    <w:p w:rsidR="00942186" w:rsidRPr="00942186" w:rsidRDefault="00942186" w:rsidP="00EE6F8F">
      <w:pPr>
        <w:pStyle w:val="ListBullet"/>
      </w:pPr>
      <w:r w:rsidRPr="00942186">
        <w:t>Risks of special interest rel</w:t>
      </w:r>
      <w:r w:rsidR="00DA4AA2">
        <w:t xml:space="preserve">ated to allergic reactions/rash </w:t>
      </w:r>
      <w:r w:rsidRPr="00942186">
        <w:t xml:space="preserve">related AE were reported infrequently. The most commonly occurring specific risks of </w:t>
      </w:r>
      <w:r w:rsidR="00DA4AA2">
        <w:t xml:space="preserve">allergic reactions/rash </w:t>
      </w:r>
      <w:r w:rsidRPr="00942186">
        <w:t>related AEs include urticaria, rash,</w:t>
      </w:r>
      <w:r w:rsidR="00903CB2">
        <w:t xml:space="preserve"> pruritis and hypersensitivity.</w:t>
      </w:r>
    </w:p>
    <w:p w:rsidR="00942186" w:rsidRPr="00942186" w:rsidRDefault="00942186" w:rsidP="00EE6F8F">
      <w:pPr>
        <w:pStyle w:val="ListBullet"/>
      </w:pPr>
      <w:r w:rsidRPr="00942186">
        <w:t>In the pivotal study (P162</w:t>
      </w:r>
      <w:r w:rsidR="00A43298">
        <w:t xml:space="preserve">, </w:t>
      </w:r>
      <w:r w:rsidRPr="00942186">
        <w:t>Ph</w:t>
      </w:r>
      <w:r w:rsidR="007D718E">
        <w:t>ase 1</w:t>
      </w:r>
      <w:r w:rsidR="000D6291">
        <w:t>)</w:t>
      </w:r>
      <w:proofErr w:type="gramStart"/>
      <w:r w:rsidR="000D6291">
        <w:t>,</w:t>
      </w:r>
      <w:proofErr w:type="gramEnd"/>
      <w:r w:rsidR="000D6291">
        <w:t xml:space="preserve"> allergic reactions/rash </w:t>
      </w:r>
      <w:r w:rsidRPr="00942186">
        <w:t>related AEs were reported in no patients in the EZ 10 mg + Atorva 10 mg group, 0.4% in the Atorva 20 mg group and 0.9% in the Rosuva 10 mg group.</w:t>
      </w:r>
    </w:p>
    <w:p w:rsidR="00942186" w:rsidRPr="00942186" w:rsidRDefault="00942186" w:rsidP="00EE6F8F">
      <w:pPr>
        <w:pStyle w:val="ListBullet"/>
      </w:pPr>
      <w:r w:rsidRPr="00942186">
        <w:t>In the pivotal study (P162</w:t>
      </w:r>
      <w:r w:rsidR="00A43298">
        <w:t xml:space="preserve">, </w:t>
      </w:r>
      <w:r w:rsidRPr="00942186">
        <w:t>Pha</w:t>
      </w:r>
      <w:r w:rsidR="00903CB2">
        <w:t>se</w:t>
      </w:r>
      <w:r w:rsidR="007D718E">
        <w:t xml:space="preserve"> 2</w:t>
      </w:r>
      <w:r w:rsidR="00903CB2">
        <w:t xml:space="preserve">), allergic reactions/rash </w:t>
      </w:r>
      <w:r w:rsidRPr="00942186">
        <w:t xml:space="preserve">related AEs were reported in no patients in the Atorva 20 mg </w:t>
      </w:r>
      <w:r w:rsidRPr="00942186">
        <w:sym w:font="Symbol" w:char="F0AE"/>
      </w:r>
      <w:r w:rsidRPr="00942186">
        <w:t xml:space="preserve"> EZ 10 mg + Atorva 20 mg group and 1 (0.8%) patient in the Atorva 20 mg </w:t>
      </w:r>
      <w:r w:rsidRPr="00942186">
        <w:sym w:font="Symbol" w:char="F0AE"/>
      </w:r>
      <w:r w:rsidRPr="00942186">
        <w:t xml:space="preserve"> Atorva </w:t>
      </w:r>
      <w:r w:rsidR="000D6291">
        <w:t>40 mg group (urticaria)</w:t>
      </w:r>
      <w:r w:rsidRPr="00942186">
        <w:t xml:space="preserve"> and no patients in the </w:t>
      </w:r>
      <w:r w:rsidRPr="00942186">
        <w:lastRenderedPageBreak/>
        <w:t xml:space="preserve">Rosuva 10 mg </w:t>
      </w:r>
      <w:r w:rsidRPr="00942186">
        <w:sym w:font="Symbol" w:char="F0AE"/>
      </w:r>
      <w:r w:rsidRPr="00942186">
        <w:t xml:space="preserve"> EZ 10 mg + Atorva 20 mg group and Rosuva 10 mg </w:t>
      </w:r>
      <w:r w:rsidRPr="00942186">
        <w:sym w:font="Symbol" w:char="F0AE"/>
      </w:r>
      <w:r w:rsidRPr="00942186">
        <w:t xml:space="preserve"> Rosuva 20 mg group.</w:t>
      </w:r>
    </w:p>
    <w:p w:rsidR="00942186" w:rsidRPr="00942186" w:rsidRDefault="00942186" w:rsidP="00EE6F8F">
      <w:pPr>
        <w:pStyle w:val="ListBullet"/>
      </w:pPr>
      <w:r w:rsidRPr="00942186">
        <w:t xml:space="preserve">In the supportive study </w:t>
      </w:r>
      <w:r w:rsidR="00903CB2">
        <w:t xml:space="preserve">(P185), allergic reactions/rash </w:t>
      </w:r>
      <w:r w:rsidRPr="00942186">
        <w:t xml:space="preserve">related AEs were reported in 1.0% of patients in the both the FDC 10/20 mg group and the </w:t>
      </w:r>
      <w:r w:rsidR="005C6E71">
        <w:t>co administered</w:t>
      </w:r>
      <w:r w:rsidR="00903CB2">
        <w:t xml:space="preserve"> 10+20 </w:t>
      </w:r>
      <w:r w:rsidRPr="00942186">
        <w:t>mg group. No specific events were reported in ≥ 1 patient in either treatment group. In the supportive study</w:t>
      </w:r>
      <w:r w:rsidR="00903CB2">
        <w:t xml:space="preserve"> (P190), allergic reaction/rash </w:t>
      </w:r>
      <w:r w:rsidRPr="00942186">
        <w:t xml:space="preserve">related AEs were reported in 1.7% of patients in the FDC 10/40 group and 1.6% of patients in the </w:t>
      </w:r>
      <w:r w:rsidR="005C6E71">
        <w:t>co administered</w:t>
      </w:r>
      <w:r w:rsidRPr="00942186">
        <w:t xml:space="preserve"> 10+40 mg group. Specific events reported in ≥ 2 patients in either treatment group were allergic rhinitis (n</w:t>
      </w:r>
      <w:r w:rsidR="00903CB2">
        <w:t xml:space="preserve"> </w:t>
      </w:r>
      <w:r w:rsidRPr="00942186">
        <w:t>=</w:t>
      </w:r>
      <w:r w:rsidR="00903CB2">
        <w:t xml:space="preserve"> </w:t>
      </w:r>
      <w:r w:rsidRPr="00942186">
        <w:t>3) in the FDC 10/40 mg group and generalised pruritus</w:t>
      </w:r>
      <w:r w:rsidR="002B637C">
        <w:t xml:space="preserve"> (n=2)</w:t>
      </w:r>
      <w:r w:rsidRPr="00942186">
        <w:t xml:space="preserve"> in the </w:t>
      </w:r>
      <w:r w:rsidR="005C6E71">
        <w:t>co administered</w:t>
      </w:r>
      <w:r w:rsidRPr="00942186">
        <w:t xml:space="preserve"> 10</w:t>
      </w:r>
      <w:r w:rsidR="00DA4AA2">
        <w:t xml:space="preserve"> </w:t>
      </w:r>
      <w:r w:rsidRPr="00942186">
        <w:t>+</w:t>
      </w:r>
      <w:r w:rsidR="00DA4AA2">
        <w:t xml:space="preserve"> </w:t>
      </w:r>
      <w:r w:rsidRPr="00942186">
        <w:t>40 mg group.</w:t>
      </w:r>
    </w:p>
    <w:p w:rsidR="00942186" w:rsidRPr="00942186" w:rsidRDefault="00942186" w:rsidP="00EE6F8F">
      <w:pPr>
        <w:pStyle w:val="ListBullet"/>
      </w:pPr>
      <w:r w:rsidRPr="00942186">
        <w:t xml:space="preserve">In the CSP, the crude event </w:t>
      </w:r>
      <w:r w:rsidR="00903CB2">
        <w:t xml:space="preserve">rate for allergic reaction/rash </w:t>
      </w:r>
      <w:r w:rsidRPr="00942186">
        <w:t xml:space="preserve">related AEs was 1.3% in </w:t>
      </w:r>
      <w:r w:rsidR="00903CB2">
        <w:t xml:space="preserve">both the Atorva 10 to </w:t>
      </w:r>
      <w:r w:rsidRPr="00942186">
        <w:t>80 mg gro</w:t>
      </w:r>
      <w:r w:rsidR="00903CB2">
        <w:t xml:space="preserve">up and the EZ 10 mg + Atorva 10 to </w:t>
      </w:r>
      <w:r w:rsidRPr="00942186">
        <w:t>80 mg gro</w:t>
      </w:r>
      <w:r w:rsidR="00903CB2">
        <w:t xml:space="preserve">up, and the respective exposure adjusted exposure rates per 100 </w:t>
      </w:r>
      <w:r w:rsidRPr="00942186">
        <w:t xml:space="preserve">patient years were 5.88 and </w:t>
      </w:r>
      <w:r w:rsidR="00903CB2">
        <w:t xml:space="preserve">5.98. No allergic reaction/rash </w:t>
      </w:r>
      <w:r w:rsidRPr="00942186">
        <w:t xml:space="preserve">related AEs were reported in ≥ 1.0% of patients in either treatment group. Specific AEs reported in ≥ 0.2% of patients in one or both treatment groups (Atorva </w:t>
      </w:r>
      <w:r w:rsidR="003851EC">
        <w:t>10 to 80</w:t>
      </w:r>
      <w:r w:rsidRPr="00942186">
        <w:t xml:space="preserve"> mg </w:t>
      </w:r>
      <w:r w:rsidR="00DA7444">
        <w:t>versus</w:t>
      </w:r>
      <w:r w:rsidRPr="00942186">
        <w:t xml:space="preserve"> EZ 10 mg + Atorva </w:t>
      </w:r>
      <w:r w:rsidR="003851EC">
        <w:t>10 to 80</w:t>
      </w:r>
      <w:r w:rsidRPr="00942186">
        <w:t xml:space="preserve"> mg) were urticaria (0.3% </w:t>
      </w:r>
      <w:r w:rsidR="00DA7444">
        <w:t>versus</w:t>
      </w:r>
      <w:r w:rsidRPr="00942186">
        <w:t xml:space="preserve"> 0.2%), rash (0.2% </w:t>
      </w:r>
      <w:r w:rsidR="00DA7444">
        <w:t>versus</w:t>
      </w:r>
      <w:r w:rsidRPr="00942186">
        <w:t xml:space="preserve"> 0.2%), pruritus (0.3% </w:t>
      </w:r>
      <w:r w:rsidR="00DA7444">
        <w:t>versus</w:t>
      </w:r>
      <w:r w:rsidR="00903CB2">
        <w:t xml:space="preserve"> 0.2%) and</w:t>
      </w:r>
      <w:r w:rsidRPr="00942186">
        <w:t xml:space="preserve"> hypersensitivity (0.1% </w:t>
      </w:r>
      <w:r w:rsidR="00DA7444">
        <w:t>versus</w:t>
      </w:r>
      <w:r w:rsidR="00903CB2">
        <w:t xml:space="preserve"> 0.2%). Exposure </w:t>
      </w:r>
      <w:r w:rsidRPr="00942186">
        <w:t>adjus</w:t>
      </w:r>
      <w:r w:rsidR="00903CB2">
        <w:t xml:space="preserve">ted event rates per 100 patient </w:t>
      </w:r>
      <w:r w:rsidRPr="00942186">
        <w:t>years for t</w:t>
      </w:r>
      <w:r w:rsidR="00903CB2">
        <w:t xml:space="preserve">hese specific events (Atorva 10 to </w:t>
      </w:r>
      <w:r w:rsidRPr="00942186">
        <w:t xml:space="preserve">80 mg </w:t>
      </w:r>
      <w:r w:rsidR="00DA7444">
        <w:t>versus</w:t>
      </w:r>
      <w:r w:rsidR="00903CB2">
        <w:t xml:space="preserve"> EZ 10 mg + Atorva 10 to </w:t>
      </w:r>
      <w:r w:rsidRPr="00942186">
        <w:t xml:space="preserve">80 mg) were urticaria (1.28 </w:t>
      </w:r>
      <w:r w:rsidR="00DA7444">
        <w:t>versus</w:t>
      </w:r>
      <w:r w:rsidRPr="00942186">
        <w:t xml:space="preserve"> 0.72), rash (1.09 </w:t>
      </w:r>
      <w:r w:rsidR="00DA7444">
        <w:t>versus</w:t>
      </w:r>
      <w:r w:rsidRPr="00942186">
        <w:t xml:space="preserve"> 1.08), pruritis (1.46 </w:t>
      </w:r>
      <w:r w:rsidR="00DA7444">
        <w:t>versus</w:t>
      </w:r>
      <w:r w:rsidR="00903CB2">
        <w:t xml:space="preserve"> 0.90)</w:t>
      </w:r>
      <w:r w:rsidRPr="00942186">
        <w:t xml:space="preserve"> and hypersensitivity (0.55 </w:t>
      </w:r>
      <w:r w:rsidR="00DA7444">
        <w:t>versus</w:t>
      </w:r>
      <w:r w:rsidR="00903CB2">
        <w:t xml:space="preserve"> 1.08).</w:t>
      </w:r>
    </w:p>
    <w:p w:rsidR="00942186" w:rsidRPr="00942186" w:rsidRDefault="00903CB2" w:rsidP="00EE6F8F">
      <w:pPr>
        <w:pStyle w:val="Heading5"/>
      </w:pPr>
      <w:r>
        <w:t xml:space="preserve">Gall </w:t>
      </w:r>
      <w:r w:rsidR="00942186" w:rsidRPr="00942186">
        <w:t>bladder related AEs:</w:t>
      </w:r>
    </w:p>
    <w:p w:rsidR="00942186" w:rsidRPr="00942186" w:rsidRDefault="00903CB2" w:rsidP="00EE6F8F">
      <w:pPr>
        <w:pStyle w:val="ListBullet"/>
      </w:pPr>
      <w:r>
        <w:t xml:space="preserve">Gall </w:t>
      </w:r>
      <w:r w:rsidR="00942186" w:rsidRPr="00942186">
        <w:t>bladder related AEs were reported infrequently, and the only specific events reported were cholelithiasis and cholecystitis.</w:t>
      </w:r>
    </w:p>
    <w:p w:rsidR="00942186" w:rsidRPr="00942186" w:rsidRDefault="00942186" w:rsidP="00EE6F8F">
      <w:pPr>
        <w:pStyle w:val="ListBullet"/>
      </w:pPr>
      <w:r w:rsidRPr="00942186">
        <w:t>In the pi</w:t>
      </w:r>
      <w:r w:rsidR="007D718E">
        <w:t>votal study (P162</w:t>
      </w:r>
      <w:r w:rsidR="00A43298">
        <w:t xml:space="preserve">, </w:t>
      </w:r>
      <w:r w:rsidR="007D718E">
        <w:t>Phase 1</w:t>
      </w:r>
      <w:r w:rsidR="00903CB2">
        <w:t>)</w:t>
      </w:r>
      <w:proofErr w:type="gramStart"/>
      <w:r w:rsidR="000D6291">
        <w:t>,</w:t>
      </w:r>
      <w:proofErr w:type="gramEnd"/>
      <w:r w:rsidR="00903CB2">
        <w:t xml:space="preserve"> gall </w:t>
      </w:r>
      <w:r w:rsidRPr="00942186">
        <w:t>bladder related AEs were reported in no patients in the EZ 10 mg + Atorva 10 mg, Atorv</w:t>
      </w:r>
      <w:r w:rsidR="00903CB2">
        <w:t>a 20 mg or Rosuva 10 mg groups.</w:t>
      </w:r>
    </w:p>
    <w:p w:rsidR="00942186" w:rsidRPr="00942186" w:rsidRDefault="00942186" w:rsidP="00EE6F8F">
      <w:pPr>
        <w:pStyle w:val="ListBullet"/>
      </w:pPr>
      <w:r w:rsidRPr="00942186">
        <w:t>In the pivot</w:t>
      </w:r>
      <w:r w:rsidR="00F53ADB">
        <w:t xml:space="preserve">al study (P162, </w:t>
      </w:r>
      <w:r w:rsidR="007D718E">
        <w:t>Phase 2</w:t>
      </w:r>
      <w:r w:rsidR="00903CB2">
        <w:t xml:space="preserve">), gall </w:t>
      </w:r>
      <w:r w:rsidRPr="00942186">
        <w:t xml:space="preserve">bladder related AEs were reported in no patients in the Atorva 20 mg </w:t>
      </w:r>
      <w:r w:rsidRPr="00942186">
        <w:sym w:font="Symbol" w:char="F0AE"/>
      </w:r>
      <w:r w:rsidRPr="00942186">
        <w:t xml:space="preserve"> EZ 10 mg + Atorva 20, Atorva 20 mg </w:t>
      </w:r>
      <w:r w:rsidRPr="00942186">
        <w:sym w:font="Symbol" w:char="F0AE"/>
      </w:r>
      <w:r w:rsidRPr="00942186">
        <w:t xml:space="preserve"> Atorva 40 mg, Rosuva 10 mg </w:t>
      </w:r>
      <w:r w:rsidRPr="00942186">
        <w:sym w:font="Symbol" w:char="F0AE"/>
      </w:r>
      <w:r w:rsidR="000D6291">
        <w:t xml:space="preserve"> EZ 10 mg + Atorva 20 mg</w:t>
      </w:r>
      <w:r w:rsidRPr="00942186">
        <w:t xml:space="preserve"> or Rosuva 10 mg </w:t>
      </w:r>
      <w:r w:rsidRPr="00942186">
        <w:sym w:font="Symbol" w:char="F0AE"/>
      </w:r>
      <w:r w:rsidR="00903CB2">
        <w:t xml:space="preserve"> Rosuva 20 mg groups.</w:t>
      </w:r>
    </w:p>
    <w:p w:rsidR="00942186" w:rsidRPr="00942186" w:rsidRDefault="00942186" w:rsidP="00EE6F8F">
      <w:pPr>
        <w:pStyle w:val="ListBullet"/>
      </w:pPr>
      <w:r w:rsidRPr="00942186">
        <w:t>In the s</w:t>
      </w:r>
      <w:r w:rsidR="00903CB2">
        <w:t xml:space="preserve">upportive study (P185), no gall </w:t>
      </w:r>
      <w:r w:rsidRPr="00942186">
        <w:t xml:space="preserve">bladder related AEs were reported in either the FDC 10/20 mg group or the </w:t>
      </w:r>
      <w:r w:rsidR="005C6E71">
        <w:t>co administered</w:t>
      </w:r>
      <w:r w:rsidRPr="00942186">
        <w:t xml:space="preserve"> 10</w:t>
      </w:r>
      <w:r w:rsidR="00DA4AA2">
        <w:t xml:space="preserve"> </w:t>
      </w:r>
      <w:r w:rsidRPr="00942186">
        <w:t>+</w:t>
      </w:r>
      <w:r w:rsidR="00DA4AA2">
        <w:t xml:space="preserve"> </w:t>
      </w:r>
      <w:r w:rsidRPr="00942186">
        <w:t>20 mg group. In the supportive study (P190), ga</w:t>
      </w:r>
      <w:r w:rsidR="00903CB2">
        <w:t xml:space="preserve">ll </w:t>
      </w:r>
      <w:r w:rsidRPr="00942186">
        <w:t xml:space="preserve">bladder related AEs were reported in no patients in the FDC 10/40 mg group and 1 (0.3%) patient in the </w:t>
      </w:r>
      <w:r w:rsidR="005C6E71">
        <w:t>co administered</w:t>
      </w:r>
      <w:r w:rsidRPr="00942186">
        <w:t xml:space="preserve"> 1</w:t>
      </w:r>
      <w:r w:rsidR="00903CB2">
        <w:t>0</w:t>
      </w:r>
      <w:r w:rsidR="00DA4AA2">
        <w:t xml:space="preserve"> </w:t>
      </w:r>
      <w:r w:rsidR="00903CB2">
        <w:t>+</w:t>
      </w:r>
      <w:r w:rsidR="00DA4AA2">
        <w:t xml:space="preserve"> </w:t>
      </w:r>
      <w:r w:rsidR="00903CB2">
        <w:t>40 mg group (cholelithiasis).</w:t>
      </w:r>
    </w:p>
    <w:p w:rsidR="00942186" w:rsidRPr="00942186" w:rsidRDefault="00942186" w:rsidP="00EE6F8F">
      <w:pPr>
        <w:pStyle w:val="ListBullet"/>
      </w:pPr>
      <w:r w:rsidRPr="00942186">
        <w:t>In the CSP</w:t>
      </w:r>
      <w:r w:rsidR="003851EC">
        <w:t xml:space="preserve">, the crude event rate for gall </w:t>
      </w:r>
      <w:r w:rsidRPr="00942186">
        <w:t>bladder related AEs was &lt; 0.1% (n</w:t>
      </w:r>
      <w:r w:rsidR="003851EC">
        <w:t xml:space="preserve"> </w:t>
      </w:r>
      <w:r w:rsidRPr="00942186">
        <w:t>=</w:t>
      </w:r>
      <w:r w:rsidR="003851EC">
        <w:t xml:space="preserve"> 1) in the Atorva 10 to </w:t>
      </w:r>
      <w:r w:rsidRPr="00942186">
        <w:t>80 mg group (cholelithiasis) and 0.1% (n</w:t>
      </w:r>
      <w:r w:rsidR="003851EC">
        <w:t xml:space="preserve"> </w:t>
      </w:r>
      <w:r w:rsidRPr="00942186">
        <w:t>=</w:t>
      </w:r>
      <w:r w:rsidR="003851EC">
        <w:t xml:space="preserve"> </w:t>
      </w:r>
      <w:r w:rsidRPr="00942186">
        <w:t xml:space="preserve">2) in the EZ 10 mg + Atorva </w:t>
      </w:r>
      <w:r w:rsidR="003851EC">
        <w:t xml:space="preserve">10 to </w:t>
      </w:r>
      <w:r w:rsidRPr="00942186">
        <w:t>80 mg group (1 x chol</w:t>
      </w:r>
      <w:r w:rsidR="003851EC">
        <w:t>ecystitis, 1 x cholelithiasis).</w:t>
      </w:r>
    </w:p>
    <w:p w:rsidR="00942186" w:rsidRPr="00942186" w:rsidRDefault="003851EC" w:rsidP="00EE6F8F">
      <w:pPr>
        <w:pStyle w:val="Heading5"/>
      </w:pPr>
      <w:r>
        <w:t>Hepatitis related AEs:</w:t>
      </w:r>
    </w:p>
    <w:p w:rsidR="00942186" w:rsidRPr="00942186" w:rsidRDefault="00942186" w:rsidP="00EE6F8F">
      <w:pPr>
        <w:pStyle w:val="ListBullet"/>
      </w:pPr>
      <w:r w:rsidRPr="00942186">
        <w:t>Hepatitis related</w:t>
      </w:r>
      <w:r w:rsidR="000D6291">
        <w:t xml:space="preserve"> AEs were reported infrequently</w:t>
      </w:r>
      <w:r w:rsidRPr="00942186">
        <w:t xml:space="preserve"> and were limited to specific events of chol</w:t>
      </w:r>
      <w:r w:rsidR="000D6291">
        <w:t xml:space="preserve">estasis, cholestatic hepatitis </w:t>
      </w:r>
      <w:r w:rsidRPr="00942186">
        <w:t>and hepatitis.</w:t>
      </w:r>
    </w:p>
    <w:p w:rsidR="00942186" w:rsidRPr="00942186" w:rsidRDefault="00942186" w:rsidP="00EE6F8F">
      <w:pPr>
        <w:pStyle w:val="ListBullet"/>
      </w:pPr>
      <w:r w:rsidRPr="00942186">
        <w:t>In</w:t>
      </w:r>
      <w:r w:rsidR="007D718E">
        <w:t xml:space="preserve"> the pivotal study (P162</w:t>
      </w:r>
      <w:r w:rsidR="00A43298">
        <w:t xml:space="preserve">, </w:t>
      </w:r>
      <w:r w:rsidR="007D718E">
        <w:t>Phase 1</w:t>
      </w:r>
      <w:r w:rsidRPr="00942186">
        <w:t>)</w:t>
      </w:r>
      <w:proofErr w:type="gramStart"/>
      <w:r w:rsidRPr="00942186">
        <w:t>,</w:t>
      </w:r>
      <w:proofErr w:type="gramEnd"/>
      <w:r w:rsidRPr="00942186">
        <w:t xml:space="preserve"> hepatitis related AEs were reported in no patients in the EZ 10 mg + Atorva 10 mg, Atorv</w:t>
      </w:r>
      <w:r w:rsidR="003851EC">
        <w:t>a 20 mg or Rosuva 10 mg groups.</w:t>
      </w:r>
    </w:p>
    <w:p w:rsidR="00942186" w:rsidRPr="00942186" w:rsidRDefault="00942186" w:rsidP="00EE6F8F">
      <w:pPr>
        <w:pStyle w:val="ListBullet"/>
      </w:pPr>
      <w:r w:rsidRPr="00942186">
        <w:t xml:space="preserve">In </w:t>
      </w:r>
      <w:r w:rsidR="007D718E">
        <w:t>the pivotal study (P162</w:t>
      </w:r>
      <w:r w:rsidR="00A43298">
        <w:t xml:space="preserve">, </w:t>
      </w:r>
      <w:r w:rsidR="007D718E">
        <w:t>Phase 2</w:t>
      </w:r>
      <w:r w:rsidRPr="00942186">
        <w:t xml:space="preserve">), hepatitis related AEs were reported in no patients in the Atorva 20 mg </w:t>
      </w:r>
      <w:r w:rsidRPr="00942186">
        <w:sym w:font="Symbol" w:char="F0AE"/>
      </w:r>
      <w:r w:rsidRPr="00942186">
        <w:t xml:space="preserve"> EZ 10 mg + Atorva 20, Atorva 20 mg </w:t>
      </w:r>
      <w:r w:rsidRPr="00942186">
        <w:sym w:font="Symbol" w:char="F0AE"/>
      </w:r>
      <w:r w:rsidRPr="00942186">
        <w:t xml:space="preserve"> Atorva 40 mg, Rosuva 10 mg </w:t>
      </w:r>
      <w:r w:rsidRPr="00942186">
        <w:sym w:font="Symbol" w:char="F0AE"/>
      </w:r>
      <w:r w:rsidR="000D6291">
        <w:t xml:space="preserve"> EZ 10 mg + Atorva 20 mg</w:t>
      </w:r>
      <w:r w:rsidRPr="00942186">
        <w:t xml:space="preserve"> or Rosuva 10 mg </w:t>
      </w:r>
      <w:r w:rsidRPr="00942186">
        <w:sym w:font="Symbol" w:char="F0AE"/>
      </w:r>
      <w:r w:rsidR="003851EC">
        <w:t xml:space="preserve"> Rosuva 20 mg groups.</w:t>
      </w:r>
    </w:p>
    <w:p w:rsidR="00942186" w:rsidRPr="00942186" w:rsidRDefault="00942186" w:rsidP="00EE6F8F">
      <w:pPr>
        <w:pStyle w:val="ListBullet"/>
      </w:pPr>
      <w:r w:rsidRPr="00942186">
        <w:t xml:space="preserve">In the supportive study (P185), no hepatitis related AEs were reported in either the FDC 10/20 mg group or the </w:t>
      </w:r>
      <w:r w:rsidR="005C6E71">
        <w:t>co administered</w:t>
      </w:r>
      <w:r w:rsidRPr="00942186">
        <w:t xml:space="preserve"> 10+20 mg group. In the supportive study </w:t>
      </w:r>
      <w:r w:rsidRPr="00942186">
        <w:lastRenderedPageBreak/>
        <w:t>(P190), no hepatitis related AEs were reported in either the FDC 10/40 mg group or the c</w:t>
      </w:r>
      <w:r w:rsidR="003851EC">
        <w:t>o administered 1</w:t>
      </w:r>
      <w:r w:rsidR="00C73714">
        <w:t xml:space="preserve">0 + </w:t>
      </w:r>
      <w:r w:rsidR="003851EC">
        <w:t>40 mg group.</w:t>
      </w:r>
    </w:p>
    <w:p w:rsidR="00942186" w:rsidRPr="00942186" w:rsidRDefault="00942186" w:rsidP="00EE6F8F">
      <w:pPr>
        <w:pStyle w:val="ListBullet"/>
      </w:pPr>
      <w:r w:rsidRPr="00942186">
        <w:t>In the CSP, the crude event rate for hepatitis related AEs was 0.1% (n</w:t>
      </w:r>
      <w:r w:rsidR="000D6291">
        <w:t xml:space="preserve"> </w:t>
      </w:r>
      <w:r w:rsidRPr="00942186">
        <w:t>=</w:t>
      </w:r>
      <w:r w:rsidR="000D6291">
        <w:t xml:space="preserve"> </w:t>
      </w:r>
      <w:r w:rsidRPr="00942186">
        <w:t xml:space="preserve">2) in the Atorva </w:t>
      </w:r>
      <w:r w:rsidR="003851EC">
        <w:t>10 to 80</w:t>
      </w:r>
      <w:r w:rsidRPr="00942186">
        <w:t xml:space="preserve"> mg group (2 x cholestasis), and &lt; 0.1% (n</w:t>
      </w:r>
      <w:r w:rsidR="000D6291">
        <w:t xml:space="preserve"> </w:t>
      </w:r>
      <w:r w:rsidRPr="00942186">
        <w:t>=</w:t>
      </w:r>
      <w:r w:rsidR="000D6291">
        <w:t xml:space="preserve"> </w:t>
      </w:r>
      <w:r w:rsidRPr="00942186">
        <w:t xml:space="preserve">1) in the EZ 10 mg + Atorva </w:t>
      </w:r>
      <w:r w:rsidR="003851EC">
        <w:t>10 to 80</w:t>
      </w:r>
      <w:r w:rsidR="000D6291">
        <w:t xml:space="preserve"> mg group (1 x hepatitis).</w:t>
      </w:r>
    </w:p>
    <w:p w:rsidR="00942186" w:rsidRPr="00942186" w:rsidRDefault="00942186" w:rsidP="00EE6F8F">
      <w:pPr>
        <w:pStyle w:val="Heading5"/>
      </w:pPr>
      <w:r w:rsidRPr="00942186">
        <w:t>Hy's law criteria for drug induced liver injury (DILI)</w:t>
      </w:r>
    </w:p>
    <w:p w:rsidR="00942186" w:rsidRPr="00942186" w:rsidRDefault="00942186" w:rsidP="00EE6F8F">
      <w:r w:rsidRPr="00942186">
        <w:t xml:space="preserve">In the CSP, there were 2 (0.1%) patients in the EZ 10 mg + Atorva </w:t>
      </w:r>
      <w:r w:rsidR="003851EC">
        <w:t>10 to 80</w:t>
      </w:r>
      <w:r w:rsidRPr="00942186">
        <w:t xml:space="preserve"> mg group reported as meeting Hy's law criteria for DILI. There were no patients meeting Hy's law criteria for DILI in the pivotal study (P162) or either of the two su</w:t>
      </w:r>
      <w:r w:rsidR="003851EC">
        <w:t>pportive studies (P185, P190).</w:t>
      </w:r>
    </w:p>
    <w:p w:rsidR="00942186" w:rsidRPr="00942186" w:rsidRDefault="00942186" w:rsidP="00EE6F8F">
      <w:pPr>
        <w:pStyle w:val="Heading5"/>
      </w:pPr>
      <w:r w:rsidRPr="00942186">
        <w:t>ALT and/or AST elevations</w:t>
      </w:r>
    </w:p>
    <w:p w:rsidR="00942186" w:rsidRPr="00942186" w:rsidRDefault="00942186" w:rsidP="00EE6F8F">
      <w:pPr>
        <w:pStyle w:val="ListBullet"/>
      </w:pPr>
      <w:r w:rsidRPr="00942186">
        <w:t>In</w:t>
      </w:r>
      <w:r w:rsidR="007D718E">
        <w:t xml:space="preserve"> the pivotal study (P162</w:t>
      </w:r>
      <w:r w:rsidR="00A43298">
        <w:t xml:space="preserve">, </w:t>
      </w:r>
      <w:r w:rsidR="007D718E">
        <w:t>Phase 1</w:t>
      </w:r>
      <w:r w:rsidRPr="00942186">
        <w:t xml:space="preserve">), in the Rosuva 10 mg group, ALT and/or AST (consecutive) elevations ≥ 3 x </w:t>
      </w:r>
      <w:r w:rsidR="00D273FF">
        <w:t>u</w:t>
      </w:r>
      <w:r w:rsidR="00D273FF" w:rsidRPr="00D273FF">
        <w:t xml:space="preserve">pper limit of normal </w:t>
      </w:r>
      <w:r w:rsidR="00D273FF">
        <w:t>(</w:t>
      </w:r>
      <w:r w:rsidRPr="00942186">
        <w:t>ULN</w:t>
      </w:r>
      <w:r w:rsidR="00D273FF">
        <w:t>)</w:t>
      </w:r>
      <w:r w:rsidRPr="00942186">
        <w:t xml:space="preserve"> were reported in 2 (0.2%) patients</w:t>
      </w:r>
      <w:r w:rsidR="000D6291">
        <w:t>, ≥ 5 x ULN in 1 (0.1%) patient</w:t>
      </w:r>
      <w:r w:rsidRPr="00942186">
        <w:t xml:space="preserve"> and ≥ 10 x ULN in 1 (0.1%) patient. No patients in the EZ 10 mg + Atorva 10 mg or Atorva 20 mg groups reported AST and/or AST elevations (consecutive) ≥ 3 x ULN, elevations ≥ 5 </w:t>
      </w:r>
      <w:r w:rsidR="003851EC">
        <w:t>x ULN or elevations ≥ 10 x ULN.</w:t>
      </w:r>
    </w:p>
    <w:p w:rsidR="00942186" w:rsidRPr="00942186" w:rsidRDefault="00942186" w:rsidP="00EE6F8F">
      <w:pPr>
        <w:pStyle w:val="ListBullet"/>
      </w:pPr>
      <w:r w:rsidRPr="00942186">
        <w:t xml:space="preserve">In </w:t>
      </w:r>
      <w:r w:rsidR="007D718E">
        <w:t>the pivotal study (P162</w:t>
      </w:r>
      <w:r w:rsidR="00A43298">
        <w:t xml:space="preserve">, </w:t>
      </w:r>
      <w:r w:rsidR="007D718E">
        <w:t>Phase 2</w:t>
      </w:r>
      <w:r w:rsidRPr="00942186">
        <w:t xml:space="preserve">), ALT and/or AST (consecutive) elevations ≥ 3 x ULN were reported in 1 (0.8%) patient in Atorva 20 mg </w:t>
      </w:r>
      <w:r w:rsidRPr="00942186">
        <w:sym w:font="Symbol" w:char="F0AE"/>
      </w:r>
      <w:r w:rsidRPr="00942186">
        <w:t xml:space="preserve"> Atorva 40 mg group, 1 (</w:t>
      </w:r>
      <w:r w:rsidR="002B637C">
        <w:t>0.4</w:t>
      </w:r>
      <w:r w:rsidRPr="00942186">
        <w:t xml:space="preserve">%) patient in the Rosuva 10 mg </w:t>
      </w:r>
      <w:r w:rsidRPr="00942186">
        <w:sym w:font="Symbol" w:char="F0AE"/>
      </w:r>
      <w:r w:rsidR="000D6291">
        <w:t xml:space="preserve"> EZ 10 mg + Atorva 20 mg group</w:t>
      </w:r>
      <w:r w:rsidRPr="00942186">
        <w:t xml:space="preserve"> and no patients in the Atorva 20 mg </w:t>
      </w:r>
      <w:r w:rsidRPr="00942186">
        <w:sym w:font="Symbol" w:char="F0AE"/>
      </w:r>
      <w:r w:rsidRPr="00942186">
        <w:t xml:space="preserve"> EZ 10 mg + Atorva 20 mg or Rosuva 10 mg </w:t>
      </w:r>
      <w:r w:rsidRPr="00942186">
        <w:sym w:font="Symbol" w:char="F0AE"/>
      </w:r>
      <w:r w:rsidRPr="00942186">
        <w:t xml:space="preserve"> Rosuva 20 mg groups. ALT and/or AST elevations ≥ 5 x ULN were reported in 1 (0.8%) patient in the Rosuva 10 mg </w:t>
      </w:r>
      <w:r w:rsidRPr="00942186">
        <w:sym w:font="Symbol" w:char="F0AE"/>
      </w:r>
      <w:r w:rsidRPr="00942186">
        <w:t xml:space="preserve"> EZ 10 mg + Atorva 20 mg group and no patients in the 3 other key treatment groups. ALT and/or AST elevations ≥ 10 x ULN were reported in 1 (</w:t>
      </w:r>
      <w:r w:rsidR="002B637C">
        <w:t>0.4</w:t>
      </w:r>
      <w:r w:rsidRPr="00942186">
        <w:t xml:space="preserve">%) patient in the Rosuva 10 mg </w:t>
      </w:r>
      <w:r w:rsidRPr="00942186">
        <w:sym w:font="Symbol" w:char="F0AE"/>
      </w:r>
      <w:r w:rsidRPr="00942186">
        <w:t xml:space="preserve"> EZ 10 mg + Atorva 20 mg group and no patients in th</w:t>
      </w:r>
      <w:r w:rsidR="003851EC">
        <w:t>e 3 other key treatment groups.</w:t>
      </w:r>
    </w:p>
    <w:p w:rsidR="00942186" w:rsidRPr="00942186" w:rsidRDefault="00942186" w:rsidP="00EE6F8F">
      <w:pPr>
        <w:pStyle w:val="ListBullet"/>
      </w:pPr>
      <w:r w:rsidRPr="00942186">
        <w:t xml:space="preserve">In the supportive study (P185), ALT (consecutive) elevations ≥ 3 x ULN were reported in 1 (0.3%) patient in both the FDC 10/20 mg group and the </w:t>
      </w:r>
      <w:r w:rsidR="005C6E71">
        <w:t>co administered</w:t>
      </w:r>
      <w:r w:rsidRPr="00942186">
        <w:t xml:space="preserve"> 10+20 mg group, ALT elevations ≥ 5 x ULN were reported in no patients in the FDC 10/20 mg group and 1 (0.3%) patient in the </w:t>
      </w:r>
      <w:r w:rsidR="005C6E71">
        <w:t>co administered</w:t>
      </w:r>
      <w:r w:rsidR="000D6291">
        <w:t xml:space="preserve"> 10+20 mg group</w:t>
      </w:r>
      <w:r w:rsidRPr="00942186">
        <w:t xml:space="preserve"> and ALT elevations ≥ 10 x ULN were reported in no patients in either treatment group. AST elevations (consecutive) ≥ 3 x were reported in 1 (0.3%) patient in both the FDC 10/20 mg group and the </w:t>
      </w:r>
      <w:r w:rsidR="005C6E71">
        <w:t>co administered</w:t>
      </w:r>
      <w:r w:rsidRPr="00942186">
        <w:t xml:space="preserve"> 10+20 mg group, AST elevations ≥ 5 x ULN and ≥ 10 x ULN were reported in no patients in either treatment group.</w:t>
      </w:r>
    </w:p>
    <w:p w:rsidR="00942186" w:rsidRPr="00942186" w:rsidRDefault="00942186" w:rsidP="00EE6F8F">
      <w:pPr>
        <w:pStyle w:val="ListBullet"/>
      </w:pPr>
      <w:r w:rsidRPr="00942186">
        <w:t xml:space="preserve">In the supportive study (P190), ALT elevations (consecutive) ≥ 3 x ULN were reported in 1 (0.3%) patient in the FDC 10/40 mg group and 2 (0.3%) patients in the </w:t>
      </w:r>
      <w:r w:rsidR="005C6E71">
        <w:t>co administered</w:t>
      </w:r>
      <w:r w:rsidRPr="00942186">
        <w:t xml:space="preserve"> 10</w:t>
      </w:r>
      <w:r w:rsidR="003C0916">
        <w:t xml:space="preserve"> </w:t>
      </w:r>
      <w:r w:rsidRPr="00942186">
        <w:t>+</w:t>
      </w:r>
      <w:r w:rsidR="003C0916">
        <w:t xml:space="preserve"> </w:t>
      </w:r>
      <w:r w:rsidRPr="00942186">
        <w:t xml:space="preserve">40 mg group, ALT elevations ≥ 5 x ULN were reported in 1 (0.3%) patient in the FDC 10/40 mg group and no patients in the </w:t>
      </w:r>
      <w:r w:rsidR="005C6E71">
        <w:t>co administered</w:t>
      </w:r>
      <w:r w:rsidRPr="00942186">
        <w:t xml:space="preserve"> 10</w:t>
      </w:r>
      <w:r w:rsidR="003C0916">
        <w:t xml:space="preserve"> </w:t>
      </w:r>
      <w:r w:rsidRPr="00942186">
        <w:t>+</w:t>
      </w:r>
      <w:r w:rsidR="003C0916">
        <w:t xml:space="preserve"> </w:t>
      </w:r>
      <w:r w:rsidRPr="00942186">
        <w:t xml:space="preserve">40 mg group, and ALT elevations ≥ 10 x ULN were </w:t>
      </w:r>
      <w:r w:rsidR="00D273FF">
        <w:t xml:space="preserve">not </w:t>
      </w:r>
      <w:r w:rsidRPr="00942186">
        <w:t xml:space="preserve">reported in either treatment group. </w:t>
      </w:r>
      <w:r w:rsidR="00D273FF">
        <w:t>There were no reports in</w:t>
      </w:r>
      <w:r w:rsidRPr="00942186">
        <w:t xml:space="preserve"> either treatment group </w:t>
      </w:r>
      <w:r w:rsidR="00D273FF">
        <w:t>of</w:t>
      </w:r>
      <w:r w:rsidRPr="00942186">
        <w:t xml:space="preserve"> AST elevations (consecutive) ≥ 3 x ULN, AST elevations ≥ 5 x ULN or AST elevations ≥ 10 x ULN</w:t>
      </w:r>
      <w:r w:rsidR="003851EC">
        <w:t>.</w:t>
      </w:r>
    </w:p>
    <w:p w:rsidR="00942186" w:rsidRDefault="00942186" w:rsidP="00EE6F8F">
      <w:pPr>
        <w:pStyle w:val="ListBullet"/>
      </w:pPr>
      <w:r w:rsidRPr="00942186">
        <w:t xml:space="preserve">In the CSP, the data for ALT and/or AST elevations equal to or greater than specified levels for the Atorva </w:t>
      </w:r>
      <w:r w:rsidR="003851EC">
        <w:t>10 to 80</w:t>
      </w:r>
      <w:r w:rsidRPr="00942186">
        <w:t xml:space="preserve"> mg and EZ 10 mg + Atorva </w:t>
      </w:r>
      <w:r w:rsidR="003851EC">
        <w:t>10 to 80</w:t>
      </w:r>
      <w:r w:rsidRPr="00942186">
        <w:t xml:space="preserve"> mg groups are </w:t>
      </w:r>
      <w:r w:rsidR="00D273FF">
        <w:t>summarised</w:t>
      </w:r>
      <w:r w:rsidRPr="00942186">
        <w:t xml:space="preserve"> below in Table </w:t>
      </w:r>
      <w:r w:rsidR="00312518">
        <w:t>8</w:t>
      </w:r>
      <w:r w:rsidRPr="00942186">
        <w:t>.</w:t>
      </w:r>
    </w:p>
    <w:p w:rsidR="000F61B9" w:rsidRPr="000F61B9" w:rsidRDefault="00484152" w:rsidP="006A636B">
      <w:pPr>
        <w:pStyle w:val="TableTitle"/>
      </w:pPr>
      <w:r>
        <w:lastRenderedPageBreak/>
        <w:t xml:space="preserve">Table </w:t>
      </w:r>
      <w:r w:rsidR="00312518">
        <w:t>8</w:t>
      </w:r>
      <w:r w:rsidR="00D273FF">
        <w:t>:</w:t>
      </w:r>
      <w:r w:rsidR="000F61B9">
        <w:t xml:space="preserve"> Number % of patients with post baseline values for ALT and AST greater than the upper limit of reference ranges – CSP</w:t>
      </w:r>
      <w:r w:rsidR="00D273FF">
        <w:t>.</w:t>
      </w:r>
    </w:p>
    <w:tbl>
      <w:tblPr>
        <w:tblStyle w:val="TableTGAblue"/>
        <w:tblW w:w="8905" w:type="dxa"/>
        <w:tblLook w:val="04A0" w:firstRow="1" w:lastRow="0" w:firstColumn="1" w:lastColumn="0" w:noHBand="0" w:noVBand="1"/>
      </w:tblPr>
      <w:tblGrid>
        <w:gridCol w:w="1892"/>
        <w:gridCol w:w="1752"/>
        <w:gridCol w:w="1754"/>
        <w:gridCol w:w="1753"/>
        <w:gridCol w:w="1754"/>
      </w:tblGrid>
      <w:tr w:rsidR="00942186" w:rsidTr="006A636B">
        <w:trPr>
          <w:cnfStyle w:val="100000000000" w:firstRow="1" w:lastRow="0" w:firstColumn="0" w:lastColumn="0" w:oddVBand="0" w:evenVBand="0" w:oddHBand="0" w:evenHBand="0" w:firstRowFirstColumn="0" w:firstRowLastColumn="0" w:lastRowFirstColumn="0" w:lastRowLastColumn="0"/>
          <w:trHeight w:val="726"/>
        </w:trPr>
        <w:tc>
          <w:tcPr>
            <w:tcW w:w="1892" w:type="dxa"/>
          </w:tcPr>
          <w:p w:rsidR="00942186" w:rsidRPr="002302AB" w:rsidRDefault="00942186" w:rsidP="006A636B"/>
        </w:tc>
        <w:tc>
          <w:tcPr>
            <w:tcW w:w="3506" w:type="dxa"/>
            <w:gridSpan w:val="2"/>
          </w:tcPr>
          <w:p w:rsidR="00942186" w:rsidRPr="002302AB" w:rsidRDefault="00942186" w:rsidP="006A636B">
            <w:r>
              <w:t>Crude event rate</w:t>
            </w:r>
          </w:p>
        </w:tc>
        <w:tc>
          <w:tcPr>
            <w:tcW w:w="3507" w:type="dxa"/>
            <w:gridSpan w:val="2"/>
          </w:tcPr>
          <w:p w:rsidR="00942186" w:rsidRPr="002302AB" w:rsidRDefault="00942186" w:rsidP="006A636B">
            <w:r>
              <w:t>Exposure-adjusted event rate per 100 patient-years</w:t>
            </w:r>
          </w:p>
        </w:tc>
      </w:tr>
      <w:tr w:rsidR="00942186" w:rsidTr="006A636B">
        <w:trPr>
          <w:trHeight w:val="1071"/>
        </w:trPr>
        <w:tc>
          <w:tcPr>
            <w:tcW w:w="1892" w:type="dxa"/>
          </w:tcPr>
          <w:p w:rsidR="00942186" w:rsidRPr="002302AB" w:rsidRDefault="006A636B" w:rsidP="006A636B">
            <w:r>
              <w:t>ALT and/or AST</w:t>
            </w:r>
          </w:p>
        </w:tc>
        <w:tc>
          <w:tcPr>
            <w:tcW w:w="1752" w:type="dxa"/>
          </w:tcPr>
          <w:p w:rsidR="00942186" w:rsidRPr="002302AB" w:rsidRDefault="00942186" w:rsidP="006A636B">
            <w:r>
              <w:t xml:space="preserve">Atorva all </w:t>
            </w:r>
            <w:r w:rsidRPr="002302AB">
              <w:t>(N=2467)</w:t>
            </w:r>
          </w:p>
        </w:tc>
        <w:tc>
          <w:tcPr>
            <w:tcW w:w="1754" w:type="dxa"/>
          </w:tcPr>
          <w:p w:rsidR="00942186" w:rsidRPr="002302AB" w:rsidRDefault="00942186" w:rsidP="006A636B">
            <w:r w:rsidRPr="002302AB">
              <w:t xml:space="preserve">EZ 10 mg + </w:t>
            </w:r>
            <w:r>
              <w:t>A</w:t>
            </w:r>
            <w:r w:rsidRPr="002302AB">
              <w:t xml:space="preserve">torva </w:t>
            </w:r>
            <w:r>
              <w:t>all</w:t>
            </w:r>
            <w:r w:rsidR="00A43298">
              <w:t xml:space="preserve"> </w:t>
            </w:r>
            <w:r>
              <w:t>(N=2474)</w:t>
            </w:r>
          </w:p>
        </w:tc>
        <w:tc>
          <w:tcPr>
            <w:tcW w:w="1753" w:type="dxa"/>
          </w:tcPr>
          <w:p w:rsidR="00942186" w:rsidRPr="002302AB" w:rsidRDefault="00942186" w:rsidP="006A636B">
            <w:r>
              <w:t>Atorva all</w:t>
            </w:r>
          </w:p>
        </w:tc>
        <w:tc>
          <w:tcPr>
            <w:tcW w:w="1754" w:type="dxa"/>
          </w:tcPr>
          <w:p w:rsidR="00942186" w:rsidRPr="002302AB" w:rsidRDefault="00942186" w:rsidP="006A636B">
            <w:r w:rsidRPr="002302AB">
              <w:t xml:space="preserve">EZ 10 mg + </w:t>
            </w:r>
            <w:r>
              <w:t>A</w:t>
            </w:r>
            <w:r w:rsidRPr="002302AB">
              <w:t xml:space="preserve">torva </w:t>
            </w:r>
            <w:r w:rsidR="006A636B">
              <w:t>all</w:t>
            </w:r>
          </w:p>
        </w:tc>
      </w:tr>
      <w:tr w:rsidR="00942186" w:rsidTr="006A636B">
        <w:trPr>
          <w:trHeight w:val="714"/>
        </w:trPr>
        <w:tc>
          <w:tcPr>
            <w:tcW w:w="1892" w:type="dxa"/>
          </w:tcPr>
          <w:p w:rsidR="00942186" w:rsidRPr="002302AB" w:rsidRDefault="00942186" w:rsidP="006A636B">
            <w:r>
              <w:t>2 x ULN to &lt; 3 x ULN</w:t>
            </w:r>
          </w:p>
        </w:tc>
        <w:tc>
          <w:tcPr>
            <w:tcW w:w="1752" w:type="dxa"/>
          </w:tcPr>
          <w:p w:rsidR="00942186" w:rsidRPr="002302AB" w:rsidRDefault="00942186" w:rsidP="006A636B">
            <w:r>
              <w:t>42 (1.7)</w:t>
            </w:r>
          </w:p>
        </w:tc>
        <w:tc>
          <w:tcPr>
            <w:tcW w:w="1754" w:type="dxa"/>
          </w:tcPr>
          <w:p w:rsidR="00942186" w:rsidRDefault="00942186" w:rsidP="006A636B">
            <w:r>
              <w:t>59 (2.4)</w:t>
            </w:r>
          </w:p>
        </w:tc>
        <w:tc>
          <w:tcPr>
            <w:tcW w:w="1753" w:type="dxa"/>
          </w:tcPr>
          <w:p w:rsidR="00942186" w:rsidRDefault="00942186" w:rsidP="006A636B">
            <w:r>
              <w:t>7.79</w:t>
            </w:r>
          </w:p>
        </w:tc>
        <w:tc>
          <w:tcPr>
            <w:tcW w:w="1754" w:type="dxa"/>
          </w:tcPr>
          <w:p w:rsidR="00942186" w:rsidRDefault="00942186" w:rsidP="006A636B">
            <w:r>
              <w:t xml:space="preserve">10.84 </w:t>
            </w:r>
          </w:p>
        </w:tc>
      </w:tr>
      <w:tr w:rsidR="00942186" w:rsidTr="006A636B">
        <w:trPr>
          <w:trHeight w:val="484"/>
        </w:trPr>
        <w:tc>
          <w:tcPr>
            <w:tcW w:w="1892" w:type="dxa"/>
          </w:tcPr>
          <w:p w:rsidR="00942186" w:rsidRPr="002302AB" w:rsidRDefault="00942186" w:rsidP="006A636B">
            <w:r w:rsidRPr="002302AB">
              <w:t>≥ 3 x ULN</w:t>
            </w:r>
          </w:p>
        </w:tc>
        <w:tc>
          <w:tcPr>
            <w:tcW w:w="1752" w:type="dxa"/>
          </w:tcPr>
          <w:p w:rsidR="00942186" w:rsidRPr="002302AB" w:rsidRDefault="00942186" w:rsidP="006A636B">
            <w:r w:rsidRPr="002302AB">
              <w:t>17 (0.7)</w:t>
            </w:r>
          </w:p>
        </w:tc>
        <w:tc>
          <w:tcPr>
            <w:tcW w:w="1754" w:type="dxa"/>
          </w:tcPr>
          <w:p w:rsidR="00942186" w:rsidRPr="002302AB" w:rsidRDefault="00942186" w:rsidP="006A636B">
            <w:r>
              <w:t>22 (0.9)</w:t>
            </w:r>
          </w:p>
        </w:tc>
        <w:tc>
          <w:tcPr>
            <w:tcW w:w="1753" w:type="dxa"/>
          </w:tcPr>
          <w:p w:rsidR="00942186" w:rsidRPr="002302AB" w:rsidRDefault="00942186" w:rsidP="006A636B">
            <w:r>
              <w:t>3.13</w:t>
            </w:r>
          </w:p>
        </w:tc>
        <w:tc>
          <w:tcPr>
            <w:tcW w:w="1754" w:type="dxa"/>
          </w:tcPr>
          <w:p w:rsidR="00942186" w:rsidRPr="002302AB" w:rsidRDefault="00942186" w:rsidP="006A636B">
            <w:r>
              <w:t>4.01</w:t>
            </w:r>
          </w:p>
        </w:tc>
      </w:tr>
      <w:tr w:rsidR="00942186" w:rsidTr="006A636B">
        <w:trPr>
          <w:trHeight w:val="714"/>
        </w:trPr>
        <w:tc>
          <w:tcPr>
            <w:tcW w:w="1892" w:type="dxa"/>
          </w:tcPr>
          <w:p w:rsidR="00942186" w:rsidRPr="002302AB" w:rsidRDefault="00942186" w:rsidP="006A636B">
            <w:r w:rsidRPr="002302AB">
              <w:t>≥ 3 x ULN, consecutive</w:t>
            </w:r>
          </w:p>
        </w:tc>
        <w:tc>
          <w:tcPr>
            <w:tcW w:w="1752" w:type="dxa"/>
          </w:tcPr>
          <w:p w:rsidR="00942186" w:rsidRPr="002302AB" w:rsidRDefault="00942186" w:rsidP="006A636B">
            <w:r w:rsidRPr="002302AB">
              <w:t>11 (0.4)</w:t>
            </w:r>
          </w:p>
        </w:tc>
        <w:tc>
          <w:tcPr>
            <w:tcW w:w="1754" w:type="dxa"/>
          </w:tcPr>
          <w:p w:rsidR="00942186" w:rsidRPr="002302AB" w:rsidRDefault="00942186" w:rsidP="006A636B">
            <w:r>
              <w:t>14 (0.6)</w:t>
            </w:r>
          </w:p>
        </w:tc>
        <w:tc>
          <w:tcPr>
            <w:tcW w:w="1753" w:type="dxa"/>
          </w:tcPr>
          <w:p w:rsidR="00942186" w:rsidRPr="002302AB" w:rsidRDefault="00942186" w:rsidP="006A636B">
            <w:r>
              <w:t>2.02</w:t>
            </w:r>
          </w:p>
        </w:tc>
        <w:tc>
          <w:tcPr>
            <w:tcW w:w="1754" w:type="dxa"/>
          </w:tcPr>
          <w:p w:rsidR="00942186" w:rsidRPr="002302AB" w:rsidRDefault="00942186" w:rsidP="006A636B">
            <w:r>
              <w:t>2.54</w:t>
            </w:r>
          </w:p>
        </w:tc>
      </w:tr>
      <w:tr w:rsidR="00942186" w:rsidTr="006A636B">
        <w:trPr>
          <w:trHeight w:val="472"/>
        </w:trPr>
        <w:tc>
          <w:tcPr>
            <w:tcW w:w="1892" w:type="dxa"/>
          </w:tcPr>
          <w:p w:rsidR="00942186" w:rsidRPr="002302AB" w:rsidRDefault="00942186" w:rsidP="006A636B">
            <w:r w:rsidRPr="002302AB">
              <w:t>≥ 5 x ULN</w:t>
            </w:r>
          </w:p>
        </w:tc>
        <w:tc>
          <w:tcPr>
            <w:tcW w:w="1752" w:type="dxa"/>
          </w:tcPr>
          <w:p w:rsidR="00942186" w:rsidRPr="002302AB" w:rsidRDefault="00942186" w:rsidP="006A636B">
            <w:r w:rsidRPr="002302AB">
              <w:t>5 (0.2)</w:t>
            </w:r>
          </w:p>
        </w:tc>
        <w:tc>
          <w:tcPr>
            <w:tcW w:w="1754" w:type="dxa"/>
          </w:tcPr>
          <w:p w:rsidR="00942186" w:rsidRPr="002302AB" w:rsidRDefault="00942186" w:rsidP="006A636B">
            <w:r>
              <w:t>8 (0.3)</w:t>
            </w:r>
          </w:p>
        </w:tc>
        <w:tc>
          <w:tcPr>
            <w:tcW w:w="1753" w:type="dxa"/>
          </w:tcPr>
          <w:p w:rsidR="00942186" w:rsidRPr="002302AB" w:rsidRDefault="00942186" w:rsidP="006A636B">
            <w:r>
              <w:t>0.92</w:t>
            </w:r>
          </w:p>
        </w:tc>
        <w:tc>
          <w:tcPr>
            <w:tcW w:w="1754" w:type="dxa"/>
          </w:tcPr>
          <w:p w:rsidR="00942186" w:rsidRPr="002302AB" w:rsidRDefault="00942186" w:rsidP="006A636B">
            <w:r>
              <w:t>1.45</w:t>
            </w:r>
          </w:p>
        </w:tc>
      </w:tr>
      <w:tr w:rsidR="00942186" w:rsidTr="006A636B">
        <w:trPr>
          <w:trHeight w:val="726"/>
        </w:trPr>
        <w:tc>
          <w:tcPr>
            <w:tcW w:w="1892" w:type="dxa"/>
          </w:tcPr>
          <w:p w:rsidR="00942186" w:rsidRPr="002302AB" w:rsidRDefault="00942186" w:rsidP="006A636B">
            <w:r w:rsidRPr="002302AB">
              <w:t>≥ 5 x ULN, consecutive</w:t>
            </w:r>
          </w:p>
        </w:tc>
        <w:tc>
          <w:tcPr>
            <w:tcW w:w="1752" w:type="dxa"/>
          </w:tcPr>
          <w:p w:rsidR="00942186" w:rsidRPr="002302AB" w:rsidRDefault="00942186" w:rsidP="006A636B">
            <w:r w:rsidRPr="002302AB">
              <w:t>5 (0.2)</w:t>
            </w:r>
          </w:p>
        </w:tc>
        <w:tc>
          <w:tcPr>
            <w:tcW w:w="1754" w:type="dxa"/>
          </w:tcPr>
          <w:p w:rsidR="00942186" w:rsidRPr="002302AB" w:rsidRDefault="00942186" w:rsidP="006A636B">
            <w:r>
              <w:t>4 (0.2)</w:t>
            </w:r>
          </w:p>
        </w:tc>
        <w:tc>
          <w:tcPr>
            <w:tcW w:w="1753" w:type="dxa"/>
          </w:tcPr>
          <w:p w:rsidR="00942186" w:rsidRPr="002302AB" w:rsidRDefault="00942186" w:rsidP="006A636B">
            <w:r>
              <w:t>0.92</w:t>
            </w:r>
          </w:p>
        </w:tc>
        <w:tc>
          <w:tcPr>
            <w:tcW w:w="1754" w:type="dxa"/>
          </w:tcPr>
          <w:p w:rsidR="00942186" w:rsidRPr="002302AB" w:rsidRDefault="00942186" w:rsidP="006A636B">
            <w:r>
              <w:t>0.72</w:t>
            </w:r>
          </w:p>
        </w:tc>
      </w:tr>
      <w:tr w:rsidR="00942186" w:rsidTr="006A636B">
        <w:trPr>
          <w:trHeight w:val="472"/>
        </w:trPr>
        <w:tc>
          <w:tcPr>
            <w:tcW w:w="1892" w:type="dxa"/>
          </w:tcPr>
          <w:p w:rsidR="00942186" w:rsidRPr="002302AB" w:rsidRDefault="00942186" w:rsidP="006A636B">
            <w:r w:rsidRPr="002302AB">
              <w:t>≥ 10 x ULN</w:t>
            </w:r>
          </w:p>
        </w:tc>
        <w:tc>
          <w:tcPr>
            <w:tcW w:w="1752" w:type="dxa"/>
          </w:tcPr>
          <w:p w:rsidR="00942186" w:rsidRPr="002302AB" w:rsidRDefault="006A636B" w:rsidP="006A636B">
            <w:r>
              <w:t>0</w:t>
            </w:r>
          </w:p>
        </w:tc>
        <w:tc>
          <w:tcPr>
            <w:tcW w:w="1754" w:type="dxa"/>
          </w:tcPr>
          <w:p w:rsidR="00942186" w:rsidRPr="002302AB" w:rsidRDefault="00942186" w:rsidP="006A636B">
            <w:r>
              <w:t>2 (0.1)</w:t>
            </w:r>
          </w:p>
        </w:tc>
        <w:tc>
          <w:tcPr>
            <w:tcW w:w="1753" w:type="dxa"/>
          </w:tcPr>
          <w:p w:rsidR="00942186" w:rsidRPr="002302AB" w:rsidRDefault="00942186" w:rsidP="006A636B">
            <w:r>
              <w:t>0.0</w:t>
            </w:r>
          </w:p>
        </w:tc>
        <w:tc>
          <w:tcPr>
            <w:tcW w:w="1754" w:type="dxa"/>
          </w:tcPr>
          <w:p w:rsidR="00942186" w:rsidRPr="002302AB" w:rsidRDefault="00942186" w:rsidP="006A636B">
            <w:r>
              <w:t>0.36</w:t>
            </w:r>
          </w:p>
        </w:tc>
      </w:tr>
      <w:tr w:rsidR="00942186" w:rsidTr="006A636B">
        <w:trPr>
          <w:trHeight w:val="726"/>
        </w:trPr>
        <w:tc>
          <w:tcPr>
            <w:tcW w:w="1892" w:type="dxa"/>
          </w:tcPr>
          <w:p w:rsidR="00942186" w:rsidRPr="002302AB" w:rsidRDefault="00942186" w:rsidP="006A636B">
            <w:r w:rsidRPr="002302AB">
              <w:t>≥ 10 x ULN, consecutive</w:t>
            </w:r>
          </w:p>
        </w:tc>
        <w:tc>
          <w:tcPr>
            <w:tcW w:w="1752" w:type="dxa"/>
          </w:tcPr>
          <w:p w:rsidR="00942186" w:rsidRPr="002302AB" w:rsidRDefault="006A636B" w:rsidP="006A636B">
            <w:r>
              <w:t>0</w:t>
            </w:r>
          </w:p>
        </w:tc>
        <w:tc>
          <w:tcPr>
            <w:tcW w:w="1754" w:type="dxa"/>
          </w:tcPr>
          <w:p w:rsidR="00942186" w:rsidRPr="002302AB" w:rsidRDefault="00942186" w:rsidP="006A636B">
            <w:r>
              <w:t>1 (&lt;</w:t>
            </w:r>
            <w:r w:rsidR="00F53ADB">
              <w:t xml:space="preserve"> </w:t>
            </w:r>
            <w:r>
              <w:t>0.1)</w:t>
            </w:r>
          </w:p>
        </w:tc>
        <w:tc>
          <w:tcPr>
            <w:tcW w:w="1753" w:type="dxa"/>
          </w:tcPr>
          <w:p w:rsidR="00942186" w:rsidRPr="002302AB" w:rsidRDefault="00942186" w:rsidP="006A636B">
            <w:r>
              <w:t>0.0</w:t>
            </w:r>
          </w:p>
        </w:tc>
        <w:tc>
          <w:tcPr>
            <w:tcW w:w="1754" w:type="dxa"/>
          </w:tcPr>
          <w:p w:rsidR="00942186" w:rsidRPr="002302AB" w:rsidRDefault="00942186" w:rsidP="006A636B">
            <w:r>
              <w:t>0.18</w:t>
            </w:r>
          </w:p>
        </w:tc>
      </w:tr>
    </w:tbl>
    <w:p w:rsidR="00942186" w:rsidRPr="00385D15" w:rsidRDefault="00942186" w:rsidP="006A636B">
      <w:pPr>
        <w:pStyle w:val="TableDescription"/>
      </w:pPr>
      <w:r w:rsidRPr="00385D15">
        <w:t>Note: Consecutive includes those patients with (a) two consecutive measurements, (b) a single, last measurement, or (c) a measurement followed by a measurement that was taken more than 2 days after the last dose of study medication.</w:t>
      </w:r>
    </w:p>
    <w:p w:rsidR="00942186" w:rsidRPr="00942186" w:rsidRDefault="00D273FF" w:rsidP="003851EC">
      <w:pPr>
        <w:pStyle w:val="Heading5"/>
      </w:pPr>
      <w:r w:rsidRPr="00D273FF">
        <w:t xml:space="preserve">Creatine kinase </w:t>
      </w:r>
      <w:r w:rsidR="00DC135A">
        <w:t>(</w:t>
      </w:r>
      <w:proofErr w:type="gramStart"/>
      <w:r w:rsidR="00942186" w:rsidRPr="00942186">
        <w:t xml:space="preserve">CK </w:t>
      </w:r>
      <w:r w:rsidR="00DC135A">
        <w:t>)</w:t>
      </w:r>
      <w:r w:rsidR="00942186" w:rsidRPr="00942186">
        <w:t>elevations</w:t>
      </w:r>
      <w:proofErr w:type="gramEnd"/>
      <w:r w:rsidR="00942186" w:rsidRPr="00942186">
        <w:t>:</w:t>
      </w:r>
    </w:p>
    <w:p w:rsidR="00942186" w:rsidRPr="00942186" w:rsidRDefault="00942186" w:rsidP="003851EC">
      <w:pPr>
        <w:pStyle w:val="ListBullet"/>
      </w:pPr>
      <w:r w:rsidRPr="00942186">
        <w:t xml:space="preserve">CK elevations ≥ 10 x ULN, ≥ 10 x ULN with muscle symptoms and ≥ 10 x ULN with </w:t>
      </w:r>
      <w:r w:rsidR="003851EC">
        <w:t xml:space="preserve">muscle symptoms considered drug </w:t>
      </w:r>
      <w:r w:rsidRPr="00942186">
        <w:t>rel</w:t>
      </w:r>
      <w:r w:rsidR="003851EC">
        <w:t>ated were reported infrequently.</w:t>
      </w:r>
    </w:p>
    <w:p w:rsidR="00942186" w:rsidRPr="00942186" w:rsidRDefault="00942186" w:rsidP="003851EC">
      <w:pPr>
        <w:pStyle w:val="ListBullet"/>
      </w:pPr>
      <w:r w:rsidRPr="00942186">
        <w:t>In</w:t>
      </w:r>
      <w:r w:rsidR="007D718E">
        <w:t xml:space="preserve"> the pivotal study (P162</w:t>
      </w:r>
      <w:r w:rsidR="00A43298">
        <w:t xml:space="preserve">, </w:t>
      </w:r>
      <w:r w:rsidR="007D718E">
        <w:t>Phase 1</w:t>
      </w:r>
      <w:r w:rsidRPr="00942186">
        <w:t xml:space="preserve">), CK elevations ≥ 10 x ULN, ≥ 10 x ULN with muscle symptoms and ≥ 10 x ULN with </w:t>
      </w:r>
      <w:r w:rsidR="003C0916">
        <w:t xml:space="preserve">muscle symptoms considered drug </w:t>
      </w:r>
      <w:r w:rsidRPr="00942186">
        <w:t>related were reported in no patients in the EZ 10 mg + Atorva 10 mg, Ator</w:t>
      </w:r>
      <w:r w:rsidR="007D718E">
        <w:t>va 20 mg or Rosuva 10 </w:t>
      </w:r>
      <w:r w:rsidR="003851EC">
        <w:t>mg groups.</w:t>
      </w:r>
    </w:p>
    <w:p w:rsidR="00942186" w:rsidRPr="00942186" w:rsidRDefault="00942186" w:rsidP="003851EC">
      <w:pPr>
        <w:pStyle w:val="ListBullet"/>
      </w:pPr>
      <w:r w:rsidRPr="00942186">
        <w:t xml:space="preserve">In </w:t>
      </w:r>
      <w:r w:rsidR="007D718E">
        <w:t>the pivotal study (P162</w:t>
      </w:r>
      <w:r w:rsidR="00A43298">
        <w:t xml:space="preserve">, </w:t>
      </w:r>
      <w:r w:rsidR="007D718E">
        <w:t>Phase 2</w:t>
      </w:r>
      <w:r w:rsidRPr="00942186">
        <w:t>), CK elevations ≥ 10 x ULN, ≥ 10 x ULN with muscle symptoms and ≥ 10 x ULN with muscle symptoms considered drug</w:t>
      </w:r>
      <w:r w:rsidR="00A43298">
        <w:t xml:space="preserve"> </w:t>
      </w:r>
      <w:r w:rsidRPr="00942186">
        <w:t xml:space="preserve">related were reported by no patients in the Atorva 20 mg </w:t>
      </w:r>
      <w:r w:rsidRPr="00942186">
        <w:sym w:font="Symbol" w:char="F0AE"/>
      </w:r>
      <w:r w:rsidRPr="00942186">
        <w:t xml:space="preserve"> EZ 10 mg + Atorva 20 mg, Atorva 20 mg </w:t>
      </w:r>
      <w:r w:rsidRPr="00942186">
        <w:sym w:font="Symbol" w:char="F0AE"/>
      </w:r>
      <w:r w:rsidRPr="00942186">
        <w:t xml:space="preserve"> Atorva 40 mg, Rosuva 10 mg </w:t>
      </w:r>
      <w:r w:rsidRPr="00942186">
        <w:sym w:font="Symbol" w:char="F0AE"/>
      </w:r>
      <w:r w:rsidRPr="00942186">
        <w:t xml:space="preserve"> EZ 10 mg + Atorva 20 mg, or Rosuva 10 mg </w:t>
      </w:r>
      <w:r w:rsidRPr="00942186">
        <w:sym w:font="Symbol" w:char="F0AE"/>
      </w:r>
      <w:r w:rsidR="00CC3B3E">
        <w:t xml:space="preserve"> Rosuva 20 mg groups.</w:t>
      </w:r>
    </w:p>
    <w:p w:rsidR="00942186" w:rsidRPr="00942186" w:rsidRDefault="00942186" w:rsidP="00EE6F8F">
      <w:pPr>
        <w:pStyle w:val="ListBullet"/>
      </w:pPr>
      <w:r w:rsidRPr="00942186">
        <w:t xml:space="preserve">In the supportive study (P185), CK elevations ≥ 10 x ULN and ≥ 10 x ULN with muscle symptoms were each reported in 1 (0.3%) patient in the FDC 10/20 mg group and no patients in the </w:t>
      </w:r>
      <w:r w:rsidR="005C6E71">
        <w:t>co administered</w:t>
      </w:r>
      <w:r w:rsidRPr="00942186">
        <w:t xml:space="preserve"> 10</w:t>
      </w:r>
      <w:r w:rsidR="003C0916">
        <w:t xml:space="preserve"> </w:t>
      </w:r>
      <w:r w:rsidRPr="00942186">
        <w:t>+</w:t>
      </w:r>
      <w:r w:rsidR="003C0916">
        <w:t xml:space="preserve"> </w:t>
      </w:r>
      <w:r w:rsidRPr="00942186">
        <w:t xml:space="preserve">20 mg group, and CK elevations ≥ 10 x ULN with muscle symptoms considered drug related were reported by no patients in either treatment group. In supportive study (P190), CK elevations ≥ 10 x ULN, ≥ 10 x ULN with muscle symptoms and ≥ 10 x ULN with </w:t>
      </w:r>
      <w:r w:rsidR="00C73714">
        <w:t xml:space="preserve">muscle symptoms considered drug </w:t>
      </w:r>
      <w:r w:rsidRPr="00942186">
        <w:t xml:space="preserve">related were </w:t>
      </w:r>
      <w:r w:rsidR="00DC135A">
        <w:t xml:space="preserve">not </w:t>
      </w:r>
      <w:r w:rsidRPr="00942186">
        <w:t xml:space="preserve">reported in either the FDC 10/40 mg group or the </w:t>
      </w:r>
      <w:r w:rsidR="005C6E71">
        <w:t>co administered</w:t>
      </w:r>
      <w:r w:rsidRPr="00942186">
        <w:t xml:space="preserve"> 10</w:t>
      </w:r>
      <w:r w:rsidR="003C0916">
        <w:t xml:space="preserve"> </w:t>
      </w:r>
      <w:r w:rsidRPr="00942186">
        <w:t>+</w:t>
      </w:r>
      <w:r w:rsidR="003C0916">
        <w:t xml:space="preserve"> </w:t>
      </w:r>
      <w:r w:rsidRPr="00942186">
        <w:t>40 mg group.</w:t>
      </w:r>
    </w:p>
    <w:p w:rsidR="00942186" w:rsidRPr="00942186" w:rsidRDefault="00942186" w:rsidP="00E30DF9">
      <w:pPr>
        <w:pStyle w:val="ListBullet"/>
      </w:pPr>
      <w:r w:rsidRPr="00942186">
        <w:lastRenderedPageBreak/>
        <w:t xml:space="preserve">In the CSP, CK elevations ≥ 10 x ULN were reported in 2 (0.1%) patients in the Atorva </w:t>
      </w:r>
      <w:r w:rsidR="003851EC">
        <w:t>10 to 80</w:t>
      </w:r>
      <w:r w:rsidRPr="00942186">
        <w:t xml:space="preserve"> mg group and no patients in the EZ 10 mg + Atorva </w:t>
      </w:r>
      <w:r w:rsidR="003851EC">
        <w:t>10 to 80</w:t>
      </w:r>
      <w:r w:rsidRPr="00942186">
        <w:t xml:space="preserve"> mg group, CK elevations ≥ 10 x ULN with muscle symptoms were reported in 1 (&lt; 0.1%) patient in the Atorva </w:t>
      </w:r>
      <w:r w:rsidR="003851EC">
        <w:t>10 to 80</w:t>
      </w:r>
      <w:r w:rsidRPr="00942186">
        <w:t xml:space="preserve"> mg group and no patients in the EZ 10 mg + Atorva </w:t>
      </w:r>
      <w:r w:rsidR="003851EC">
        <w:t>10 to 80</w:t>
      </w:r>
      <w:r w:rsidRPr="00942186">
        <w:t xml:space="preserve"> mg group, and CK elevations ≥ 10 x ULN with </w:t>
      </w:r>
      <w:r w:rsidR="00CC3B3E">
        <w:t xml:space="preserve">muscle symptoms considered drug </w:t>
      </w:r>
      <w:r w:rsidRPr="00942186">
        <w:t xml:space="preserve">related were </w:t>
      </w:r>
      <w:r w:rsidR="00DC135A">
        <w:t xml:space="preserve">not </w:t>
      </w:r>
      <w:r w:rsidRPr="00942186">
        <w:t>reported in either treatment g</w:t>
      </w:r>
      <w:r w:rsidR="00CC3B3E">
        <w:t>roup.</w:t>
      </w:r>
    </w:p>
    <w:p w:rsidR="00605AD4" w:rsidRPr="00605AD4" w:rsidRDefault="00605AD4" w:rsidP="00E30DF9">
      <w:pPr>
        <w:pStyle w:val="Heading4"/>
      </w:pPr>
      <w:r w:rsidRPr="00605AD4">
        <w:t>First round assessment of benefit-risk balance</w:t>
      </w:r>
    </w:p>
    <w:p w:rsidR="00942186" w:rsidRPr="00942186" w:rsidRDefault="00942186" w:rsidP="00E30DF9">
      <w:r w:rsidRPr="00942186">
        <w:t xml:space="preserve">The benefit-risk balance of </w:t>
      </w:r>
      <w:r w:rsidR="0080730B">
        <w:t>Atozet</w:t>
      </w:r>
      <w:r w:rsidRPr="00942186">
        <w:t xml:space="preserve"> and </w:t>
      </w:r>
      <w:r w:rsidR="0080730B">
        <w:t>Zeteze</w:t>
      </w:r>
      <w:r w:rsidRPr="00942186">
        <w:t xml:space="preserve"> </w:t>
      </w:r>
      <w:r w:rsidR="00E51D87" w:rsidRPr="00E51D87">
        <w:t>FDC</w:t>
      </w:r>
      <w:r w:rsidRPr="00942186">
        <w:t xml:space="preserve"> (ezetimibe/atorvastatin as calcium) 10/10 mg, 10/20 mg, 10/40 mg and 10/80 mg tablets, given th</w:t>
      </w:r>
      <w:r w:rsidR="000C2332">
        <w:t>e proposed usage is favourable.</w:t>
      </w:r>
    </w:p>
    <w:p w:rsidR="00942186" w:rsidRPr="00C73714" w:rsidRDefault="00942186" w:rsidP="00E30DF9">
      <w:r w:rsidRPr="00942186">
        <w:t xml:space="preserve">There were no clinical efficacy and safety studies in the submission using the </w:t>
      </w:r>
      <w:r w:rsidR="00E51D87" w:rsidRPr="00E51D87">
        <w:t>FDC</w:t>
      </w:r>
      <w:r w:rsidRPr="00942186">
        <w:t xml:space="preserve"> ezetimibe/atorvastatin formulation proposed for registration in patients with hypercholesterolaemia. However, based on the evaluation of the submitted clinical efficacy and safety data in patients with hypercholesterolaemia and</w:t>
      </w:r>
      <w:r w:rsidR="00DC135A">
        <w:t xml:space="preserve"> the bioavailability data from S</w:t>
      </w:r>
      <w:r w:rsidRPr="00942186">
        <w:t>tudies P391 and P392 in healthy volunteers, it can be reasonably inferred that the benefit-risk balance of the proposed</w:t>
      </w:r>
      <w:r w:rsidR="00C73714">
        <w:t xml:space="preserve"> FDC ezetimibe/atorvastatin</w:t>
      </w:r>
      <w:r w:rsidRPr="00942186">
        <w:t xml:space="preserve"> formulation will be similar to the known favour</w:t>
      </w:r>
      <w:r w:rsidR="00984A70">
        <w:t xml:space="preserve">able benefit-risk balance of co </w:t>
      </w:r>
      <w:r w:rsidRPr="00942186">
        <w:t>administration of the two medicines</w:t>
      </w:r>
      <w:r w:rsidRPr="00C73714">
        <w:t>. The safety data provided in the submission for the ezetimibe/atorvastatin combination are consistent with the known risks associated with the two drugs and give</w:t>
      </w:r>
      <w:r w:rsidR="00984A70" w:rsidRPr="00C73714">
        <w:t xml:space="preserve"> rise to no new safety signals.</w:t>
      </w:r>
    </w:p>
    <w:p w:rsidR="00942186" w:rsidRPr="00942186" w:rsidRDefault="00942186" w:rsidP="00E30DF9">
      <w:r w:rsidRPr="00942186">
        <w:t>The proposed indications include patients with primary hypercholesterolaemia not adequately controlled on rosuvastatin alone or already being treated with rosuvastatin and ezetimibe. In the Pivotal study (P162), t</w:t>
      </w:r>
      <w:r w:rsidR="00984A70">
        <w:t xml:space="preserve">he percent reduction (M </w:t>
      </w:r>
      <w:r w:rsidRPr="00942186">
        <w:t>estimate) in the LDL</w:t>
      </w:r>
      <w:r w:rsidR="00A43298">
        <w:noBreakHyphen/>
      </w:r>
      <w:r w:rsidRPr="00942186">
        <w:t>C level from baseline at the en</w:t>
      </w:r>
      <w:r w:rsidR="007D718E">
        <w:t>d of Phase 1</w:t>
      </w:r>
      <w:r w:rsidR="00984A70">
        <w:t xml:space="preserve"> was statistically </w:t>
      </w:r>
      <w:r w:rsidRPr="00942186">
        <w:t>significantly greater in the EZ 10 mg + Atorva 10 mg group than in the Rosuva 10 mg group (-</w:t>
      </w:r>
      <w:r w:rsidR="00984A70">
        <w:t xml:space="preserve"> </w:t>
      </w:r>
      <w:r w:rsidRPr="00942186">
        <w:t xml:space="preserve">22.2% </w:t>
      </w:r>
      <w:r w:rsidR="00DA7444">
        <w:t>versus</w:t>
      </w:r>
      <w:r w:rsidRPr="00942186">
        <w:t xml:space="preserve"> -</w:t>
      </w:r>
      <w:r w:rsidR="00984A70">
        <w:t xml:space="preserve"> </w:t>
      </w:r>
      <w:r w:rsidRPr="00942186">
        <w:t>13.0%, respectively; difference = -</w:t>
      </w:r>
      <w:r w:rsidR="00984A70">
        <w:t xml:space="preserve"> </w:t>
      </w:r>
      <w:r w:rsidRPr="00942186">
        <w:t xml:space="preserve">9.1% </w:t>
      </w:r>
      <w:r w:rsidR="00E67B53">
        <w:t>(</w:t>
      </w:r>
      <w:r w:rsidRPr="00942186">
        <w:t>95% CI: -</w:t>
      </w:r>
      <w:r w:rsidR="00984A70">
        <w:t xml:space="preserve"> </w:t>
      </w:r>
      <w:r w:rsidRPr="00942186">
        <w:t>12.9, -</w:t>
      </w:r>
      <w:r w:rsidR="00984A70">
        <w:t xml:space="preserve"> </w:t>
      </w:r>
      <w:r w:rsidRPr="00942186">
        <w:t>5.4</w:t>
      </w:r>
      <w:r w:rsidR="00E67B53">
        <w:t>)</w:t>
      </w:r>
      <w:r w:rsidRPr="00942186">
        <w:t>, p</w:t>
      </w:r>
      <w:r w:rsidR="00984A70">
        <w:t xml:space="preserve"> </w:t>
      </w:r>
      <w:r w:rsidRPr="00942186">
        <w:t>&lt;</w:t>
      </w:r>
      <w:r w:rsidR="00984A70">
        <w:t xml:space="preserve"> </w:t>
      </w:r>
      <w:r w:rsidRPr="00942186">
        <w:t>0.001). In addition, in the Pivotal study (</w:t>
      </w:r>
      <w:r w:rsidR="00984A70">
        <w:t xml:space="preserve">P162), the percent reduction (M </w:t>
      </w:r>
      <w:r w:rsidRPr="00942186">
        <w:t>estimate) in the LDL-C level from</w:t>
      </w:r>
      <w:r w:rsidR="007D718E">
        <w:t xml:space="preserve"> baseline at the end of Phase 2</w:t>
      </w:r>
      <w:r w:rsidRPr="00942186">
        <w:t xml:space="preserve"> was statistically significantly greater in the Rosuva 10 mg </w:t>
      </w:r>
      <w:r w:rsidRPr="00942186">
        <w:sym w:font="Symbol" w:char="F0AE"/>
      </w:r>
      <w:r w:rsidRPr="00942186">
        <w:t xml:space="preserve"> EZ 10 mg + Atorva 20 mg group than in the Rosuva 10 mg </w:t>
      </w:r>
      <w:r w:rsidRPr="00942186">
        <w:sym w:font="Symbol" w:char="F0AE"/>
      </w:r>
      <w:r w:rsidRPr="00942186">
        <w:t xml:space="preserve"> Rosuva 20 mg group (-</w:t>
      </w:r>
      <w:r w:rsidR="00984A70">
        <w:t xml:space="preserve"> </w:t>
      </w:r>
      <w:r w:rsidRPr="00942186">
        <w:t xml:space="preserve">17.1% </w:t>
      </w:r>
      <w:r w:rsidR="00DA7444">
        <w:t>versus</w:t>
      </w:r>
      <w:r w:rsidRPr="00942186">
        <w:t xml:space="preserve"> -</w:t>
      </w:r>
      <w:r w:rsidR="00984A70">
        <w:t xml:space="preserve"> </w:t>
      </w:r>
      <w:r w:rsidRPr="00942186">
        <w:t>7.5%, respectively; difference = -</w:t>
      </w:r>
      <w:r w:rsidR="00984A70">
        <w:t xml:space="preserve"> </w:t>
      </w:r>
      <w:r w:rsidRPr="00942186">
        <w:t xml:space="preserve">9.5% </w:t>
      </w:r>
      <w:r w:rsidR="00E67B53">
        <w:t>(</w:t>
      </w:r>
      <w:r w:rsidRPr="00942186">
        <w:t>95% CI: -</w:t>
      </w:r>
      <w:r w:rsidR="00984A70">
        <w:t xml:space="preserve"> </w:t>
      </w:r>
      <w:r w:rsidRPr="00942186">
        <w:t>13.6, -</w:t>
      </w:r>
      <w:r w:rsidR="00984A70">
        <w:t xml:space="preserve"> </w:t>
      </w:r>
      <w:r w:rsidRPr="00942186">
        <w:t>5.5</w:t>
      </w:r>
      <w:r w:rsidR="00E67B53">
        <w:t>)</w:t>
      </w:r>
      <w:r w:rsidRPr="00942186">
        <w:t>, p</w:t>
      </w:r>
      <w:r w:rsidR="00984A70">
        <w:t xml:space="preserve"> </w:t>
      </w:r>
      <w:r w:rsidRPr="00942186">
        <w:t>&lt;</w:t>
      </w:r>
      <w:r w:rsidR="00984A70">
        <w:t xml:space="preserve"> </w:t>
      </w:r>
      <w:r w:rsidR="00DC135A">
        <w:t>0.001). The p</w:t>
      </w:r>
      <w:r w:rsidRPr="00942186">
        <w:t xml:space="preserve">ivotal study (P162) also demonstrated that the safety profile of </w:t>
      </w:r>
      <w:r w:rsidR="005C6E71">
        <w:t>co administered</w:t>
      </w:r>
      <w:r w:rsidRPr="00942186">
        <w:t xml:space="preserve"> ezetimibe and atorvastatin did not markedly differ f</w:t>
      </w:r>
      <w:r w:rsidR="00984A70">
        <w:t>rom that of rosuvastatin alone.</w:t>
      </w:r>
    </w:p>
    <w:p w:rsidR="00942186" w:rsidRPr="00942186" w:rsidRDefault="00942186" w:rsidP="00E30DF9">
      <w:r w:rsidRPr="00942186">
        <w:t>Base</w:t>
      </w:r>
      <w:r w:rsidR="00984A70">
        <w:t xml:space="preserve">d on the greater efficacy of co </w:t>
      </w:r>
      <w:r w:rsidRPr="00942186">
        <w:t xml:space="preserve">administration of ezetimibe and atorvastatin compared with rosuvastatin alone and the similar safety profiles of the two treatments, it can be reasonably inferred that the benefit risk profiles of the proposed </w:t>
      </w:r>
      <w:r w:rsidR="00C73714">
        <w:t xml:space="preserve">FDC </w:t>
      </w:r>
      <w:r w:rsidRPr="00942186">
        <w:t>ezetimibe/atorvastatin as calcium tablets 10/10 mg, 10/20 mg, and 10/40 mg tablet will be superior to rosuvastatin monotherapy 10 mg, 20 mg, and 40 mg respectively. Therefore, it is considered that patients not adequately controlled on rosuvastatin alone can be safely switched to ezetimibe/atorvastatin FDC tablets with an expectation of superior benefits and no s</w:t>
      </w:r>
      <w:r w:rsidR="00984A70">
        <w:t>ignificant change in the risks.</w:t>
      </w:r>
    </w:p>
    <w:p w:rsidR="00605AD4" w:rsidRPr="00605AD4" w:rsidRDefault="00942186" w:rsidP="00E30DF9">
      <w:r w:rsidRPr="00942186">
        <w:t xml:space="preserve">However, for patients already treated with </w:t>
      </w:r>
      <w:r w:rsidR="005C6E71">
        <w:t>co administered</w:t>
      </w:r>
      <w:r w:rsidRPr="00942186">
        <w:t xml:space="preserve"> rosuvastatin and ezetimibe, switching to the proposed ezetimibe/atorvastatin FDC tablet is more problematic. There were no pivotal efficacy and safety data comparing ezetimibe plus atorvastatin with ezetimibe plus rosuvast</w:t>
      </w:r>
      <w:r w:rsidR="00984A70">
        <w:t>atin. Consequently, the benefit-</w:t>
      </w:r>
      <w:r w:rsidRPr="00942186">
        <w:t xml:space="preserve">risk balance for switching from rosuvastatin plus ezetimibe to atorvastatin plus ezetimibe </w:t>
      </w:r>
      <w:r w:rsidR="00984A70" w:rsidRPr="00942186">
        <w:t>cannot</w:t>
      </w:r>
      <w:r w:rsidRPr="00942186">
        <w:t xml:space="preserve"> be satisfactorily determined. Furthermore, there were no data on the most appropriate dose of atorvastatin to be used in the ezetimibe/atorvastatin FDC tablet when switching from </w:t>
      </w:r>
      <w:r w:rsidR="005C6E71">
        <w:t>co administered</w:t>
      </w:r>
      <w:r w:rsidRPr="00942186">
        <w:t xml:space="preserve"> rosuvastatin and ezetimibe. This is of particular importance as rosuvastatin at doses of 10 mg, 20 mg, and 40 mg reduces LDL-C levels to a significantly greater extent than atorvastatin at the corresponding doses</w:t>
      </w:r>
      <w:r w:rsidR="003D220E">
        <w:t>.</w:t>
      </w:r>
    </w:p>
    <w:p w:rsidR="00605AD4" w:rsidRPr="00605AD4" w:rsidRDefault="00605AD4" w:rsidP="00BD718C">
      <w:pPr>
        <w:pStyle w:val="Heading3"/>
        <w:rPr>
          <w:rFonts w:eastAsia="Cambria"/>
        </w:rPr>
      </w:pPr>
      <w:bookmarkStart w:id="95" w:name="_Toc427853465"/>
      <w:r w:rsidRPr="00605AD4">
        <w:rPr>
          <w:rFonts w:eastAsia="Cambria"/>
        </w:rPr>
        <w:lastRenderedPageBreak/>
        <w:t xml:space="preserve">First </w:t>
      </w:r>
      <w:r w:rsidR="006A636B">
        <w:rPr>
          <w:rFonts w:eastAsia="Cambria"/>
        </w:rPr>
        <w:t>r</w:t>
      </w:r>
      <w:r w:rsidRPr="00605AD4">
        <w:rPr>
          <w:rFonts w:eastAsia="Cambria"/>
        </w:rPr>
        <w:t xml:space="preserve">ound </w:t>
      </w:r>
      <w:r w:rsidR="006A636B">
        <w:rPr>
          <w:rFonts w:eastAsia="Cambria"/>
        </w:rPr>
        <w:t>r</w:t>
      </w:r>
      <w:r w:rsidRPr="00605AD4">
        <w:rPr>
          <w:rFonts w:eastAsia="Cambria"/>
        </w:rPr>
        <w:t xml:space="preserve">ecommendation </w:t>
      </w:r>
      <w:r w:rsidR="006A636B">
        <w:rPr>
          <w:rFonts w:eastAsia="Cambria"/>
        </w:rPr>
        <w:t>r</w:t>
      </w:r>
      <w:r w:rsidRPr="00605AD4">
        <w:rPr>
          <w:rFonts w:eastAsia="Cambria"/>
        </w:rPr>
        <w:t xml:space="preserve">egarding </w:t>
      </w:r>
      <w:r w:rsidR="006A636B">
        <w:rPr>
          <w:rFonts w:eastAsia="Cambria"/>
        </w:rPr>
        <w:t>a</w:t>
      </w:r>
      <w:r w:rsidRPr="00605AD4">
        <w:rPr>
          <w:rFonts w:eastAsia="Cambria"/>
        </w:rPr>
        <w:t>uthorisation</w:t>
      </w:r>
      <w:bookmarkEnd w:id="95"/>
    </w:p>
    <w:p w:rsidR="00942186" w:rsidRPr="00942186" w:rsidRDefault="00942186" w:rsidP="00BD718C">
      <w:r w:rsidRPr="00942186">
        <w:t xml:space="preserve">It is recommended that </w:t>
      </w:r>
      <w:r w:rsidR="0080730B">
        <w:t>Atozet</w:t>
      </w:r>
      <w:r w:rsidRPr="00942186">
        <w:t xml:space="preserve"> fixed dose combination (ezetimibe/atorvastatin as calcium) 10/10 mg, 10/20 mg, 10/40 mg and 10/80 mg tablets be </w:t>
      </w:r>
      <w:r w:rsidR="00984A70" w:rsidRPr="00942186">
        <w:t>approved</w:t>
      </w:r>
      <w:r w:rsidR="006A636B">
        <w:t xml:space="preserve"> for:</w:t>
      </w:r>
    </w:p>
    <w:p w:rsidR="00942186" w:rsidRPr="00DC135A" w:rsidRDefault="006A636B" w:rsidP="003D220E">
      <w:pPr>
        <w:ind w:left="720"/>
        <w:rPr>
          <w:i/>
        </w:rPr>
      </w:pPr>
      <w:r>
        <w:rPr>
          <w:i/>
        </w:rPr>
        <w:t>Primary Hypercholesterolaemia</w:t>
      </w:r>
    </w:p>
    <w:p w:rsidR="00942186" w:rsidRPr="00DC135A" w:rsidRDefault="007850C4" w:rsidP="003D220E">
      <w:pPr>
        <w:ind w:left="720"/>
        <w:rPr>
          <w:i/>
        </w:rPr>
      </w:pPr>
      <w:r w:rsidRPr="00DC135A">
        <w:rPr>
          <w:i/>
        </w:rPr>
        <w:t>Atozet/Zeteze</w:t>
      </w:r>
      <w:r w:rsidR="00942186" w:rsidRPr="00DC135A">
        <w:rPr>
          <w:i/>
        </w:rPr>
        <w:t xml:space="preserve"> is indicated as adjunctive therapy to diet in patients with primary (heterozygous familial and non-familial) hypercholesterolaemia where use of a combination product is appropriate in those patients:</w:t>
      </w:r>
    </w:p>
    <w:p w:rsidR="00942186" w:rsidRPr="00DC135A" w:rsidRDefault="00942186" w:rsidP="003D220E">
      <w:pPr>
        <w:pStyle w:val="ListBullet"/>
        <w:ind w:left="1080"/>
        <w:rPr>
          <w:i/>
        </w:rPr>
      </w:pPr>
      <w:r w:rsidRPr="00DC135A">
        <w:rPr>
          <w:i/>
        </w:rPr>
        <w:t>not appropriately controlled with atorvastatin, rosuvastatin or ezetimibe alone; or</w:t>
      </w:r>
    </w:p>
    <w:p w:rsidR="00942186" w:rsidRPr="00DC135A" w:rsidRDefault="00942186" w:rsidP="003D220E">
      <w:pPr>
        <w:pStyle w:val="ListBullet"/>
        <w:ind w:left="1080"/>
        <w:rPr>
          <w:i/>
        </w:rPr>
      </w:pPr>
      <w:proofErr w:type="gramStart"/>
      <w:r w:rsidRPr="00DC135A">
        <w:rPr>
          <w:i/>
        </w:rPr>
        <w:t>already</w:t>
      </w:r>
      <w:proofErr w:type="gramEnd"/>
      <w:r w:rsidRPr="00DC135A">
        <w:rPr>
          <w:i/>
        </w:rPr>
        <w:t xml:space="preserve"> treated with atorvastatin and ezetimibe</w:t>
      </w:r>
      <w:r w:rsidR="003D220E" w:rsidRPr="00DC135A">
        <w:rPr>
          <w:i/>
        </w:rPr>
        <w:t>.</w:t>
      </w:r>
    </w:p>
    <w:p w:rsidR="00942186" w:rsidRPr="00DC135A" w:rsidRDefault="00942186" w:rsidP="003D220E">
      <w:pPr>
        <w:ind w:left="720"/>
        <w:rPr>
          <w:i/>
        </w:rPr>
      </w:pPr>
      <w:r w:rsidRPr="00DC135A">
        <w:rPr>
          <w:i/>
        </w:rPr>
        <w:t>Homozygous Familial Hypercholesterolaemia</w:t>
      </w:r>
    </w:p>
    <w:p w:rsidR="00942186" w:rsidRPr="00DC135A" w:rsidRDefault="007850C4" w:rsidP="003D220E">
      <w:pPr>
        <w:ind w:left="720"/>
        <w:rPr>
          <w:i/>
        </w:rPr>
      </w:pPr>
      <w:r w:rsidRPr="00DC135A">
        <w:rPr>
          <w:i/>
        </w:rPr>
        <w:t>Atozet/Zeteze</w:t>
      </w:r>
      <w:r w:rsidR="00942186" w:rsidRPr="00DC135A">
        <w:rPr>
          <w:i/>
        </w:rPr>
        <w:t xml:space="preserve"> is indicated in patients with HoFH. Patients may also receive adjunctive t</w:t>
      </w:r>
      <w:r w:rsidR="003D220E" w:rsidRPr="00DC135A">
        <w:rPr>
          <w:i/>
        </w:rPr>
        <w:t>reatments (e.g. LDL apheresis).</w:t>
      </w:r>
    </w:p>
    <w:p w:rsidR="00942186" w:rsidRPr="00942186" w:rsidRDefault="00942186" w:rsidP="00BD718C">
      <w:r w:rsidRPr="00942186">
        <w:t xml:space="preserve">It is recommended that </w:t>
      </w:r>
      <w:r w:rsidR="0080730B">
        <w:t>Atozet</w:t>
      </w:r>
      <w:r w:rsidR="007850C4">
        <w:t xml:space="preserve"> FDC</w:t>
      </w:r>
      <w:r w:rsidRPr="00942186">
        <w:t xml:space="preserve"> (ezetimibe/atorvastatin as calcium) 10/10 mg, 10/20 mg, 10/40 mg and 10/80 mg tablets be </w:t>
      </w:r>
      <w:r w:rsidR="00984A70" w:rsidRPr="00942186">
        <w:t>rejected</w:t>
      </w:r>
      <w:r w:rsidRPr="00942186">
        <w:t xml:space="preserve"> for the treatment of patients with primary hypercholesterolaemia already treated with rosuvastati</w:t>
      </w:r>
      <w:r w:rsidR="00984A70">
        <w:t>n and ezetimibe.</w:t>
      </w:r>
    </w:p>
    <w:p w:rsidR="00942186" w:rsidRPr="00942186" w:rsidRDefault="00942186" w:rsidP="00BD718C">
      <w:r w:rsidRPr="00942186">
        <w:t xml:space="preserve">This indication should be rejected as there are no pivotal studies in the submission assessing the benefit-risk balance of switching from </w:t>
      </w:r>
      <w:r w:rsidR="005C6E71">
        <w:t>co administered</w:t>
      </w:r>
      <w:r w:rsidRPr="00942186">
        <w:t xml:space="preserve"> ezetimibe and rosuvastatin to </w:t>
      </w:r>
      <w:r w:rsidR="005C6E71">
        <w:t>co administered</w:t>
      </w:r>
      <w:r w:rsidRPr="00942186">
        <w:t xml:space="preserve"> ezetimibe and atorvastatin. In addition, the are no data in the submission relating to the most appropriate dose of atorvastatin to be used in the ezetimibe/atorvastatin FDC tablet when switching from </w:t>
      </w:r>
      <w:r w:rsidR="005C6E71">
        <w:t>co administered</w:t>
      </w:r>
      <w:r w:rsidRPr="00942186">
        <w:t xml:space="preserve"> rosuvastatin and ezetimibe. This is of particular importance as rosuvastatin at doses of 10 mg, 20 mg, and 40 mg reduces LDL-C levels to a significantly greater extent than atorvastatin at the corresp</w:t>
      </w:r>
      <w:r w:rsidR="003D220E">
        <w:t>onding doses.</w:t>
      </w:r>
    </w:p>
    <w:p w:rsidR="00605AD4" w:rsidRPr="00605AD4" w:rsidRDefault="00605AD4" w:rsidP="00BD718C">
      <w:pPr>
        <w:pStyle w:val="Heading3"/>
        <w:rPr>
          <w:rFonts w:eastAsia="Cambria"/>
        </w:rPr>
      </w:pPr>
      <w:bookmarkStart w:id="96" w:name="_Toc427853466"/>
      <w:r w:rsidRPr="00605AD4">
        <w:rPr>
          <w:rFonts w:eastAsia="Cambria"/>
        </w:rPr>
        <w:t xml:space="preserve">Clinical </w:t>
      </w:r>
      <w:r w:rsidR="006A636B">
        <w:rPr>
          <w:rFonts w:eastAsia="Cambria"/>
        </w:rPr>
        <w:t>q</w:t>
      </w:r>
      <w:r w:rsidRPr="00605AD4">
        <w:rPr>
          <w:rFonts w:eastAsia="Cambria"/>
        </w:rPr>
        <w:t>uestions</w:t>
      </w:r>
      <w:bookmarkEnd w:id="96"/>
    </w:p>
    <w:p w:rsidR="00942186" w:rsidRPr="00942186" w:rsidRDefault="00942186" w:rsidP="00BD718C">
      <w:pPr>
        <w:pStyle w:val="Heading4"/>
      </w:pPr>
      <w:bookmarkStart w:id="97" w:name="_Toc266976906"/>
      <w:r w:rsidRPr="00942186">
        <w:t>Efficacy</w:t>
      </w:r>
      <w:bookmarkEnd w:id="97"/>
    </w:p>
    <w:p w:rsidR="00942186" w:rsidRPr="00942186" w:rsidRDefault="003D220E" w:rsidP="00BD718C">
      <w:pPr>
        <w:pStyle w:val="Numberbullet0"/>
        <w:numPr>
          <w:ilvl w:val="0"/>
          <w:numId w:val="8"/>
        </w:numPr>
      </w:pPr>
      <w:r>
        <w:t>Supportive S</w:t>
      </w:r>
      <w:r w:rsidR="00942186" w:rsidRPr="00942186">
        <w:t>tudies P185 and P190: In either of the two studies, did the percent change from baseline in LDL-C or other li</w:t>
      </w:r>
      <w:r>
        <w:t>pid/lipoprotein variables analys</w:t>
      </w:r>
      <w:r w:rsidR="00942186" w:rsidRPr="00942186">
        <w:t xml:space="preserve">ed by the </w:t>
      </w:r>
      <w:r w:rsidR="008F558C">
        <w:t>a</w:t>
      </w:r>
      <w:r w:rsidR="008F558C" w:rsidRPr="008F558C">
        <w:t xml:space="preserve">nalysis of covariance </w:t>
      </w:r>
      <w:r w:rsidR="008F558C">
        <w:t>(</w:t>
      </w:r>
      <w:r w:rsidR="00942186" w:rsidRPr="00942186">
        <w:t>ANCOVA</w:t>
      </w:r>
      <w:r w:rsidR="008F558C">
        <w:t>)</w:t>
      </w:r>
      <w:r w:rsidR="00942186" w:rsidRPr="00942186">
        <w:t xml:space="preserve"> violate the assumption of normality? If so, please justify using the ANCOVA model in these circumstances rather than a rob</w:t>
      </w:r>
      <w:r w:rsidR="000E5AE5">
        <w:t xml:space="preserve">ust regression analysis using M </w:t>
      </w:r>
      <w:r w:rsidR="00942186" w:rsidRPr="00942186">
        <w:t>estimates with multipl</w:t>
      </w:r>
      <w:r>
        <w:t>e imputation of missing values.</w:t>
      </w:r>
    </w:p>
    <w:p w:rsidR="00CA4BA4" w:rsidRPr="00942186" w:rsidRDefault="003D220E" w:rsidP="00BD718C">
      <w:pPr>
        <w:pStyle w:val="Numberbullet0"/>
        <w:numPr>
          <w:ilvl w:val="0"/>
          <w:numId w:val="8"/>
        </w:numPr>
      </w:pPr>
      <w:r>
        <w:t>In S</w:t>
      </w:r>
      <w:r w:rsidR="00942186" w:rsidRPr="00942186">
        <w:t xml:space="preserve">tudies P185 and P190, analysis of the primary efficacy endpoint of percent change from baseline in LDL-C (mmol/L) was based on an ANCOVA repeated measures model in the </w:t>
      </w:r>
      <w:r w:rsidR="00AF46F7">
        <w:t>per-p</w:t>
      </w:r>
      <w:r w:rsidR="00AF46F7" w:rsidRPr="00AF46F7">
        <w:t xml:space="preserve">rotocol </w:t>
      </w:r>
      <w:r w:rsidR="00AF46F7">
        <w:t>(</w:t>
      </w:r>
      <w:r w:rsidR="00942186" w:rsidRPr="00942186">
        <w:t>PP</w:t>
      </w:r>
      <w:r w:rsidR="00AF46F7">
        <w:t>)</w:t>
      </w:r>
      <w:r w:rsidR="00942186" w:rsidRPr="00942186">
        <w:t xml:space="preserve"> population with covariate te</w:t>
      </w:r>
      <w:r w:rsidR="000E5AE5">
        <w:t>rms for treatment, baseline LDL</w:t>
      </w:r>
      <w:r w:rsidR="000E5AE5">
        <w:noBreakHyphen/>
      </w:r>
      <w:r w:rsidR="00942186" w:rsidRPr="00942186">
        <w:t>C, period and sequence. In the analyses, statistically significant covariate effects were seen for baseline LDL-C (p</w:t>
      </w:r>
      <w:r>
        <w:t xml:space="preserve"> </w:t>
      </w:r>
      <w:r w:rsidR="00942186" w:rsidRPr="00942186">
        <w:t>&lt;</w:t>
      </w:r>
      <w:r>
        <w:t xml:space="preserve"> </w:t>
      </w:r>
      <w:r w:rsidR="00942186" w:rsidRPr="00942186">
        <w:t>0.001) in both studies and period (p</w:t>
      </w:r>
      <w:r>
        <w:t xml:space="preserve"> </w:t>
      </w:r>
      <w:r w:rsidR="00942186" w:rsidRPr="00942186">
        <w:t>=</w:t>
      </w:r>
      <w:r>
        <w:t xml:space="preserve"> 0.011) in S</w:t>
      </w:r>
      <w:r w:rsidR="00942186" w:rsidRPr="00942186">
        <w:t>tudy P185. Please comment on clinical significance of the statistically significant covariate effects observed in the pr</w:t>
      </w:r>
      <w:r>
        <w:t>imary analyses in both studies.</w:t>
      </w:r>
    </w:p>
    <w:p w:rsidR="00942186" w:rsidRPr="00942186" w:rsidRDefault="00942186" w:rsidP="00BD718C">
      <w:pPr>
        <w:pStyle w:val="Heading4"/>
      </w:pPr>
      <w:bookmarkStart w:id="98" w:name="_Toc266976907"/>
      <w:r w:rsidRPr="00942186">
        <w:t>Safety</w:t>
      </w:r>
      <w:bookmarkEnd w:id="98"/>
    </w:p>
    <w:p w:rsidR="00942186" w:rsidRPr="003D220E" w:rsidRDefault="00942186" w:rsidP="00BD718C">
      <w:pPr>
        <w:pStyle w:val="Numberbullet0"/>
        <w:numPr>
          <w:ilvl w:val="0"/>
          <w:numId w:val="9"/>
        </w:numPr>
      </w:pPr>
      <w:r w:rsidRPr="003D220E">
        <w:t xml:space="preserve">Please provide the definitions for consecutive ALT and/or AST elevations ≥ 5 x </w:t>
      </w:r>
      <w:r w:rsidR="000E5AE5">
        <w:t>ULN and ≥ 10 x ULN used in the summary of safety for T</w:t>
      </w:r>
      <w:r w:rsidRPr="003D220E">
        <w:t>ier 1 events occurring in the relevant patient populations (</w:t>
      </w:r>
      <w:r w:rsidR="003D220E">
        <w:t>for example,</w:t>
      </w:r>
      <w:r w:rsidRPr="003D220E">
        <w:t xml:space="preserve"> </w:t>
      </w:r>
      <w:r w:rsidR="003D220E">
        <w:t>CSP</w:t>
      </w:r>
      <w:r w:rsidRPr="003D220E">
        <w:t xml:space="preserve">). The definitions of the identifying superscripts for these elevations provided in the explanatory notes immediately </w:t>
      </w:r>
      <w:r w:rsidR="000E5AE5">
        <w:lastRenderedPageBreak/>
        <w:t xml:space="preserve">under all relevant tables for Tier 1 events in the clinical summary </w:t>
      </w:r>
      <w:r w:rsidRPr="003D220E">
        <w:t>appear to be incorrect as they relate to consecutive ≥ 3 x ULN elevations</w:t>
      </w:r>
      <w:r w:rsidR="003D220E" w:rsidRPr="000E5AE5">
        <w:t>.</w:t>
      </w:r>
    </w:p>
    <w:p w:rsidR="00605AD4" w:rsidRPr="00605AD4" w:rsidRDefault="00605AD4" w:rsidP="00BD718C">
      <w:pPr>
        <w:pStyle w:val="Heading3"/>
        <w:rPr>
          <w:rFonts w:eastAsia="Cambria"/>
        </w:rPr>
      </w:pPr>
      <w:bookmarkStart w:id="99" w:name="_Toc427853467"/>
      <w:r w:rsidRPr="00605AD4">
        <w:rPr>
          <w:rFonts w:eastAsia="Cambria"/>
        </w:rPr>
        <w:t xml:space="preserve">Second </w:t>
      </w:r>
      <w:r w:rsidR="006A636B">
        <w:rPr>
          <w:rFonts w:eastAsia="Cambria"/>
        </w:rPr>
        <w:t>r</w:t>
      </w:r>
      <w:r w:rsidRPr="00605AD4">
        <w:rPr>
          <w:rFonts w:eastAsia="Cambria"/>
        </w:rPr>
        <w:t xml:space="preserve">ound </w:t>
      </w:r>
      <w:r w:rsidR="006A636B">
        <w:rPr>
          <w:rFonts w:eastAsia="Cambria"/>
        </w:rPr>
        <w:t>e</w:t>
      </w:r>
      <w:r w:rsidRPr="00605AD4">
        <w:rPr>
          <w:rFonts w:eastAsia="Cambria"/>
        </w:rPr>
        <w:t>valuation of clinical data submitted in response to questions</w:t>
      </w:r>
      <w:bookmarkEnd w:id="99"/>
    </w:p>
    <w:p w:rsidR="00BA39F5" w:rsidRDefault="00BA39F5" w:rsidP="00BD718C">
      <w:pPr>
        <w:pStyle w:val="Heading4"/>
      </w:pPr>
      <w:bookmarkStart w:id="100" w:name="_Toc266976911"/>
      <w:r w:rsidRPr="00BA39F5">
        <w:t>Sponsor’s</w:t>
      </w:r>
      <w:r w:rsidR="000E5AE5">
        <w:t xml:space="preserve"> response to </w:t>
      </w:r>
      <w:r w:rsidR="006A636B">
        <w:t>c</w:t>
      </w:r>
      <w:r w:rsidR="000E5AE5">
        <w:t>linical questions</w:t>
      </w:r>
    </w:p>
    <w:p w:rsidR="00DC135A" w:rsidRPr="00DC135A" w:rsidRDefault="00DC135A" w:rsidP="00BD718C">
      <w:r>
        <w:t>Details of the sponsor’s response and the evaluator comments on these responses are detailed in Attachment 2.</w:t>
      </w:r>
    </w:p>
    <w:p w:rsidR="00605AD4" w:rsidRPr="00605AD4" w:rsidRDefault="00605AD4" w:rsidP="00BD718C">
      <w:pPr>
        <w:pStyle w:val="Heading3"/>
        <w:rPr>
          <w:rFonts w:eastAsia="Cambria"/>
        </w:rPr>
      </w:pPr>
      <w:bookmarkStart w:id="101" w:name="_Toc427853468"/>
      <w:bookmarkEnd w:id="100"/>
      <w:r w:rsidRPr="00605AD4">
        <w:rPr>
          <w:rFonts w:eastAsia="Cambria"/>
        </w:rPr>
        <w:t xml:space="preserve">Second </w:t>
      </w:r>
      <w:r w:rsidR="006A636B">
        <w:rPr>
          <w:rFonts w:eastAsia="Cambria"/>
        </w:rPr>
        <w:t>r</w:t>
      </w:r>
      <w:r w:rsidRPr="00605AD4">
        <w:rPr>
          <w:rFonts w:eastAsia="Cambria"/>
        </w:rPr>
        <w:t xml:space="preserve">ound </w:t>
      </w:r>
      <w:r w:rsidR="006A636B">
        <w:rPr>
          <w:rFonts w:eastAsia="Cambria"/>
        </w:rPr>
        <w:t>b</w:t>
      </w:r>
      <w:r w:rsidRPr="00605AD4">
        <w:rPr>
          <w:rFonts w:eastAsia="Cambria"/>
        </w:rPr>
        <w:t>enefit-</w:t>
      </w:r>
      <w:r w:rsidR="006A636B">
        <w:rPr>
          <w:rFonts w:eastAsia="Cambria"/>
        </w:rPr>
        <w:t>r</w:t>
      </w:r>
      <w:r w:rsidRPr="00605AD4">
        <w:rPr>
          <w:rFonts w:eastAsia="Cambria"/>
        </w:rPr>
        <w:t xml:space="preserve">isk </w:t>
      </w:r>
      <w:r w:rsidR="006A636B">
        <w:rPr>
          <w:rFonts w:eastAsia="Cambria"/>
        </w:rPr>
        <w:t>a</w:t>
      </w:r>
      <w:r w:rsidRPr="00605AD4">
        <w:rPr>
          <w:rFonts w:eastAsia="Cambria"/>
        </w:rPr>
        <w:t>ssessment</w:t>
      </w:r>
      <w:bookmarkEnd w:id="101"/>
    </w:p>
    <w:p w:rsidR="00942186" w:rsidRPr="00942186" w:rsidRDefault="00942186" w:rsidP="00BD718C">
      <w:pPr>
        <w:pStyle w:val="Heading4"/>
      </w:pPr>
      <w:bookmarkStart w:id="102" w:name="_Toc253389894"/>
      <w:bookmarkStart w:id="103" w:name="_Toc266976920"/>
      <w:r w:rsidRPr="00942186">
        <w:t>Second round assessment of benefits</w:t>
      </w:r>
      <w:bookmarkEnd w:id="102"/>
      <w:bookmarkEnd w:id="103"/>
    </w:p>
    <w:p w:rsidR="00942186" w:rsidRPr="00942186" w:rsidRDefault="00942186" w:rsidP="00BD718C">
      <w:r w:rsidRPr="00942186">
        <w:t>No new clinical information was submitted in response to the clinical questions. Accordingly, the benefits of the propos</w:t>
      </w:r>
      <w:r w:rsidR="00853245">
        <w:t>ed ezetimibe/atorvastatin FDC</w:t>
      </w:r>
      <w:r w:rsidRPr="00942186">
        <w:t xml:space="preserve"> tablet formulations to treat patients with hypercholesterolaemia are unchanged from those identified in </w:t>
      </w:r>
      <w:r w:rsidR="00653358">
        <w:t>the first round assessment of benefits.</w:t>
      </w:r>
    </w:p>
    <w:p w:rsidR="00942186" w:rsidRPr="00942186" w:rsidRDefault="00942186" w:rsidP="00BD718C">
      <w:pPr>
        <w:pStyle w:val="Heading4"/>
      </w:pPr>
      <w:bookmarkStart w:id="104" w:name="_Toc253389895"/>
      <w:bookmarkStart w:id="105" w:name="_Toc266976921"/>
      <w:r w:rsidRPr="00942186">
        <w:t>Second round assessment of risks</w:t>
      </w:r>
      <w:bookmarkEnd w:id="104"/>
      <w:bookmarkEnd w:id="105"/>
    </w:p>
    <w:p w:rsidR="00942186" w:rsidRPr="00942186" w:rsidRDefault="00942186" w:rsidP="00BD718C">
      <w:r w:rsidRPr="00942186">
        <w:t>No new clinical information was submitted in response to the clinical que</w:t>
      </w:r>
      <w:r w:rsidR="00653358">
        <w:t xml:space="preserve">stions. Accordingly, the risks </w:t>
      </w:r>
      <w:r w:rsidRPr="00942186">
        <w:t xml:space="preserve">of the proposed ezetimibe/atorvastatin </w:t>
      </w:r>
      <w:r w:rsidR="00653358">
        <w:t>FDC</w:t>
      </w:r>
      <w:r w:rsidRPr="00942186">
        <w:t xml:space="preserve"> tablet formulations to treat patients with hypercholesterolaemia are unchanged from those identified in </w:t>
      </w:r>
      <w:r w:rsidR="00653358" w:rsidRPr="00653358">
        <w:t xml:space="preserve">first round assessment of </w:t>
      </w:r>
      <w:r w:rsidR="00653358">
        <w:t>risks.</w:t>
      </w:r>
    </w:p>
    <w:p w:rsidR="00942186" w:rsidRPr="00942186" w:rsidRDefault="00942186" w:rsidP="00BD718C">
      <w:pPr>
        <w:pStyle w:val="Heading4"/>
      </w:pPr>
      <w:bookmarkStart w:id="106" w:name="_Toc272414711"/>
      <w:bookmarkStart w:id="107" w:name="_Toc290846351"/>
      <w:bookmarkStart w:id="108" w:name="_Toc266976922"/>
      <w:r w:rsidRPr="00942186">
        <w:t>Second round assessment of benefit-risk balance</w:t>
      </w:r>
      <w:bookmarkEnd w:id="106"/>
      <w:bookmarkEnd w:id="107"/>
      <w:bookmarkEnd w:id="108"/>
    </w:p>
    <w:p w:rsidR="00942186" w:rsidRPr="00942186" w:rsidRDefault="00942186" w:rsidP="00BD718C">
      <w:r w:rsidRPr="00942186">
        <w:t xml:space="preserve">The benefit-risk balance of </w:t>
      </w:r>
      <w:r w:rsidR="0080730B">
        <w:t>Atozet</w:t>
      </w:r>
      <w:r w:rsidRPr="00942186">
        <w:t xml:space="preserve"> fixed dose combination (ezetimibe/atorvastatin as calcium) 10/10 mg, 10/20 mg, 10/40 mg and 10/80 mg tablets, given the proposed usage is favourable. </w:t>
      </w:r>
    </w:p>
    <w:p w:rsidR="00942186" w:rsidRPr="00942186" w:rsidRDefault="00653358" w:rsidP="00BD718C">
      <w:pPr>
        <w:pStyle w:val="Heading2"/>
      </w:pPr>
      <w:bookmarkStart w:id="109" w:name="_Ref272160677"/>
      <w:bookmarkStart w:id="110" w:name="_Toc272414713"/>
      <w:bookmarkStart w:id="111" w:name="_Toc290846352"/>
      <w:bookmarkStart w:id="112" w:name="_Toc266976923"/>
      <w:bookmarkStart w:id="113" w:name="_Toc427853469"/>
      <w:r w:rsidRPr="00942186">
        <w:t>Second round recommendation regarding authorisation</w:t>
      </w:r>
      <w:bookmarkEnd w:id="109"/>
      <w:bookmarkEnd w:id="110"/>
      <w:bookmarkEnd w:id="111"/>
      <w:bookmarkEnd w:id="112"/>
      <w:bookmarkEnd w:id="113"/>
    </w:p>
    <w:p w:rsidR="00942186" w:rsidRPr="00942186" w:rsidRDefault="00942186" w:rsidP="00BD718C">
      <w:r w:rsidRPr="00942186">
        <w:t xml:space="preserve">It is recommended that </w:t>
      </w:r>
      <w:r w:rsidR="0080730B">
        <w:t>Atozet</w:t>
      </w:r>
      <w:r w:rsidRPr="00942186">
        <w:t xml:space="preserve"> fixed dose combination (ezetimibe/atorvastatin as calcium) 10/10 mg, 10/20 mg, 10/40 mg and 10/80 mg tablets be </w:t>
      </w:r>
      <w:r w:rsidR="00653358">
        <w:t>approved</w:t>
      </w:r>
      <w:r w:rsidRPr="00942186">
        <w:t xml:space="preserve"> for: </w:t>
      </w:r>
    </w:p>
    <w:p w:rsidR="00942186" w:rsidRPr="00DC135A" w:rsidRDefault="00942186" w:rsidP="00DC135A">
      <w:pPr>
        <w:ind w:left="720"/>
        <w:rPr>
          <w:i/>
        </w:rPr>
      </w:pPr>
      <w:r w:rsidRPr="00DC135A">
        <w:rPr>
          <w:i/>
        </w:rPr>
        <w:t xml:space="preserve">Primary Hypercholesterolaemia </w:t>
      </w:r>
    </w:p>
    <w:p w:rsidR="00942186" w:rsidRPr="00DC135A" w:rsidRDefault="00653358" w:rsidP="00DC135A">
      <w:pPr>
        <w:ind w:left="720"/>
        <w:rPr>
          <w:i/>
        </w:rPr>
      </w:pPr>
      <w:r w:rsidRPr="00DC135A">
        <w:rPr>
          <w:i/>
        </w:rPr>
        <w:t xml:space="preserve">Atozet/Zeteze </w:t>
      </w:r>
      <w:r w:rsidR="00942186" w:rsidRPr="00DC135A">
        <w:rPr>
          <w:i/>
        </w:rPr>
        <w:t>is indicated as adjunctive therapy to diet in patients with primary (heterozygous familial and non-familial) hypercholesterolaemia where use of a combination product is appropriate in those patients:</w:t>
      </w:r>
    </w:p>
    <w:p w:rsidR="00942186" w:rsidRPr="00DC135A" w:rsidRDefault="00942186" w:rsidP="00DC135A">
      <w:pPr>
        <w:pStyle w:val="ListBullet"/>
        <w:ind w:left="1080"/>
        <w:rPr>
          <w:i/>
        </w:rPr>
      </w:pPr>
      <w:r w:rsidRPr="00DC135A">
        <w:rPr>
          <w:i/>
        </w:rPr>
        <w:t>not appropriately controlled with atorvastatin, rosuvastatin or ezetimibe alone; or</w:t>
      </w:r>
    </w:p>
    <w:p w:rsidR="00942186" w:rsidRPr="00DC135A" w:rsidRDefault="00942186" w:rsidP="00DC135A">
      <w:pPr>
        <w:pStyle w:val="ListBullet"/>
        <w:ind w:left="1080"/>
        <w:rPr>
          <w:i/>
        </w:rPr>
      </w:pPr>
      <w:r w:rsidRPr="00DC135A">
        <w:rPr>
          <w:i/>
        </w:rPr>
        <w:t>already treated with atorvastatin and ezetimibe</w:t>
      </w:r>
    </w:p>
    <w:p w:rsidR="00942186" w:rsidRPr="00DC135A" w:rsidRDefault="00942186" w:rsidP="00DC135A">
      <w:pPr>
        <w:ind w:left="720"/>
        <w:rPr>
          <w:i/>
        </w:rPr>
      </w:pPr>
      <w:r w:rsidRPr="00DC135A">
        <w:rPr>
          <w:i/>
        </w:rPr>
        <w:t>Homozygous Familial Hypercholesterolaemia</w:t>
      </w:r>
    </w:p>
    <w:p w:rsidR="00942186" w:rsidRPr="00DC135A" w:rsidRDefault="00653358" w:rsidP="00DC135A">
      <w:pPr>
        <w:ind w:left="720"/>
        <w:rPr>
          <w:i/>
        </w:rPr>
      </w:pPr>
      <w:r w:rsidRPr="00DC135A">
        <w:rPr>
          <w:i/>
        </w:rPr>
        <w:t>Atozet/Zeteze</w:t>
      </w:r>
      <w:r w:rsidR="00942186" w:rsidRPr="00DC135A">
        <w:rPr>
          <w:i/>
        </w:rPr>
        <w:t xml:space="preserve"> is indicated in patients with HoFH. Patients may also receive adjunctive t</w:t>
      </w:r>
      <w:r w:rsidR="00DC135A">
        <w:rPr>
          <w:i/>
        </w:rPr>
        <w:t>reatments (e.g. LDL apheresis).</w:t>
      </w:r>
    </w:p>
    <w:p w:rsidR="008E7846" w:rsidRPr="00E41208" w:rsidRDefault="008E7846" w:rsidP="00BD718C">
      <w:pPr>
        <w:pStyle w:val="Heading2"/>
      </w:pPr>
      <w:bookmarkStart w:id="114" w:name="_Toc427853470"/>
      <w:r w:rsidRPr="00E41208">
        <w:lastRenderedPageBreak/>
        <w:t xml:space="preserve">V. Pharmacovigilance </w:t>
      </w:r>
      <w:r>
        <w:t>f</w:t>
      </w:r>
      <w:r w:rsidRPr="00E41208">
        <w:t>indings</w:t>
      </w:r>
      <w:bookmarkEnd w:id="90"/>
      <w:bookmarkEnd w:id="91"/>
      <w:bookmarkEnd w:id="114"/>
    </w:p>
    <w:p w:rsidR="008E7846" w:rsidRDefault="00386150" w:rsidP="00BD718C">
      <w:pPr>
        <w:pStyle w:val="Heading3"/>
        <w:rPr>
          <w:lang w:eastAsia="en-AU"/>
        </w:rPr>
      </w:pPr>
      <w:bookmarkStart w:id="115" w:name="_Toc247691526"/>
      <w:bookmarkStart w:id="116" w:name="_Toc314842509"/>
      <w:bookmarkStart w:id="117" w:name="_Toc427853471"/>
      <w:r>
        <w:rPr>
          <w:lang w:eastAsia="en-AU"/>
        </w:rPr>
        <w:t>Risk m</w:t>
      </w:r>
      <w:r w:rsidR="008E7846">
        <w:rPr>
          <w:lang w:eastAsia="en-AU"/>
        </w:rPr>
        <w:t xml:space="preserve">anagement </w:t>
      </w:r>
      <w:r>
        <w:rPr>
          <w:lang w:eastAsia="en-AU"/>
        </w:rPr>
        <w:t>p</w:t>
      </w:r>
      <w:r w:rsidR="008E7846">
        <w:rPr>
          <w:lang w:eastAsia="en-AU"/>
        </w:rPr>
        <w:t>lan</w:t>
      </w:r>
      <w:bookmarkEnd w:id="115"/>
      <w:bookmarkEnd w:id="116"/>
      <w:bookmarkEnd w:id="117"/>
    </w:p>
    <w:p w:rsidR="0053760F" w:rsidRPr="002C6F6B" w:rsidRDefault="008E7846" w:rsidP="00BD718C">
      <w:pPr>
        <w:rPr>
          <w:iCs/>
          <w:lang w:eastAsia="en-AU"/>
        </w:rPr>
      </w:pPr>
      <w:r>
        <w:rPr>
          <w:lang w:eastAsia="en-AU"/>
        </w:rPr>
        <w:t xml:space="preserve">The sponsor submitted a Risk Management </w:t>
      </w:r>
      <w:r w:rsidR="0053760F">
        <w:rPr>
          <w:lang w:eastAsia="en-AU"/>
        </w:rPr>
        <w:t xml:space="preserve">Plan </w:t>
      </w:r>
      <w:r w:rsidR="00DC135A">
        <w:rPr>
          <w:lang w:eastAsia="en-AU"/>
        </w:rPr>
        <w:t xml:space="preserve">(RMP) </w:t>
      </w:r>
      <w:r w:rsidR="0053760F" w:rsidRPr="0053760F">
        <w:rPr>
          <w:lang w:eastAsia="en-AU"/>
        </w:rPr>
        <w:t xml:space="preserve">Core </w:t>
      </w:r>
      <w:r w:rsidR="00DC135A">
        <w:rPr>
          <w:lang w:eastAsia="en-AU"/>
        </w:rPr>
        <w:t xml:space="preserve">RMP </w:t>
      </w:r>
      <w:r w:rsidR="0053760F" w:rsidRPr="0053760F">
        <w:rPr>
          <w:iCs/>
          <w:lang w:eastAsia="en-AU"/>
        </w:rPr>
        <w:t xml:space="preserve">Version 1.0 (dated </w:t>
      </w:r>
      <w:r w:rsidR="0053760F" w:rsidRPr="0053760F">
        <w:rPr>
          <w:lang w:eastAsia="en-AU"/>
        </w:rPr>
        <w:t xml:space="preserve">26 September 2013); and </w:t>
      </w:r>
      <w:r w:rsidR="0053760F" w:rsidRPr="0053760F">
        <w:rPr>
          <w:iCs/>
          <w:lang w:eastAsia="en-AU"/>
        </w:rPr>
        <w:t>an Australian Specific Annex (ASA) dated 30</w:t>
      </w:r>
      <w:r w:rsidR="0053760F" w:rsidRPr="0053760F">
        <w:rPr>
          <w:iCs/>
          <w:lang w:eastAsia="en-AU"/>
        </w:rPr>
        <w:sym w:font="Symbol" w:char="F020"/>
      </w:r>
      <w:r w:rsidR="0053760F" w:rsidRPr="0053760F">
        <w:rPr>
          <w:iCs/>
          <w:lang w:eastAsia="en-AU"/>
        </w:rPr>
        <w:t>October 2013</w:t>
      </w:r>
      <w:r w:rsidR="0053760F">
        <w:rPr>
          <w:iCs/>
          <w:lang w:eastAsia="en-AU"/>
        </w:rPr>
        <w:t>.</w:t>
      </w:r>
    </w:p>
    <w:p w:rsidR="0053760F" w:rsidRDefault="0053760F" w:rsidP="00BD718C">
      <w:pPr>
        <w:rPr>
          <w:lang w:eastAsia="en-AU"/>
        </w:rPr>
      </w:pPr>
      <w:r w:rsidRPr="0053760F">
        <w:rPr>
          <w:lang w:eastAsia="en-AU"/>
        </w:rPr>
        <w:t>Subsequently the sponsor then submitted the EU-RMP Version 1.0 (dated 11 September 2013) with justification for differences from the Core RMP in their corresp</w:t>
      </w:r>
      <w:r w:rsidR="002C6F6B">
        <w:rPr>
          <w:lang w:eastAsia="en-AU"/>
        </w:rPr>
        <w:t>ondence dated 11 December 2013.</w:t>
      </w:r>
      <w:r w:rsidRPr="0053760F">
        <w:rPr>
          <w:lang w:eastAsia="en-AU"/>
        </w:rPr>
        <w:t xml:space="preserve"> It is in this context that these documents have been reviewed in this report.</w:t>
      </w:r>
    </w:p>
    <w:p w:rsidR="008E7846" w:rsidRDefault="003A7F6C" w:rsidP="00BD718C">
      <w:pPr>
        <w:pStyle w:val="Heading4"/>
        <w:rPr>
          <w:lang w:eastAsia="en-AU"/>
        </w:rPr>
      </w:pPr>
      <w:r>
        <w:rPr>
          <w:lang w:eastAsia="en-AU"/>
        </w:rPr>
        <w:t>Safety s</w:t>
      </w:r>
      <w:r w:rsidR="008E7846">
        <w:rPr>
          <w:lang w:eastAsia="en-AU"/>
        </w:rPr>
        <w:t>pecification</w:t>
      </w:r>
    </w:p>
    <w:p w:rsidR="008E7846" w:rsidRDefault="008E7846" w:rsidP="00BD718C">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w:t>
      </w:r>
      <w:r w:rsidR="002C6F6B">
        <w:rPr>
          <w:lang w:eastAsia="en-AU"/>
        </w:rPr>
        <w:t>c</w:t>
      </w:r>
      <w:r w:rsidR="00484152">
        <w:rPr>
          <w:lang w:eastAsia="en-AU"/>
        </w:rPr>
        <w:t xml:space="preserve">erns which are shown at Table </w:t>
      </w:r>
      <w:r w:rsidR="00312518">
        <w:rPr>
          <w:lang w:eastAsia="en-AU"/>
        </w:rPr>
        <w:t>9</w:t>
      </w:r>
      <w:r>
        <w:rPr>
          <w:lang w:eastAsia="en-AU"/>
        </w:rPr>
        <w:t>.</w:t>
      </w:r>
    </w:p>
    <w:p w:rsidR="002C6F6B" w:rsidRDefault="00484152" w:rsidP="00BD718C">
      <w:pPr>
        <w:pStyle w:val="TableTitle"/>
        <w:rPr>
          <w:lang w:eastAsia="en-AU"/>
        </w:rPr>
      </w:pPr>
      <w:proofErr w:type="gramStart"/>
      <w:r>
        <w:rPr>
          <w:lang w:eastAsia="en-AU"/>
        </w:rPr>
        <w:t xml:space="preserve">Table </w:t>
      </w:r>
      <w:r w:rsidR="00312518">
        <w:rPr>
          <w:lang w:eastAsia="en-AU"/>
        </w:rPr>
        <w:t>9</w:t>
      </w:r>
      <w:r w:rsidR="002C6F6B">
        <w:rPr>
          <w:lang w:eastAsia="en-AU"/>
        </w:rPr>
        <w:t>.</w:t>
      </w:r>
      <w:proofErr w:type="gramEnd"/>
      <w:r w:rsidR="002C6F6B">
        <w:rPr>
          <w:lang w:eastAsia="en-AU"/>
        </w:rPr>
        <w:t xml:space="preserve"> </w:t>
      </w:r>
      <w:proofErr w:type="gramStart"/>
      <w:r w:rsidR="002C6F6B">
        <w:rPr>
          <w:lang w:eastAsia="en-AU"/>
        </w:rPr>
        <w:t>Summary of Ongoing Safety Concerns.</w:t>
      </w:r>
      <w:proofErr w:type="gramEnd"/>
    </w:p>
    <w:tbl>
      <w:tblPr>
        <w:tblStyle w:val="TableTGAblue"/>
        <w:tblW w:w="0" w:type="auto"/>
        <w:tblLook w:val="04A0" w:firstRow="1" w:lastRow="0" w:firstColumn="1" w:lastColumn="0" w:noHBand="0" w:noVBand="1"/>
      </w:tblPr>
      <w:tblGrid>
        <w:gridCol w:w="4360"/>
        <w:gridCol w:w="4360"/>
      </w:tblGrid>
      <w:tr w:rsidR="002C6F6B" w:rsidTr="004728C3">
        <w:trPr>
          <w:cnfStyle w:val="100000000000" w:firstRow="1" w:lastRow="0" w:firstColumn="0" w:lastColumn="0" w:oddVBand="0" w:evenVBand="0" w:oddHBand="0" w:evenHBand="0" w:firstRowFirstColumn="0" w:firstRowLastColumn="0" w:lastRowFirstColumn="0" w:lastRowLastColumn="0"/>
        </w:trPr>
        <w:tc>
          <w:tcPr>
            <w:tcW w:w="8720" w:type="dxa"/>
            <w:gridSpan w:val="2"/>
          </w:tcPr>
          <w:p w:rsidR="002C6F6B" w:rsidRDefault="002C6F6B" w:rsidP="004728C3">
            <w:r>
              <w:t>Ongoing Safety Concerns</w:t>
            </w:r>
          </w:p>
        </w:tc>
      </w:tr>
      <w:tr w:rsidR="002C6F6B" w:rsidTr="004728C3">
        <w:tc>
          <w:tcPr>
            <w:tcW w:w="4360" w:type="dxa"/>
          </w:tcPr>
          <w:p w:rsidR="002C6F6B" w:rsidRPr="00853245" w:rsidRDefault="002C6F6B" w:rsidP="004728C3">
            <w:r w:rsidRPr="00853245">
              <w:t>Important Identified Risks</w:t>
            </w:r>
          </w:p>
        </w:tc>
        <w:tc>
          <w:tcPr>
            <w:tcW w:w="4360" w:type="dxa"/>
          </w:tcPr>
          <w:p w:rsidR="002C6F6B" w:rsidRDefault="002C6F6B" w:rsidP="004728C3">
            <w:r>
              <w:t>Rhabdomyolosis/myopathy</w:t>
            </w:r>
          </w:p>
          <w:p w:rsidR="002C6F6B" w:rsidRDefault="002C6F6B" w:rsidP="004728C3">
            <w:r>
              <w:t>Abnormal Liver Function</w:t>
            </w:r>
          </w:p>
          <w:p w:rsidR="002C6F6B" w:rsidRDefault="002C6F6B" w:rsidP="004728C3">
            <w:r>
              <w:t>Hypersensitivity</w:t>
            </w:r>
          </w:p>
        </w:tc>
      </w:tr>
      <w:tr w:rsidR="002C6F6B" w:rsidTr="004728C3">
        <w:tc>
          <w:tcPr>
            <w:tcW w:w="4360" w:type="dxa"/>
          </w:tcPr>
          <w:p w:rsidR="002C6F6B" w:rsidRPr="00853245" w:rsidRDefault="002C6F6B" w:rsidP="004728C3">
            <w:r w:rsidRPr="00853245">
              <w:t>Important Potential Risks</w:t>
            </w:r>
          </w:p>
        </w:tc>
        <w:tc>
          <w:tcPr>
            <w:tcW w:w="4360" w:type="dxa"/>
          </w:tcPr>
          <w:p w:rsidR="002C6F6B" w:rsidRDefault="002C6F6B" w:rsidP="004728C3">
            <w:r>
              <w:t>Cholecystitis/cholelithiasis</w:t>
            </w:r>
          </w:p>
          <w:p w:rsidR="002C6F6B" w:rsidRDefault="002C6F6B" w:rsidP="004728C3">
            <w:r>
              <w:t>Pancreatitis</w:t>
            </w:r>
          </w:p>
          <w:p w:rsidR="002C6F6B" w:rsidRDefault="002C6F6B" w:rsidP="004728C3">
            <w:r>
              <w:t>Interstitial lung disease</w:t>
            </w:r>
          </w:p>
          <w:p w:rsidR="002C6F6B" w:rsidRDefault="002C6F6B" w:rsidP="004728C3">
            <w:r>
              <w:t xml:space="preserve">Increased </w:t>
            </w:r>
            <w:r w:rsidR="0021302B" w:rsidRPr="0021302B">
              <w:t>Haemoglobin A1c</w:t>
            </w:r>
            <w:r>
              <w:t xml:space="preserve"> and fasting serum glucose</w:t>
            </w:r>
          </w:p>
          <w:p w:rsidR="002C6F6B" w:rsidRDefault="002C6F6B" w:rsidP="004728C3">
            <w:r>
              <w:t>Haemorrhagic stroke</w:t>
            </w:r>
          </w:p>
        </w:tc>
      </w:tr>
      <w:tr w:rsidR="002C6F6B" w:rsidTr="004728C3">
        <w:tc>
          <w:tcPr>
            <w:tcW w:w="4360" w:type="dxa"/>
          </w:tcPr>
          <w:p w:rsidR="002C6F6B" w:rsidRPr="00853245" w:rsidRDefault="002C6F6B" w:rsidP="004728C3">
            <w:r w:rsidRPr="00853245">
              <w:t>Important Missing Information</w:t>
            </w:r>
          </w:p>
        </w:tc>
        <w:tc>
          <w:tcPr>
            <w:tcW w:w="4360" w:type="dxa"/>
          </w:tcPr>
          <w:p w:rsidR="002C6F6B" w:rsidRDefault="002C6F6B" w:rsidP="004728C3">
            <w:r>
              <w:t>Exposure during pregnancy and lactation</w:t>
            </w:r>
          </w:p>
          <w:p w:rsidR="002C6F6B" w:rsidRDefault="002C6F6B" w:rsidP="004728C3">
            <w:r>
              <w:t>Use in children less than 18 years of age</w:t>
            </w:r>
          </w:p>
          <w:p w:rsidR="002C6F6B" w:rsidRDefault="002C6F6B" w:rsidP="004728C3">
            <w:r>
              <w:t>Use in patients with moderate or severe hepatic impairment</w:t>
            </w:r>
          </w:p>
        </w:tc>
      </w:tr>
    </w:tbl>
    <w:p w:rsidR="008E7846" w:rsidRDefault="008E7846" w:rsidP="00BD718C">
      <w:pPr>
        <w:pStyle w:val="Heading4"/>
        <w:rPr>
          <w:lang w:eastAsia="en-AU"/>
        </w:rPr>
      </w:pPr>
      <w:r>
        <w:rPr>
          <w:lang w:eastAsia="en-AU"/>
        </w:rPr>
        <w:t xml:space="preserve">Pharmacovigilance </w:t>
      </w:r>
      <w:r w:rsidR="003A7F6C">
        <w:rPr>
          <w:lang w:eastAsia="en-AU"/>
        </w:rPr>
        <w:t>p</w:t>
      </w:r>
      <w:r>
        <w:rPr>
          <w:lang w:eastAsia="en-AU"/>
        </w:rPr>
        <w:t>lan</w:t>
      </w:r>
    </w:p>
    <w:p w:rsidR="008E7846" w:rsidRPr="00766E34" w:rsidRDefault="00766E34" w:rsidP="00BD718C">
      <w:pPr>
        <w:rPr>
          <w:rFonts w:eastAsia="TimesNewRoman"/>
        </w:rPr>
      </w:pPr>
      <w:r>
        <w:t xml:space="preserve">Routine </w:t>
      </w:r>
      <w:r w:rsidRPr="00BF1B2D">
        <w:t>pharmacovigilance activities</w:t>
      </w:r>
      <w:r>
        <w:t xml:space="preserve"> are proposed.</w:t>
      </w:r>
    </w:p>
    <w:p w:rsidR="008E7846" w:rsidRDefault="008E7846" w:rsidP="00BD718C">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F25B8" w:rsidRDefault="00766E34" w:rsidP="00BD718C">
      <w:pPr>
        <w:rPr>
          <w:lang w:eastAsia="en-AU"/>
        </w:rPr>
      </w:pPr>
      <w:bookmarkStart w:id="118" w:name="_Toc247691527"/>
      <w:r>
        <w:rPr>
          <w:lang w:eastAsia="en-AU"/>
        </w:rPr>
        <w:t xml:space="preserve">Routine risk minimisation activities are </w:t>
      </w:r>
      <w:r w:rsidR="00853245">
        <w:rPr>
          <w:lang w:eastAsia="en-AU"/>
        </w:rPr>
        <w:t>proposed</w:t>
      </w:r>
      <w:r>
        <w:rPr>
          <w:lang w:eastAsia="en-AU"/>
        </w:rPr>
        <w:t>.</w:t>
      </w:r>
    </w:p>
    <w:p w:rsidR="006F25B8" w:rsidRDefault="006F25B8" w:rsidP="00BD718C">
      <w:pPr>
        <w:pStyle w:val="Heading4"/>
        <w:rPr>
          <w:lang w:eastAsia="en-AU"/>
        </w:rPr>
      </w:pPr>
      <w:r w:rsidRPr="006F25B8">
        <w:rPr>
          <w:lang w:eastAsia="en-AU"/>
        </w:rPr>
        <w:t xml:space="preserve">Reconciliation of issues outlined in the RMP report </w:t>
      </w:r>
    </w:p>
    <w:p w:rsidR="006F25B8" w:rsidRPr="008118DB" w:rsidRDefault="00484152" w:rsidP="00BD718C">
      <w:pPr>
        <w:rPr>
          <w:lang w:eastAsia="en-AU"/>
        </w:rPr>
      </w:pPr>
      <w:r>
        <w:rPr>
          <w:lang w:eastAsia="en-AU"/>
        </w:rPr>
        <w:t>Table 1</w:t>
      </w:r>
      <w:r w:rsidR="00312518">
        <w:rPr>
          <w:lang w:eastAsia="en-AU"/>
        </w:rPr>
        <w:t>0</w:t>
      </w:r>
      <w:r w:rsidR="006F25B8" w:rsidRPr="008118DB">
        <w:rPr>
          <w:lang w:eastAsia="en-AU"/>
        </w:rPr>
        <w:t xml:space="preserve"> summarises the </w:t>
      </w:r>
      <w:r w:rsidR="00D60FB7">
        <w:rPr>
          <w:lang w:eastAsia="en-AU"/>
        </w:rPr>
        <w:t>Post Market Surveillance Branch (</w:t>
      </w:r>
      <w:r w:rsidR="008118DB">
        <w:rPr>
          <w:lang w:eastAsia="en-AU"/>
        </w:rPr>
        <w:t>PSMB</w:t>
      </w:r>
      <w:r w:rsidR="006F25B8" w:rsidRPr="008118DB">
        <w:rPr>
          <w:lang w:eastAsia="en-AU"/>
        </w:rPr>
        <w:t>’s</w:t>
      </w:r>
      <w:r w:rsidR="00D60FB7">
        <w:rPr>
          <w:lang w:eastAsia="en-AU"/>
        </w:rPr>
        <w:t>)</w:t>
      </w:r>
      <w:r w:rsidR="006F25B8" w:rsidRPr="008118DB">
        <w:rPr>
          <w:lang w:eastAsia="en-AU"/>
        </w:rPr>
        <w:t xml:space="preserve"> first round evaluation of the RMP, the sponsor’s responses to issues raised by the </w:t>
      </w:r>
      <w:r w:rsidR="008118DB">
        <w:rPr>
          <w:lang w:eastAsia="en-AU"/>
        </w:rPr>
        <w:t>PSMB</w:t>
      </w:r>
      <w:r w:rsidR="006F25B8" w:rsidRPr="008118DB">
        <w:rPr>
          <w:lang w:eastAsia="en-AU"/>
        </w:rPr>
        <w:t xml:space="preserve"> and the </w:t>
      </w:r>
      <w:r w:rsidR="008118DB" w:rsidRPr="008118DB">
        <w:rPr>
          <w:lang w:eastAsia="en-AU"/>
        </w:rPr>
        <w:t>PSMB’s</w:t>
      </w:r>
      <w:r w:rsidR="006F25B8" w:rsidRPr="008118DB">
        <w:rPr>
          <w:lang w:eastAsia="en-AU"/>
        </w:rPr>
        <w:t xml:space="preserve"> evaluation of the sponsor’s responses.</w:t>
      </w:r>
    </w:p>
    <w:p w:rsidR="008118DB" w:rsidRPr="008118DB" w:rsidRDefault="00484152" w:rsidP="004728C3">
      <w:pPr>
        <w:pStyle w:val="TableTitle"/>
        <w:rPr>
          <w:lang w:eastAsia="en-AU"/>
        </w:rPr>
      </w:pPr>
      <w:proofErr w:type="gramStart"/>
      <w:r>
        <w:rPr>
          <w:lang w:eastAsia="en-AU"/>
        </w:rPr>
        <w:lastRenderedPageBreak/>
        <w:t>Table 1</w:t>
      </w:r>
      <w:r w:rsidR="00312518">
        <w:rPr>
          <w:lang w:eastAsia="en-AU"/>
        </w:rPr>
        <w:t>0</w:t>
      </w:r>
      <w:r w:rsidR="008118DB" w:rsidRPr="008118DB">
        <w:rPr>
          <w:lang w:eastAsia="en-AU"/>
        </w:rPr>
        <w:t>.</w:t>
      </w:r>
      <w:proofErr w:type="gramEnd"/>
      <w:r w:rsidR="008118DB" w:rsidRPr="008118DB">
        <w:rPr>
          <w:lang w:eastAsia="en-AU"/>
        </w:rPr>
        <w:t xml:space="preserve"> Reconciliation of issues outlined in the RMP report</w:t>
      </w:r>
      <w:r w:rsidR="008118DB">
        <w:rPr>
          <w:lang w:eastAsia="en-AU"/>
        </w:rPr>
        <w:t>.</w:t>
      </w:r>
    </w:p>
    <w:tbl>
      <w:tblPr>
        <w:tblStyle w:val="TableTGAblue"/>
        <w:tblW w:w="4758" w:type="pct"/>
        <w:tblLayout w:type="fixed"/>
        <w:tblLook w:val="04A0" w:firstRow="1" w:lastRow="0" w:firstColumn="1" w:lastColumn="0" w:noHBand="0" w:noVBand="1"/>
      </w:tblPr>
      <w:tblGrid>
        <w:gridCol w:w="3163"/>
        <w:gridCol w:w="2694"/>
        <w:gridCol w:w="2441"/>
      </w:tblGrid>
      <w:tr w:rsidR="0053760F" w:rsidRPr="00107999" w:rsidTr="004728C3">
        <w:trPr>
          <w:cnfStyle w:val="100000000000" w:firstRow="1" w:lastRow="0" w:firstColumn="0" w:lastColumn="0" w:oddVBand="0" w:evenVBand="0" w:oddHBand="0" w:evenHBand="0" w:firstRowFirstColumn="0" w:firstRowLastColumn="0" w:lastRowFirstColumn="0" w:lastRowLastColumn="0"/>
        </w:trPr>
        <w:tc>
          <w:tcPr>
            <w:tcW w:w="1903" w:type="pct"/>
            <w:noWrap/>
          </w:tcPr>
          <w:p w:rsidR="0053760F" w:rsidRPr="00107999" w:rsidRDefault="0053760F" w:rsidP="004728C3">
            <w:r w:rsidRPr="00107999">
              <w:t>Recommendation in RMP evaluation report</w:t>
            </w:r>
          </w:p>
        </w:tc>
        <w:tc>
          <w:tcPr>
            <w:tcW w:w="1623" w:type="pct"/>
            <w:noWrap/>
          </w:tcPr>
          <w:p w:rsidR="0053760F" w:rsidRPr="00107999" w:rsidRDefault="0053760F" w:rsidP="004728C3">
            <w:r w:rsidRPr="00107999">
              <w:t>Sponsor’s response</w:t>
            </w:r>
          </w:p>
        </w:tc>
        <w:tc>
          <w:tcPr>
            <w:tcW w:w="1474" w:type="pct"/>
            <w:noWrap/>
          </w:tcPr>
          <w:p w:rsidR="0053760F" w:rsidRPr="00107999" w:rsidRDefault="005F608A" w:rsidP="004728C3">
            <w:r>
              <w:t>PSMB</w:t>
            </w:r>
            <w:r w:rsidR="0053760F" w:rsidRPr="00107999">
              <w:t xml:space="preserve"> evaluator’s comment</w:t>
            </w:r>
          </w:p>
        </w:tc>
      </w:tr>
      <w:tr w:rsidR="0053760F" w:rsidRPr="00107999" w:rsidTr="004728C3">
        <w:trPr>
          <w:trHeight w:val="3266"/>
        </w:trPr>
        <w:tc>
          <w:tcPr>
            <w:tcW w:w="1906" w:type="pct"/>
            <w:noWrap/>
          </w:tcPr>
          <w:p w:rsidR="0053760F" w:rsidRPr="005E1FFF" w:rsidRDefault="0053760F" w:rsidP="004728C3">
            <w:pPr>
              <w:rPr>
                <w:sz w:val="20"/>
                <w:szCs w:val="20"/>
              </w:rPr>
            </w:pPr>
            <w:r w:rsidRPr="005E1FFF">
              <w:rPr>
                <w:sz w:val="20"/>
                <w:szCs w:val="20"/>
              </w:rPr>
              <w:t xml:space="preserve">It is acknowledged that the sponsor has attempted to provide </w:t>
            </w:r>
            <w:r w:rsidRPr="005E1FFF">
              <w:rPr>
                <w:iCs/>
                <w:sz w:val="20"/>
                <w:szCs w:val="20"/>
              </w:rPr>
              <w:t>a comparison of the draft Australian PI t</w:t>
            </w:r>
            <w:r w:rsidR="0067648A" w:rsidRPr="005E1FFF">
              <w:rPr>
                <w:iCs/>
                <w:sz w:val="20"/>
                <w:szCs w:val="20"/>
              </w:rPr>
              <w:t>o the draft EU SmPC</w:t>
            </w:r>
            <w:r w:rsidR="00806732" w:rsidRPr="005E1FFF">
              <w:rPr>
                <w:rStyle w:val="FootnoteReference"/>
                <w:rFonts w:asciiTheme="minorHAnsi" w:hAnsiTheme="minorHAnsi"/>
                <w:iCs/>
                <w:sz w:val="20"/>
                <w:szCs w:val="20"/>
              </w:rPr>
              <w:footnoteReference w:id="7"/>
            </w:r>
            <w:r w:rsidR="0067648A" w:rsidRPr="005E1FFF">
              <w:rPr>
                <w:iCs/>
                <w:sz w:val="20"/>
                <w:szCs w:val="20"/>
              </w:rPr>
              <w:t xml:space="preserve"> in the A</w:t>
            </w:r>
            <w:r w:rsidR="00806732" w:rsidRPr="005E1FFF">
              <w:rPr>
                <w:iCs/>
                <w:sz w:val="20"/>
                <w:szCs w:val="20"/>
              </w:rPr>
              <w:t xml:space="preserve">ustralian </w:t>
            </w:r>
            <w:r w:rsidR="0067648A" w:rsidRPr="005E1FFF">
              <w:rPr>
                <w:iCs/>
                <w:sz w:val="20"/>
                <w:szCs w:val="20"/>
              </w:rPr>
              <w:t>S</w:t>
            </w:r>
            <w:r w:rsidR="00806732" w:rsidRPr="005E1FFF">
              <w:rPr>
                <w:iCs/>
                <w:sz w:val="20"/>
                <w:szCs w:val="20"/>
              </w:rPr>
              <w:t>afety Annex (ASA)</w:t>
            </w:r>
            <w:r w:rsidR="0067648A" w:rsidRPr="005E1FFF">
              <w:rPr>
                <w:iCs/>
                <w:sz w:val="20"/>
                <w:szCs w:val="20"/>
              </w:rPr>
              <w:t>.</w:t>
            </w:r>
            <w:r w:rsidRPr="005E1FFF">
              <w:rPr>
                <w:iCs/>
                <w:sz w:val="20"/>
                <w:szCs w:val="20"/>
              </w:rPr>
              <w:t xml:space="preserve"> However, in this context the initial submission of the Core RMP instead of the EU-RMP would appear to have added an unnecessary layer of</w:t>
            </w:r>
            <w:r w:rsidR="0067648A" w:rsidRPr="005E1FFF">
              <w:rPr>
                <w:iCs/>
                <w:sz w:val="20"/>
                <w:szCs w:val="20"/>
              </w:rPr>
              <w:t xml:space="preserve"> complexity to the evaluation. </w:t>
            </w:r>
            <w:r w:rsidRPr="005E1FFF">
              <w:rPr>
                <w:iCs/>
                <w:sz w:val="20"/>
                <w:szCs w:val="20"/>
              </w:rPr>
              <w:t>The subsequent submission of the EU-RMP necessitated the need to identify and justify any differences between t</w:t>
            </w:r>
            <w:r w:rsidR="0067648A" w:rsidRPr="005E1FFF">
              <w:rPr>
                <w:iCs/>
                <w:sz w:val="20"/>
                <w:szCs w:val="20"/>
              </w:rPr>
              <w:t xml:space="preserve">his document and the Core RMP. </w:t>
            </w:r>
            <w:r w:rsidRPr="005E1FFF">
              <w:rPr>
                <w:iCs/>
                <w:sz w:val="20"/>
                <w:szCs w:val="20"/>
              </w:rPr>
              <w:t>It is the TGA’s view that the concurrent submission of more than one RMP document does not lend itself to expeditious evaluation.</w:t>
            </w:r>
          </w:p>
        </w:tc>
        <w:tc>
          <w:tcPr>
            <w:tcW w:w="1620" w:type="pct"/>
            <w:noWrap/>
          </w:tcPr>
          <w:p w:rsidR="0053760F" w:rsidRPr="005E1FFF" w:rsidRDefault="0053760F" w:rsidP="004728C3">
            <w:pPr>
              <w:rPr>
                <w:rFonts w:eastAsia="MS Mincho"/>
                <w:i/>
                <w:sz w:val="20"/>
                <w:szCs w:val="20"/>
              </w:rPr>
            </w:pPr>
            <w:r w:rsidRPr="005E1FFF">
              <w:rPr>
                <w:sz w:val="20"/>
                <w:szCs w:val="20"/>
              </w:rPr>
              <w:t xml:space="preserve">The sponsor states: </w:t>
            </w:r>
            <w:r w:rsidR="007972AE" w:rsidRPr="005E1FFF">
              <w:rPr>
                <w:i/>
                <w:sz w:val="20"/>
                <w:szCs w:val="20"/>
              </w:rPr>
              <w:t>‘</w:t>
            </w:r>
            <w:r w:rsidRPr="005E1FFF">
              <w:rPr>
                <w:rFonts w:eastAsia="MS Mincho"/>
                <w:sz w:val="20"/>
                <w:szCs w:val="20"/>
              </w:rPr>
              <w:t>MSD acknowledges the complexity and, hence, difficulty this action raised. It is MSD’s intent to present the sponsor’s Core position on safety in a product’s RMP. However, where a country</w:t>
            </w:r>
            <w:r w:rsidR="0067648A" w:rsidRPr="005E1FFF">
              <w:rPr>
                <w:rFonts w:eastAsia="MS Mincho"/>
                <w:sz w:val="20"/>
                <w:szCs w:val="20"/>
              </w:rPr>
              <w:t xml:space="preserve"> </w:t>
            </w:r>
            <w:r w:rsidRPr="005E1FFF">
              <w:rPr>
                <w:rFonts w:eastAsia="MS Mincho"/>
                <w:sz w:val="20"/>
                <w:szCs w:val="20"/>
              </w:rPr>
              <w:t>or territory disagrees with the sponsor’s position and requires additional risks and/or different interpretations of a risk, as occurred with the ezetimibe/atorvastatin RMP, the need arises to meet those requests in</w:t>
            </w:r>
            <w:r w:rsidRPr="005E1FFF">
              <w:rPr>
                <w:rFonts w:eastAsia="MS Mincho"/>
                <w:i/>
                <w:sz w:val="20"/>
                <w:szCs w:val="20"/>
              </w:rPr>
              <w:t xml:space="preserve"> </w:t>
            </w:r>
            <w:r w:rsidRPr="005E1FFF">
              <w:rPr>
                <w:rFonts w:eastAsia="MS Mincho"/>
                <w:sz w:val="20"/>
                <w:szCs w:val="20"/>
              </w:rPr>
              <w:t>that country or territory. Similar to a CCDS</w:t>
            </w:r>
            <w:r w:rsidR="005E1FFF" w:rsidRPr="005E1FFF">
              <w:rPr>
                <w:rStyle w:val="FootnoteReference"/>
                <w:rFonts w:asciiTheme="minorHAnsi" w:eastAsia="MS Mincho" w:hAnsiTheme="minorHAnsi"/>
                <w:sz w:val="20"/>
                <w:szCs w:val="20"/>
              </w:rPr>
              <w:footnoteReference w:id="8"/>
            </w:r>
            <w:r w:rsidRPr="005E1FFF">
              <w:rPr>
                <w:rFonts w:eastAsia="MS Mincho"/>
                <w:sz w:val="20"/>
                <w:szCs w:val="20"/>
              </w:rPr>
              <w:t xml:space="preserve">, which does allow for occasional country-specific </w:t>
            </w:r>
            <w:r w:rsidR="0067648A" w:rsidRPr="005E1FFF">
              <w:rPr>
                <w:rFonts w:eastAsia="MS Mincho"/>
                <w:sz w:val="20"/>
                <w:szCs w:val="20"/>
              </w:rPr>
              <w:t>labelling</w:t>
            </w:r>
            <w:r w:rsidRPr="005E1FFF">
              <w:rPr>
                <w:rFonts w:eastAsia="MS Mincho"/>
                <w:sz w:val="20"/>
                <w:szCs w:val="20"/>
              </w:rPr>
              <w:t xml:space="preserve"> differences, the Core RMP reflects MSD’s interpretation of the overall safety profile for one of its products. As the TGA assessor did not request changes to the list of risks in our Core RMP, there appears to be agreement with the sponsor’s risk selections.</w:t>
            </w:r>
            <w:r w:rsidR="0067648A" w:rsidRPr="005E1FFF">
              <w:rPr>
                <w:rFonts w:eastAsia="MS Mincho"/>
                <w:sz w:val="20"/>
                <w:szCs w:val="20"/>
              </w:rPr>
              <w:t xml:space="preserve"> </w:t>
            </w:r>
            <w:r w:rsidRPr="005E1FFF">
              <w:rPr>
                <w:rFonts w:eastAsia="MS Mincho"/>
                <w:sz w:val="20"/>
                <w:szCs w:val="20"/>
              </w:rPr>
              <w:t>However, MSD will comply with the TGA’s preference and provide Australia with the EU RMP for future submissions.</w:t>
            </w:r>
            <w:r w:rsidR="007972AE" w:rsidRPr="005E1FFF">
              <w:rPr>
                <w:sz w:val="20"/>
                <w:szCs w:val="20"/>
              </w:rPr>
              <w:t>’</w:t>
            </w:r>
          </w:p>
        </w:tc>
        <w:tc>
          <w:tcPr>
            <w:tcW w:w="1474" w:type="pct"/>
            <w:noWrap/>
          </w:tcPr>
          <w:p w:rsidR="0053760F" w:rsidRPr="005E1FFF" w:rsidRDefault="004728C3" w:rsidP="004728C3">
            <w:pPr>
              <w:rPr>
                <w:sz w:val="20"/>
                <w:szCs w:val="20"/>
              </w:rPr>
            </w:pPr>
            <w:r>
              <w:rPr>
                <w:rFonts w:eastAsia="MS Mincho" w:cs="Imago-Book"/>
                <w:sz w:val="20"/>
                <w:szCs w:val="20"/>
              </w:rPr>
              <w:t>This is acceptable.</w:t>
            </w:r>
          </w:p>
        </w:tc>
      </w:tr>
      <w:tr w:rsidR="0053760F" w:rsidRPr="00107999" w:rsidTr="004728C3">
        <w:trPr>
          <w:trHeight w:val="1153"/>
        </w:trPr>
        <w:tc>
          <w:tcPr>
            <w:tcW w:w="1903" w:type="pct"/>
            <w:noWrap/>
          </w:tcPr>
          <w:p w:rsidR="0053760F" w:rsidRPr="005E1FFF" w:rsidRDefault="0053760F" w:rsidP="004728C3">
            <w:pPr>
              <w:rPr>
                <w:sz w:val="20"/>
                <w:szCs w:val="20"/>
              </w:rPr>
            </w:pPr>
            <w:r w:rsidRPr="005E1FFF">
              <w:rPr>
                <w:sz w:val="20"/>
                <w:szCs w:val="20"/>
              </w:rPr>
              <w:t>Since the ASA references the EU-RMP, the former should be revised to include justification for the differences in the summary of the Ongoing Safety Concerns observed between these documents.</w:t>
            </w:r>
          </w:p>
        </w:tc>
        <w:tc>
          <w:tcPr>
            <w:tcW w:w="1623" w:type="pct"/>
            <w:noWrap/>
          </w:tcPr>
          <w:p w:rsidR="0053760F" w:rsidRPr="005E1FFF" w:rsidRDefault="0053760F" w:rsidP="004728C3">
            <w:pPr>
              <w:rPr>
                <w:sz w:val="20"/>
                <w:szCs w:val="20"/>
              </w:rPr>
            </w:pPr>
            <w:r w:rsidRPr="005E1FFF">
              <w:rPr>
                <w:sz w:val="20"/>
                <w:szCs w:val="20"/>
              </w:rPr>
              <w:t xml:space="preserve">The sponsor states: </w:t>
            </w:r>
            <w:r w:rsidR="007972AE" w:rsidRPr="005E1FFF">
              <w:rPr>
                <w:sz w:val="20"/>
                <w:szCs w:val="20"/>
              </w:rPr>
              <w:t>‘</w:t>
            </w:r>
            <w:r w:rsidRPr="005E1FFF">
              <w:rPr>
                <w:rFonts w:eastAsia="MS Mincho"/>
                <w:sz w:val="20"/>
                <w:szCs w:val="20"/>
              </w:rPr>
              <w:t xml:space="preserve">The </w:t>
            </w:r>
            <w:r w:rsidR="008118DB" w:rsidRPr="005E1FFF">
              <w:rPr>
                <w:rFonts w:eastAsia="MS Mincho"/>
                <w:sz w:val="20"/>
                <w:szCs w:val="20"/>
              </w:rPr>
              <w:t>ASA</w:t>
            </w:r>
            <w:r w:rsidRPr="005E1FFF">
              <w:rPr>
                <w:rFonts w:eastAsia="MS Mincho"/>
                <w:sz w:val="20"/>
                <w:szCs w:val="20"/>
              </w:rPr>
              <w:t xml:space="preserve"> has been revised to include justification for the differences between the summary of Ongoing Safety Concerns in the EU-RMP and the ASA. A </w:t>
            </w:r>
            <w:r w:rsidRPr="005E1FFF">
              <w:rPr>
                <w:rFonts w:eastAsia="MS Mincho"/>
                <w:sz w:val="20"/>
                <w:szCs w:val="20"/>
              </w:rPr>
              <w:lastRenderedPageBreak/>
              <w:t xml:space="preserve">summary of the differences has been included </w:t>
            </w:r>
            <w:r w:rsidR="008118DB" w:rsidRPr="005E1FFF">
              <w:rPr>
                <w:rFonts w:eastAsia="MS Mincho"/>
                <w:sz w:val="20"/>
                <w:szCs w:val="20"/>
              </w:rPr>
              <w:t>in the</w:t>
            </w:r>
            <w:r w:rsidRPr="005E1FFF">
              <w:rPr>
                <w:rFonts w:eastAsia="MS Mincho"/>
                <w:sz w:val="20"/>
                <w:szCs w:val="20"/>
              </w:rPr>
              <w:t xml:space="preserve"> Australian Specific Risk Minimisation Plan</w:t>
            </w:r>
            <w:r w:rsidR="008118DB" w:rsidRPr="005E1FFF">
              <w:rPr>
                <w:rFonts w:eastAsia="MS Mincho"/>
                <w:sz w:val="20"/>
                <w:szCs w:val="20"/>
              </w:rPr>
              <w:t>’</w:t>
            </w:r>
            <w:r w:rsidRPr="005E1FFF">
              <w:rPr>
                <w:rFonts w:eastAsia="MS Mincho"/>
                <w:sz w:val="20"/>
                <w:szCs w:val="20"/>
              </w:rPr>
              <w:t>.</w:t>
            </w:r>
          </w:p>
        </w:tc>
        <w:tc>
          <w:tcPr>
            <w:tcW w:w="1474" w:type="pct"/>
            <w:noWrap/>
          </w:tcPr>
          <w:p w:rsidR="0053760F" w:rsidRPr="005E1FFF" w:rsidRDefault="004728C3" w:rsidP="004728C3">
            <w:pPr>
              <w:rPr>
                <w:sz w:val="20"/>
                <w:szCs w:val="20"/>
              </w:rPr>
            </w:pPr>
            <w:r>
              <w:rPr>
                <w:rFonts w:eastAsia="MS Mincho" w:cs="Imago-Book"/>
                <w:sz w:val="20"/>
                <w:szCs w:val="20"/>
              </w:rPr>
              <w:lastRenderedPageBreak/>
              <w:t>This is acceptable.</w:t>
            </w:r>
          </w:p>
        </w:tc>
      </w:tr>
      <w:tr w:rsidR="0053760F" w:rsidRPr="00107999" w:rsidTr="004728C3">
        <w:trPr>
          <w:trHeight w:val="1720"/>
        </w:trPr>
        <w:tc>
          <w:tcPr>
            <w:tcW w:w="1903" w:type="pct"/>
            <w:noWrap/>
          </w:tcPr>
          <w:p w:rsidR="0053760F" w:rsidRPr="005E1FFF" w:rsidRDefault="0053760F" w:rsidP="004728C3">
            <w:pPr>
              <w:rPr>
                <w:sz w:val="20"/>
                <w:szCs w:val="20"/>
              </w:rPr>
            </w:pPr>
            <w:r w:rsidRPr="005E1FFF">
              <w:rPr>
                <w:sz w:val="20"/>
                <w:szCs w:val="20"/>
              </w:rPr>
              <w:lastRenderedPageBreak/>
              <w:t>At this time there are no objections to the pharmacovigilance activ</w:t>
            </w:r>
            <w:r w:rsidR="008118DB" w:rsidRPr="005E1FFF">
              <w:rPr>
                <w:sz w:val="20"/>
                <w:szCs w:val="20"/>
              </w:rPr>
              <w:t xml:space="preserve">ities proposed by the sponsor. </w:t>
            </w:r>
            <w:r w:rsidRPr="005E1FFF">
              <w:rPr>
                <w:sz w:val="20"/>
                <w:szCs w:val="20"/>
              </w:rPr>
              <w:t>Nevertheless Table 1– ‘Summary of the AUS RMP’ of the ASA should be amended to indicate routine pharmacovigilance is proposed to monitor the important identified risk:</w:t>
            </w:r>
            <w:r w:rsidRPr="005E1FFF">
              <w:rPr>
                <w:rFonts w:cs="Arial-BoldItalicMT"/>
                <w:bCs/>
                <w:i/>
                <w:iCs/>
                <w:sz w:val="20"/>
                <w:szCs w:val="20"/>
              </w:rPr>
              <w:t xml:space="preserve"> </w:t>
            </w:r>
            <w:r w:rsidRPr="005E1FFF">
              <w:rPr>
                <w:sz w:val="20"/>
                <w:szCs w:val="20"/>
              </w:rPr>
              <w:t>‘Abnormal liver function’.</w:t>
            </w:r>
          </w:p>
        </w:tc>
        <w:tc>
          <w:tcPr>
            <w:tcW w:w="1623" w:type="pct"/>
            <w:noWrap/>
          </w:tcPr>
          <w:p w:rsidR="0053760F" w:rsidRPr="005E1FFF" w:rsidRDefault="0053760F" w:rsidP="004728C3">
            <w:pPr>
              <w:rPr>
                <w:sz w:val="20"/>
                <w:szCs w:val="20"/>
              </w:rPr>
            </w:pPr>
            <w:r w:rsidRPr="005E1FFF">
              <w:rPr>
                <w:sz w:val="20"/>
                <w:szCs w:val="20"/>
              </w:rPr>
              <w:t>The sponsor has made this amendment.</w:t>
            </w:r>
          </w:p>
        </w:tc>
        <w:tc>
          <w:tcPr>
            <w:tcW w:w="1474" w:type="pct"/>
            <w:noWrap/>
          </w:tcPr>
          <w:p w:rsidR="0053760F" w:rsidRPr="005E1FFF" w:rsidRDefault="0053760F" w:rsidP="004728C3">
            <w:pPr>
              <w:rPr>
                <w:sz w:val="20"/>
                <w:szCs w:val="20"/>
              </w:rPr>
            </w:pPr>
            <w:r w:rsidRPr="005E1FFF">
              <w:rPr>
                <w:rFonts w:eastAsia="MS Mincho" w:cs="Imago-Book"/>
                <w:sz w:val="20"/>
                <w:szCs w:val="20"/>
              </w:rPr>
              <w:t>This is acceptable.</w:t>
            </w:r>
          </w:p>
        </w:tc>
      </w:tr>
      <w:tr w:rsidR="0053760F" w:rsidRPr="00107999" w:rsidTr="004728C3">
        <w:trPr>
          <w:trHeight w:val="1673"/>
        </w:trPr>
        <w:tc>
          <w:tcPr>
            <w:tcW w:w="1903" w:type="pct"/>
            <w:noWrap/>
          </w:tcPr>
          <w:p w:rsidR="0053760F" w:rsidRPr="005E1FFF" w:rsidRDefault="0053760F" w:rsidP="004728C3">
            <w:pPr>
              <w:rPr>
                <w:sz w:val="20"/>
                <w:szCs w:val="20"/>
              </w:rPr>
            </w:pPr>
            <w:r w:rsidRPr="005E1FFF">
              <w:rPr>
                <w:sz w:val="20"/>
                <w:szCs w:val="20"/>
              </w:rPr>
              <w:t>At this time the specified ongoing safety concerns would not appear to warrant additional risk minimisation activities, therefore the sponsor’s conclusion that routine risk minimisation activities for all the specified ongoing safety concerns are sufficien</w:t>
            </w:r>
            <w:r w:rsidR="0067648A" w:rsidRPr="005E1FFF">
              <w:rPr>
                <w:sz w:val="20"/>
                <w:szCs w:val="20"/>
              </w:rPr>
              <w:t>t is acceptable.</w:t>
            </w:r>
          </w:p>
        </w:tc>
        <w:tc>
          <w:tcPr>
            <w:tcW w:w="1623" w:type="pct"/>
            <w:noWrap/>
          </w:tcPr>
          <w:p w:rsidR="0053760F" w:rsidRPr="005E1FFF" w:rsidRDefault="0053760F" w:rsidP="004728C3">
            <w:pPr>
              <w:rPr>
                <w:rFonts w:eastAsia="TimesNewRoman" w:cs="TimesNewRoman"/>
                <w:sz w:val="20"/>
                <w:szCs w:val="20"/>
              </w:rPr>
            </w:pPr>
            <w:r w:rsidRPr="005E1FFF">
              <w:rPr>
                <w:sz w:val="20"/>
                <w:szCs w:val="20"/>
              </w:rPr>
              <w:t>The sponsor acknowledges and accepts this recommendation.</w:t>
            </w:r>
          </w:p>
        </w:tc>
        <w:tc>
          <w:tcPr>
            <w:tcW w:w="1474" w:type="pct"/>
            <w:noWrap/>
          </w:tcPr>
          <w:p w:rsidR="0053760F" w:rsidRPr="005E1FFF" w:rsidRDefault="0053760F" w:rsidP="004728C3">
            <w:pPr>
              <w:rPr>
                <w:sz w:val="20"/>
                <w:szCs w:val="20"/>
              </w:rPr>
            </w:pPr>
            <w:r w:rsidRPr="005E1FFF">
              <w:rPr>
                <w:rFonts w:eastAsia="MS Mincho" w:cs="Imago-Book"/>
                <w:sz w:val="20"/>
                <w:szCs w:val="20"/>
              </w:rPr>
              <w:t>n/a</w:t>
            </w:r>
          </w:p>
        </w:tc>
      </w:tr>
      <w:tr w:rsidR="0053760F" w:rsidRPr="00107999" w:rsidTr="004728C3">
        <w:trPr>
          <w:trHeight w:val="1022"/>
        </w:trPr>
        <w:tc>
          <w:tcPr>
            <w:tcW w:w="1903" w:type="pct"/>
            <w:noWrap/>
          </w:tcPr>
          <w:p w:rsidR="0053760F" w:rsidRPr="005E1FFF" w:rsidRDefault="0053760F" w:rsidP="004728C3">
            <w:pPr>
              <w:rPr>
                <w:sz w:val="20"/>
                <w:szCs w:val="20"/>
              </w:rPr>
            </w:pPr>
            <w:r w:rsidRPr="005E1FFF">
              <w:rPr>
                <w:sz w:val="20"/>
                <w:szCs w:val="20"/>
              </w:rPr>
              <w:t xml:space="preserve">At this time the </w:t>
            </w:r>
            <w:r w:rsidRPr="005E1FFF">
              <w:rPr>
                <w:rFonts w:eastAsia="TimesNewRoman"/>
                <w:sz w:val="20"/>
                <w:szCs w:val="20"/>
              </w:rPr>
              <w:t xml:space="preserve">sponsor’s handling of the </w:t>
            </w:r>
            <w:r w:rsidRPr="005E1FFF">
              <w:rPr>
                <w:sz w:val="20"/>
                <w:szCs w:val="20"/>
              </w:rPr>
              <w:t>potential for medication errors using routine pharmacovigilance and risk minimisa</w:t>
            </w:r>
            <w:r w:rsidR="0067648A" w:rsidRPr="005E1FFF">
              <w:rPr>
                <w:sz w:val="20"/>
                <w:szCs w:val="20"/>
              </w:rPr>
              <w:t>tion activities is acceptable.</w:t>
            </w:r>
          </w:p>
        </w:tc>
        <w:tc>
          <w:tcPr>
            <w:tcW w:w="1623" w:type="pct"/>
            <w:noWrap/>
          </w:tcPr>
          <w:p w:rsidR="0053760F" w:rsidRPr="005E1FFF" w:rsidRDefault="0053760F" w:rsidP="004728C3">
            <w:pPr>
              <w:rPr>
                <w:rFonts w:eastAsia="TimesNewRoman" w:cs="TimesNewRoman"/>
                <w:sz w:val="20"/>
                <w:szCs w:val="20"/>
              </w:rPr>
            </w:pPr>
            <w:r w:rsidRPr="005E1FFF">
              <w:rPr>
                <w:sz w:val="20"/>
                <w:szCs w:val="20"/>
              </w:rPr>
              <w:t>The sponsor acknowledges a</w:t>
            </w:r>
            <w:r w:rsidR="0067648A" w:rsidRPr="005E1FFF">
              <w:rPr>
                <w:sz w:val="20"/>
                <w:szCs w:val="20"/>
              </w:rPr>
              <w:t>nd accepts this recommendation.</w:t>
            </w:r>
          </w:p>
        </w:tc>
        <w:tc>
          <w:tcPr>
            <w:tcW w:w="1474" w:type="pct"/>
            <w:noWrap/>
          </w:tcPr>
          <w:p w:rsidR="0053760F" w:rsidRPr="005E1FFF" w:rsidRDefault="0053760F" w:rsidP="004728C3">
            <w:pPr>
              <w:rPr>
                <w:sz w:val="20"/>
                <w:szCs w:val="20"/>
              </w:rPr>
            </w:pPr>
            <w:r w:rsidRPr="005E1FFF">
              <w:rPr>
                <w:rFonts w:eastAsia="MS Mincho" w:cs="Imago-Book"/>
                <w:sz w:val="20"/>
                <w:szCs w:val="20"/>
              </w:rPr>
              <w:t>n/a</w:t>
            </w:r>
          </w:p>
        </w:tc>
      </w:tr>
      <w:tr w:rsidR="0053760F" w:rsidRPr="00107999" w:rsidTr="004728C3">
        <w:trPr>
          <w:trHeight w:val="1578"/>
        </w:trPr>
        <w:tc>
          <w:tcPr>
            <w:tcW w:w="1903" w:type="pct"/>
            <w:noWrap/>
          </w:tcPr>
          <w:p w:rsidR="0053760F" w:rsidRPr="00A869A8" w:rsidRDefault="0053760F" w:rsidP="004728C3">
            <w:pPr>
              <w:rPr>
                <w:sz w:val="20"/>
                <w:szCs w:val="20"/>
              </w:rPr>
            </w:pPr>
            <w:r w:rsidRPr="00A869A8">
              <w:rPr>
                <w:sz w:val="20"/>
                <w:szCs w:val="20"/>
              </w:rPr>
              <w:t>At this time the sponsor’s proposed application of routine risk minimisation activities would appear to be in general reason</w:t>
            </w:r>
            <w:r w:rsidR="0067648A" w:rsidRPr="00A869A8">
              <w:rPr>
                <w:sz w:val="20"/>
                <w:szCs w:val="20"/>
              </w:rPr>
              <w:t xml:space="preserve">able and therefore acceptable. </w:t>
            </w:r>
            <w:r w:rsidRPr="00A869A8">
              <w:rPr>
                <w:color w:val="000000"/>
                <w:sz w:val="20"/>
                <w:szCs w:val="20"/>
              </w:rPr>
              <w:t xml:space="preserve">Nevertheless as previously mentioned the sponsor should not just </w:t>
            </w:r>
            <w:r w:rsidRPr="00A869A8">
              <w:rPr>
                <w:sz w:val="20"/>
                <w:szCs w:val="20"/>
              </w:rPr>
              <w:t xml:space="preserve">identify, but also provide reasons for any differences between the EU-RMP and the local implementation of risk management activities in the ASA, for example: any differences between the risk minimisation activities undertaken as reflected in the </w:t>
            </w:r>
            <w:r w:rsidRPr="00A869A8">
              <w:rPr>
                <w:sz w:val="20"/>
                <w:szCs w:val="20"/>
              </w:rPr>
              <w:lastRenderedPageBreak/>
              <w:t>content of the EU SmPC and the proposed Australian PI</w:t>
            </w:r>
            <w:r w:rsidRPr="00A869A8">
              <w:rPr>
                <w:color w:val="000000"/>
                <w:sz w:val="20"/>
                <w:szCs w:val="20"/>
              </w:rPr>
              <w:t>.</w:t>
            </w:r>
          </w:p>
        </w:tc>
        <w:tc>
          <w:tcPr>
            <w:tcW w:w="1623" w:type="pct"/>
            <w:noWrap/>
          </w:tcPr>
          <w:p w:rsidR="0053760F" w:rsidRPr="00A869A8" w:rsidRDefault="0053760F" w:rsidP="004728C3">
            <w:pPr>
              <w:rPr>
                <w:sz w:val="20"/>
                <w:szCs w:val="20"/>
              </w:rPr>
            </w:pPr>
            <w:r w:rsidRPr="00A869A8">
              <w:rPr>
                <w:sz w:val="20"/>
                <w:szCs w:val="20"/>
              </w:rPr>
              <w:lastRenderedPageBreak/>
              <w:t xml:space="preserve">The sponsor states: </w:t>
            </w:r>
            <w:r w:rsidR="007972AE" w:rsidRPr="00A869A8">
              <w:rPr>
                <w:i/>
                <w:sz w:val="20"/>
                <w:szCs w:val="20"/>
              </w:rPr>
              <w:t>‘</w:t>
            </w:r>
            <w:r w:rsidRPr="00A869A8">
              <w:rPr>
                <w:rFonts w:eastAsia="MS Mincho"/>
                <w:sz w:val="20"/>
                <w:szCs w:val="20"/>
              </w:rPr>
              <w:t>The ASA has been amended to include reasons for differences between the content of the EU SmPC and the proposed Australian PI.</w:t>
            </w:r>
            <w:r w:rsidR="007972AE" w:rsidRPr="00A869A8">
              <w:rPr>
                <w:rFonts w:eastAsia="MS Mincho"/>
                <w:sz w:val="20"/>
                <w:szCs w:val="20"/>
              </w:rPr>
              <w:t>’</w:t>
            </w:r>
            <w:r w:rsidR="008118DB" w:rsidRPr="00A869A8">
              <w:rPr>
                <w:rFonts w:eastAsia="MS Mincho"/>
                <w:sz w:val="20"/>
                <w:szCs w:val="20"/>
              </w:rPr>
              <w:t xml:space="preserve"> </w:t>
            </w:r>
            <w:r w:rsidRPr="00A869A8">
              <w:rPr>
                <w:rFonts w:eastAsia="MS Mincho"/>
                <w:sz w:val="20"/>
                <w:szCs w:val="20"/>
              </w:rPr>
              <w:t xml:space="preserve">These amendments are reflected in </w:t>
            </w:r>
            <w:r w:rsidRPr="00A869A8">
              <w:rPr>
                <w:rFonts w:eastAsia="MS Mincho" w:cs="ArialMT"/>
                <w:sz w:val="20"/>
                <w:szCs w:val="20"/>
              </w:rPr>
              <w:t xml:space="preserve">Table 2 – </w:t>
            </w:r>
            <w:r w:rsidR="00806732" w:rsidRPr="00A869A8">
              <w:rPr>
                <w:rFonts w:eastAsia="MS Mincho" w:cs="ArialMT"/>
                <w:sz w:val="20"/>
                <w:szCs w:val="20"/>
              </w:rPr>
              <w:t>‘Summary of d</w:t>
            </w:r>
            <w:r w:rsidRPr="00A869A8">
              <w:rPr>
                <w:rFonts w:eastAsia="MS Mincho" w:cs="ArialMT"/>
                <w:sz w:val="20"/>
                <w:szCs w:val="20"/>
              </w:rPr>
              <w:t>ifferences relating to ongoing safety concerns between the Proposed PI and the EU SPC’ of the ASA.</w:t>
            </w:r>
          </w:p>
        </w:tc>
        <w:tc>
          <w:tcPr>
            <w:tcW w:w="1474" w:type="pct"/>
            <w:noWrap/>
          </w:tcPr>
          <w:p w:rsidR="0053760F" w:rsidRPr="00A869A8" w:rsidRDefault="0053760F" w:rsidP="004728C3">
            <w:pPr>
              <w:rPr>
                <w:rFonts w:eastAsia="MS Mincho"/>
                <w:sz w:val="20"/>
                <w:szCs w:val="20"/>
              </w:rPr>
            </w:pPr>
            <w:r w:rsidRPr="00A869A8">
              <w:rPr>
                <w:rFonts w:eastAsia="MS Mincho"/>
                <w:sz w:val="20"/>
                <w:szCs w:val="20"/>
              </w:rPr>
              <w:t xml:space="preserve">In the main where these differences occur the sponsor now states: </w:t>
            </w:r>
            <w:r w:rsidR="007972AE" w:rsidRPr="00A869A8">
              <w:rPr>
                <w:rFonts w:eastAsia="MS Mincho"/>
                <w:i/>
                <w:sz w:val="20"/>
                <w:szCs w:val="20"/>
              </w:rPr>
              <w:t>‘</w:t>
            </w:r>
            <w:r w:rsidRPr="00A869A8">
              <w:rPr>
                <w:rFonts w:eastAsia="MS Mincho" w:cs="ArialMT"/>
                <w:sz w:val="20"/>
                <w:szCs w:val="20"/>
              </w:rPr>
              <w:t>AU PI reflects the approved prescribing information for ezetimibe and atorvastatin in Australia.</w:t>
            </w:r>
            <w:r w:rsidR="007972AE" w:rsidRPr="00A869A8">
              <w:rPr>
                <w:rFonts w:eastAsia="MS Mincho" w:cs="ArialMT"/>
                <w:sz w:val="20"/>
                <w:szCs w:val="20"/>
              </w:rPr>
              <w:t>’</w:t>
            </w:r>
            <w:r w:rsidR="008118DB" w:rsidRPr="00A869A8">
              <w:rPr>
                <w:rFonts w:eastAsia="MS Mincho" w:cs="ArialMT"/>
                <w:i/>
                <w:sz w:val="20"/>
                <w:szCs w:val="20"/>
              </w:rPr>
              <w:t xml:space="preserve"> </w:t>
            </w:r>
            <w:r w:rsidRPr="00A869A8">
              <w:rPr>
                <w:rFonts w:eastAsia="MS Mincho" w:cs="ArialMT"/>
                <w:sz w:val="20"/>
                <w:szCs w:val="20"/>
              </w:rPr>
              <w:t>This is not considered to be an explanation for such differences particularly where it appears the EU SmPC is more restrictive than the</w:t>
            </w:r>
            <w:r w:rsidRPr="00A869A8">
              <w:rPr>
                <w:sz w:val="20"/>
                <w:szCs w:val="20"/>
              </w:rPr>
              <w:t xml:space="preserve"> proposed Australian PI</w:t>
            </w:r>
            <w:r w:rsidRPr="00A869A8">
              <w:rPr>
                <w:rFonts w:eastAsia="MS Mincho" w:cs="ArialMT"/>
                <w:sz w:val="20"/>
                <w:szCs w:val="20"/>
              </w:rPr>
              <w:t>, b</w:t>
            </w:r>
            <w:r w:rsidR="0067648A" w:rsidRPr="00A869A8">
              <w:rPr>
                <w:rFonts w:eastAsia="MS Mincho" w:cs="ArialMT"/>
                <w:sz w:val="20"/>
                <w:szCs w:val="20"/>
              </w:rPr>
              <w:t xml:space="preserve">ut </w:t>
            </w:r>
            <w:r w:rsidR="0067648A" w:rsidRPr="00A869A8">
              <w:rPr>
                <w:rFonts w:eastAsia="MS Mincho" w:cs="ArialMT"/>
                <w:sz w:val="20"/>
                <w:szCs w:val="20"/>
              </w:rPr>
              <w:lastRenderedPageBreak/>
              <w:t xml:space="preserve">rather a statement of fact. </w:t>
            </w:r>
            <w:r w:rsidRPr="00A869A8">
              <w:rPr>
                <w:rFonts w:eastAsia="MS Mincho" w:cs="ArialMT"/>
                <w:sz w:val="20"/>
                <w:szCs w:val="20"/>
              </w:rPr>
              <w:t>Consequently this remains an outstanding recommendation that should be adequately addressed before this application is approved.</w:t>
            </w:r>
          </w:p>
        </w:tc>
      </w:tr>
    </w:tbl>
    <w:p w:rsidR="008E7846" w:rsidRDefault="008E7846" w:rsidP="00BD718C">
      <w:pPr>
        <w:pStyle w:val="Heading4"/>
        <w:rPr>
          <w:lang w:eastAsia="en-AU"/>
        </w:rPr>
      </w:pPr>
      <w:r>
        <w:rPr>
          <w:lang w:eastAsia="en-AU"/>
        </w:rPr>
        <w:lastRenderedPageBreak/>
        <w:t xml:space="preserve">Summary of </w:t>
      </w:r>
      <w:r w:rsidR="003A7F6C">
        <w:rPr>
          <w:lang w:eastAsia="en-AU"/>
        </w:rPr>
        <w:t>r</w:t>
      </w:r>
      <w:r>
        <w:rPr>
          <w:lang w:eastAsia="en-AU"/>
        </w:rPr>
        <w:t>ecommendations</w:t>
      </w:r>
    </w:p>
    <w:p w:rsidR="008118DB" w:rsidRDefault="008118DB" w:rsidP="00BD718C">
      <w:pPr>
        <w:pStyle w:val="Heading5"/>
        <w:rPr>
          <w:lang w:eastAsia="en-AU"/>
        </w:rPr>
      </w:pPr>
      <w:r>
        <w:rPr>
          <w:lang w:eastAsia="en-AU"/>
        </w:rPr>
        <w:t xml:space="preserve">Outstanding </w:t>
      </w:r>
      <w:r w:rsidR="004728C3">
        <w:rPr>
          <w:lang w:eastAsia="en-AU"/>
        </w:rPr>
        <w:t>i</w:t>
      </w:r>
      <w:r>
        <w:rPr>
          <w:lang w:eastAsia="en-AU"/>
        </w:rPr>
        <w:t>ssues</w:t>
      </w:r>
    </w:p>
    <w:p w:rsidR="008118DB" w:rsidRPr="005B06EE" w:rsidRDefault="008118DB" w:rsidP="00BD718C">
      <w:r>
        <w:rPr>
          <w:lang w:eastAsia="en-AU"/>
        </w:rPr>
        <w:t xml:space="preserve">In regard to </w:t>
      </w:r>
      <w:r w:rsidRPr="005B06EE">
        <w:rPr>
          <w:lang w:eastAsia="en-AU"/>
        </w:rPr>
        <w:t xml:space="preserve">Table 2 – </w:t>
      </w:r>
      <w:r>
        <w:rPr>
          <w:lang w:eastAsia="en-AU"/>
        </w:rPr>
        <w:t>‘</w:t>
      </w:r>
      <w:r w:rsidRPr="005B06EE">
        <w:rPr>
          <w:lang w:eastAsia="en-AU"/>
        </w:rPr>
        <w:t>Summary of Differences relating to ongoing safety concerns between the Proposed PI and the EU SPC</w:t>
      </w:r>
      <w:r>
        <w:rPr>
          <w:lang w:eastAsia="en-AU"/>
        </w:rPr>
        <w:t xml:space="preserve">’ of the ASA, the sponsor was asked to </w:t>
      </w:r>
      <w:r w:rsidRPr="005B06EE">
        <w:rPr>
          <w:color w:val="000000"/>
        </w:rPr>
        <w:t xml:space="preserve">not just </w:t>
      </w:r>
      <w:r w:rsidRPr="005B06EE">
        <w:t>identify, but also provide reasons for any differences between the EU-RMP and the local implementation of risk management activities in the ASA, for example: any differences between the risk minimisation activities undertaken as reflected in the content of the EU SmPC and the proposed Australian PI</w:t>
      </w:r>
      <w:r w:rsidR="00E51D87">
        <w:t xml:space="preserve">. </w:t>
      </w:r>
      <w:r>
        <w:t xml:space="preserve">The sponsor now states: </w:t>
      </w:r>
      <w:r w:rsidR="00806732" w:rsidRPr="00806732">
        <w:t>‘</w:t>
      </w:r>
      <w:r w:rsidRPr="00806732">
        <w:rPr>
          <w:lang w:eastAsia="en-AU"/>
        </w:rPr>
        <w:t xml:space="preserve">The ASA has been amended to include reasons for differences between the content of the EU SmPC </w:t>
      </w:r>
      <w:r w:rsidR="00806732" w:rsidRPr="00806732">
        <w:rPr>
          <w:lang w:eastAsia="en-AU"/>
        </w:rPr>
        <w:t>and the proposed Australian PI</w:t>
      </w:r>
      <w:r w:rsidR="00806732">
        <w:rPr>
          <w:i/>
          <w:lang w:eastAsia="en-AU"/>
        </w:rPr>
        <w:t>.’</w:t>
      </w:r>
      <w:r w:rsidR="00806732">
        <w:rPr>
          <w:lang w:eastAsia="en-AU"/>
        </w:rPr>
        <w:t xml:space="preserve"> </w:t>
      </w:r>
      <w:r>
        <w:rPr>
          <w:lang w:eastAsia="en-AU"/>
        </w:rPr>
        <w:t xml:space="preserve">However, in the main where these differences occur the sponsor now states: </w:t>
      </w:r>
      <w:r w:rsidR="00806732">
        <w:rPr>
          <w:lang w:eastAsia="en-AU"/>
        </w:rPr>
        <w:t>‘</w:t>
      </w:r>
      <w:r w:rsidRPr="00806732">
        <w:rPr>
          <w:lang w:eastAsia="en-AU"/>
        </w:rPr>
        <w:t>AU PI reflects the approved prescribing information for ezetimibe</w:t>
      </w:r>
      <w:r w:rsidR="00806732">
        <w:rPr>
          <w:lang w:eastAsia="en-AU"/>
        </w:rPr>
        <w:t xml:space="preserve"> and atorvastatin in Australia.’</w:t>
      </w:r>
      <w:r w:rsidR="00806732">
        <w:rPr>
          <w:i/>
          <w:lang w:eastAsia="en-AU"/>
        </w:rPr>
        <w:t xml:space="preserve"> </w:t>
      </w:r>
      <w:r>
        <w:rPr>
          <w:lang w:eastAsia="en-AU"/>
        </w:rPr>
        <w:t>This is not considered to be an explanation for such differences particularly where it appears the EU SmPC is more restrictive than the</w:t>
      </w:r>
      <w:r w:rsidRPr="005B06EE">
        <w:t xml:space="preserve"> proposed Australian PI</w:t>
      </w:r>
      <w:r>
        <w:rPr>
          <w:lang w:eastAsia="en-AU"/>
        </w:rPr>
        <w:t>, but rather a statement of fact</w:t>
      </w:r>
      <w:r w:rsidR="00E51D87">
        <w:rPr>
          <w:lang w:eastAsia="en-AU"/>
        </w:rPr>
        <w:t xml:space="preserve">. </w:t>
      </w:r>
      <w:r>
        <w:rPr>
          <w:lang w:eastAsia="en-AU"/>
        </w:rPr>
        <w:t>Consequently this remains an outstanding recommendation that should be adequately addressed before this application is approved.</w:t>
      </w:r>
    </w:p>
    <w:p w:rsidR="008118DB" w:rsidRDefault="008118DB" w:rsidP="00BD718C">
      <w:pPr>
        <w:pStyle w:val="Heading4"/>
        <w:rPr>
          <w:lang w:eastAsia="en-AU"/>
        </w:rPr>
      </w:pPr>
      <w:r>
        <w:rPr>
          <w:lang w:eastAsia="en-AU"/>
        </w:rPr>
        <w:t>Advice from the advisory Committee on the Safety of Medicines (ACSOM)</w:t>
      </w:r>
    </w:p>
    <w:p w:rsidR="00856683" w:rsidRDefault="008118DB" w:rsidP="00BD718C">
      <w:pPr>
        <w:pStyle w:val="Heading5"/>
      </w:pPr>
      <w:r>
        <w:rPr>
          <w:lang w:eastAsia="en-AU"/>
        </w:rPr>
        <w:t>ACSOM advice was not sought for this submission.</w:t>
      </w:r>
      <w:r w:rsidR="004728C3">
        <w:rPr>
          <w:lang w:eastAsia="en-AU"/>
        </w:rPr>
        <w:t xml:space="preserve"> </w:t>
      </w:r>
      <w:r w:rsidR="00856683">
        <w:t>Key changes to the updated RMP</w:t>
      </w:r>
    </w:p>
    <w:p w:rsidR="00856683" w:rsidRDefault="00856683" w:rsidP="00BD718C">
      <w:r w:rsidRPr="00856683">
        <w:t xml:space="preserve">In their response to the TGA </w:t>
      </w:r>
      <w:r>
        <w:t>request for information</w:t>
      </w:r>
      <w:r w:rsidRPr="00856683">
        <w:t xml:space="preserve"> the sponsor provided an updated ASA (dated 13 June 2014)</w:t>
      </w:r>
      <w:r w:rsidR="00996CF4">
        <w:t xml:space="preserve">. </w:t>
      </w:r>
      <w:r w:rsidRPr="00856683">
        <w:t xml:space="preserve">Key changes from the version evaluated at Round 1 are summarised </w:t>
      </w:r>
      <w:r w:rsidR="00312518">
        <w:t xml:space="preserve">in Table 11 </w:t>
      </w:r>
      <w:r w:rsidRPr="00856683">
        <w:t>below:</w:t>
      </w:r>
    </w:p>
    <w:p w:rsidR="008045B1" w:rsidRPr="00856683" w:rsidRDefault="00484152" w:rsidP="004728C3">
      <w:pPr>
        <w:pStyle w:val="TableTitle"/>
      </w:pPr>
      <w:proofErr w:type="gramStart"/>
      <w:r>
        <w:t>Table 1</w:t>
      </w:r>
      <w:r w:rsidR="00312518">
        <w:t>1</w:t>
      </w:r>
      <w:r w:rsidR="00A869A8">
        <w:t>.</w:t>
      </w:r>
      <w:proofErr w:type="gramEnd"/>
      <w:r w:rsidR="00A869A8">
        <w:t xml:space="preserve"> Key changes to the RMP</w:t>
      </w:r>
    </w:p>
    <w:tbl>
      <w:tblPr>
        <w:tblStyle w:val="TableTGAblue"/>
        <w:tblW w:w="0" w:type="auto"/>
        <w:tblLook w:val="04A0" w:firstRow="1" w:lastRow="0" w:firstColumn="1" w:lastColumn="0" w:noHBand="0" w:noVBand="1"/>
      </w:tblPr>
      <w:tblGrid>
        <w:gridCol w:w="8567"/>
      </w:tblGrid>
      <w:tr w:rsidR="00996CF4" w:rsidRPr="00107999" w:rsidTr="004728C3">
        <w:trPr>
          <w:cnfStyle w:val="100000000000" w:firstRow="1" w:lastRow="0" w:firstColumn="0" w:lastColumn="0" w:oddVBand="0" w:evenVBand="0" w:oddHBand="0" w:evenHBand="0" w:firstRowFirstColumn="0" w:firstRowLastColumn="0" w:lastRowFirstColumn="0" w:lastRowLastColumn="0"/>
          <w:trHeight w:val="540"/>
        </w:trPr>
        <w:tc>
          <w:tcPr>
            <w:tcW w:w="8567" w:type="dxa"/>
          </w:tcPr>
          <w:p w:rsidR="00996CF4" w:rsidRPr="00996CF4" w:rsidRDefault="00996CF4" w:rsidP="004728C3">
            <w:bookmarkStart w:id="119" w:name="_Toc314842510"/>
            <w:r>
              <w:t>RMP Updates</w:t>
            </w:r>
          </w:p>
        </w:tc>
      </w:tr>
      <w:tr w:rsidR="00996CF4" w:rsidRPr="00107999" w:rsidTr="004728C3">
        <w:trPr>
          <w:trHeight w:val="272"/>
        </w:trPr>
        <w:tc>
          <w:tcPr>
            <w:tcW w:w="8567" w:type="dxa"/>
          </w:tcPr>
          <w:p w:rsidR="00996CF4" w:rsidRPr="00DA4255" w:rsidRDefault="00996CF4" w:rsidP="004728C3">
            <w:pPr>
              <w:rPr>
                <w:rFonts w:cs="Imago-Book"/>
              </w:rPr>
            </w:pPr>
            <w:r w:rsidRPr="00355CF3">
              <w:rPr>
                <w:rFonts w:cs="Imago-Book"/>
              </w:rPr>
              <w:t xml:space="preserve">Addition of </w:t>
            </w:r>
            <w:r>
              <w:rPr>
                <w:rFonts w:cs="Imago-Book"/>
              </w:rPr>
              <w:t>a tabular</w:t>
            </w:r>
            <w:r w:rsidRPr="00355CF3">
              <w:rPr>
                <w:rFonts w:cs="Imago-Book"/>
              </w:rPr>
              <w:t xml:space="preserve"> ‘</w:t>
            </w:r>
            <w:r w:rsidRPr="00355CF3">
              <w:t>The Summary of Ongoing Safety Concerns on which the Australian Specific Risk Minimisation</w:t>
            </w:r>
            <w:r>
              <w:t xml:space="preserve"> </w:t>
            </w:r>
            <w:r w:rsidRPr="00355CF3">
              <w:t>Plan is based differs from the EU Sum</w:t>
            </w:r>
            <w:r>
              <w:t>mary of Ongoing Safety Concerns’ in Section 3.1</w:t>
            </w:r>
            <w:r w:rsidRPr="00FF4651">
              <w:t>: ‘</w:t>
            </w:r>
            <w:r>
              <w:rPr>
                <w:rFonts w:cs="Arial-BoldMT"/>
                <w:bCs/>
              </w:rPr>
              <w:t>A</w:t>
            </w:r>
            <w:r w:rsidRPr="00FF4651">
              <w:rPr>
                <w:rFonts w:cs="Arial-BoldMT"/>
                <w:bCs/>
              </w:rPr>
              <w:t>ustralian specific risk minimisation plan’.</w:t>
            </w:r>
          </w:p>
        </w:tc>
      </w:tr>
    </w:tbl>
    <w:p w:rsidR="00996CF4" w:rsidRDefault="00996CF4" w:rsidP="00BD718C">
      <w:pPr>
        <w:pStyle w:val="Heading5"/>
      </w:pPr>
      <w:r>
        <w:t>Suggested conditions of registration</w:t>
      </w:r>
    </w:p>
    <w:p w:rsidR="00996CF4" w:rsidRPr="00996CF4" w:rsidRDefault="00996CF4" w:rsidP="00BD718C">
      <w:r>
        <w:t xml:space="preserve">Implement </w:t>
      </w:r>
      <w:r w:rsidRPr="00996CF4">
        <w:t>The European Risk Management Plan (Version 1.0, dated 11 September 2013), with an ASA (dated 13 June 2014) to</w:t>
      </w:r>
      <w:r>
        <w:t xml:space="preserve"> be revised as agreed by the TGA</w:t>
      </w:r>
      <w:r w:rsidRPr="00996CF4">
        <w:t>.</w:t>
      </w:r>
    </w:p>
    <w:p w:rsidR="008E7846" w:rsidRPr="00792A32" w:rsidRDefault="008E7846" w:rsidP="00BD718C">
      <w:pPr>
        <w:pStyle w:val="Heading2"/>
        <w:pageBreakBefore/>
      </w:pPr>
      <w:bookmarkStart w:id="120" w:name="_Toc427853472"/>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2"/>
      <w:bookmarkEnd w:id="118"/>
      <w:bookmarkEnd w:id="119"/>
      <w:bookmarkEnd w:id="120"/>
    </w:p>
    <w:p w:rsidR="008E7846" w:rsidRDefault="008E7846" w:rsidP="00BD718C">
      <w:bookmarkStart w:id="121" w:name="_Toc247691528"/>
      <w:r>
        <w:t xml:space="preserve">The submission was summarised in the following </w:t>
      </w:r>
      <w:r w:rsidRPr="00EF5C48">
        <w:t xml:space="preserve">Delegate’s </w:t>
      </w:r>
      <w:r>
        <w:t>overview</w:t>
      </w:r>
      <w:r w:rsidRPr="00EF5C48">
        <w:t xml:space="preserve"> and recommendation</w:t>
      </w:r>
      <w:r>
        <w:t>s:</w:t>
      </w:r>
    </w:p>
    <w:p w:rsidR="0018063B" w:rsidRPr="0018063B" w:rsidRDefault="0018063B" w:rsidP="00BD718C">
      <w:pPr>
        <w:pStyle w:val="Heading3"/>
      </w:pPr>
      <w:bookmarkStart w:id="122" w:name="_Toc427853473"/>
      <w:r w:rsidRPr="0018063B">
        <w:t xml:space="preserve">Product </w:t>
      </w:r>
      <w:r w:rsidR="004728C3">
        <w:t>b</w:t>
      </w:r>
      <w:r w:rsidRPr="0018063B">
        <w:t>ackground</w:t>
      </w:r>
      <w:bookmarkEnd w:id="122"/>
    </w:p>
    <w:p w:rsidR="0018063B" w:rsidRPr="0018063B" w:rsidRDefault="0018063B" w:rsidP="00BD718C">
      <w:r w:rsidRPr="0018063B">
        <w:t xml:space="preserve">The </w:t>
      </w:r>
      <w:r w:rsidR="00C421BB">
        <w:t xml:space="preserve">intention of the current application is </w:t>
      </w:r>
      <w:r w:rsidRPr="0018063B">
        <w:t xml:space="preserve">to replace the composite pack </w:t>
      </w:r>
      <w:r w:rsidR="00C421BB">
        <w:t xml:space="preserve">of </w:t>
      </w:r>
      <w:r w:rsidR="00C421BB" w:rsidRPr="00C421BB">
        <w:t xml:space="preserve">Atozet; ezetimibe and atorvastatin calcium </w:t>
      </w:r>
      <w:r w:rsidRPr="0018063B">
        <w:t>with the FDC pack.</w:t>
      </w:r>
      <w:r w:rsidR="00B615CD" w:rsidRPr="00B615CD">
        <w:t xml:space="preserve"> </w:t>
      </w:r>
      <w:r w:rsidRPr="0018063B">
        <w:t xml:space="preserve">The currently approved indications for the composite pack were based on those for Vytorin (ezetimibe/simvastatin) </w:t>
      </w:r>
      <w:r w:rsidR="00C421BB">
        <w:t>(see Introduction to the Submission) and</w:t>
      </w:r>
      <w:r w:rsidRPr="0018063B">
        <w:t xml:space="preserve"> </w:t>
      </w:r>
      <w:r w:rsidR="005F608A">
        <w:t>are</w:t>
      </w:r>
      <w:r w:rsidR="005F608A" w:rsidRPr="0018063B">
        <w:t xml:space="preserve"> </w:t>
      </w:r>
      <w:r w:rsidRPr="0018063B">
        <w:t>consistent with the indication proposed for this FDC, with the exception that the FDC indication also proposes the inclusion of patients with primary hypercholesterolaemia not appropriately controlled with rosuvastatin.</w:t>
      </w:r>
    </w:p>
    <w:p w:rsidR="0018063B" w:rsidRPr="0018063B" w:rsidRDefault="0018063B" w:rsidP="00BD718C">
      <w:r w:rsidRPr="0018063B">
        <w:t>The composite pack application did not contain new PK, PD or clinical data. The clinical evaluator of the composite pack summarised data from the PIs of the individual products and from CERs for ezetimibe (Ezetrol) and the original (withdrawn) ezetimibe/atorvastatin FDC tablet (see next paragraph below). The studies submitted in the original registration/marketing application for Ezetrol were: P0692, P0693, P2173/2246 and P1030, all short term and P1417 (extension of Study P1030), the latter being an interim study report out to 10.3 months. These data were considered sufficient from a safety and efficacy perspective to register the Atozet composite pack and Zeteze composite pack.</w:t>
      </w:r>
    </w:p>
    <w:p w:rsidR="0018063B" w:rsidRPr="0018063B" w:rsidRDefault="009206E5" w:rsidP="00BD718C">
      <w:r>
        <w:t>The studies included in this application were: 5 short term studies (P2173R, P040, P079, P090, P112) and 2 long term studies (P2154 (extension of P0692) and P1418 (extension of Study P0693.</w:t>
      </w:r>
      <w:r w:rsidR="0018063B" w:rsidRPr="0018063B">
        <w:t>Ezetimibe/atorvastatin calcium trihydrate has been approved for this indication in the USA (Liptruzet) with slightly different wording</w:t>
      </w:r>
      <w:r w:rsidR="00C421BB">
        <w:t xml:space="preserve"> (see </w:t>
      </w:r>
      <w:r w:rsidR="00C421BB" w:rsidRPr="00C421BB">
        <w:rPr>
          <w:i/>
        </w:rPr>
        <w:t>Regulatory status</w:t>
      </w:r>
      <w:r w:rsidR="00C421BB">
        <w:t xml:space="preserve"> above)</w:t>
      </w:r>
      <w:r w:rsidR="0018063B" w:rsidRPr="0018063B">
        <w:t xml:space="preserve">. </w:t>
      </w:r>
      <w:r w:rsidR="007C7A10">
        <w:t>When Liptruzet was first approved (May 2013) it contained the previous FDC formulation of atorvastatin. The FDC formulation proposed in this submission was recently approved for Liptruzet (May 2014).</w:t>
      </w:r>
    </w:p>
    <w:p w:rsidR="0074653E" w:rsidRDefault="0074653E" w:rsidP="00BD718C">
      <w:r w:rsidRPr="0074653E">
        <w:t>All but one of the clinical efficacy and safety studies (P162) has previously been evaluated by the TGA in relation to at least one of the original E</w:t>
      </w:r>
      <w:r w:rsidR="008045B1" w:rsidRPr="0074653E">
        <w:t>zetrol</w:t>
      </w:r>
      <w:r w:rsidRPr="0074653E">
        <w:t xml:space="preserve">, the </w:t>
      </w:r>
      <w:r w:rsidR="0080730B">
        <w:t>Atozet</w:t>
      </w:r>
      <w:r w:rsidRPr="0074653E">
        <w:t xml:space="preserve"> </w:t>
      </w:r>
      <w:r w:rsidR="008045B1" w:rsidRPr="001B2906">
        <w:t>composite pack</w:t>
      </w:r>
      <w:r w:rsidRPr="005F608A">
        <w:t>,</w:t>
      </w:r>
      <w:r w:rsidRPr="0074653E">
        <w:t xml:space="preserve"> or previous </w:t>
      </w:r>
      <w:r w:rsidR="0080730B">
        <w:t>Atozet</w:t>
      </w:r>
      <w:r w:rsidRPr="0074653E">
        <w:t xml:space="preserve"> FDC submissions</w:t>
      </w:r>
      <w:r w:rsidR="008045B1">
        <w:t xml:space="preserve"> (see Table 1</w:t>
      </w:r>
      <w:r w:rsidR="00312518">
        <w:t>2</w:t>
      </w:r>
      <w:r w:rsidR="008045B1">
        <w:t>). I</w:t>
      </w:r>
      <w:r w:rsidRPr="0074653E">
        <w:t>n ad</w:t>
      </w:r>
      <w:r w:rsidR="008045B1">
        <w:t>dition, 2 new supportive Phase III</w:t>
      </w:r>
      <w:r w:rsidRPr="0074653E">
        <w:t xml:space="preserve"> clinical efficacy and safety studies (P185, P190) were </w:t>
      </w:r>
      <w:r w:rsidR="002F6C83">
        <w:t>included at the request of the D</w:t>
      </w:r>
      <w:r w:rsidRPr="0074653E">
        <w:t>elegate during</w:t>
      </w:r>
      <w:r w:rsidR="008045B1">
        <w:t xml:space="preserve"> a pre submission consultation.</w:t>
      </w:r>
      <w:r w:rsidRPr="0074653E">
        <w:t xml:space="preserve"> These studies compared the efficacy and safety of the previous formulation of the </w:t>
      </w:r>
      <w:r w:rsidR="0080730B">
        <w:t>Atozet</w:t>
      </w:r>
      <w:r w:rsidRPr="0074653E">
        <w:t xml:space="preserve"> 10/20</w:t>
      </w:r>
      <w:r w:rsidR="008045B1">
        <w:t xml:space="preserve"> </w:t>
      </w:r>
      <w:r w:rsidRPr="0074653E">
        <w:t>mg and 10/40</w:t>
      </w:r>
      <w:r w:rsidR="008045B1">
        <w:t xml:space="preserve"> </w:t>
      </w:r>
      <w:r w:rsidR="00003C72">
        <w:t xml:space="preserve">mg FDC tablets with co </w:t>
      </w:r>
      <w:r w:rsidRPr="0074653E">
        <w:t>administration of the corresponding strength individual tablets (</w:t>
      </w:r>
      <w:r w:rsidR="00B25BF2">
        <w:t>e</w:t>
      </w:r>
      <w:r w:rsidR="00003C72" w:rsidRPr="00003C72">
        <w:t>zetimibe</w:t>
      </w:r>
      <w:r w:rsidRPr="0074653E">
        <w:t xml:space="preserve"> and L</w:t>
      </w:r>
      <w:r w:rsidR="00003C72" w:rsidRPr="0074653E">
        <w:t>ipitor</w:t>
      </w:r>
      <w:r w:rsidRPr="0074653E">
        <w:t>) in patients with primary hypercholesterolaemia.</w:t>
      </w:r>
    </w:p>
    <w:p w:rsidR="00EC235F" w:rsidRPr="00904244" w:rsidRDefault="00EC235F" w:rsidP="004728C3">
      <w:pPr>
        <w:pStyle w:val="TableTitle"/>
      </w:pPr>
      <w:r w:rsidRPr="00904244">
        <w:t>Table 1</w:t>
      </w:r>
      <w:r w:rsidR="00312518">
        <w:t>2</w:t>
      </w:r>
      <w:r w:rsidRPr="00904244">
        <w:t xml:space="preserve">: Comparison of the </w:t>
      </w:r>
      <w:r w:rsidR="00B25BF2">
        <w:t>Clinical Data Packages for the composite p</w:t>
      </w:r>
      <w:r w:rsidRPr="00904244">
        <w:t xml:space="preserve">ack and </w:t>
      </w:r>
      <w:r w:rsidR="00B25BF2">
        <w:t>FDC of ezetimibe and a</w:t>
      </w:r>
      <w:r w:rsidRPr="00904244">
        <w:t>torvastatin</w:t>
      </w:r>
      <w:r w:rsidR="00B25BF2">
        <w:t xml:space="preserve"> (based on tabular listing of all clinical s</w:t>
      </w:r>
      <w:r>
        <w:t xml:space="preserve">tudies and </w:t>
      </w:r>
      <w:r w:rsidR="00B25BF2">
        <w:t>CSRs</w:t>
      </w:r>
      <w:r>
        <w:t>)</w:t>
      </w:r>
    </w:p>
    <w:tbl>
      <w:tblPr>
        <w:tblStyle w:val="TableTGAblue"/>
        <w:tblW w:w="0" w:type="auto"/>
        <w:tblLook w:val="04A0" w:firstRow="1" w:lastRow="0" w:firstColumn="1" w:lastColumn="0" w:noHBand="0" w:noVBand="1"/>
      </w:tblPr>
      <w:tblGrid>
        <w:gridCol w:w="3536"/>
        <w:gridCol w:w="1728"/>
        <w:gridCol w:w="1728"/>
        <w:gridCol w:w="1728"/>
      </w:tblGrid>
      <w:tr w:rsidR="00EC235F" w:rsidRPr="00CB3264" w:rsidTr="004728C3">
        <w:trPr>
          <w:cnfStyle w:val="100000000000" w:firstRow="1" w:lastRow="0" w:firstColumn="0" w:lastColumn="0" w:oddVBand="0" w:evenVBand="0" w:oddHBand="0" w:evenHBand="0" w:firstRowFirstColumn="0" w:firstRowLastColumn="0" w:lastRowFirstColumn="0" w:lastRowLastColumn="0"/>
          <w:trHeight w:val="397"/>
        </w:trPr>
        <w:tc>
          <w:tcPr>
            <w:tcW w:w="0" w:type="auto"/>
          </w:tcPr>
          <w:p w:rsidR="00EC235F" w:rsidRPr="00CB3264" w:rsidRDefault="00EC235F" w:rsidP="004728C3">
            <w:pPr>
              <w:rPr>
                <w:b w:val="0"/>
                <w:lang w:eastAsia="en-US"/>
              </w:rPr>
            </w:pPr>
            <w:r w:rsidRPr="00CB3264">
              <w:rPr>
                <w:lang w:eastAsia="en-US"/>
              </w:rPr>
              <w:t>Study No and Name</w:t>
            </w:r>
          </w:p>
        </w:tc>
        <w:tc>
          <w:tcPr>
            <w:tcW w:w="1458" w:type="dxa"/>
          </w:tcPr>
          <w:p w:rsidR="00EC235F" w:rsidRPr="00080201" w:rsidRDefault="00EC235F" w:rsidP="004728C3">
            <w:pPr>
              <w:rPr>
                <w:b w:val="0"/>
                <w:lang w:eastAsia="en-US"/>
              </w:rPr>
            </w:pPr>
            <w:r w:rsidRPr="00080201">
              <w:rPr>
                <w:lang w:eastAsia="en-US"/>
              </w:rPr>
              <w:t>Co</w:t>
            </w:r>
            <w:r>
              <w:rPr>
                <w:lang w:eastAsia="en-US"/>
              </w:rPr>
              <w:t xml:space="preserve">mposite </w:t>
            </w:r>
            <w:r w:rsidRPr="00080201">
              <w:rPr>
                <w:lang w:eastAsia="en-US"/>
              </w:rPr>
              <w:t xml:space="preserve">Pack Application </w:t>
            </w:r>
          </w:p>
        </w:tc>
        <w:tc>
          <w:tcPr>
            <w:tcW w:w="1459" w:type="dxa"/>
          </w:tcPr>
          <w:p w:rsidR="00EC235F" w:rsidRPr="00080201" w:rsidRDefault="00EC235F" w:rsidP="004728C3">
            <w:pPr>
              <w:rPr>
                <w:b w:val="0"/>
                <w:lang w:eastAsia="en-US"/>
              </w:rPr>
            </w:pPr>
            <w:r w:rsidRPr="00080201">
              <w:rPr>
                <w:lang w:eastAsia="en-US"/>
              </w:rPr>
              <w:t xml:space="preserve">Previous FDC Application </w:t>
            </w:r>
          </w:p>
        </w:tc>
        <w:tc>
          <w:tcPr>
            <w:tcW w:w="1459" w:type="dxa"/>
          </w:tcPr>
          <w:p w:rsidR="00EC235F" w:rsidRPr="00080201" w:rsidRDefault="00EC235F" w:rsidP="004728C3">
            <w:pPr>
              <w:rPr>
                <w:b w:val="0"/>
                <w:lang w:eastAsia="en-US"/>
              </w:rPr>
            </w:pPr>
            <w:r w:rsidRPr="00080201">
              <w:rPr>
                <w:lang w:eastAsia="en-US"/>
              </w:rPr>
              <w:t xml:space="preserve">Current FDC Application </w:t>
            </w:r>
          </w:p>
        </w:tc>
      </w:tr>
      <w:tr w:rsidR="00EC235F" w:rsidRPr="00CB3264" w:rsidTr="004728C3">
        <w:tc>
          <w:tcPr>
            <w:tcW w:w="0" w:type="auto"/>
            <w:gridSpan w:val="4"/>
          </w:tcPr>
          <w:p w:rsidR="00EC235F" w:rsidRPr="00EC235F" w:rsidRDefault="00EC235F" w:rsidP="004728C3">
            <w:pPr>
              <w:rPr>
                <w:lang w:eastAsia="en-US"/>
              </w:rPr>
            </w:pPr>
            <w:r w:rsidRPr="00EC235F">
              <w:rPr>
                <w:lang w:eastAsia="en-US"/>
              </w:rPr>
              <w:t xml:space="preserve">BA and Comparative BA and </w:t>
            </w:r>
            <w:r w:rsidR="002A2CFA">
              <w:rPr>
                <w:lang w:eastAsia="en-US"/>
              </w:rPr>
              <w:t>bioequivalence</w:t>
            </w:r>
            <w:r w:rsidR="00B25BF2">
              <w:rPr>
                <w:lang w:eastAsia="en-US"/>
              </w:rPr>
              <w:t xml:space="preserve"> study r</w:t>
            </w:r>
            <w:r w:rsidRPr="00EC235F">
              <w:rPr>
                <w:lang w:eastAsia="en-US"/>
              </w:rPr>
              <w:t>eports</w:t>
            </w:r>
          </w:p>
        </w:tc>
      </w:tr>
      <w:tr w:rsidR="00EC235F" w:rsidRPr="00CB3264" w:rsidTr="004728C3">
        <w:tc>
          <w:tcPr>
            <w:tcW w:w="0" w:type="auto"/>
          </w:tcPr>
          <w:p w:rsidR="00EC235F" w:rsidRPr="00CB3264" w:rsidRDefault="00CC28E8" w:rsidP="004728C3">
            <w:pPr>
              <w:rPr>
                <w:bCs/>
                <w:lang w:eastAsia="en-US"/>
              </w:rPr>
            </w:pPr>
            <w:r>
              <w:rPr>
                <w:bCs/>
                <w:lang w:eastAsia="en-US"/>
              </w:rPr>
              <w:t>P145: A study to evaluate the definitive b</w:t>
            </w:r>
            <w:r w:rsidR="00EC235F" w:rsidRPr="00CB3264">
              <w:rPr>
                <w:bCs/>
                <w:lang w:eastAsia="en-US"/>
              </w:rPr>
              <w:t xml:space="preserve">ioequivalence of </w:t>
            </w:r>
            <w:r w:rsidR="00EC235F" w:rsidRPr="003F063A">
              <w:rPr>
                <w:bCs/>
                <w:color w:val="auto"/>
                <w:lang w:eastAsia="en-US"/>
              </w:rPr>
              <w:t>MK-0653C</w:t>
            </w:r>
            <w:r w:rsidR="003F063A" w:rsidRPr="003F063A">
              <w:rPr>
                <w:bCs/>
                <w:vertAlign w:val="superscript"/>
              </w:rPr>
              <w:fldChar w:fldCharType="begin"/>
            </w:r>
            <w:r w:rsidR="003F063A" w:rsidRPr="003F063A">
              <w:rPr>
                <w:bCs/>
                <w:color w:val="auto"/>
                <w:vertAlign w:val="superscript"/>
                <w:lang w:eastAsia="en-US"/>
              </w:rPr>
              <w:instrText xml:space="preserve"> NOTEREF _Ref419278909 \h </w:instrText>
            </w:r>
            <w:r w:rsidR="003F063A">
              <w:rPr>
                <w:bCs/>
                <w:color w:val="auto"/>
                <w:vertAlign w:val="superscript"/>
                <w:lang w:eastAsia="en-US"/>
              </w:rPr>
              <w:instrText xml:space="preserve"> \* MERGEFORMAT </w:instrText>
            </w:r>
            <w:r w:rsidR="003F063A" w:rsidRPr="003F063A">
              <w:rPr>
                <w:bCs/>
                <w:vertAlign w:val="superscript"/>
              </w:rPr>
            </w:r>
            <w:r w:rsidR="003F063A" w:rsidRPr="003F063A">
              <w:rPr>
                <w:bCs/>
                <w:vertAlign w:val="superscript"/>
              </w:rPr>
              <w:fldChar w:fldCharType="separate"/>
            </w:r>
            <w:r w:rsidR="00531CC8">
              <w:rPr>
                <w:bCs/>
                <w:color w:val="auto"/>
                <w:vertAlign w:val="superscript"/>
                <w:lang w:eastAsia="en-US"/>
              </w:rPr>
              <w:t>9</w:t>
            </w:r>
            <w:r w:rsidR="003F063A" w:rsidRPr="003F063A">
              <w:rPr>
                <w:bCs/>
                <w:vertAlign w:val="superscript"/>
              </w:rPr>
              <w:fldChar w:fldCharType="end"/>
            </w:r>
            <w:r w:rsidR="00EC235F" w:rsidRPr="003F063A">
              <w:rPr>
                <w:bCs/>
                <w:color w:val="auto"/>
                <w:lang w:eastAsia="en-US"/>
              </w:rPr>
              <w:t xml:space="preserve"> </w:t>
            </w:r>
            <w:r w:rsidRPr="003F063A">
              <w:rPr>
                <w:bCs/>
                <w:color w:val="auto"/>
                <w:lang w:eastAsia="en-US"/>
              </w:rPr>
              <w:t xml:space="preserve">with </w:t>
            </w:r>
            <w:r>
              <w:rPr>
                <w:bCs/>
                <w:lang w:eastAsia="en-US"/>
              </w:rPr>
              <w:t xml:space="preserve">marketed </w:t>
            </w:r>
            <w:r>
              <w:rPr>
                <w:bCs/>
                <w:lang w:eastAsia="en-US"/>
              </w:rPr>
              <w:lastRenderedPageBreak/>
              <w:t>p</w:t>
            </w:r>
            <w:r w:rsidR="00EC235F" w:rsidRPr="00CB3264">
              <w:rPr>
                <w:bCs/>
                <w:lang w:eastAsia="en-US"/>
              </w:rPr>
              <w:t>roducts</w:t>
            </w:r>
          </w:p>
        </w:tc>
        <w:tc>
          <w:tcPr>
            <w:tcW w:w="1458" w:type="dxa"/>
          </w:tcPr>
          <w:p w:rsidR="00EC235F" w:rsidRPr="00080201" w:rsidRDefault="00EC235F" w:rsidP="004728C3">
            <w:pPr>
              <w:rPr>
                <w:lang w:eastAsia="en-US"/>
              </w:rPr>
            </w:pPr>
            <w:r>
              <w:rPr>
                <w:lang w:eastAsia="en-US"/>
              </w:rPr>
              <w:lastRenderedPageBreak/>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t>X</w:t>
            </w:r>
          </w:p>
        </w:tc>
      </w:tr>
      <w:tr w:rsidR="00EC235F" w:rsidRPr="00CB3264" w:rsidTr="004728C3">
        <w:tc>
          <w:tcPr>
            <w:tcW w:w="0" w:type="auto"/>
          </w:tcPr>
          <w:p w:rsidR="00EC235F" w:rsidRPr="00CB3264" w:rsidRDefault="00CC28E8" w:rsidP="004728C3">
            <w:pPr>
              <w:rPr>
                <w:lang w:eastAsia="en-US"/>
              </w:rPr>
            </w:pPr>
            <w:r>
              <w:rPr>
                <w:bCs/>
                <w:lang w:eastAsia="en-US"/>
              </w:rPr>
              <w:lastRenderedPageBreak/>
              <w:t xml:space="preserve">P146: An open label, </w:t>
            </w:r>
            <w:r w:rsidR="001A4F7B">
              <w:rPr>
                <w:bCs/>
                <w:lang w:eastAsia="en-US"/>
              </w:rPr>
              <w:t>randomised</w:t>
            </w:r>
            <w:r>
              <w:rPr>
                <w:bCs/>
                <w:lang w:eastAsia="en-US"/>
              </w:rPr>
              <w:t>, 2 period crossover study to compare the effects of f</w:t>
            </w:r>
            <w:r w:rsidR="00EC235F" w:rsidRPr="00CB3264">
              <w:rPr>
                <w:bCs/>
                <w:lang w:eastAsia="en-US"/>
              </w:rPr>
              <w:t xml:space="preserve">ood on </w:t>
            </w:r>
            <w:r w:rsidR="003F063A" w:rsidRPr="003F063A">
              <w:rPr>
                <w:bCs/>
                <w:color w:val="auto"/>
                <w:lang w:eastAsia="en-US"/>
              </w:rPr>
              <w:t>MK-0653C</w:t>
            </w:r>
            <w:r w:rsidR="003F063A" w:rsidRPr="003F063A">
              <w:rPr>
                <w:bCs/>
                <w:vertAlign w:val="superscript"/>
              </w:rPr>
              <w:fldChar w:fldCharType="begin"/>
            </w:r>
            <w:r w:rsidR="003F063A" w:rsidRPr="003F063A">
              <w:rPr>
                <w:bCs/>
                <w:color w:val="auto"/>
                <w:vertAlign w:val="superscript"/>
                <w:lang w:eastAsia="en-US"/>
              </w:rPr>
              <w:instrText xml:space="preserve"> NOTEREF _Ref419278909 \h  \* MERGEFORMAT </w:instrText>
            </w:r>
            <w:r w:rsidR="003F063A" w:rsidRPr="003F063A">
              <w:rPr>
                <w:bCs/>
                <w:vertAlign w:val="superscript"/>
              </w:rPr>
            </w:r>
            <w:r w:rsidR="003F063A" w:rsidRPr="003F063A">
              <w:rPr>
                <w:bCs/>
                <w:vertAlign w:val="superscript"/>
              </w:rPr>
              <w:fldChar w:fldCharType="separate"/>
            </w:r>
            <w:r w:rsidR="00531CC8">
              <w:rPr>
                <w:bCs/>
                <w:color w:val="auto"/>
                <w:vertAlign w:val="superscript"/>
                <w:lang w:eastAsia="en-US"/>
              </w:rPr>
              <w:t>9</w:t>
            </w:r>
            <w:r w:rsidR="003F063A" w:rsidRPr="003F063A">
              <w:rPr>
                <w:bCs/>
              </w:rPr>
              <w:fldChar w:fldCharType="end"/>
            </w:r>
            <w:r w:rsidR="003F063A" w:rsidRPr="003F063A">
              <w:rPr>
                <w:bCs/>
                <w:color w:val="auto"/>
                <w:lang w:eastAsia="en-US"/>
              </w:rPr>
              <w:t xml:space="preserve"> </w:t>
            </w:r>
            <w:r>
              <w:rPr>
                <w:bCs/>
                <w:lang w:eastAsia="en-US"/>
              </w:rPr>
              <w:t>in healthy adult s</w:t>
            </w:r>
            <w:r w:rsidR="00EC235F" w:rsidRPr="00CB3264">
              <w:rPr>
                <w:bCs/>
                <w:lang w:eastAsia="en-US"/>
              </w:rPr>
              <w:t>ubjects</w:t>
            </w:r>
          </w:p>
        </w:tc>
        <w:tc>
          <w:tcPr>
            <w:tcW w:w="1458"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t>X</w:t>
            </w:r>
          </w:p>
        </w:tc>
      </w:tr>
      <w:tr w:rsidR="00EC235F" w:rsidRPr="00CB3264" w:rsidTr="004728C3">
        <w:tc>
          <w:tcPr>
            <w:tcW w:w="0" w:type="auto"/>
          </w:tcPr>
          <w:p w:rsidR="00EC235F" w:rsidRPr="00CB3264" w:rsidRDefault="00EC235F" w:rsidP="004728C3">
            <w:pPr>
              <w:rPr>
                <w:bCs/>
                <w:lang w:eastAsia="en-US"/>
              </w:rPr>
            </w:pPr>
            <w:r w:rsidRPr="00CB3264">
              <w:rPr>
                <w:bCs/>
                <w:lang w:eastAsia="en-US"/>
              </w:rPr>
              <w:t>MK-939</w:t>
            </w:r>
            <w:r w:rsidR="00CC28E8">
              <w:rPr>
                <w:bCs/>
                <w:lang w:eastAsia="en-US"/>
              </w:rPr>
              <w:t xml:space="preserve">6/ P001: An open label, </w:t>
            </w:r>
            <w:r w:rsidR="001A4F7B">
              <w:rPr>
                <w:bCs/>
                <w:lang w:eastAsia="en-US"/>
              </w:rPr>
              <w:t>randomised</w:t>
            </w:r>
            <w:r w:rsidR="00CC28E8">
              <w:rPr>
                <w:bCs/>
                <w:lang w:eastAsia="en-US"/>
              </w:rPr>
              <w:t>, single dose, 3 period, b</w:t>
            </w:r>
            <w:r w:rsidRPr="00CB3264">
              <w:rPr>
                <w:bCs/>
                <w:lang w:eastAsia="en-US"/>
              </w:rPr>
              <w:t xml:space="preserve">alanced </w:t>
            </w:r>
            <w:r w:rsidR="00CC28E8" w:rsidRPr="00CB3264">
              <w:rPr>
                <w:bCs/>
                <w:lang w:eastAsia="en-US"/>
              </w:rPr>
              <w:t>crossover study to compare the pharmacokinetic profiles of 3 formulations</w:t>
            </w:r>
            <w:r w:rsidRPr="00CB3264">
              <w:rPr>
                <w:bCs/>
                <w:lang w:eastAsia="en-US"/>
              </w:rPr>
              <w:t xml:space="preserve"> of </w:t>
            </w:r>
            <w:r w:rsidR="00B25BF2">
              <w:rPr>
                <w:bCs/>
                <w:lang w:eastAsia="en-US"/>
              </w:rPr>
              <w:t>atorvastatin</w:t>
            </w:r>
            <w:r w:rsidRPr="00CB3264">
              <w:rPr>
                <w:bCs/>
                <w:lang w:eastAsia="en-US"/>
              </w:rPr>
              <w:t xml:space="preserve"> in </w:t>
            </w:r>
            <w:r w:rsidR="00CC28E8" w:rsidRPr="00CB3264">
              <w:rPr>
                <w:bCs/>
                <w:lang w:eastAsia="en-US"/>
              </w:rPr>
              <w:t>healthy young adult subjects</w:t>
            </w:r>
          </w:p>
        </w:tc>
        <w:tc>
          <w:tcPr>
            <w:tcW w:w="1458"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t>X</w:t>
            </w:r>
          </w:p>
        </w:tc>
      </w:tr>
      <w:tr w:rsidR="00EC235F" w:rsidRPr="00CB3264" w:rsidTr="004728C3">
        <w:tc>
          <w:tcPr>
            <w:tcW w:w="0" w:type="auto"/>
          </w:tcPr>
          <w:p w:rsidR="00EC235F" w:rsidRPr="00CB3264" w:rsidRDefault="00EC235F" w:rsidP="004728C3">
            <w:pPr>
              <w:rPr>
                <w:bCs/>
                <w:lang w:eastAsia="en-US"/>
              </w:rPr>
            </w:pPr>
            <w:r w:rsidRPr="00CB3264">
              <w:rPr>
                <w:bCs/>
                <w:lang w:eastAsia="en-US"/>
              </w:rPr>
              <w:t xml:space="preserve">P183: A </w:t>
            </w:r>
            <w:r w:rsidR="00CC28E8" w:rsidRPr="00CB3264">
              <w:rPr>
                <w:bCs/>
                <w:lang w:eastAsia="en-US"/>
              </w:rPr>
              <w:t xml:space="preserve">study to evaluate the definitive bioequivalence </w:t>
            </w:r>
            <w:r w:rsidRPr="00CB3264">
              <w:rPr>
                <w:bCs/>
                <w:lang w:eastAsia="en-US"/>
              </w:rPr>
              <w:t xml:space="preserve">of MK-0653C with U.S. </w:t>
            </w:r>
            <w:r w:rsidR="00CC28E8" w:rsidRPr="00CB3264">
              <w:rPr>
                <w:bCs/>
                <w:lang w:eastAsia="en-US"/>
              </w:rPr>
              <w:t>marketed products</w:t>
            </w:r>
          </w:p>
        </w:tc>
        <w:tc>
          <w:tcPr>
            <w:tcW w:w="1458"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t>X</w:t>
            </w:r>
          </w:p>
        </w:tc>
      </w:tr>
      <w:tr w:rsidR="00EC235F" w:rsidRPr="00CB3264" w:rsidTr="004728C3">
        <w:tc>
          <w:tcPr>
            <w:tcW w:w="0" w:type="auto"/>
          </w:tcPr>
          <w:p w:rsidR="00EC235F" w:rsidRPr="00CB3264" w:rsidRDefault="00EC235F" w:rsidP="004728C3">
            <w:pPr>
              <w:rPr>
                <w:lang w:eastAsia="en-US"/>
              </w:rPr>
            </w:pPr>
            <w:r w:rsidRPr="00CB3264">
              <w:rPr>
                <w:lang w:eastAsia="en-US"/>
              </w:rPr>
              <w:t xml:space="preserve">P391: A </w:t>
            </w:r>
            <w:r w:rsidR="00CC28E8">
              <w:rPr>
                <w:lang w:eastAsia="en-US"/>
              </w:rPr>
              <w:t xml:space="preserve">single </w:t>
            </w:r>
            <w:r w:rsidR="00CC28E8" w:rsidRPr="00CB3264">
              <w:rPr>
                <w:lang w:eastAsia="en-US"/>
              </w:rPr>
              <w:t xml:space="preserve">dose, full replicate comparative bioavailability study of two formulations </w:t>
            </w:r>
            <w:r w:rsidRPr="00CB3264">
              <w:rPr>
                <w:lang w:eastAsia="en-US"/>
              </w:rPr>
              <w:t xml:space="preserve">of </w:t>
            </w:r>
            <w:r w:rsidR="00B25BF2">
              <w:rPr>
                <w:lang w:eastAsia="en-US"/>
              </w:rPr>
              <w:t>ezetimibe</w:t>
            </w:r>
            <w:r w:rsidRPr="00CB3264">
              <w:rPr>
                <w:lang w:eastAsia="en-US"/>
              </w:rPr>
              <w:t>/</w:t>
            </w:r>
            <w:r w:rsidR="00B25BF2">
              <w:rPr>
                <w:lang w:eastAsia="en-US"/>
              </w:rPr>
              <w:t>atorvastatin</w:t>
            </w:r>
            <w:r w:rsidRPr="00CB3264">
              <w:rPr>
                <w:lang w:eastAsia="en-US"/>
              </w:rPr>
              <w:t xml:space="preserve"> C</w:t>
            </w:r>
            <w:r w:rsidR="00CC28E8">
              <w:rPr>
                <w:lang w:eastAsia="en-US"/>
              </w:rPr>
              <w:t>alcium 10</w:t>
            </w:r>
            <w:r w:rsidR="005B2533">
              <w:rPr>
                <w:lang w:eastAsia="en-US"/>
              </w:rPr>
              <w:t xml:space="preserve"> </w:t>
            </w:r>
            <w:r w:rsidR="00CC28E8">
              <w:rPr>
                <w:lang w:eastAsia="en-US"/>
              </w:rPr>
              <w:t>mg/10</w:t>
            </w:r>
            <w:r w:rsidR="005B2533">
              <w:rPr>
                <w:lang w:eastAsia="en-US"/>
              </w:rPr>
              <w:t xml:space="preserve"> </w:t>
            </w:r>
            <w:r w:rsidR="00CC28E8">
              <w:rPr>
                <w:lang w:eastAsia="en-US"/>
              </w:rPr>
              <w:t>mg FDC Tablets versus</w:t>
            </w:r>
            <w:r w:rsidRPr="00CB3264">
              <w:rPr>
                <w:lang w:eastAsia="en-US"/>
              </w:rPr>
              <w:t xml:space="preserve"> Ezetrol administered with Lipitor under </w:t>
            </w:r>
            <w:r w:rsidR="006A5130" w:rsidRPr="00CB3264">
              <w:rPr>
                <w:lang w:eastAsia="en-US"/>
              </w:rPr>
              <w:t>fasting c</w:t>
            </w:r>
            <w:r w:rsidRPr="00CB3264">
              <w:rPr>
                <w:lang w:eastAsia="en-US"/>
              </w:rPr>
              <w:t>onditions</w:t>
            </w:r>
          </w:p>
        </w:tc>
        <w:tc>
          <w:tcPr>
            <w:tcW w:w="1458"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6A5130" w:rsidP="004728C3">
            <w:pPr>
              <w:rPr>
                <w:lang w:eastAsia="en-US"/>
              </w:rPr>
            </w:pPr>
            <w:r>
              <w:rPr>
                <w:lang w:eastAsia="en-US"/>
              </w:rPr>
              <w:t xml:space="preserve">P392: A single </w:t>
            </w:r>
            <w:r w:rsidRPr="00CB3264">
              <w:rPr>
                <w:lang w:eastAsia="en-US"/>
              </w:rPr>
              <w:t>dose, full replicate comparative bioavailability study of two formulatio</w:t>
            </w:r>
            <w:r w:rsidR="00EC235F" w:rsidRPr="00CB3264">
              <w:rPr>
                <w:lang w:eastAsia="en-US"/>
              </w:rPr>
              <w:t xml:space="preserve">ns of </w:t>
            </w:r>
            <w:r w:rsidR="00B25BF2">
              <w:rPr>
                <w:lang w:eastAsia="en-US"/>
              </w:rPr>
              <w:t>ezetimibe</w:t>
            </w:r>
            <w:r w:rsidR="00EC235F" w:rsidRPr="00CB3264">
              <w:rPr>
                <w:lang w:eastAsia="en-US"/>
              </w:rPr>
              <w:t>/</w:t>
            </w:r>
            <w:r w:rsidR="00B25BF2">
              <w:rPr>
                <w:lang w:eastAsia="en-US"/>
              </w:rPr>
              <w:t>atorvastatin</w:t>
            </w:r>
            <w:r w:rsidR="00EC235F" w:rsidRPr="00CB3264">
              <w:rPr>
                <w:lang w:eastAsia="en-US"/>
              </w:rPr>
              <w:t xml:space="preserve"> </w:t>
            </w:r>
            <w:r w:rsidR="00CC28E8">
              <w:rPr>
                <w:lang w:eastAsia="en-US"/>
              </w:rPr>
              <w:t>Calcium 10</w:t>
            </w:r>
            <w:r w:rsidR="005B2533">
              <w:rPr>
                <w:lang w:eastAsia="en-US"/>
              </w:rPr>
              <w:t xml:space="preserve"> </w:t>
            </w:r>
            <w:r w:rsidR="00CC28E8">
              <w:rPr>
                <w:lang w:eastAsia="en-US"/>
              </w:rPr>
              <w:t>mg/80</w:t>
            </w:r>
            <w:r w:rsidR="005B2533">
              <w:rPr>
                <w:lang w:eastAsia="en-US"/>
              </w:rPr>
              <w:t xml:space="preserve"> </w:t>
            </w:r>
            <w:r w:rsidR="00CC28E8">
              <w:rPr>
                <w:lang w:eastAsia="en-US"/>
              </w:rPr>
              <w:t xml:space="preserve">mg FDC </w:t>
            </w:r>
            <w:r>
              <w:rPr>
                <w:lang w:eastAsia="en-US"/>
              </w:rPr>
              <w:t>t</w:t>
            </w:r>
            <w:r w:rsidR="00CC28E8">
              <w:rPr>
                <w:lang w:eastAsia="en-US"/>
              </w:rPr>
              <w:t>ablets versus</w:t>
            </w:r>
            <w:r w:rsidR="00EC235F" w:rsidRPr="00CB3264">
              <w:rPr>
                <w:lang w:eastAsia="en-US"/>
              </w:rPr>
              <w:t xml:space="preserve">. Ezetrol administered with Lipitor under </w:t>
            </w:r>
            <w:r w:rsidRPr="00CB3264">
              <w:rPr>
                <w:lang w:eastAsia="en-US"/>
              </w:rPr>
              <w:t>fasting conditions</w:t>
            </w:r>
          </w:p>
        </w:tc>
        <w:tc>
          <w:tcPr>
            <w:tcW w:w="1458"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lang w:eastAsia="en-US"/>
              </w:rPr>
            </w:pPr>
            <w:r w:rsidRPr="00CB3264">
              <w:rPr>
                <w:lang w:eastAsia="en-US"/>
              </w:rPr>
              <w:t>P415: A Study of the Comparative Fed and Fa</w:t>
            </w:r>
            <w:r w:rsidR="005B4462">
              <w:rPr>
                <w:lang w:eastAsia="en-US"/>
              </w:rPr>
              <w:t>sted Bioavailability of MK-0653</w:t>
            </w:r>
            <w:r w:rsidR="003F063A">
              <w:rPr>
                <w:lang w:eastAsia="en-US"/>
              </w:rPr>
              <w:t>C</w:t>
            </w:r>
            <w:r w:rsidR="003F063A" w:rsidRPr="003F063A">
              <w:rPr>
                <w:vertAlign w:val="superscript"/>
              </w:rPr>
              <w:fldChar w:fldCharType="begin"/>
            </w:r>
            <w:r w:rsidR="003F063A" w:rsidRPr="003F063A">
              <w:rPr>
                <w:vertAlign w:val="superscript"/>
                <w:lang w:eastAsia="en-US"/>
              </w:rPr>
              <w:instrText xml:space="preserve"> NOTEREF _Ref419278909 \h </w:instrText>
            </w:r>
            <w:r w:rsidR="003F063A">
              <w:rPr>
                <w:vertAlign w:val="superscript"/>
                <w:lang w:eastAsia="en-US"/>
              </w:rPr>
              <w:instrText xml:space="preserve"> \* MERGEFORMAT </w:instrText>
            </w:r>
            <w:r w:rsidR="003F063A" w:rsidRPr="003F063A">
              <w:rPr>
                <w:vertAlign w:val="superscript"/>
              </w:rPr>
            </w:r>
            <w:r w:rsidR="003F063A" w:rsidRPr="003F063A">
              <w:rPr>
                <w:vertAlign w:val="superscript"/>
              </w:rPr>
              <w:fldChar w:fldCharType="separate"/>
            </w:r>
            <w:r w:rsidR="00531CC8">
              <w:rPr>
                <w:vertAlign w:val="superscript"/>
                <w:lang w:eastAsia="en-US"/>
              </w:rPr>
              <w:t>9</w:t>
            </w:r>
            <w:r w:rsidR="003F063A" w:rsidRPr="003F063A">
              <w:rPr>
                <w:vertAlign w:val="superscript"/>
              </w:rPr>
              <w:fldChar w:fldCharType="end"/>
            </w:r>
            <w:r w:rsidR="005B4462" w:rsidRPr="003F063A">
              <w:rPr>
                <w:vertAlign w:val="superscript"/>
                <w:lang w:eastAsia="en-US"/>
              </w:rPr>
              <w:t xml:space="preserve"> </w:t>
            </w:r>
            <w:r w:rsidRPr="00CB3264">
              <w:rPr>
                <w:lang w:eastAsia="en-US"/>
              </w:rPr>
              <w:t>10/80</w:t>
            </w:r>
            <w:r w:rsidR="005B2533">
              <w:rPr>
                <w:lang w:eastAsia="en-US"/>
              </w:rPr>
              <w:t xml:space="preserve"> </w:t>
            </w:r>
            <w:r w:rsidRPr="00CB3264">
              <w:rPr>
                <w:lang w:eastAsia="en-US"/>
              </w:rPr>
              <w:t>mg in Healthy Subjects</w:t>
            </w:r>
          </w:p>
        </w:tc>
        <w:tc>
          <w:tcPr>
            <w:tcW w:w="1458"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lang w:eastAsia="en-US"/>
              </w:rPr>
            </w:pPr>
            <w:r w:rsidRPr="00CB3264">
              <w:rPr>
                <w:lang w:eastAsia="en-US"/>
              </w:rPr>
              <w:t>P1887</w:t>
            </w:r>
            <w:r w:rsidR="006A5130">
              <w:rPr>
                <w:lang w:eastAsia="en-US"/>
              </w:rPr>
              <w:t>: B</w:t>
            </w:r>
            <w:r w:rsidR="006A5130" w:rsidRPr="00CB3264">
              <w:rPr>
                <w:lang w:eastAsia="en-US"/>
              </w:rPr>
              <w:t>io</w:t>
            </w:r>
            <w:r w:rsidR="006A5130">
              <w:rPr>
                <w:lang w:eastAsia="en-US"/>
              </w:rPr>
              <w:t>-</w:t>
            </w:r>
            <w:r w:rsidR="006A5130" w:rsidRPr="00CB3264">
              <w:rPr>
                <w:lang w:eastAsia="en-US"/>
              </w:rPr>
              <w:t xml:space="preserve">analytical report: a study of the comparative fed </w:t>
            </w:r>
            <w:r w:rsidR="006A5130" w:rsidRPr="00CB3264">
              <w:rPr>
                <w:lang w:eastAsia="en-US"/>
              </w:rPr>
              <w:lastRenderedPageBreak/>
              <w:t xml:space="preserve">and fasted. </w:t>
            </w:r>
            <w:proofErr w:type="gramStart"/>
            <w:r w:rsidR="006A5130" w:rsidRPr="00CB3264">
              <w:rPr>
                <w:lang w:eastAsia="en-US"/>
              </w:rPr>
              <w:t>bioavailability</w:t>
            </w:r>
            <w:proofErr w:type="gramEnd"/>
            <w:r w:rsidR="006A5130" w:rsidRPr="00CB3264">
              <w:rPr>
                <w:lang w:eastAsia="en-US"/>
              </w:rPr>
              <w:t xml:space="preserve"> </w:t>
            </w:r>
            <w:r w:rsidRPr="00CB3264">
              <w:rPr>
                <w:lang w:eastAsia="en-US"/>
              </w:rPr>
              <w:t xml:space="preserve">of </w:t>
            </w:r>
            <w:r w:rsidRPr="003F063A">
              <w:rPr>
                <w:color w:val="auto"/>
                <w:lang w:eastAsia="en-US"/>
              </w:rPr>
              <w:t>MK-0653C</w:t>
            </w:r>
            <w:bookmarkStart w:id="123" w:name="_Ref419278909"/>
            <w:r w:rsidR="005B4462" w:rsidRPr="003F063A">
              <w:rPr>
                <w:rStyle w:val="FootnoteReference"/>
                <w:color w:val="auto"/>
                <w:lang w:eastAsia="en-US"/>
              </w:rPr>
              <w:footnoteReference w:id="9"/>
            </w:r>
            <w:bookmarkEnd w:id="123"/>
            <w:r w:rsidRPr="003F063A">
              <w:rPr>
                <w:color w:val="auto"/>
                <w:lang w:eastAsia="en-US"/>
              </w:rPr>
              <w:t xml:space="preserve"> </w:t>
            </w:r>
            <w:r w:rsidRPr="00CB3264">
              <w:rPr>
                <w:lang w:eastAsia="en-US"/>
              </w:rPr>
              <w:t>10/80</w:t>
            </w:r>
            <w:r w:rsidR="005B2533">
              <w:rPr>
                <w:lang w:eastAsia="en-US"/>
              </w:rPr>
              <w:t xml:space="preserve"> </w:t>
            </w:r>
            <w:r w:rsidRPr="00CB3264">
              <w:rPr>
                <w:lang w:eastAsia="en-US"/>
              </w:rPr>
              <w:t xml:space="preserve">mg in </w:t>
            </w:r>
            <w:r w:rsidR="006A5130" w:rsidRPr="00CB3264">
              <w:rPr>
                <w:lang w:eastAsia="en-US"/>
              </w:rPr>
              <w:t xml:space="preserve">healthy subjects </w:t>
            </w:r>
            <w:r w:rsidRPr="00CB3264">
              <w:rPr>
                <w:lang w:eastAsia="en-US"/>
              </w:rPr>
              <w:t>(MK-0653C PN415-00), 2013.</w:t>
            </w:r>
          </w:p>
        </w:tc>
        <w:tc>
          <w:tcPr>
            <w:tcW w:w="1458" w:type="dxa"/>
          </w:tcPr>
          <w:p w:rsidR="00EC235F" w:rsidRPr="00080201" w:rsidRDefault="00EC235F" w:rsidP="004728C3">
            <w:pPr>
              <w:rPr>
                <w:lang w:eastAsia="en-US"/>
              </w:rPr>
            </w:pPr>
            <w:r w:rsidRPr="00080201">
              <w:rPr>
                <w:lang w:eastAsia="en-US"/>
              </w:rPr>
              <w:lastRenderedPageBreak/>
              <w:t>X</w:t>
            </w:r>
          </w:p>
        </w:tc>
        <w:tc>
          <w:tcPr>
            <w:tcW w:w="1459"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lang w:eastAsia="en-US"/>
              </w:rPr>
            </w:pPr>
            <w:r w:rsidRPr="00CB3264">
              <w:rPr>
                <w:lang w:eastAsia="en-US"/>
              </w:rPr>
              <w:lastRenderedPageBreak/>
              <w:t>P1888: Bio</w:t>
            </w:r>
            <w:r w:rsidR="006A5130">
              <w:rPr>
                <w:lang w:eastAsia="en-US"/>
              </w:rPr>
              <w:t>-</w:t>
            </w:r>
            <w:r w:rsidRPr="00CB3264">
              <w:rPr>
                <w:lang w:eastAsia="en-US"/>
              </w:rPr>
              <w:t>analytical</w:t>
            </w:r>
            <w:r w:rsidR="006A5130">
              <w:rPr>
                <w:lang w:eastAsia="en-US"/>
              </w:rPr>
              <w:t xml:space="preserve"> report: A single </w:t>
            </w:r>
            <w:r w:rsidRPr="00CB3264">
              <w:rPr>
                <w:lang w:eastAsia="en-US"/>
              </w:rPr>
              <w:t xml:space="preserve">dose, full replicate, comparative bioavailability study of </w:t>
            </w:r>
            <w:r w:rsidRPr="00B376BF">
              <w:rPr>
                <w:lang w:eastAsia="en-US"/>
              </w:rPr>
              <w:t>two formulations</w:t>
            </w:r>
            <w:r w:rsidR="00CC28E8">
              <w:rPr>
                <w:lang w:eastAsia="en-US"/>
              </w:rPr>
              <w:t xml:space="preserve"> of ezetimibe/</w:t>
            </w:r>
            <w:r w:rsidRPr="00CB3264">
              <w:rPr>
                <w:lang w:eastAsia="en-US"/>
              </w:rPr>
              <w:t>atorvastatin</w:t>
            </w:r>
            <w:r w:rsidR="00CC28E8">
              <w:rPr>
                <w:lang w:eastAsia="en-US"/>
              </w:rPr>
              <w:t xml:space="preserve"> calcium 10</w:t>
            </w:r>
            <w:r w:rsidR="005B2533">
              <w:rPr>
                <w:lang w:eastAsia="en-US"/>
              </w:rPr>
              <w:t xml:space="preserve"> </w:t>
            </w:r>
            <w:r w:rsidR="00CC28E8">
              <w:rPr>
                <w:lang w:eastAsia="en-US"/>
              </w:rPr>
              <w:t>mg</w:t>
            </w:r>
            <w:r w:rsidR="006A5130">
              <w:rPr>
                <w:lang w:eastAsia="en-US"/>
              </w:rPr>
              <w:t xml:space="preserve"> </w:t>
            </w:r>
            <w:r w:rsidR="005B2533">
              <w:rPr>
                <w:lang w:eastAsia="en-US"/>
              </w:rPr>
              <w:t>–</w:t>
            </w:r>
            <w:r w:rsidR="006A5130">
              <w:rPr>
                <w:lang w:eastAsia="en-US"/>
              </w:rPr>
              <w:t xml:space="preserve"> </w:t>
            </w:r>
            <w:r w:rsidR="00CC28E8">
              <w:rPr>
                <w:lang w:eastAsia="en-US"/>
              </w:rPr>
              <w:t>10</w:t>
            </w:r>
            <w:r w:rsidR="005B2533">
              <w:rPr>
                <w:lang w:eastAsia="en-US"/>
              </w:rPr>
              <w:t xml:space="preserve"> </w:t>
            </w:r>
            <w:r w:rsidR="00CC28E8">
              <w:rPr>
                <w:lang w:eastAsia="en-US"/>
              </w:rPr>
              <w:t>mg FDC tablets versus</w:t>
            </w:r>
            <w:r>
              <w:rPr>
                <w:lang w:eastAsia="en-US"/>
              </w:rPr>
              <w:t xml:space="preserve"> ezetrol administered with L</w:t>
            </w:r>
            <w:r w:rsidRPr="00CB3264">
              <w:rPr>
                <w:lang w:eastAsia="en-US"/>
              </w:rPr>
              <w:t>ipitor under fasting conditions (Protocol 391-00), 20-Jul-2012</w:t>
            </w:r>
          </w:p>
        </w:tc>
        <w:tc>
          <w:tcPr>
            <w:tcW w:w="1458"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lang w:eastAsia="en-US"/>
              </w:rPr>
            </w:pPr>
            <w:r w:rsidRPr="00CB3264">
              <w:rPr>
                <w:lang w:eastAsia="en-US"/>
              </w:rPr>
              <w:t>P1889: Bio</w:t>
            </w:r>
            <w:r w:rsidR="006A5130">
              <w:rPr>
                <w:lang w:eastAsia="en-US"/>
              </w:rPr>
              <w:t>-</w:t>
            </w:r>
            <w:r w:rsidRPr="00CB3264">
              <w:rPr>
                <w:lang w:eastAsia="en-US"/>
              </w:rPr>
              <w:t xml:space="preserve">analytical </w:t>
            </w:r>
            <w:r w:rsidR="006A5130">
              <w:rPr>
                <w:lang w:eastAsia="en-US"/>
              </w:rPr>
              <w:t xml:space="preserve">report: A single </w:t>
            </w:r>
            <w:r w:rsidRPr="00CB3264">
              <w:rPr>
                <w:lang w:eastAsia="en-US"/>
              </w:rPr>
              <w:t>dose, full replicate,</w:t>
            </w:r>
            <w:r>
              <w:rPr>
                <w:lang w:eastAsia="en-US"/>
              </w:rPr>
              <w:t xml:space="preserve"> </w:t>
            </w:r>
            <w:r w:rsidRPr="00CB3264">
              <w:rPr>
                <w:lang w:eastAsia="en-US"/>
              </w:rPr>
              <w:t xml:space="preserve">comparative bioavailability study of </w:t>
            </w:r>
            <w:r w:rsidRPr="00B376BF">
              <w:rPr>
                <w:lang w:eastAsia="en-US"/>
              </w:rPr>
              <w:t>two formulations</w:t>
            </w:r>
            <w:r w:rsidRPr="00CB3264">
              <w:rPr>
                <w:lang w:eastAsia="en-US"/>
              </w:rPr>
              <w:t xml:space="preserve"> of ezet</w:t>
            </w:r>
            <w:r w:rsidR="00CC28E8">
              <w:rPr>
                <w:lang w:eastAsia="en-US"/>
              </w:rPr>
              <w:t>imibe/atorvastatin calcium 10</w:t>
            </w:r>
            <w:r w:rsidR="005B2533">
              <w:rPr>
                <w:lang w:eastAsia="en-US"/>
              </w:rPr>
              <w:t xml:space="preserve"> </w:t>
            </w:r>
            <w:r w:rsidR="00CC28E8">
              <w:rPr>
                <w:lang w:eastAsia="en-US"/>
              </w:rPr>
              <w:t>mg</w:t>
            </w:r>
            <w:r w:rsidR="006A5130">
              <w:rPr>
                <w:lang w:eastAsia="en-US"/>
              </w:rPr>
              <w:t xml:space="preserve"> </w:t>
            </w:r>
            <w:r w:rsidR="005B2533">
              <w:rPr>
                <w:lang w:eastAsia="en-US"/>
              </w:rPr>
              <w:t>–</w:t>
            </w:r>
            <w:r w:rsidR="006A5130">
              <w:rPr>
                <w:lang w:eastAsia="en-US"/>
              </w:rPr>
              <w:t xml:space="preserve"> </w:t>
            </w:r>
            <w:r w:rsidRPr="00CB3264">
              <w:rPr>
                <w:lang w:eastAsia="en-US"/>
              </w:rPr>
              <w:t>80</w:t>
            </w:r>
            <w:r w:rsidR="005B2533">
              <w:rPr>
                <w:lang w:eastAsia="en-US"/>
              </w:rPr>
              <w:t xml:space="preserve"> </w:t>
            </w:r>
            <w:r w:rsidRPr="00CB3264">
              <w:rPr>
                <w:lang w:eastAsia="en-US"/>
              </w:rPr>
              <w:t xml:space="preserve">mg FDC tablets </w:t>
            </w:r>
            <w:r w:rsidR="00CC28E8">
              <w:rPr>
                <w:lang w:eastAsia="en-US"/>
              </w:rPr>
              <w:t>versus</w:t>
            </w:r>
            <w:r w:rsidRPr="00CB3264">
              <w:rPr>
                <w:lang w:eastAsia="en-US"/>
              </w:rPr>
              <w:t xml:space="preserve"> ezetrol administered with Lipitor under fasting conditions (Protocol 392-00), 20-Jul-2012.</w:t>
            </w:r>
          </w:p>
        </w:tc>
        <w:tc>
          <w:tcPr>
            <w:tcW w:w="1458"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rPr>
          <w:trHeight w:val="510"/>
        </w:trPr>
        <w:tc>
          <w:tcPr>
            <w:tcW w:w="0" w:type="auto"/>
            <w:gridSpan w:val="4"/>
          </w:tcPr>
          <w:p w:rsidR="00EC235F" w:rsidRPr="00EC235F" w:rsidRDefault="00EC235F" w:rsidP="004728C3">
            <w:pPr>
              <w:rPr>
                <w:lang w:eastAsia="en-US"/>
              </w:rPr>
            </w:pPr>
            <w:r w:rsidRPr="00EC235F">
              <w:rPr>
                <w:bCs/>
                <w:lang w:eastAsia="en-US"/>
              </w:rPr>
              <w:t>Reports of Studies Pertinent to Pharmacokinetics using Human Biomaterials</w:t>
            </w:r>
          </w:p>
        </w:tc>
      </w:tr>
      <w:tr w:rsidR="00EC235F" w:rsidRPr="00CB3264" w:rsidTr="004728C3">
        <w:tc>
          <w:tcPr>
            <w:tcW w:w="0" w:type="auto"/>
          </w:tcPr>
          <w:p w:rsidR="00EC235F" w:rsidRPr="00CB3264" w:rsidRDefault="00EC235F" w:rsidP="004728C3">
            <w:pPr>
              <w:rPr>
                <w:lang w:eastAsia="en-US"/>
              </w:rPr>
            </w:pPr>
            <w:r w:rsidRPr="00CB3264">
              <w:rPr>
                <w:lang w:eastAsia="en-US"/>
              </w:rPr>
              <w:t xml:space="preserve">P460 - Schering-Plough </w:t>
            </w:r>
            <w:r w:rsidR="006A5130">
              <w:rPr>
                <w:lang w:eastAsia="en-US"/>
              </w:rPr>
              <w:t>c</w:t>
            </w:r>
            <w:r w:rsidRPr="00CB3264">
              <w:rPr>
                <w:lang w:eastAsia="en-US"/>
              </w:rPr>
              <w:t xml:space="preserve">linical </w:t>
            </w:r>
            <w:r w:rsidR="006A5130" w:rsidRPr="00CB3264">
              <w:rPr>
                <w:lang w:eastAsia="en-US"/>
              </w:rPr>
              <w:t>study report, single site study</w:t>
            </w:r>
            <w:r w:rsidRPr="00CB3264">
              <w:rPr>
                <w:lang w:eastAsia="en-US"/>
              </w:rPr>
              <w:t xml:space="preserve">: SCH </w:t>
            </w:r>
            <w:r w:rsidR="006A5130">
              <w:rPr>
                <w:lang w:eastAsia="en-US"/>
              </w:rPr>
              <w:t xml:space="preserve">58235: assessment of a multiple </w:t>
            </w:r>
            <w:r w:rsidR="006A5130" w:rsidRPr="00CB3264">
              <w:rPr>
                <w:lang w:eastAsia="en-US"/>
              </w:rPr>
              <w:t xml:space="preserve">dose drug interaction between </w:t>
            </w:r>
            <w:r w:rsidRPr="005B4462">
              <w:rPr>
                <w:color w:val="auto"/>
                <w:lang w:eastAsia="en-US"/>
              </w:rPr>
              <w:t xml:space="preserve">SCH 58235 </w:t>
            </w:r>
            <w:r w:rsidR="005B4462">
              <w:rPr>
                <w:lang w:eastAsia="en-US"/>
              </w:rPr>
              <w:t xml:space="preserve">(ezetimibe) </w:t>
            </w:r>
            <w:r w:rsidRPr="00CB3264">
              <w:rPr>
                <w:lang w:eastAsia="en-US"/>
              </w:rPr>
              <w:t xml:space="preserve">and </w:t>
            </w:r>
            <w:r w:rsidR="00B25BF2">
              <w:rPr>
                <w:lang w:eastAsia="en-US"/>
              </w:rPr>
              <w:t>atorvastatin</w:t>
            </w:r>
            <w:r w:rsidRPr="00CB3264">
              <w:rPr>
                <w:lang w:eastAsia="en-US"/>
              </w:rPr>
              <w:t xml:space="preserve"> </w:t>
            </w:r>
            <w:r w:rsidR="006A5130" w:rsidRPr="00CB3264">
              <w:rPr>
                <w:lang w:eastAsia="en-US"/>
              </w:rPr>
              <w:t xml:space="preserve">in healthy volunteers </w:t>
            </w:r>
            <w:r w:rsidRPr="00CB3264">
              <w:rPr>
                <w:lang w:eastAsia="en-US"/>
              </w:rPr>
              <w:t>(Protocol No. P00460), 12-Jul-2001</w:t>
            </w:r>
          </w:p>
        </w:tc>
        <w:tc>
          <w:tcPr>
            <w:tcW w:w="1458"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rPr>
          <w:trHeight w:val="510"/>
        </w:trPr>
        <w:tc>
          <w:tcPr>
            <w:tcW w:w="0" w:type="auto"/>
            <w:gridSpan w:val="4"/>
          </w:tcPr>
          <w:p w:rsidR="00EC235F" w:rsidRPr="00EC235F" w:rsidRDefault="00EC235F" w:rsidP="004728C3">
            <w:pPr>
              <w:rPr>
                <w:lang w:eastAsia="en-US"/>
              </w:rPr>
            </w:pPr>
            <w:r w:rsidRPr="00EC235F">
              <w:rPr>
                <w:lang w:eastAsia="en-US"/>
              </w:rPr>
              <w:t>Efficacy and Safety Studies</w:t>
            </w:r>
          </w:p>
        </w:tc>
      </w:tr>
      <w:tr w:rsidR="00EC235F" w:rsidRPr="00CB3264" w:rsidTr="004728C3">
        <w:tc>
          <w:tcPr>
            <w:tcW w:w="0" w:type="auto"/>
          </w:tcPr>
          <w:p w:rsidR="00EC235F" w:rsidRPr="00CB3264" w:rsidRDefault="00EC235F" w:rsidP="004728C3">
            <w:pPr>
              <w:rPr>
                <w:lang w:eastAsia="en-US"/>
              </w:rPr>
            </w:pPr>
            <w:r w:rsidRPr="00CB3264">
              <w:rPr>
                <w:bCs/>
                <w:lang w:eastAsia="en-US"/>
              </w:rPr>
              <w:t>P112:</w:t>
            </w:r>
            <w:r w:rsidR="006A5130">
              <w:rPr>
                <w:lang w:eastAsia="en-US"/>
              </w:rPr>
              <w:t xml:space="preserve"> 12 </w:t>
            </w:r>
            <w:r w:rsidR="006A5130" w:rsidRPr="00CB3264">
              <w:rPr>
                <w:lang w:eastAsia="en-US"/>
              </w:rPr>
              <w:t>week study to evaluate the efficac</w:t>
            </w:r>
            <w:r w:rsidR="006A5130">
              <w:rPr>
                <w:lang w:eastAsia="en-US"/>
              </w:rPr>
              <w:t xml:space="preserve">y and safety </w:t>
            </w:r>
            <w:r w:rsidR="00CC28E8">
              <w:rPr>
                <w:lang w:eastAsia="en-US"/>
              </w:rPr>
              <w:t xml:space="preserve">of </w:t>
            </w:r>
            <w:r w:rsidR="00B25BF2">
              <w:rPr>
                <w:lang w:eastAsia="en-US"/>
              </w:rPr>
              <w:t>ezetimibe</w:t>
            </w:r>
            <w:r w:rsidR="00CC28E8">
              <w:rPr>
                <w:lang w:eastAsia="en-US"/>
              </w:rPr>
              <w:t xml:space="preserve"> 10</w:t>
            </w:r>
            <w:r w:rsidR="005B2533">
              <w:rPr>
                <w:lang w:eastAsia="en-US"/>
              </w:rPr>
              <w:t xml:space="preserve"> </w:t>
            </w:r>
            <w:r w:rsidR="00CC28E8">
              <w:rPr>
                <w:lang w:eastAsia="en-US"/>
              </w:rPr>
              <w:t xml:space="preserve">mg when added to </w:t>
            </w:r>
            <w:r w:rsidR="00B25BF2">
              <w:rPr>
                <w:lang w:eastAsia="en-US"/>
              </w:rPr>
              <w:t>atorvastatin</w:t>
            </w:r>
            <w:r w:rsidR="00CC28E8">
              <w:rPr>
                <w:lang w:eastAsia="en-US"/>
              </w:rPr>
              <w:t xml:space="preserve"> 10</w:t>
            </w:r>
            <w:r w:rsidR="005B2533">
              <w:rPr>
                <w:lang w:eastAsia="en-US"/>
              </w:rPr>
              <w:t xml:space="preserve"> </w:t>
            </w:r>
            <w:r w:rsidR="00CC28E8">
              <w:rPr>
                <w:lang w:eastAsia="en-US"/>
              </w:rPr>
              <w:t>mg v</w:t>
            </w:r>
            <w:r w:rsidRPr="00CB3264">
              <w:rPr>
                <w:lang w:eastAsia="en-US"/>
              </w:rPr>
              <w:t xml:space="preserve">ersus </w:t>
            </w:r>
            <w:r w:rsidR="006A5130" w:rsidRPr="00CB3264">
              <w:rPr>
                <w:lang w:eastAsia="en-US"/>
              </w:rPr>
              <w:t>titration</w:t>
            </w:r>
            <w:r w:rsidRPr="00CB3264">
              <w:rPr>
                <w:lang w:eastAsia="en-US"/>
              </w:rPr>
              <w:t xml:space="preserve"> to </w:t>
            </w:r>
            <w:r w:rsidR="00B25BF2">
              <w:rPr>
                <w:lang w:eastAsia="en-US"/>
              </w:rPr>
              <w:t>atorvastatin</w:t>
            </w:r>
            <w:r w:rsidRPr="00CB3264">
              <w:rPr>
                <w:lang w:eastAsia="en-US"/>
              </w:rPr>
              <w:t xml:space="preserve"> 20</w:t>
            </w:r>
            <w:r w:rsidR="005B2533">
              <w:rPr>
                <w:lang w:eastAsia="en-US"/>
              </w:rPr>
              <w:t xml:space="preserve"> </w:t>
            </w:r>
            <w:r w:rsidRPr="00CB3264">
              <w:rPr>
                <w:lang w:eastAsia="en-US"/>
              </w:rPr>
              <w:t>mg and to 40</w:t>
            </w:r>
            <w:r w:rsidR="005B2533">
              <w:rPr>
                <w:lang w:eastAsia="en-US"/>
              </w:rPr>
              <w:t> </w:t>
            </w:r>
            <w:r w:rsidRPr="00CB3264">
              <w:rPr>
                <w:lang w:eastAsia="en-US"/>
              </w:rPr>
              <w:t xml:space="preserve">mg </w:t>
            </w:r>
            <w:r w:rsidR="006A5130" w:rsidRPr="00CB3264">
              <w:rPr>
                <w:lang w:eastAsia="en-US"/>
              </w:rPr>
              <w:t xml:space="preserve">in elderly patients with hypercholesterolemia at high </w:t>
            </w:r>
            <w:r w:rsidR="006A5130" w:rsidRPr="00CB3264">
              <w:rPr>
                <w:lang w:eastAsia="en-US"/>
              </w:rPr>
              <w:lastRenderedPageBreak/>
              <w:t xml:space="preserve">risk for </w:t>
            </w:r>
            <w:r w:rsidRPr="00CB3264">
              <w:rPr>
                <w:lang w:eastAsia="en-US"/>
              </w:rPr>
              <w:t>CHD</w:t>
            </w:r>
          </w:p>
        </w:tc>
        <w:tc>
          <w:tcPr>
            <w:tcW w:w="1458" w:type="dxa"/>
          </w:tcPr>
          <w:p w:rsidR="00EC235F" w:rsidRPr="00080201" w:rsidRDefault="00EC235F" w:rsidP="004728C3">
            <w:pPr>
              <w:rPr>
                <w:u w:val="single"/>
                <w:lang w:eastAsia="en-US"/>
              </w:rPr>
            </w:pPr>
            <w:r w:rsidRPr="00080201">
              <w:rPr>
                <w:lang w:eastAsia="en-US"/>
              </w:rPr>
              <w:lastRenderedPageBreak/>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bCs/>
                <w:lang w:eastAsia="en-US"/>
              </w:rPr>
            </w:pPr>
            <w:r w:rsidRPr="00CB3264">
              <w:rPr>
                <w:bCs/>
                <w:lang w:eastAsia="en-US"/>
              </w:rPr>
              <w:lastRenderedPageBreak/>
              <w:t>P090</w:t>
            </w:r>
            <w:r w:rsidRPr="00CB3264">
              <w:rPr>
                <w:lang w:eastAsia="en-US"/>
              </w:rPr>
              <w:t xml:space="preserve"> –  Titration </w:t>
            </w:r>
            <w:r w:rsidR="006A5130" w:rsidRPr="00CB3264">
              <w:rPr>
                <w:lang w:eastAsia="en-US"/>
              </w:rPr>
              <w:t xml:space="preserve">study to evaluate and compare the efficacy and safety of </w:t>
            </w:r>
            <w:r w:rsidR="00B25BF2">
              <w:rPr>
                <w:lang w:eastAsia="en-US"/>
              </w:rPr>
              <w:t>ezetimibe</w:t>
            </w:r>
            <w:r w:rsidRPr="00CB3264">
              <w:rPr>
                <w:lang w:eastAsia="en-US"/>
              </w:rPr>
              <w:t xml:space="preserve"> </w:t>
            </w:r>
            <w:r w:rsidR="006A5130">
              <w:rPr>
                <w:lang w:eastAsia="en-US"/>
              </w:rPr>
              <w:t>a</w:t>
            </w:r>
            <w:r w:rsidRPr="00CB3264">
              <w:rPr>
                <w:lang w:eastAsia="en-US"/>
              </w:rPr>
              <w:t xml:space="preserve">dded on to </w:t>
            </w:r>
            <w:r w:rsidR="00B25BF2">
              <w:rPr>
                <w:lang w:eastAsia="en-US"/>
              </w:rPr>
              <w:t>atorvastatin</w:t>
            </w:r>
            <w:r w:rsidRPr="00CB3264">
              <w:rPr>
                <w:lang w:eastAsia="en-US"/>
              </w:rPr>
              <w:t xml:space="preserve"> 40</w:t>
            </w:r>
            <w:r w:rsidR="005B2533">
              <w:rPr>
                <w:lang w:eastAsia="en-US"/>
              </w:rPr>
              <w:t xml:space="preserve"> </w:t>
            </w:r>
            <w:r w:rsidRPr="00CB3264">
              <w:rPr>
                <w:lang w:eastAsia="en-US"/>
              </w:rPr>
              <w:t xml:space="preserve">mg </w:t>
            </w:r>
            <w:r w:rsidR="006A5130" w:rsidRPr="00CB3264">
              <w:rPr>
                <w:lang w:eastAsia="en-US"/>
              </w:rPr>
              <w:t>versus up titration t</w:t>
            </w:r>
            <w:r w:rsidRPr="00CB3264">
              <w:rPr>
                <w:lang w:eastAsia="en-US"/>
              </w:rPr>
              <w:t xml:space="preserve">o </w:t>
            </w:r>
            <w:r w:rsidR="00B25BF2">
              <w:rPr>
                <w:lang w:eastAsia="en-US"/>
              </w:rPr>
              <w:t>atorvastatin</w:t>
            </w:r>
            <w:r w:rsidRPr="00CB3264">
              <w:rPr>
                <w:lang w:eastAsia="en-US"/>
              </w:rPr>
              <w:t xml:space="preserve"> 80</w:t>
            </w:r>
            <w:r w:rsidR="005B2533">
              <w:rPr>
                <w:lang w:eastAsia="en-US"/>
              </w:rPr>
              <w:t xml:space="preserve"> </w:t>
            </w:r>
            <w:r w:rsidRPr="00CB3264">
              <w:rPr>
                <w:lang w:eastAsia="en-US"/>
              </w:rPr>
              <w:t xml:space="preserve">mg </w:t>
            </w:r>
            <w:r w:rsidR="006A5130" w:rsidRPr="00CB3264">
              <w:rPr>
                <w:lang w:eastAsia="en-US"/>
              </w:rPr>
              <w:t>in hypercholesterolemia patients at high risk fo</w:t>
            </w:r>
            <w:r w:rsidRPr="00CB3264">
              <w:rPr>
                <w:lang w:eastAsia="en-US"/>
              </w:rPr>
              <w:t xml:space="preserve">r CHD </w:t>
            </w:r>
            <w:r w:rsidR="006A5130" w:rsidRPr="00CB3264">
              <w:rPr>
                <w:lang w:eastAsia="en-US"/>
              </w:rPr>
              <w:t>not adequately controlled on atorvastatin</w:t>
            </w:r>
            <w:r w:rsidRPr="00CB3264">
              <w:rPr>
                <w:lang w:eastAsia="en-US"/>
              </w:rPr>
              <w:t xml:space="preserve"> 40</w:t>
            </w:r>
            <w:r w:rsidR="005B2533">
              <w:rPr>
                <w:lang w:eastAsia="en-US"/>
              </w:rPr>
              <w:t xml:space="preserve"> </w:t>
            </w:r>
            <w:r w:rsidRPr="00CB3264">
              <w:rPr>
                <w:lang w:eastAsia="en-US"/>
              </w:rPr>
              <w:t>mg</w:t>
            </w:r>
          </w:p>
        </w:tc>
        <w:tc>
          <w:tcPr>
            <w:tcW w:w="1458"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bCs/>
                <w:lang w:eastAsia="en-US"/>
              </w:rPr>
            </w:pPr>
            <w:r w:rsidRPr="00CB3264">
              <w:rPr>
                <w:bCs/>
                <w:lang w:eastAsia="en-US"/>
              </w:rPr>
              <w:t xml:space="preserve">P079 </w:t>
            </w:r>
            <w:r w:rsidRPr="00CB3264">
              <w:rPr>
                <w:lang w:eastAsia="en-US"/>
              </w:rPr>
              <w:t xml:space="preserve">–  </w:t>
            </w:r>
            <w:r w:rsidR="006A5130" w:rsidRPr="00CB3264">
              <w:rPr>
                <w:lang w:eastAsia="en-US"/>
              </w:rPr>
              <w:t xml:space="preserve">titration study to evaluate and compare the efficacy and safety of </w:t>
            </w:r>
            <w:r w:rsidR="00B25BF2">
              <w:rPr>
                <w:lang w:eastAsia="en-US"/>
              </w:rPr>
              <w:t>ezetimibe</w:t>
            </w:r>
            <w:r w:rsidRPr="00CB3264">
              <w:rPr>
                <w:lang w:eastAsia="en-US"/>
              </w:rPr>
              <w:t xml:space="preserve"> </w:t>
            </w:r>
            <w:r w:rsidR="006A5130" w:rsidRPr="00CB3264">
              <w:rPr>
                <w:lang w:eastAsia="en-US"/>
              </w:rPr>
              <w:t>a</w:t>
            </w:r>
            <w:r w:rsidRPr="00CB3264">
              <w:rPr>
                <w:lang w:eastAsia="en-US"/>
              </w:rPr>
              <w:t xml:space="preserve">dded on to </w:t>
            </w:r>
            <w:r w:rsidR="00B25BF2">
              <w:rPr>
                <w:lang w:eastAsia="en-US"/>
              </w:rPr>
              <w:t>atorvastatin</w:t>
            </w:r>
            <w:r w:rsidRPr="00CB3264">
              <w:rPr>
                <w:lang w:eastAsia="en-US"/>
              </w:rPr>
              <w:t xml:space="preserve"> 20</w:t>
            </w:r>
            <w:r w:rsidR="005B2533">
              <w:rPr>
                <w:lang w:eastAsia="en-US"/>
              </w:rPr>
              <w:t xml:space="preserve"> </w:t>
            </w:r>
            <w:r w:rsidRPr="00CB3264">
              <w:rPr>
                <w:lang w:eastAsia="en-US"/>
              </w:rPr>
              <w:t xml:space="preserve">mg </w:t>
            </w:r>
            <w:r w:rsidR="006A5130" w:rsidRPr="00CB3264">
              <w:rPr>
                <w:lang w:eastAsia="en-US"/>
              </w:rPr>
              <w:t xml:space="preserve">versus up titration </w:t>
            </w:r>
            <w:r w:rsidRPr="00CB3264">
              <w:rPr>
                <w:lang w:eastAsia="en-US"/>
              </w:rPr>
              <w:t xml:space="preserve">to </w:t>
            </w:r>
            <w:r w:rsidR="00B25BF2">
              <w:rPr>
                <w:lang w:eastAsia="en-US"/>
              </w:rPr>
              <w:t>atorvastatin</w:t>
            </w:r>
            <w:r w:rsidRPr="00CB3264">
              <w:rPr>
                <w:lang w:eastAsia="en-US"/>
              </w:rPr>
              <w:t xml:space="preserve"> 40</w:t>
            </w:r>
            <w:r w:rsidR="005B2533">
              <w:rPr>
                <w:lang w:eastAsia="en-US"/>
              </w:rPr>
              <w:t xml:space="preserve"> </w:t>
            </w:r>
            <w:r w:rsidRPr="00CB3264">
              <w:rPr>
                <w:lang w:eastAsia="en-US"/>
              </w:rPr>
              <w:t xml:space="preserve">mg in </w:t>
            </w:r>
            <w:r w:rsidR="006A5130" w:rsidRPr="00CB3264">
              <w:rPr>
                <w:lang w:eastAsia="en-US"/>
              </w:rPr>
              <w:t xml:space="preserve">hypercholesterolemia patients at moderately high risk </w:t>
            </w:r>
            <w:r w:rsidRPr="00CB3264">
              <w:rPr>
                <w:lang w:eastAsia="en-US"/>
              </w:rPr>
              <w:t>for CHD</w:t>
            </w:r>
          </w:p>
        </w:tc>
        <w:tc>
          <w:tcPr>
            <w:tcW w:w="1458"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bCs/>
                <w:lang w:eastAsia="en-US"/>
              </w:rPr>
            </w:pPr>
            <w:r w:rsidRPr="00CB3264">
              <w:rPr>
                <w:bCs/>
                <w:lang w:eastAsia="en-US"/>
              </w:rPr>
              <w:t xml:space="preserve">P040 </w:t>
            </w:r>
            <w:r w:rsidRPr="00CB3264">
              <w:rPr>
                <w:lang w:eastAsia="en-US"/>
              </w:rPr>
              <w:t>– 6-</w:t>
            </w:r>
            <w:r w:rsidR="006A5130" w:rsidRPr="00CB3264">
              <w:rPr>
                <w:lang w:eastAsia="en-US"/>
              </w:rPr>
              <w:t xml:space="preserve">week study to evaluate the efficacy and safety </w:t>
            </w:r>
            <w:r w:rsidRPr="00CB3264">
              <w:rPr>
                <w:lang w:eastAsia="en-US"/>
              </w:rPr>
              <w:t xml:space="preserve">of </w:t>
            </w:r>
            <w:r w:rsidR="00B25BF2">
              <w:rPr>
                <w:lang w:eastAsia="en-US"/>
              </w:rPr>
              <w:t>ezetimibe</w:t>
            </w:r>
            <w:r w:rsidRPr="00CB3264">
              <w:rPr>
                <w:lang w:eastAsia="en-US"/>
              </w:rPr>
              <w:t xml:space="preserve"> 10</w:t>
            </w:r>
            <w:r w:rsidR="005B2533">
              <w:rPr>
                <w:lang w:eastAsia="en-US"/>
              </w:rPr>
              <w:t> </w:t>
            </w:r>
            <w:r w:rsidRPr="00CB3264">
              <w:rPr>
                <w:lang w:eastAsia="en-US"/>
              </w:rPr>
              <w:t xml:space="preserve">mg/day </w:t>
            </w:r>
            <w:r w:rsidR="006A5130" w:rsidRPr="00CB3264">
              <w:rPr>
                <w:lang w:eastAsia="en-US"/>
              </w:rPr>
              <w:t>when added to ongoing therapy with a statin versus statin therapy alone</w:t>
            </w:r>
            <w:r w:rsidRPr="00CB3264">
              <w:rPr>
                <w:lang w:eastAsia="en-US"/>
              </w:rPr>
              <w:t xml:space="preserve">, in </w:t>
            </w:r>
            <w:r w:rsidR="006A5130" w:rsidRPr="00CB3264">
              <w:rPr>
                <w:lang w:eastAsia="en-US"/>
              </w:rPr>
              <w:t xml:space="preserve">patients with hypercholesterolemia who have not reached national cholesterol education program adult treatment panel </w:t>
            </w:r>
            <w:r w:rsidRPr="00CB3264">
              <w:rPr>
                <w:lang w:eastAsia="en-US"/>
              </w:rPr>
              <w:t xml:space="preserve">III </w:t>
            </w:r>
            <w:r w:rsidR="006A5130" w:rsidRPr="00CB3264">
              <w:rPr>
                <w:lang w:eastAsia="en-US"/>
              </w:rPr>
              <w:t>t</w:t>
            </w:r>
            <w:r w:rsidRPr="00CB3264">
              <w:rPr>
                <w:lang w:eastAsia="en-US"/>
              </w:rPr>
              <w:t>arget LDL-</w:t>
            </w:r>
            <w:r w:rsidR="006A5130" w:rsidRPr="00CB3264">
              <w:rPr>
                <w:lang w:eastAsia="en-US"/>
              </w:rPr>
              <w:t>c</w:t>
            </w:r>
            <w:r w:rsidRPr="00CB3264">
              <w:rPr>
                <w:lang w:eastAsia="en-US"/>
              </w:rPr>
              <w:t xml:space="preserve">holesterol </w:t>
            </w:r>
            <w:r w:rsidR="006A5130" w:rsidRPr="00CB3264">
              <w:rPr>
                <w:lang w:eastAsia="en-US"/>
              </w:rPr>
              <w:t>l</w:t>
            </w:r>
            <w:r w:rsidRPr="00CB3264">
              <w:rPr>
                <w:lang w:eastAsia="en-US"/>
              </w:rPr>
              <w:t>evel.</w:t>
            </w:r>
          </w:p>
        </w:tc>
        <w:tc>
          <w:tcPr>
            <w:tcW w:w="1458"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bCs/>
                <w:lang w:eastAsia="en-US"/>
              </w:rPr>
            </w:pPr>
            <w:r w:rsidRPr="00CB3264">
              <w:rPr>
                <w:bCs/>
                <w:lang w:eastAsia="en-US"/>
              </w:rPr>
              <w:t>P2173</w:t>
            </w:r>
            <w:r>
              <w:rPr>
                <w:bCs/>
                <w:lang w:eastAsia="en-US"/>
              </w:rPr>
              <w:t xml:space="preserve"> -</w:t>
            </w:r>
            <w:r w:rsidRPr="00CB3264">
              <w:rPr>
                <w:bCs/>
                <w:lang w:eastAsia="en-US"/>
              </w:rPr>
              <w:t xml:space="preserve"> A </w:t>
            </w:r>
            <w:r w:rsidR="006A5130" w:rsidRPr="00CB3264">
              <w:rPr>
                <w:bCs/>
                <w:lang w:eastAsia="en-US"/>
              </w:rPr>
              <w:t>multicentre</w:t>
            </w:r>
            <w:r w:rsidR="006A5130">
              <w:rPr>
                <w:bCs/>
                <w:lang w:eastAsia="en-US"/>
              </w:rPr>
              <w:t xml:space="preserve">, double blind, </w:t>
            </w:r>
            <w:r w:rsidR="001A4F7B">
              <w:rPr>
                <w:bCs/>
                <w:lang w:eastAsia="en-US"/>
              </w:rPr>
              <w:t>randomised</w:t>
            </w:r>
            <w:r w:rsidR="006A5130">
              <w:rPr>
                <w:bCs/>
                <w:lang w:eastAsia="en-US"/>
              </w:rPr>
              <w:t xml:space="preserve">, placebo </w:t>
            </w:r>
            <w:r w:rsidR="006A5130" w:rsidRPr="00CB3264">
              <w:rPr>
                <w:bCs/>
                <w:lang w:eastAsia="en-US"/>
              </w:rPr>
              <w:t xml:space="preserve">controlled study to evaluate the lipid-altering efficacy, safety, and tolerability </w:t>
            </w:r>
            <w:r w:rsidRPr="00CB3264">
              <w:rPr>
                <w:bCs/>
                <w:lang w:eastAsia="en-US"/>
              </w:rPr>
              <w:t xml:space="preserve">of </w:t>
            </w:r>
            <w:r w:rsidRPr="005B4462">
              <w:rPr>
                <w:bCs/>
                <w:color w:val="auto"/>
                <w:lang w:eastAsia="en-US"/>
              </w:rPr>
              <w:t xml:space="preserve">SCH 58235 </w:t>
            </w:r>
            <w:r w:rsidR="005B4462">
              <w:rPr>
                <w:bCs/>
                <w:lang w:eastAsia="en-US"/>
              </w:rPr>
              <w:t xml:space="preserve">(ezetimibe) </w:t>
            </w:r>
            <w:r w:rsidR="006A5130" w:rsidRPr="00CB3264">
              <w:rPr>
                <w:bCs/>
                <w:lang w:eastAsia="en-US"/>
              </w:rPr>
              <w:t xml:space="preserve">when added to ongoing therapy with </w:t>
            </w:r>
            <w:r w:rsidRPr="00CB3264">
              <w:rPr>
                <w:bCs/>
                <w:lang w:eastAsia="en-US"/>
              </w:rPr>
              <w:t xml:space="preserve">an HMG-CoA </w:t>
            </w:r>
            <w:r w:rsidR="006A5130" w:rsidRPr="00CB3264">
              <w:rPr>
                <w:bCs/>
                <w:lang w:eastAsia="en-US"/>
              </w:rPr>
              <w:t>reductase i</w:t>
            </w:r>
            <w:r w:rsidRPr="00CB3264">
              <w:rPr>
                <w:bCs/>
                <w:lang w:eastAsia="en-US"/>
              </w:rPr>
              <w:t>nhibitor (</w:t>
            </w:r>
            <w:r w:rsidR="006A5130" w:rsidRPr="00CB3264">
              <w:rPr>
                <w:bCs/>
                <w:lang w:eastAsia="en-US"/>
              </w:rPr>
              <w:t>s</w:t>
            </w:r>
            <w:r w:rsidRPr="00CB3264">
              <w:rPr>
                <w:bCs/>
                <w:lang w:eastAsia="en-US"/>
              </w:rPr>
              <w:t xml:space="preserve">tatin) in </w:t>
            </w:r>
            <w:r w:rsidR="006A5130" w:rsidRPr="00CB3264">
              <w:rPr>
                <w:bCs/>
                <w:lang w:eastAsia="en-US"/>
              </w:rPr>
              <w:t>patients with primary hypercholesterolemia, known</w:t>
            </w:r>
            <w:r w:rsidRPr="00CB3264">
              <w:rPr>
                <w:bCs/>
                <w:lang w:eastAsia="en-US"/>
              </w:rPr>
              <w:t xml:space="preserve"> </w:t>
            </w:r>
            <w:r w:rsidR="006A5130">
              <w:rPr>
                <w:bCs/>
                <w:lang w:eastAsia="en-US"/>
              </w:rPr>
              <w:t>CHD</w:t>
            </w:r>
            <w:r w:rsidRPr="00CB3264">
              <w:rPr>
                <w:bCs/>
                <w:lang w:eastAsia="en-US"/>
              </w:rPr>
              <w:t xml:space="preserve">, </w:t>
            </w:r>
            <w:r w:rsidR="006A5130" w:rsidRPr="00CB3264">
              <w:rPr>
                <w:bCs/>
                <w:lang w:eastAsia="en-US"/>
              </w:rPr>
              <w:t>or multiple cardiovascular risk factors</w:t>
            </w:r>
          </w:p>
        </w:tc>
        <w:tc>
          <w:tcPr>
            <w:tcW w:w="1458"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610E69" w:rsidRDefault="00EC235F" w:rsidP="004728C3">
            <w:pPr>
              <w:rPr>
                <w:rFonts w:eastAsia="Times New Roman"/>
                <w:lang w:eastAsia="en-US" w:bidi="th-TH"/>
              </w:rPr>
            </w:pPr>
            <w:r w:rsidRPr="00CB3264">
              <w:rPr>
                <w:rFonts w:eastAsia="Times New Roman"/>
                <w:bCs/>
                <w:lang w:eastAsia="en-US" w:bidi="th-TH"/>
              </w:rPr>
              <w:t>P2173R</w:t>
            </w:r>
            <w:r w:rsidRPr="00CB3264">
              <w:rPr>
                <w:rFonts w:eastAsia="Times New Roman"/>
                <w:lang w:eastAsia="en-US" w:bidi="th-TH"/>
              </w:rPr>
              <w:t xml:space="preserve"> –</w:t>
            </w:r>
            <w:r w:rsidR="00B25BF2">
              <w:rPr>
                <w:rFonts w:eastAsia="Times New Roman"/>
                <w:lang w:eastAsia="en-US" w:bidi="th-TH"/>
              </w:rPr>
              <w:t xml:space="preserve"> </w:t>
            </w:r>
            <w:r w:rsidRPr="00CB3264">
              <w:rPr>
                <w:rFonts w:eastAsia="Times New Roman"/>
                <w:lang w:eastAsia="en-US" w:bidi="th-TH"/>
              </w:rPr>
              <w:t>Reversibility</w:t>
            </w:r>
            <w:r>
              <w:rPr>
                <w:rFonts w:eastAsia="Times New Roman"/>
                <w:lang w:eastAsia="en-US" w:bidi="th-TH"/>
              </w:rPr>
              <w:t xml:space="preserve"> </w:t>
            </w:r>
            <w:r w:rsidR="006A5130">
              <w:rPr>
                <w:rFonts w:eastAsia="Times New Roman"/>
                <w:lang w:eastAsia="en-US" w:bidi="th-TH"/>
              </w:rPr>
              <w:t>p</w:t>
            </w:r>
            <w:r>
              <w:rPr>
                <w:rFonts w:eastAsia="Times New Roman"/>
                <w:lang w:eastAsia="en-US" w:bidi="th-TH"/>
              </w:rPr>
              <w:t>hase of P2173/2246:</w:t>
            </w:r>
            <w:r w:rsidR="006A5130">
              <w:rPr>
                <w:rFonts w:eastAsia="Times New Roman"/>
                <w:lang w:eastAsia="en-US" w:bidi="th-TH"/>
              </w:rPr>
              <w:t xml:space="preserve"> A double blind, placebo </w:t>
            </w:r>
            <w:r w:rsidR="006A5130" w:rsidRPr="00CB3264">
              <w:rPr>
                <w:rFonts w:eastAsia="Times New Roman"/>
                <w:lang w:eastAsia="en-US" w:bidi="th-TH"/>
              </w:rPr>
              <w:t xml:space="preserve">controlled study to </w:t>
            </w:r>
            <w:r w:rsidR="006A5130" w:rsidRPr="00CB3264">
              <w:rPr>
                <w:rFonts w:eastAsia="Times New Roman"/>
                <w:lang w:eastAsia="en-US" w:bidi="th-TH"/>
              </w:rPr>
              <w:lastRenderedPageBreak/>
              <w:t>evaluate the lipid</w:t>
            </w:r>
            <w:r w:rsidR="006A5130">
              <w:rPr>
                <w:rFonts w:eastAsia="Times New Roman"/>
                <w:lang w:eastAsia="en-US" w:bidi="th-TH"/>
              </w:rPr>
              <w:t xml:space="preserve"> </w:t>
            </w:r>
            <w:r w:rsidR="006A5130" w:rsidRPr="00CB3264">
              <w:rPr>
                <w:rFonts w:eastAsia="Times New Roman"/>
                <w:lang w:eastAsia="en-US" w:bidi="th-TH"/>
              </w:rPr>
              <w:t xml:space="preserve">altering efficacy, safety, and tolerability </w:t>
            </w:r>
            <w:r w:rsidRPr="00CB3264">
              <w:rPr>
                <w:rFonts w:eastAsia="Times New Roman"/>
                <w:lang w:eastAsia="en-US" w:bidi="th-TH"/>
              </w:rPr>
              <w:t xml:space="preserve">of </w:t>
            </w:r>
            <w:r w:rsidR="00B25BF2">
              <w:rPr>
                <w:rFonts w:eastAsia="Times New Roman"/>
                <w:lang w:eastAsia="en-US" w:bidi="th-TH"/>
              </w:rPr>
              <w:t>ezetimibe</w:t>
            </w:r>
            <w:r w:rsidRPr="00CB3264">
              <w:rPr>
                <w:rFonts w:eastAsia="Times New Roman"/>
                <w:lang w:eastAsia="en-US" w:bidi="th-TH"/>
              </w:rPr>
              <w:t xml:space="preserve"> 10</w:t>
            </w:r>
            <w:r w:rsidR="005B2533">
              <w:rPr>
                <w:rFonts w:eastAsia="Times New Roman"/>
                <w:lang w:eastAsia="en-US" w:bidi="th-TH"/>
              </w:rPr>
              <w:t xml:space="preserve"> </w:t>
            </w:r>
            <w:r w:rsidRPr="00CB3264">
              <w:rPr>
                <w:rFonts w:eastAsia="Times New Roman"/>
                <w:lang w:eastAsia="en-US" w:bidi="th-TH"/>
              </w:rPr>
              <w:t xml:space="preserve">mg </w:t>
            </w:r>
            <w:r w:rsidR="006A5130" w:rsidRPr="00CB3264">
              <w:rPr>
                <w:rFonts w:eastAsia="Times New Roman"/>
                <w:lang w:eastAsia="en-US" w:bidi="th-TH"/>
              </w:rPr>
              <w:t xml:space="preserve">when added to ongoing therapy with statin in patients with primary hypercholesterolemia, known </w:t>
            </w:r>
            <w:r w:rsidRPr="00CB3264">
              <w:rPr>
                <w:rFonts w:eastAsia="Times New Roman"/>
                <w:lang w:eastAsia="en-US" w:bidi="th-TH"/>
              </w:rPr>
              <w:t xml:space="preserve">CHD or </w:t>
            </w:r>
            <w:r w:rsidR="006A5130" w:rsidRPr="00CB3264">
              <w:rPr>
                <w:rFonts w:eastAsia="Times New Roman"/>
                <w:lang w:eastAsia="en-US" w:bidi="th-TH"/>
              </w:rPr>
              <w:t>multi</w:t>
            </w:r>
            <w:r w:rsidR="006A5130">
              <w:rPr>
                <w:rFonts w:eastAsia="Times New Roman"/>
                <w:lang w:eastAsia="en-US" w:bidi="th-TH"/>
              </w:rPr>
              <w:t>ple cardiovascular risk factors</w:t>
            </w:r>
          </w:p>
        </w:tc>
        <w:tc>
          <w:tcPr>
            <w:tcW w:w="1458" w:type="dxa"/>
          </w:tcPr>
          <w:p w:rsidR="00EC235F" w:rsidRPr="00080201" w:rsidRDefault="00EC235F" w:rsidP="004728C3">
            <w:pPr>
              <w:rPr>
                <w:u w:val="single"/>
                <w:lang w:eastAsia="en-US"/>
              </w:rPr>
            </w:pPr>
            <w:r w:rsidRPr="00080201">
              <w:rPr>
                <w:lang w:eastAsia="en-US"/>
              </w:rPr>
              <w:lastRenderedPageBreak/>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rFonts w:eastAsia="Times New Roman"/>
                <w:bCs/>
                <w:lang w:eastAsia="en-US" w:bidi="th-TH"/>
              </w:rPr>
            </w:pPr>
            <w:r w:rsidRPr="00CB3264">
              <w:rPr>
                <w:rFonts w:eastAsia="Times New Roman"/>
                <w:bCs/>
                <w:lang w:eastAsia="en-US" w:bidi="th-TH"/>
              </w:rPr>
              <w:lastRenderedPageBreak/>
              <w:t>P2154</w:t>
            </w:r>
            <w:r w:rsidRPr="00CB3264">
              <w:rPr>
                <w:rFonts w:eastAsia="Times New Roman"/>
                <w:lang w:eastAsia="en-US" w:bidi="th-TH"/>
              </w:rPr>
              <w:t xml:space="preserve"> – </w:t>
            </w:r>
            <w:r w:rsidR="006A5130">
              <w:rPr>
                <w:rFonts w:eastAsia="Times New Roman"/>
                <w:lang w:eastAsia="en-US" w:bidi="th-TH"/>
              </w:rPr>
              <w:t>L</w:t>
            </w:r>
            <w:r w:rsidR="006A5130" w:rsidRPr="00CB3264">
              <w:rPr>
                <w:rFonts w:eastAsia="Times New Roman"/>
                <w:lang w:eastAsia="en-US" w:bidi="th-TH"/>
              </w:rPr>
              <w:t>o</w:t>
            </w:r>
            <w:r w:rsidR="006A5130">
              <w:rPr>
                <w:rFonts w:eastAsia="Times New Roman"/>
                <w:lang w:eastAsia="en-US" w:bidi="th-TH"/>
              </w:rPr>
              <w:t xml:space="preserve">ng </w:t>
            </w:r>
            <w:r w:rsidR="006A5130" w:rsidRPr="00CB3264">
              <w:rPr>
                <w:rFonts w:eastAsia="Times New Roman"/>
                <w:lang w:eastAsia="en-US" w:bidi="th-TH"/>
              </w:rPr>
              <w:t xml:space="preserve">term, safety and tolerability study </w:t>
            </w:r>
            <w:r w:rsidRPr="00CB3264">
              <w:rPr>
                <w:rFonts w:eastAsia="Times New Roman"/>
                <w:lang w:eastAsia="en-US" w:bidi="th-TH"/>
              </w:rPr>
              <w:t xml:space="preserve">of </w:t>
            </w:r>
            <w:r w:rsidR="00B25BF2">
              <w:rPr>
                <w:rFonts w:eastAsia="Times New Roman"/>
                <w:lang w:eastAsia="en-US" w:bidi="th-TH"/>
              </w:rPr>
              <w:t>ezetimibe</w:t>
            </w:r>
            <w:r w:rsidRPr="00CB3264">
              <w:rPr>
                <w:rFonts w:eastAsia="Times New Roman"/>
                <w:lang w:eastAsia="en-US" w:bidi="th-TH"/>
              </w:rPr>
              <w:t xml:space="preserve"> or </w:t>
            </w:r>
            <w:r w:rsidR="006A5130" w:rsidRPr="00CB3264">
              <w:rPr>
                <w:rFonts w:eastAsia="Times New Roman"/>
                <w:lang w:eastAsia="en-US" w:bidi="th-TH"/>
              </w:rPr>
              <w:t>placebo in addition to</w:t>
            </w:r>
            <w:r w:rsidRPr="00CB3264">
              <w:rPr>
                <w:rFonts w:eastAsia="Times New Roman"/>
                <w:lang w:eastAsia="en-US" w:bidi="th-TH"/>
              </w:rPr>
              <w:t xml:space="preserve"> </w:t>
            </w:r>
            <w:r w:rsidR="00B25BF2">
              <w:rPr>
                <w:rFonts w:eastAsia="Times New Roman"/>
                <w:lang w:eastAsia="en-US" w:bidi="th-TH"/>
              </w:rPr>
              <w:t>atorvastatin</w:t>
            </w:r>
            <w:r w:rsidRPr="00CB3264">
              <w:rPr>
                <w:rFonts w:eastAsia="Times New Roman"/>
                <w:lang w:eastAsia="en-US" w:bidi="th-TH"/>
              </w:rPr>
              <w:t xml:space="preserve"> </w:t>
            </w:r>
            <w:r w:rsidR="006A5130" w:rsidRPr="00CB3264">
              <w:rPr>
                <w:rFonts w:eastAsia="Times New Roman"/>
                <w:lang w:eastAsia="en-US" w:bidi="th-TH"/>
              </w:rPr>
              <w:t xml:space="preserve">in subjects with primary hypercholesterolaemia </w:t>
            </w:r>
            <w:r w:rsidRPr="00CB3264">
              <w:rPr>
                <w:rFonts w:eastAsia="Times New Roman"/>
                <w:lang w:eastAsia="en-US" w:bidi="th-TH"/>
              </w:rPr>
              <w:t>(</w:t>
            </w:r>
            <w:r w:rsidR="006A5130" w:rsidRPr="00CB3264">
              <w:rPr>
                <w:rFonts w:eastAsia="Times New Roman"/>
                <w:lang w:eastAsia="en-US" w:bidi="th-TH"/>
              </w:rPr>
              <w:t>e</w:t>
            </w:r>
            <w:r w:rsidRPr="00CB3264">
              <w:rPr>
                <w:rFonts w:eastAsia="Times New Roman"/>
                <w:lang w:eastAsia="en-US" w:bidi="th-TH"/>
              </w:rPr>
              <w:t>xtension of P692)</w:t>
            </w:r>
          </w:p>
        </w:tc>
        <w:tc>
          <w:tcPr>
            <w:tcW w:w="1458"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rFonts w:eastAsia="Times New Roman"/>
                <w:bCs/>
                <w:lang w:eastAsia="en-US" w:bidi="th-TH"/>
              </w:rPr>
            </w:pPr>
            <w:r w:rsidRPr="00CB3264">
              <w:rPr>
                <w:rFonts w:eastAsia="Times New Roman"/>
                <w:bCs/>
                <w:lang w:eastAsia="en-US" w:bidi="th-TH"/>
              </w:rPr>
              <w:t>P1417</w:t>
            </w:r>
            <w:r w:rsidR="00B25BF2">
              <w:rPr>
                <w:rFonts w:eastAsia="Times New Roman"/>
                <w:lang w:eastAsia="en-US" w:bidi="th-TH"/>
              </w:rPr>
              <w:t xml:space="preserve"> – </w:t>
            </w:r>
            <w:r w:rsidR="006A5130">
              <w:rPr>
                <w:rFonts w:eastAsia="Times New Roman"/>
                <w:lang w:eastAsia="en-US" w:bidi="th-TH"/>
              </w:rPr>
              <w:t xml:space="preserve">Long term, open </w:t>
            </w:r>
            <w:r w:rsidR="006A5130" w:rsidRPr="00CB3264">
              <w:rPr>
                <w:rFonts w:eastAsia="Times New Roman"/>
                <w:lang w:eastAsia="en-US" w:bidi="th-TH"/>
              </w:rPr>
              <w:t xml:space="preserve">label, safety and tolerability study </w:t>
            </w:r>
            <w:r w:rsidRPr="00CB3264">
              <w:rPr>
                <w:rFonts w:eastAsia="Times New Roman"/>
                <w:lang w:eastAsia="en-US" w:bidi="th-TH"/>
              </w:rPr>
              <w:t xml:space="preserve">of </w:t>
            </w:r>
            <w:r w:rsidR="00B25BF2">
              <w:rPr>
                <w:rFonts w:eastAsia="Times New Roman"/>
                <w:lang w:eastAsia="en-US" w:bidi="th-TH"/>
              </w:rPr>
              <w:t>ezetimibe</w:t>
            </w:r>
            <w:r w:rsidRPr="00CB3264">
              <w:rPr>
                <w:rFonts w:eastAsia="Times New Roman"/>
                <w:lang w:eastAsia="en-US" w:bidi="th-TH"/>
              </w:rPr>
              <w:t xml:space="preserve"> </w:t>
            </w:r>
            <w:r w:rsidR="006A5130" w:rsidRPr="00CB3264">
              <w:rPr>
                <w:rFonts w:eastAsia="Times New Roman"/>
                <w:lang w:eastAsia="en-US" w:bidi="th-TH"/>
              </w:rPr>
              <w:t>in a</w:t>
            </w:r>
            <w:r w:rsidRPr="00CB3264">
              <w:rPr>
                <w:rFonts w:eastAsia="Times New Roman"/>
                <w:lang w:eastAsia="en-US" w:bidi="th-TH"/>
              </w:rPr>
              <w:t xml:space="preserve">ddition to </w:t>
            </w:r>
            <w:r w:rsidR="00B25BF2">
              <w:rPr>
                <w:rFonts w:eastAsia="Times New Roman"/>
                <w:lang w:eastAsia="en-US" w:bidi="th-TH"/>
              </w:rPr>
              <w:t>atorvastatin</w:t>
            </w:r>
            <w:r w:rsidRPr="00CB3264">
              <w:rPr>
                <w:rFonts w:eastAsia="Times New Roman"/>
                <w:lang w:eastAsia="en-US" w:bidi="th-TH"/>
              </w:rPr>
              <w:t xml:space="preserve"> or Simvastatin in the </w:t>
            </w:r>
            <w:r w:rsidR="00B25BF2" w:rsidRPr="00CB3264">
              <w:rPr>
                <w:rFonts w:eastAsia="Times New Roman"/>
                <w:lang w:eastAsia="en-US" w:bidi="th-TH"/>
              </w:rPr>
              <w:t xml:space="preserve">therapy of homozygous familial hypercholesterolaemia </w:t>
            </w:r>
            <w:r w:rsidRPr="00CB3264">
              <w:rPr>
                <w:rFonts w:eastAsia="Times New Roman"/>
                <w:lang w:eastAsia="en-US" w:bidi="th-TH"/>
              </w:rPr>
              <w:t>(</w:t>
            </w:r>
            <w:r w:rsidR="00B25BF2" w:rsidRPr="00CB3264">
              <w:rPr>
                <w:rFonts w:eastAsia="Times New Roman"/>
                <w:lang w:eastAsia="en-US" w:bidi="th-TH"/>
              </w:rPr>
              <w:t>e</w:t>
            </w:r>
            <w:r w:rsidRPr="00CB3264">
              <w:rPr>
                <w:rFonts w:eastAsia="Times New Roman"/>
                <w:lang w:eastAsia="en-US" w:bidi="th-TH"/>
              </w:rPr>
              <w:t>xtension of P1030)</w:t>
            </w:r>
          </w:p>
        </w:tc>
        <w:tc>
          <w:tcPr>
            <w:tcW w:w="1458"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rFonts w:eastAsia="Times New Roman"/>
                <w:bCs/>
                <w:lang w:eastAsia="en-US" w:bidi="th-TH"/>
              </w:rPr>
            </w:pPr>
            <w:r w:rsidRPr="00CB3264">
              <w:rPr>
                <w:rFonts w:eastAsia="Times New Roman"/>
                <w:bCs/>
                <w:lang w:eastAsia="en-US" w:bidi="th-TH"/>
              </w:rPr>
              <w:t>P1418</w:t>
            </w:r>
            <w:r w:rsidR="00B25BF2">
              <w:rPr>
                <w:rFonts w:eastAsia="Times New Roman"/>
                <w:lang w:eastAsia="en-US" w:bidi="th-TH"/>
              </w:rPr>
              <w:t xml:space="preserve"> – Long term, open </w:t>
            </w:r>
            <w:r w:rsidR="00B25BF2" w:rsidRPr="00CB3264">
              <w:rPr>
                <w:rFonts w:eastAsia="Times New Roman"/>
                <w:lang w:eastAsia="en-US" w:bidi="th-TH"/>
              </w:rPr>
              <w:t xml:space="preserve">label, safety and tolerability study </w:t>
            </w:r>
            <w:r w:rsidRPr="00CB3264">
              <w:rPr>
                <w:rFonts w:eastAsia="Times New Roman"/>
                <w:lang w:eastAsia="en-US" w:bidi="th-TH"/>
              </w:rPr>
              <w:t xml:space="preserve">of </w:t>
            </w:r>
            <w:r w:rsidR="00B25BF2">
              <w:rPr>
                <w:rFonts w:eastAsia="Times New Roman"/>
                <w:lang w:eastAsia="en-US" w:bidi="th-TH"/>
              </w:rPr>
              <w:t>ezetimibe</w:t>
            </w:r>
            <w:r w:rsidRPr="00CB3264">
              <w:rPr>
                <w:rFonts w:eastAsia="Times New Roman"/>
                <w:lang w:eastAsia="en-US" w:bidi="th-TH"/>
              </w:rPr>
              <w:t xml:space="preserve"> in </w:t>
            </w:r>
            <w:r w:rsidR="00B25BF2" w:rsidRPr="00CB3264">
              <w:rPr>
                <w:rFonts w:eastAsia="Times New Roman"/>
                <w:lang w:eastAsia="en-US" w:bidi="th-TH"/>
              </w:rPr>
              <w:t>a</w:t>
            </w:r>
            <w:r w:rsidRPr="00CB3264">
              <w:rPr>
                <w:rFonts w:eastAsia="Times New Roman"/>
                <w:lang w:eastAsia="en-US" w:bidi="th-TH"/>
              </w:rPr>
              <w:t xml:space="preserve">ddition to </w:t>
            </w:r>
            <w:r w:rsidR="00B25BF2">
              <w:rPr>
                <w:rFonts w:eastAsia="Times New Roman"/>
                <w:lang w:eastAsia="en-US" w:bidi="th-TH"/>
              </w:rPr>
              <w:t>atorvastatin</w:t>
            </w:r>
            <w:r w:rsidRPr="00CB3264">
              <w:rPr>
                <w:rFonts w:eastAsia="Times New Roman"/>
                <w:lang w:eastAsia="en-US" w:bidi="th-TH"/>
              </w:rPr>
              <w:t xml:space="preserve"> in </w:t>
            </w:r>
            <w:r w:rsidR="00B25BF2" w:rsidRPr="00CB3264">
              <w:rPr>
                <w:rFonts w:eastAsia="Times New Roman"/>
                <w:lang w:eastAsia="en-US" w:bidi="th-TH"/>
              </w:rPr>
              <w:t>sub</w:t>
            </w:r>
            <w:r w:rsidRPr="00CB3264">
              <w:rPr>
                <w:rFonts w:eastAsia="Times New Roman"/>
                <w:lang w:eastAsia="en-US" w:bidi="th-TH"/>
              </w:rPr>
              <w:t xml:space="preserve">ject with CHD or </w:t>
            </w:r>
            <w:r w:rsidR="00B25BF2" w:rsidRPr="00CB3264">
              <w:rPr>
                <w:rFonts w:eastAsia="Times New Roman"/>
                <w:lang w:eastAsia="en-US" w:bidi="th-TH"/>
              </w:rPr>
              <w:t>multiple risk factors and with primary hypercholesterolaemia not controlled by a starting dos</w:t>
            </w:r>
            <w:r w:rsidR="00B25BF2">
              <w:rPr>
                <w:rFonts w:eastAsia="Times New Roman"/>
                <w:lang w:eastAsia="en-US" w:bidi="th-TH"/>
              </w:rPr>
              <w:t>e (10</w:t>
            </w:r>
            <w:r w:rsidR="005B2533">
              <w:rPr>
                <w:rFonts w:eastAsia="Times New Roman"/>
                <w:lang w:eastAsia="en-US" w:bidi="th-TH"/>
              </w:rPr>
              <w:t xml:space="preserve"> </w:t>
            </w:r>
            <w:r w:rsidR="00B25BF2">
              <w:rPr>
                <w:rFonts w:eastAsia="Times New Roman"/>
                <w:lang w:eastAsia="en-US" w:bidi="th-TH"/>
              </w:rPr>
              <w:t>mg) of atorvastatin (e</w:t>
            </w:r>
            <w:r w:rsidRPr="00CB3264">
              <w:rPr>
                <w:rFonts w:eastAsia="Times New Roman"/>
                <w:lang w:eastAsia="en-US" w:bidi="th-TH"/>
              </w:rPr>
              <w:t>xtension of P693)</w:t>
            </w:r>
          </w:p>
        </w:tc>
        <w:tc>
          <w:tcPr>
            <w:tcW w:w="1458"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B25BF2" w:rsidP="004728C3">
            <w:pPr>
              <w:rPr>
                <w:rFonts w:eastAsia="Times New Roman"/>
                <w:bCs/>
                <w:lang w:eastAsia="en-US" w:bidi="th-TH"/>
              </w:rPr>
            </w:pPr>
            <w:r>
              <w:rPr>
                <w:rFonts w:eastAsia="Times New Roman"/>
                <w:bCs/>
                <w:lang w:eastAsia="en-US" w:bidi="th-TH"/>
              </w:rPr>
              <w:t xml:space="preserve">P162 – A </w:t>
            </w:r>
            <w:r w:rsidR="001A4F7B">
              <w:rPr>
                <w:rFonts w:eastAsia="Times New Roman"/>
                <w:bCs/>
                <w:lang w:eastAsia="en-US" w:bidi="th-TH"/>
              </w:rPr>
              <w:t>randomised</w:t>
            </w:r>
            <w:r>
              <w:rPr>
                <w:rFonts w:eastAsia="Times New Roman"/>
                <w:bCs/>
                <w:lang w:eastAsia="en-US" w:bidi="th-TH"/>
              </w:rPr>
              <w:t xml:space="preserve">, double blind, active </w:t>
            </w:r>
            <w:r w:rsidRPr="00CB3264">
              <w:rPr>
                <w:rFonts w:eastAsia="Times New Roman"/>
                <w:bCs/>
                <w:lang w:eastAsia="en-US" w:bidi="th-TH"/>
              </w:rPr>
              <w:t>controlled, multicentre study of patients with primary hypercholesterolaemia and high cardiovascular risk who are not adequately cont</w:t>
            </w:r>
            <w:r w:rsidR="00EC235F" w:rsidRPr="00CB3264">
              <w:rPr>
                <w:rFonts w:eastAsia="Times New Roman"/>
                <w:bCs/>
                <w:lang w:eastAsia="en-US" w:bidi="th-TH"/>
              </w:rPr>
              <w:t xml:space="preserve">rolled with </w:t>
            </w:r>
            <w:r>
              <w:rPr>
                <w:rFonts w:eastAsia="Times New Roman"/>
                <w:bCs/>
                <w:lang w:eastAsia="en-US" w:bidi="th-TH"/>
              </w:rPr>
              <w:t>atorvastatin</w:t>
            </w:r>
            <w:r w:rsidR="00EC235F" w:rsidRPr="00CB3264">
              <w:rPr>
                <w:rFonts w:eastAsia="Times New Roman"/>
                <w:bCs/>
                <w:lang w:eastAsia="en-US" w:bidi="th-TH"/>
              </w:rPr>
              <w:t xml:space="preserve"> 10</w:t>
            </w:r>
            <w:r w:rsidR="005B2533">
              <w:rPr>
                <w:rFonts w:eastAsia="Times New Roman"/>
                <w:bCs/>
                <w:lang w:eastAsia="en-US" w:bidi="th-TH"/>
              </w:rPr>
              <w:t xml:space="preserve"> </w:t>
            </w:r>
            <w:r w:rsidR="00EC235F" w:rsidRPr="00CB3264">
              <w:rPr>
                <w:rFonts w:eastAsia="Times New Roman"/>
                <w:bCs/>
                <w:lang w:eastAsia="en-US" w:bidi="th-TH"/>
              </w:rPr>
              <w:t xml:space="preserve">mg: A </w:t>
            </w:r>
            <w:r w:rsidRPr="00CB3264">
              <w:rPr>
                <w:rFonts w:eastAsia="Times New Roman"/>
                <w:bCs/>
                <w:lang w:eastAsia="en-US" w:bidi="th-TH"/>
              </w:rPr>
              <w:t>comparison of the efficac</w:t>
            </w:r>
            <w:r>
              <w:rPr>
                <w:rFonts w:eastAsia="Times New Roman"/>
                <w:bCs/>
                <w:lang w:eastAsia="en-US" w:bidi="th-TH"/>
              </w:rPr>
              <w:t xml:space="preserve">y and safety of switching to co </w:t>
            </w:r>
            <w:r w:rsidR="00EC235F" w:rsidRPr="00CB3264">
              <w:rPr>
                <w:rFonts w:eastAsia="Times New Roman"/>
                <w:bCs/>
                <w:lang w:eastAsia="en-US" w:bidi="th-TH"/>
              </w:rPr>
              <w:t xml:space="preserve">administration </w:t>
            </w:r>
            <w:r>
              <w:rPr>
                <w:rFonts w:eastAsia="Times New Roman"/>
                <w:bCs/>
                <w:lang w:eastAsia="en-US" w:bidi="th-TH"/>
              </w:rPr>
              <w:t>ezetimibe</w:t>
            </w:r>
            <w:r w:rsidR="00EC235F" w:rsidRPr="00CB3264">
              <w:rPr>
                <w:rFonts w:eastAsia="Times New Roman"/>
                <w:bCs/>
                <w:lang w:eastAsia="en-US" w:bidi="th-TH"/>
              </w:rPr>
              <w:t xml:space="preserve"> and </w:t>
            </w:r>
            <w:r>
              <w:rPr>
                <w:rFonts w:eastAsia="Times New Roman"/>
                <w:bCs/>
                <w:lang w:eastAsia="en-US" w:bidi="th-TH"/>
              </w:rPr>
              <w:t>atorvastatin</w:t>
            </w:r>
            <w:r w:rsidR="00EC235F" w:rsidRPr="00CB3264">
              <w:rPr>
                <w:rFonts w:eastAsia="Times New Roman"/>
                <w:bCs/>
                <w:lang w:eastAsia="en-US" w:bidi="th-TH"/>
              </w:rPr>
              <w:t xml:space="preserve"> versus </w:t>
            </w:r>
            <w:r w:rsidRPr="00CB3264">
              <w:rPr>
                <w:rFonts w:eastAsia="Times New Roman"/>
                <w:bCs/>
                <w:lang w:eastAsia="en-US" w:bidi="th-TH"/>
              </w:rPr>
              <w:t>doubling the dose of atorvastatin or switching</w:t>
            </w:r>
            <w:r w:rsidR="00EC235F" w:rsidRPr="00CB3264">
              <w:rPr>
                <w:rFonts w:eastAsia="Times New Roman"/>
                <w:bCs/>
                <w:lang w:eastAsia="en-US" w:bidi="th-TH"/>
              </w:rPr>
              <w:t xml:space="preserve"> to Rosuvastatin </w:t>
            </w:r>
            <w:r w:rsidR="00EC235F" w:rsidRPr="00CB3264">
              <w:rPr>
                <w:rFonts w:eastAsia="Times New Roman"/>
                <w:bCs/>
                <w:lang w:eastAsia="en-US" w:bidi="th-TH"/>
              </w:rPr>
              <w:lastRenderedPageBreak/>
              <w:t>(Parts 1 - 4)</w:t>
            </w:r>
          </w:p>
        </w:tc>
        <w:tc>
          <w:tcPr>
            <w:tcW w:w="1458" w:type="dxa"/>
          </w:tcPr>
          <w:p w:rsidR="00EC235F" w:rsidRPr="00080201" w:rsidRDefault="00EC235F" w:rsidP="004728C3">
            <w:pPr>
              <w:rPr>
                <w:u w:val="single"/>
                <w:lang w:eastAsia="en-US"/>
              </w:rPr>
            </w:pPr>
            <w:r w:rsidRPr="00080201">
              <w:rPr>
                <w:lang w:eastAsia="en-US"/>
              </w:rPr>
              <w:lastRenderedPageBreak/>
              <w:t>X</w:t>
            </w:r>
          </w:p>
        </w:tc>
        <w:tc>
          <w:tcPr>
            <w:tcW w:w="1459" w:type="dxa"/>
          </w:tcPr>
          <w:p w:rsidR="00EC235F" w:rsidRPr="00080201" w:rsidRDefault="00EC235F" w:rsidP="004728C3">
            <w:pPr>
              <w:rPr>
                <w:u w:val="single"/>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B25BF2" w:rsidP="004728C3">
            <w:pPr>
              <w:rPr>
                <w:rFonts w:eastAsia="Times New Roman"/>
                <w:bCs/>
                <w:lang w:eastAsia="en-US" w:bidi="th-TH"/>
              </w:rPr>
            </w:pPr>
            <w:r>
              <w:rPr>
                <w:rFonts w:eastAsia="Times New Roman"/>
                <w:bCs/>
                <w:lang w:eastAsia="en-US" w:bidi="th-TH"/>
              </w:rPr>
              <w:lastRenderedPageBreak/>
              <w:t>P692 / P692a- A Phase III</w:t>
            </w:r>
            <w:r w:rsidR="00EC235F" w:rsidRPr="00CB3264">
              <w:rPr>
                <w:rFonts w:eastAsia="Times New Roman"/>
                <w:bCs/>
                <w:lang w:eastAsia="en-US" w:bidi="th-TH"/>
              </w:rPr>
              <w:t xml:space="preserve"> </w:t>
            </w:r>
            <w:r w:rsidRPr="00CB3264">
              <w:rPr>
                <w:rFonts w:eastAsia="Times New Roman"/>
                <w:bCs/>
                <w:lang w:eastAsia="en-US" w:bidi="th-TH"/>
              </w:rPr>
              <w:t>double-blind efficacy and safety study of</w:t>
            </w:r>
            <w:r w:rsidR="00EC235F">
              <w:rPr>
                <w:rFonts w:eastAsia="Times New Roman"/>
                <w:bCs/>
                <w:lang w:eastAsia="en-US" w:bidi="th-TH"/>
              </w:rPr>
              <w:t xml:space="preserve"> </w:t>
            </w:r>
            <w:r>
              <w:rPr>
                <w:rFonts w:eastAsia="Times New Roman"/>
                <w:bCs/>
                <w:lang w:eastAsia="en-US" w:bidi="th-TH"/>
              </w:rPr>
              <w:t>ezetimibe</w:t>
            </w:r>
            <w:r w:rsidR="00EC235F" w:rsidRPr="00CB3264">
              <w:rPr>
                <w:rFonts w:eastAsia="Times New Roman"/>
                <w:bCs/>
                <w:lang w:eastAsia="en-US" w:bidi="th-TH"/>
              </w:rPr>
              <w:t xml:space="preserve"> </w:t>
            </w:r>
            <w:r w:rsidR="00EC235F" w:rsidRPr="005B4462">
              <w:rPr>
                <w:rFonts w:eastAsia="Times New Roman"/>
                <w:bCs/>
                <w:color w:val="auto"/>
                <w:lang w:eastAsia="en-US" w:bidi="th-TH"/>
              </w:rPr>
              <w:t xml:space="preserve">(SCH 58235) </w:t>
            </w:r>
            <w:r w:rsidR="00EC235F" w:rsidRPr="00CB3264">
              <w:rPr>
                <w:rFonts w:eastAsia="Times New Roman"/>
                <w:bCs/>
                <w:lang w:eastAsia="en-US" w:bidi="th-TH"/>
              </w:rPr>
              <w:t>10</w:t>
            </w:r>
            <w:r w:rsidR="005B2533">
              <w:rPr>
                <w:rFonts w:eastAsia="Times New Roman"/>
                <w:bCs/>
                <w:lang w:eastAsia="en-US" w:bidi="th-TH"/>
              </w:rPr>
              <w:t xml:space="preserve"> </w:t>
            </w:r>
            <w:r w:rsidR="00EC235F" w:rsidRPr="00CB3264">
              <w:rPr>
                <w:rFonts w:eastAsia="Times New Roman"/>
                <w:bCs/>
                <w:lang w:eastAsia="en-US" w:bidi="th-TH"/>
              </w:rPr>
              <w:t xml:space="preserve">mg </w:t>
            </w:r>
            <w:r w:rsidRPr="00CB3264">
              <w:rPr>
                <w:rFonts w:eastAsia="Times New Roman"/>
                <w:bCs/>
                <w:lang w:eastAsia="en-US" w:bidi="th-TH"/>
              </w:rPr>
              <w:t xml:space="preserve">in addition </w:t>
            </w:r>
            <w:r w:rsidR="00EC235F" w:rsidRPr="00CB3264">
              <w:rPr>
                <w:rFonts w:eastAsia="Times New Roman"/>
                <w:bCs/>
                <w:lang w:eastAsia="en-US" w:bidi="th-TH"/>
              </w:rPr>
              <w:t xml:space="preserve">to </w:t>
            </w:r>
            <w:r>
              <w:rPr>
                <w:rFonts w:eastAsia="Times New Roman"/>
                <w:bCs/>
                <w:lang w:eastAsia="en-US" w:bidi="th-TH"/>
              </w:rPr>
              <w:t>atorvastatin</w:t>
            </w:r>
            <w:r w:rsidR="00EC235F" w:rsidRPr="00CB3264">
              <w:rPr>
                <w:rFonts w:eastAsia="Times New Roman"/>
                <w:bCs/>
                <w:lang w:eastAsia="en-US" w:bidi="th-TH"/>
              </w:rPr>
              <w:t xml:space="preserve"> </w:t>
            </w:r>
            <w:r w:rsidRPr="00CB3264">
              <w:rPr>
                <w:rFonts w:eastAsia="Times New Roman"/>
                <w:bCs/>
                <w:lang w:eastAsia="en-US" w:bidi="th-TH"/>
              </w:rPr>
              <w:t xml:space="preserve">compared to placebo in subjects with primary hypercholesterolemia </w:t>
            </w:r>
            <w:r w:rsidR="00EC235F" w:rsidRPr="00CB3264">
              <w:rPr>
                <w:rFonts w:eastAsia="Times New Roman"/>
                <w:bCs/>
                <w:lang w:eastAsia="en-US" w:bidi="th-TH"/>
              </w:rPr>
              <w:t>(Protocol P00692) - Part 1  and Part 2 (see also P2154 – extension study)</w:t>
            </w:r>
          </w:p>
        </w:tc>
        <w:tc>
          <w:tcPr>
            <w:tcW w:w="1458"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rFonts w:eastAsia="Times New Roman"/>
                <w:bCs/>
                <w:lang w:eastAsia="en-US" w:bidi="th-TH"/>
              </w:rPr>
            </w:pPr>
            <w:r w:rsidRPr="00CB3264">
              <w:rPr>
                <w:rFonts w:eastAsia="Times New Roman"/>
                <w:bCs/>
                <w:lang w:eastAsia="en-US" w:bidi="th-TH"/>
              </w:rPr>
              <w:t>P693/ P693a/</w:t>
            </w:r>
            <w:r w:rsidRPr="00CB3264">
              <w:rPr>
                <w:bCs/>
                <w:lang w:eastAsia="en-US"/>
              </w:rPr>
              <w:t xml:space="preserve"> </w:t>
            </w:r>
            <w:r w:rsidR="00B25BF2">
              <w:rPr>
                <w:rFonts w:eastAsia="Times New Roman"/>
                <w:bCs/>
                <w:lang w:eastAsia="en-US" w:bidi="th-TH"/>
              </w:rPr>
              <w:t xml:space="preserve">P693b - A double blind, double </w:t>
            </w:r>
            <w:r w:rsidR="00B25BF2" w:rsidRPr="00CB3264">
              <w:rPr>
                <w:rFonts w:eastAsia="Times New Roman"/>
                <w:bCs/>
                <w:lang w:eastAsia="en-US" w:bidi="th-TH"/>
              </w:rPr>
              <w:t xml:space="preserve">dummy safety and efficacy study </w:t>
            </w:r>
            <w:r w:rsidRPr="00CB3264">
              <w:rPr>
                <w:rFonts w:eastAsia="Times New Roman"/>
                <w:bCs/>
                <w:lang w:eastAsia="en-US" w:bidi="th-TH"/>
              </w:rPr>
              <w:t xml:space="preserve">of </w:t>
            </w:r>
            <w:r w:rsidR="00B25BF2">
              <w:rPr>
                <w:rFonts w:eastAsia="Times New Roman"/>
                <w:bCs/>
                <w:lang w:eastAsia="en-US" w:bidi="th-TH"/>
              </w:rPr>
              <w:t>ezetimibe</w:t>
            </w:r>
            <w:r w:rsidRPr="00CB3264">
              <w:rPr>
                <w:rFonts w:eastAsia="Times New Roman"/>
                <w:bCs/>
                <w:lang w:eastAsia="en-US" w:bidi="th-TH"/>
              </w:rPr>
              <w:t xml:space="preserve"> in </w:t>
            </w:r>
            <w:r w:rsidR="00B25BF2" w:rsidRPr="00CB3264">
              <w:rPr>
                <w:rFonts w:eastAsia="Times New Roman"/>
                <w:bCs/>
                <w:lang w:eastAsia="en-US" w:bidi="th-TH"/>
              </w:rPr>
              <w:t>a</w:t>
            </w:r>
            <w:r w:rsidRPr="00CB3264">
              <w:rPr>
                <w:rFonts w:eastAsia="Times New Roman"/>
                <w:bCs/>
                <w:lang w:eastAsia="en-US" w:bidi="th-TH"/>
              </w:rPr>
              <w:t xml:space="preserve">ddition to </w:t>
            </w:r>
            <w:r w:rsidR="00B25BF2">
              <w:rPr>
                <w:rFonts w:eastAsia="Times New Roman"/>
                <w:bCs/>
                <w:lang w:eastAsia="en-US" w:bidi="th-TH"/>
              </w:rPr>
              <w:t>atorvastatin</w:t>
            </w:r>
            <w:r w:rsidRPr="00CB3264">
              <w:rPr>
                <w:rFonts w:eastAsia="Times New Roman"/>
                <w:bCs/>
                <w:lang w:eastAsia="en-US" w:bidi="th-TH"/>
              </w:rPr>
              <w:t xml:space="preserve"> in </w:t>
            </w:r>
            <w:r w:rsidR="00B25BF2" w:rsidRPr="00CB3264">
              <w:rPr>
                <w:rFonts w:eastAsia="Times New Roman"/>
                <w:bCs/>
                <w:lang w:eastAsia="en-US" w:bidi="th-TH"/>
              </w:rPr>
              <w:t xml:space="preserve">subjects with hypercholesterolemia not controlled by starting dose atorvastatin </w:t>
            </w:r>
            <w:r w:rsidRPr="00CB3264">
              <w:rPr>
                <w:rFonts w:eastAsia="Times New Roman"/>
                <w:bCs/>
                <w:lang w:eastAsia="en-US" w:bidi="th-TH"/>
              </w:rPr>
              <w:t>(Part 1 , Part 2 and Part 3)</w:t>
            </w:r>
          </w:p>
        </w:tc>
        <w:tc>
          <w:tcPr>
            <w:tcW w:w="1458"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rFonts w:eastAsia="Times New Roman"/>
                <w:bCs/>
                <w:lang w:eastAsia="en-US" w:bidi="th-TH"/>
              </w:rPr>
            </w:pPr>
            <w:r w:rsidRPr="00CB3264">
              <w:rPr>
                <w:rFonts w:eastAsia="Times New Roman"/>
                <w:bCs/>
                <w:lang w:eastAsia="en-US" w:bidi="th-TH"/>
              </w:rPr>
              <w:t xml:space="preserve">P1030 /P1030a - A Phase III </w:t>
            </w:r>
            <w:r w:rsidR="00B25BF2" w:rsidRPr="00CB3264">
              <w:rPr>
                <w:rFonts w:eastAsia="Times New Roman"/>
                <w:bCs/>
                <w:lang w:eastAsia="en-US" w:bidi="th-TH"/>
              </w:rPr>
              <w:t xml:space="preserve">efficacy and safety study of </w:t>
            </w:r>
            <w:r w:rsidRPr="00CB3264">
              <w:rPr>
                <w:rFonts w:eastAsia="Times New Roman"/>
                <w:bCs/>
                <w:lang w:eastAsia="en-US" w:bidi="th-TH"/>
              </w:rPr>
              <w:t>SCH 58235 (10</w:t>
            </w:r>
            <w:r w:rsidR="005B2533">
              <w:rPr>
                <w:rFonts w:eastAsia="Times New Roman"/>
                <w:bCs/>
                <w:lang w:eastAsia="en-US" w:bidi="th-TH"/>
              </w:rPr>
              <w:t xml:space="preserve"> </w:t>
            </w:r>
            <w:r w:rsidRPr="00CB3264">
              <w:rPr>
                <w:rFonts w:eastAsia="Times New Roman"/>
                <w:bCs/>
                <w:lang w:eastAsia="en-US" w:bidi="th-TH"/>
              </w:rPr>
              <w:t xml:space="preserve">mg) in </w:t>
            </w:r>
            <w:r w:rsidR="00B25BF2" w:rsidRPr="00CB3264">
              <w:rPr>
                <w:rFonts w:eastAsia="Times New Roman"/>
                <w:bCs/>
                <w:lang w:eastAsia="en-US" w:bidi="th-TH"/>
              </w:rPr>
              <w:t>a</w:t>
            </w:r>
            <w:r w:rsidRPr="00CB3264">
              <w:rPr>
                <w:rFonts w:eastAsia="Times New Roman"/>
                <w:bCs/>
                <w:lang w:eastAsia="en-US" w:bidi="th-TH"/>
              </w:rPr>
              <w:t xml:space="preserve">ddition to </w:t>
            </w:r>
            <w:r w:rsidR="00B25BF2">
              <w:rPr>
                <w:rFonts w:eastAsia="Times New Roman"/>
                <w:bCs/>
                <w:lang w:eastAsia="en-US" w:bidi="th-TH"/>
              </w:rPr>
              <w:t>atorvastatin</w:t>
            </w:r>
            <w:r w:rsidRPr="00CB3264">
              <w:rPr>
                <w:rFonts w:eastAsia="Times New Roman"/>
                <w:bCs/>
                <w:lang w:eastAsia="en-US" w:bidi="th-TH"/>
              </w:rPr>
              <w:t xml:space="preserve"> or Simvastatin in </w:t>
            </w:r>
            <w:r w:rsidR="00B25BF2" w:rsidRPr="00CB3264">
              <w:rPr>
                <w:rFonts w:eastAsia="Times New Roman"/>
                <w:bCs/>
                <w:lang w:eastAsia="en-US" w:bidi="th-TH"/>
              </w:rPr>
              <w:t>the treatment of homozygous familial hypercholester</w:t>
            </w:r>
            <w:r w:rsidRPr="00CB3264">
              <w:rPr>
                <w:rFonts w:eastAsia="Times New Roman"/>
                <w:bCs/>
                <w:lang w:eastAsia="en-US" w:bidi="th-TH"/>
              </w:rPr>
              <w:t>olemia - Part 1 and Part 2</w:t>
            </w:r>
          </w:p>
        </w:tc>
        <w:tc>
          <w:tcPr>
            <w:tcW w:w="1458"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u w:val="single"/>
                <w:lang w:eastAsia="en-US"/>
              </w:rPr>
            </w:pPr>
            <w:r w:rsidRPr="00080201">
              <w:rPr>
                <w:lang w:eastAsia="en-US"/>
              </w:rPr>
              <w:sym w:font="Wingdings" w:char="F0FC"/>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bCs/>
                <w:lang w:eastAsia="en-US"/>
              </w:rPr>
            </w:pPr>
            <w:r w:rsidRPr="00CB3264">
              <w:rPr>
                <w:rFonts w:eastAsia="Times New Roman"/>
                <w:bCs/>
                <w:lang w:eastAsia="en-US" w:bidi="th-TH"/>
              </w:rPr>
              <w:t xml:space="preserve">P185 - MRL </w:t>
            </w:r>
            <w:r w:rsidR="00B25BF2">
              <w:rPr>
                <w:rFonts w:eastAsia="Times New Roman"/>
                <w:bCs/>
                <w:lang w:eastAsia="en-US" w:bidi="th-TH"/>
              </w:rPr>
              <w:t>CSR</w:t>
            </w:r>
            <w:r w:rsidRPr="00CB3264">
              <w:rPr>
                <w:rFonts w:eastAsia="Times New Roman"/>
                <w:bCs/>
                <w:lang w:eastAsia="en-US" w:bidi="th-TH"/>
              </w:rPr>
              <w:t xml:space="preserve">: A </w:t>
            </w:r>
            <w:r w:rsidR="001A4F7B">
              <w:rPr>
                <w:rFonts w:eastAsia="Times New Roman"/>
                <w:bCs/>
                <w:lang w:eastAsia="en-US" w:bidi="th-TH"/>
              </w:rPr>
              <w:t>randomised</w:t>
            </w:r>
            <w:r w:rsidR="00B25BF2">
              <w:rPr>
                <w:rFonts w:eastAsia="Times New Roman"/>
                <w:bCs/>
                <w:lang w:eastAsia="en-US" w:bidi="th-TH"/>
              </w:rPr>
              <w:t xml:space="preserve">, double </w:t>
            </w:r>
            <w:r w:rsidR="00B25BF2" w:rsidRPr="00CB3264">
              <w:rPr>
                <w:rFonts w:eastAsia="Times New Roman"/>
                <w:bCs/>
                <w:lang w:eastAsia="en-US" w:bidi="th-TH"/>
              </w:rPr>
              <w:t>blind,</w:t>
            </w:r>
            <w:r w:rsidR="00B25BF2">
              <w:rPr>
                <w:rFonts w:eastAsia="Times New Roman"/>
                <w:bCs/>
                <w:lang w:eastAsia="en-US" w:bidi="th-TH"/>
              </w:rPr>
              <w:t xml:space="preserve"> active </w:t>
            </w:r>
            <w:r w:rsidR="00B25BF2" w:rsidRPr="00CB3264">
              <w:rPr>
                <w:rFonts w:eastAsia="Times New Roman"/>
                <w:bCs/>
                <w:lang w:eastAsia="en-US" w:bidi="th-TH"/>
              </w:rPr>
              <w:t>controlled, multicentre, crossover study to evaluate the efficacy and safety o</w:t>
            </w:r>
            <w:r w:rsidRPr="00CB3264">
              <w:rPr>
                <w:rFonts w:eastAsia="Times New Roman"/>
                <w:bCs/>
                <w:lang w:eastAsia="en-US" w:bidi="th-TH"/>
              </w:rPr>
              <w:t xml:space="preserve">f </w:t>
            </w:r>
            <w:r w:rsidR="00B25BF2">
              <w:rPr>
                <w:rFonts w:eastAsia="Times New Roman"/>
                <w:bCs/>
                <w:lang w:eastAsia="en-US" w:bidi="th-TH"/>
              </w:rPr>
              <w:t>ezetimibe</w:t>
            </w:r>
            <w:r w:rsidRPr="00CB3264">
              <w:rPr>
                <w:rFonts w:eastAsia="Times New Roman"/>
                <w:bCs/>
                <w:lang w:eastAsia="en-US" w:bidi="th-TH"/>
              </w:rPr>
              <w:t>/</w:t>
            </w:r>
            <w:r w:rsidR="00B25BF2">
              <w:rPr>
                <w:rFonts w:eastAsia="Times New Roman"/>
                <w:bCs/>
                <w:lang w:eastAsia="en-US" w:bidi="th-TH"/>
              </w:rPr>
              <w:t>atorvastatin</w:t>
            </w:r>
            <w:r w:rsidRPr="00CB3264">
              <w:rPr>
                <w:rFonts w:eastAsia="Times New Roman"/>
                <w:bCs/>
                <w:lang w:eastAsia="en-US" w:bidi="th-TH"/>
              </w:rPr>
              <w:t xml:space="preserve"> 10</w:t>
            </w:r>
            <w:r w:rsidR="005B2533">
              <w:rPr>
                <w:rFonts w:eastAsia="Times New Roman"/>
                <w:bCs/>
                <w:lang w:eastAsia="en-US" w:bidi="th-TH"/>
              </w:rPr>
              <w:t> </w:t>
            </w:r>
            <w:r w:rsidRPr="00CB3264">
              <w:rPr>
                <w:rFonts w:eastAsia="Times New Roman"/>
                <w:bCs/>
                <w:lang w:eastAsia="en-US" w:bidi="th-TH"/>
              </w:rPr>
              <w:t>mg/20</w:t>
            </w:r>
            <w:r w:rsidR="005B2533">
              <w:rPr>
                <w:rFonts w:eastAsia="Times New Roman"/>
                <w:bCs/>
                <w:lang w:eastAsia="en-US" w:bidi="th-TH"/>
              </w:rPr>
              <w:t xml:space="preserve"> </w:t>
            </w:r>
            <w:r w:rsidRPr="00CB3264">
              <w:rPr>
                <w:rFonts w:eastAsia="Times New Roman"/>
                <w:bCs/>
                <w:lang w:eastAsia="en-US" w:bidi="th-TH"/>
              </w:rPr>
              <w:t xml:space="preserve">mg </w:t>
            </w:r>
            <w:r w:rsidR="00B25BF2">
              <w:rPr>
                <w:rFonts w:eastAsia="Times New Roman"/>
                <w:bCs/>
                <w:lang w:eastAsia="en-US" w:bidi="th-TH"/>
              </w:rPr>
              <w:t>FDC</w:t>
            </w:r>
            <w:r w:rsidRPr="00CB3264">
              <w:rPr>
                <w:rFonts w:eastAsia="Times New Roman"/>
                <w:bCs/>
                <w:lang w:eastAsia="en-US" w:bidi="th-TH"/>
              </w:rPr>
              <w:t xml:space="preserve"> Tablet </w:t>
            </w:r>
            <w:r w:rsidR="00B25BF2" w:rsidRPr="00CB3264">
              <w:rPr>
                <w:rFonts w:eastAsia="Times New Roman"/>
                <w:bCs/>
                <w:lang w:eastAsia="en-US" w:bidi="th-TH"/>
              </w:rPr>
              <w:t>c</w:t>
            </w:r>
            <w:r w:rsidRPr="00CB3264">
              <w:rPr>
                <w:rFonts w:eastAsia="Times New Roman"/>
                <w:bCs/>
                <w:lang w:eastAsia="en-US" w:bidi="th-TH"/>
              </w:rPr>
              <w:t xml:space="preserve">ompared to </w:t>
            </w:r>
            <w:r w:rsidR="00B25BF2" w:rsidRPr="00CB3264">
              <w:rPr>
                <w:rFonts w:eastAsia="Times New Roman"/>
                <w:bCs/>
                <w:lang w:eastAsia="en-US" w:bidi="th-TH"/>
              </w:rPr>
              <w:t>c</w:t>
            </w:r>
            <w:r w:rsidRPr="00CB3264">
              <w:rPr>
                <w:rFonts w:eastAsia="Times New Roman"/>
                <w:bCs/>
                <w:lang w:eastAsia="en-US" w:bidi="th-TH"/>
              </w:rPr>
              <w:t>o</w:t>
            </w:r>
            <w:r w:rsidR="00B25BF2">
              <w:rPr>
                <w:rFonts w:eastAsia="Times New Roman"/>
                <w:bCs/>
                <w:lang w:eastAsia="en-US" w:bidi="th-TH"/>
              </w:rPr>
              <w:t xml:space="preserve"> </w:t>
            </w:r>
            <w:r w:rsidRPr="00CB3264">
              <w:rPr>
                <w:rFonts w:eastAsia="Times New Roman"/>
                <w:bCs/>
                <w:lang w:eastAsia="en-US" w:bidi="th-TH"/>
              </w:rPr>
              <w:t xml:space="preserve">administration </w:t>
            </w:r>
            <w:r w:rsidR="00B25BF2" w:rsidRPr="00CB3264">
              <w:rPr>
                <w:rFonts w:eastAsia="Times New Roman"/>
                <w:bCs/>
                <w:lang w:eastAsia="en-US" w:bidi="th-TH"/>
              </w:rPr>
              <w:t xml:space="preserve">of marketed </w:t>
            </w:r>
            <w:r w:rsidR="00B25BF2">
              <w:rPr>
                <w:rFonts w:eastAsia="Times New Roman"/>
                <w:bCs/>
                <w:lang w:eastAsia="en-US" w:bidi="th-TH"/>
              </w:rPr>
              <w:t>ezetimibe</w:t>
            </w:r>
            <w:r w:rsidRPr="00CB3264">
              <w:rPr>
                <w:rFonts w:eastAsia="Times New Roman"/>
                <w:bCs/>
                <w:lang w:eastAsia="en-US" w:bidi="th-TH"/>
              </w:rPr>
              <w:t xml:space="preserve"> 10</w:t>
            </w:r>
            <w:r w:rsidR="005B2533">
              <w:rPr>
                <w:rFonts w:eastAsia="Times New Roman"/>
                <w:bCs/>
                <w:lang w:eastAsia="en-US" w:bidi="th-TH"/>
              </w:rPr>
              <w:t> </w:t>
            </w:r>
            <w:r w:rsidRPr="00CB3264">
              <w:rPr>
                <w:rFonts w:eastAsia="Times New Roman"/>
                <w:bCs/>
                <w:lang w:eastAsia="en-US" w:bidi="th-TH"/>
              </w:rPr>
              <w:t xml:space="preserve">mg and </w:t>
            </w:r>
            <w:r w:rsidR="00B25BF2">
              <w:rPr>
                <w:rFonts w:eastAsia="Times New Roman"/>
                <w:bCs/>
                <w:lang w:eastAsia="en-US" w:bidi="th-TH"/>
              </w:rPr>
              <w:t>atorvastatin</w:t>
            </w:r>
            <w:r w:rsidRPr="00CB3264">
              <w:rPr>
                <w:rFonts w:eastAsia="Times New Roman"/>
                <w:bCs/>
                <w:lang w:eastAsia="en-US" w:bidi="th-TH"/>
              </w:rPr>
              <w:t xml:space="preserve"> 20</w:t>
            </w:r>
            <w:r w:rsidR="005B2533">
              <w:rPr>
                <w:rFonts w:eastAsia="Times New Roman"/>
                <w:bCs/>
                <w:lang w:eastAsia="en-US" w:bidi="th-TH"/>
              </w:rPr>
              <w:t xml:space="preserve"> </w:t>
            </w:r>
            <w:r w:rsidRPr="00CB3264">
              <w:rPr>
                <w:rFonts w:eastAsia="Times New Roman"/>
                <w:bCs/>
                <w:lang w:eastAsia="en-US" w:bidi="th-TH"/>
              </w:rPr>
              <w:t xml:space="preserve">mg </w:t>
            </w:r>
            <w:r w:rsidR="00B25BF2" w:rsidRPr="00CB3264">
              <w:rPr>
                <w:rFonts w:eastAsia="Times New Roman"/>
                <w:bCs/>
                <w:lang w:eastAsia="en-US" w:bidi="th-TH"/>
              </w:rPr>
              <w:t xml:space="preserve">in patients with </w:t>
            </w:r>
            <w:r w:rsidR="00B25BF2" w:rsidRPr="00CB3264">
              <w:rPr>
                <w:bCs/>
                <w:lang w:eastAsia="en-US"/>
              </w:rPr>
              <w:t xml:space="preserve">primary hypercholesterolemia </w:t>
            </w:r>
            <w:r w:rsidRPr="00CB3264">
              <w:rPr>
                <w:bCs/>
                <w:lang w:eastAsia="en-US" w:bidi="th-TH"/>
              </w:rPr>
              <w:t>- Part 1</w:t>
            </w:r>
            <w:r w:rsidRPr="00CB3264">
              <w:rPr>
                <w:bCs/>
                <w:lang w:eastAsia="en-US"/>
              </w:rPr>
              <w:t xml:space="preserve"> and Part 2</w:t>
            </w:r>
          </w:p>
        </w:tc>
        <w:tc>
          <w:tcPr>
            <w:tcW w:w="1458" w:type="dxa"/>
          </w:tcPr>
          <w:p w:rsidR="00EC235F" w:rsidRPr="00080201" w:rsidRDefault="00EC235F" w:rsidP="004728C3">
            <w:pPr>
              <w:rPr>
                <w:u w:val="single"/>
                <w:lang w:eastAsia="en-US"/>
              </w:rPr>
            </w:pPr>
            <w:r w:rsidRPr="00080201">
              <w:rPr>
                <w:lang w:eastAsia="en-US"/>
              </w:rPr>
              <w:t>X</w:t>
            </w:r>
          </w:p>
        </w:tc>
        <w:tc>
          <w:tcPr>
            <w:tcW w:w="1459" w:type="dxa"/>
          </w:tcPr>
          <w:p w:rsidR="00EC235F" w:rsidRPr="00080201" w:rsidRDefault="00EC235F" w:rsidP="004728C3">
            <w:pPr>
              <w:rPr>
                <w:u w:val="single"/>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sym w:font="Wingdings" w:char="F0FC"/>
            </w:r>
          </w:p>
        </w:tc>
      </w:tr>
      <w:tr w:rsidR="00EC235F" w:rsidRPr="00CB3264" w:rsidTr="004728C3">
        <w:tc>
          <w:tcPr>
            <w:tcW w:w="0" w:type="auto"/>
          </w:tcPr>
          <w:p w:rsidR="00EC235F" w:rsidRPr="00CB3264" w:rsidRDefault="00EC235F" w:rsidP="004728C3">
            <w:pPr>
              <w:rPr>
                <w:rFonts w:eastAsia="Times New Roman"/>
                <w:bCs/>
                <w:lang w:eastAsia="en-US" w:bidi="th-TH"/>
              </w:rPr>
            </w:pPr>
            <w:r w:rsidRPr="00CB3264">
              <w:rPr>
                <w:rFonts w:eastAsia="Times New Roman"/>
                <w:bCs/>
                <w:lang w:eastAsia="en-US" w:bidi="th-TH"/>
              </w:rPr>
              <w:t xml:space="preserve">P190 - MRL </w:t>
            </w:r>
            <w:r w:rsidR="00B25BF2">
              <w:rPr>
                <w:rFonts w:eastAsia="Times New Roman"/>
                <w:bCs/>
                <w:lang w:eastAsia="en-US" w:bidi="th-TH"/>
              </w:rPr>
              <w:t xml:space="preserve">CSR: A </w:t>
            </w:r>
            <w:r w:rsidR="001A4F7B">
              <w:rPr>
                <w:rFonts w:eastAsia="Times New Roman"/>
                <w:bCs/>
                <w:lang w:eastAsia="en-US" w:bidi="th-TH"/>
              </w:rPr>
              <w:t>randomised</w:t>
            </w:r>
            <w:r w:rsidR="00B25BF2">
              <w:rPr>
                <w:rFonts w:eastAsia="Times New Roman"/>
                <w:bCs/>
                <w:lang w:eastAsia="en-US" w:bidi="th-TH"/>
              </w:rPr>
              <w:t xml:space="preserve">, double </w:t>
            </w:r>
            <w:r w:rsidR="00B25BF2" w:rsidRPr="00CB3264">
              <w:rPr>
                <w:rFonts w:eastAsia="Times New Roman"/>
                <w:bCs/>
                <w:lang w:eastAsia="en-US" w:bidi="th-TH"/>
              </w:rPr>
              <w:t>blind,</w:t>
            </w:r>
            <w:r w:rsidR="00B25BF2">
              <w:rPr>
                <w:rFonts w:eastAsia="Times New Roman"/>
                <w:bCs/>
                <w:lang w:eastAsia="en-US" w:bidi="th-TH"/>
              </w:rPr>
              <w:t xml:space="preserve"> active </w:t>
            </w:r>
            <w:r w:rsidR="00B25BF2" w:rsidRPr="00CB3264">
              <w:rPr>
                <w:rFonts w:eastAsia="Times New Roman"/>
                <w:bCs/>
                <w:lang w:eastAsia="en-US" w:bidi="th-TH"/>
              </w:rPr>
              <w:t>controlled, multicentre, crossover study to evaluate the efficacy and safety o</w:t>
            </w:r>
            <w:r w:rsidRPr="00CB3264">
              <w:rPr>
                <w:rFonts w:eastAsia="Times New Roman"/>
                <w:bCs/>
                <w:lang w:eastAsia="en-US" w:bidi="th-TH"/>
              </w:rPr>
              <w:t xml:space="preserve">f </w:t>
            </w:r>
            <w:r w:rsidR="00B25BF2">
              <w:rPr>
                <w:rFonts w:eastAsia="Times New Roman"/>
                <w:bCs/>
                <w:lang w:eastAsia="en-US" w:bidi="th-TH"/>
              </w:rPr>
              <w:t>ezetimibe</w:t>
            </w:r>
            <w:r w:rsidRPr="00CB3264">
              <w:rPr>
                <w:rFonts w:eastAsia="Times New Roman"/>
                <w:bCs/>
                <w:lang w:eastAsia="en-US" w:bidi="th-TH"/>
              </w:rPr>
              <w:t>/</w:t>
            </w:r>
            <w:r w:rsidR="00B25BF2">
              <w:rPr>
                <w:rFonts w:eastAsia="Times New Roman"/>
                <w:bCs/>
                <w:lang w:eastAsia="en-US" w:bidi="th-TH"/>
              </w:rPr>
              <w:t>atorvastatin</w:t>
            </w:r>
            <w:r w:rsidRPr="00CB3264">
              <w:rPr>
                <w:rFonts w:eastAsia="Times New Roman"/>
                <w:bCs/>
                <w:lang w:eastAsia="en-US" w:bidi="th-TH"/>
              </w:rPr>
              <w:t xml:space="preserve"> 10</w:t>
            </w:r>
            <w:r w:rsidR="005B2533">
              <w:rPr>
                <w:rFonts w:eastAsia="Times New Roman"/>
                <w:bCs/>
                <w:lang w:eastAsia="en-US" w:bidi="th-TH"/>
              </w:rPr>
              <w:t> </w:t>
            </w:r>
            <w:r w:rsidRPr="00CB3264">
              <w:rPr>
                <w:rFonts w:eastAsia="Times New Roman"/>
                <w:bCs/>
                <w:lang w:eastAsia="en-US" w:bidi="th-TH"/>
              </w:rPr>
              <w:t>mg/40</w:t>
            </w:r>
            <w:r w:rsidR="005B2533">
              <w:rPr>
                <w:rFonts w:eastAsia="Times New Roman"/>
                <w:bCs/>
                <w:lang w:eastAsia="en-US" w:bidi="th-TH"/>
              </w:rPr>
              <w:t xml:space="preserve"> </w:t>
            </w:r>
            <w:r w:rsidRPr="00CB3264">
              <w:rPr>
                <w:rFonts w:eastAsia="Times New Roman"/>
                <w:bCs/>
                <w:lang w:eastAsia="en-US" w:bidi="th-TH"/>
              </w:rPr>
              <w:t xml:space="preserve">mg </w:t>
            </w:r>
            <w:r w:rsidR="00B25BF2">
              <w:rPr>
                <w:rFonts w:eastAsia="Times New Roman"/>
                <w:bCs/>
                <w:lang w:eastAsia="en-US" w:bidi="th-TH"/>
              </w:rPr>
              <w:t xml:space="preserve">FDC tablet </w:t>
            </w:r>
            <w:r w:rsidR="00B25BF2">
              <w:rPr>
                <w:rFonts w:eastAsia="Times New Roman"/>
                <w:bCs/>
                <w:lang w:eastAsia="en-US" w:bidi="th-TH"/>
              </w:rPr>
              <w:lastRenderedPageBreak/>
              <w:t xml:space="preserve">compared to co </w:t>
            </w:r>
            <w:r w:rsidR="00B25BF2" w:rsidRPr="00CB3264">
              <w:rPr>
                <w:rFonts w:eastAsia="Times New Roman"/>
                <w:bCs/>
                <w:lang w:eastAsia="en-US" w:bidi="th-TH"/>
              </w:rPr>
              <w:t>administration</w:t>
            </w:r>
            <w:r w:rsidR="00B25BF2">
              <w:rPr>
                <w:rFonts w:eastAsia="Times New Roman"/>
                <w:bCs/>
                <w:lang w:eastAsia="en-US" w:bidi="th-TH"/>
              </w:rPr>
              <w:t xml:space="preserve"> </w:t>
            </w:r>
            <w:r w:rsidR="00B25BF2" w:rsidRPr="00CB3264">
              <w:rPr>
                <w:rFonts w:eastAsia="Times New Roman"/>
                <w:bCs/>
                <w:lang w:eastAsia="en-US" w:bidi="th-TH"/>
              </w:rPr>
              <w:t xml:space="preserve">of marketed </w:t>
            </w:r>
            <w:r w:rsidR="00B25BF2">
              <w:rPr>
                <w:rFonts w:eastAsia="Times New Roman"/>
                <w:bCs/>
                <w:lang w:eastAsia="en-US" w:bidi="th-TH"/>
              </w:rPr>
              <w:t>ezetimibe</w:t>
            </w:r>
            <w:r w:rsidRPr="00CB3264">
              <w:rPr>
                <w:rFonts w:eastAsia="Times New Roman"/>
                <w:bCs/>
                <w:lang w:eastAsia="en-US" w:bidi="th-TH"/>
              </w:rPr>
              <w:t xml:space="preserve"> 10</w:t>
            </w:r>
            <w:r w:rsidR="005B2533">
              <w:rPr>
                <w:rFonts w:eastAsia="Times New Roman"/>
                <w:bCs/>
                <w:lang w:eastAsia="en-US" w:bidi="th-TH"/>
              </w:rPr>
              <w:t> </w:t>
            </w:r>
            <w:r w:rsidRPr="00CB3264">
              <w:rPr>
                <w:rFonts w:eastAsia="Times New Roman"/>
                <w:bCs/>
                <w:lang w:eastAsia="en-US" w:bidi="th-TH"/>
              </w:rPr>
              <w:t xml:space="preserve">mg and </w:t>
            </w:r>
            <w:r w:rsidR="00B25BF2">
              <w:rPr>
                <w:rFonts w:eastAsia="Times New Roman"/>
                <w:bCs/>
                <w:lang w:eastAsia="en-US" w:bidi="th-TH"/>
              </w:rPr>
              <w:t>atorvastatin</w:t>
            </w:r>
            <w:r w:rsidRPr="00CB3264">
              <w:rPr>
                <w:rFonts w:eastAsia="Times New Roman"/>
                <w:bCs/>
                <w:lang w:eastAsia="en-US" w:bidi="th-TH"/>
              </w:rPr>
              <w:t xml:space="preserve"> 40</w:t>
            </w:r>
            <w:r w:rsidR="005B2533">
              <w:rPr>
                <w:rFonts w:eastAsia="Times New Roman"/>
                <w:bCs/>
                <w:lang w:eastAsia="en-US" w:bidi="th-TH"/>
              </w:rPr>
              <w:t xml:space="preserve"> </w:t>
            </w:r>
            <w:r w:rsidRPr="00CB3264">
              <w:rPr>
                <w:rFonts w:eastAsia="Times New Roman"/>
                <w:bCs/>
                <w:lang w:eastAsia="en-US" w:bidi="th-TH"/>
              </w:rPr>
              <w:t xml:space="preserve">mg in </w:t>
            </w:r>
            <w:r w:rsidR="00B25BF2" w:rsidRPr="00CB3264">
              <w:rPr>
                <w:rFonts w:eastAsia="Times New Roman"/>
                <w:bCs/>
                <w:lang w:eastAsia="en-US" w:bidi="th-TH"/>
              </w:rPr>
              <w:t>patients with primary hypercholesterol</w:t>
            </w:r>
            <w:r w:rsidRPr="00CB3264">
              <w:rPr>
                <w:rFonts w:eastAsia="Times New Roman"/>
                <w:bCs/>
                <w:lang w:eastAsia="en-US" w:bidi="th-TH"/>
              </w:rPr>
              <w:t>emia</w:t>
            </w:r>
          </w:p>
        </w:tc>
        <w:tc>
          <w:tcPr>
            <w:tcW w:w="1458" w:type="dxa"/>
          </w:tcPr>
          <w:p w:rsidR="00EC235F" w:rsidRPr="00080201" w:rsidRDefault="00EC235F" w:rsidP="004728C3">
            <w:pPr>
              <w:rPr>
                <w:u w:val="single"/>
                <w:lang w:eastAsia="en-US"/>
              </w:rPr>
            </w:pPr>
            <w:r w:rsidRPr="00080201">
              <w:rPr>
                <w:lang w:eastAsia="en-US"/>
              </w:rPr>
              <w:lastRenderedPageBreak/>
              <w:t>X</w:t>
            </w:r>
          </w:p>
        </w:tc>
        <w:tc>
          <w:tcPr>
            <w:tcW w:w="1459" w:type="dxa"/>
          </w:tcPr>
          <w:p w:rsidR="00EC235F" w:rsidRPr="00080201" w:rsidRDefault="00EC235F" w:rsidP="004728C3">
            <w:pPr>
              <w:rPr>
                <w:u w:val="single"/>
                <w:lang w:eastAsia="en-US"/>
              </w:rPr>
            </w:pPr>
            <w:r w:rsidRPr="00080201">
              <w:rPr>
                <w:lang w:eastAsia="en-US"/>
              </w:rPr>
              <w:t>X</w:t>
            </w:r>
          </w:p>
        </w:tc>
        <w:tc>
          <w:tcPr>
            <w:tcW w:w="1459" w:type="dxa"/>
          </w:tcPr>
          <w:p w:rsidR="00EC235F" w:rsidRPr="00080201" w:rsidRDefault="00EC235F" w:rsidP="004728C3">
            <w:pPr>
              <w:rPr>
                <w:lang w:eastAsia="en-US"/>
              </w:rPr>
            </w:pPr>
            <w:r w:rsidRPr="00080201">
              <w:rPr>
                <w:lang w:eastAsia="en-US"/>
              </w:rPr>
              <w:sym w:font="Wingdings" w:char="F0FC"/>
            </w:r>
          </w:p>
        </w:tc>
      </w:tr>
    </w:tbl>
    <w:p w:rsidR="0074653E" w:rsidRPr="0074653E" w:rsidRDefault="008E7846" w:rsidP="00BD718C">
      <w:pPr>
        <w:pStyle w:val="Heading3"/>
      </w:pPr>
      <w:bookmarkStart w:id="124" w:name="ewp64426108"/>
      <w:bookmarkStart w:id="125" w:name="_Toc314842511"/>
      <w:bookmarkStart w:id="126" w:name="_Toc427853474"/>
      <w:bookmarkEnd w:id="124"/>
      <w:r>
        <w:lastRenderedPageBreak/>
        <w:t>Quality</w:t>
      </w:r>
      <w:bookmarkEnd w:id="121"/>
      <w:bookmarkEnd w:id="125"/>
      <w:bookmarkEnd w:id="126"/>
    </w:p>
    <w:p w:rsidR="005F608A" w:rsidRDefault="0074653E" w:rsidP="00BD718C">
      <w:r w:rsidRPr="0074653E">
        <w:t xml:space="preserve">The </w:t>
      </w:r>
      <w:r w:rsidR="00986DE3">
        <w:t>quality</w:t>
      </w:r>
      <w:r w:rsidRPr="0074653E">
        <w:t xml:space="preserve"> evaluator has recommended approval for the FDC of ezetimibe/atorvastatin 10/10, 10/20, 10/40 and 10/80 mg table</w:t>
      </w:r>
      <w:r w:rsidR="005B2DBA">
        <w:t xml:space="preserve">ts. </w:t>
      </w:r>
      <w:r w:rsidRPr="0074653E">
        <w:t>The proposed tablets are unscored, film-coated, bilayer tablets intended to provide immediate release</w:t>
      </w:r>
      <w:r w:rsidR="005F608A">
        <w:t>. T</w:t>
      </w:r>
      <w:r w:rsidRPr="0074653E">
        <w:t>he tablets are moderately large with the smallest being 12.74</w:t>
      </w:r>
      <w:r w:rsidR="008045B1">
        <w:t xml:space="preserve"> </w:t>
      </w:r>
      <w:r w:rsidRPr="0074653E">
        <w:t>mm by 5.10 mm and the largest being 19.05</w:t>
      </w:r>
      <w:r w:rsidR="008045B1">
        <w:t xml:space="preserve"> </w:t>
      </w:r>
      <w:r w:rsidRPr="0074653E">
        <w:t>mm by 7</w:t>
      </w:r>
      <w:r w:rsidR="005B2DBA">
        <w:t>.94</w:t>
      </w:r>
      <w:r w:rsidR="008045B1">
        <w:t xml:space="preserve"> </w:t>
      </w:r>
      <w:r w:rsidR="005B2DBA">
        <w:t>mm for the 10/80</w:t>
      </w:r>
      <w:r w:rsidR="008045B1">
        <w:t xml:space="preserve"> </w:t>
      </w:r>
      <w:r w:rsidR="005B2DBA">
        <w:t>mg strength.</w:t>
      </w:r>
      <w:r w:rsidRPr="0074653E">
        <w:t xml:space="preserve"> </w:t>
      </w:r>
      <w:proofErr w:type="gramStart"/>
      <w:r w:rsidR="00BA6E1F">
        <w:t>The evaluator comments that ‘</w:t>
      </w:r>
      <w:r w:rsidR="00BA6E1F">
        <w:rPr>
          <w:i/>
        </w:rPr>
        <w:t xml:space="preserve">there is public information suggesting that the proposed formulation of atorvastatin in the FDC will have more consistent particle behaviour </w:t>
      </w:r>
      <w:r w:rsidR="00DA760C">
        <w:rPr>
          <w:i/>
        </w:rPr>
        <w:t xml:space="preserve">and better chemical stability’ </w:t>
      </w:r>
      <w:r w:rsidR="00DA760C" w:rsidRPr="001B2906">
        <w:t>(than</w:t>
      </w:r>
      <w:r w:rsidR="00DA760C">
        <w:t xml:space="preserve"> the previous </w:t>
      </w:r>
      <w:r w:rsidR="005F608A">
        <w:t>atorvastatin f</w:t>
      </w:r>
      <w:r w:rsidR="00DA760C">
        <w:t>ormulation).</w:t>
      </w:r>
      <w:proofErr w:type="gramEnd"/>
    </w:p>
    <w:p w:rsidR="0074653E" w:rsidRPr="0074653E" w:rsidRDefault="0074653E" w:rsidP="00BD718C">
      <w:r w:rsidRPr="0074653E">
        <w:t xml:space="preserve">Two </w:t>
      </w:r>
      <w:r w:rsidR="002A2CFA">
        <w:t>bioequivalence</w:t>
      </w:r>
      <w:r w:rsidRPr="0074653E">
        <w:t xml:space="preserve"> studies and a food effect study were</w:t>
      </w:r>
      <w:r w:rsidR="005B2DBA">
        <w:t xml:space="preserve"> submitted (P392, P392, P415). </w:t>
      </w:r>
      <w:r w:rsidRPr="0074653E">
        <w:t xml:space="preserve">The 10/10 mg and 10/80 mg FDC tablets </w:t>
      </w:r>
      <w:r w:rsidR="00BD04EC">
        <w:t>(</w:t>
      </w:r>
      <w:r w:rsidR="00620C8A">
        <w:t>proposed</w:t>
      </w:r>
      <w:r w:rsidR="00BD04EC">
        <w:t xml:space="preserve"> formulation)</w:t>
      </w:r>
      <w:r w:rsidRPr="0074653E">
        <w:t xml:space="preserve">were demonstrated to be bioequivalent to the corresponding </w:t>
      </w:r>
      <w:r w:rsidR="005C6E71">
        <w:t>co administered</w:t>
      </w:r>
      <w:r w:rsidRPr="0074653E">
        <w:t xml:space="preserve"> strengths of separate ezetimibe (Australian registered product) and atorvastatin (UK Lipitor, but identical to the Australian registered product). Bioequivalence studies of the intermediate 10/20 and 10/40 mg strengths were not conducted, and the sponsor stated that they were not required </w:t>
      </w:r>
      <w:r w:rsidR="007972AE">
        <w:t>‘</w:t>
      </w:r>
      <w:r w:rsidRPr="00F76DD9">
        <w:rPr>
          <w:i/>
        </w:rPr>
        <w:t>given formulation similarities and dissolution comparisons</w:t>
      </w:r>
      <w:r w:rsidR="007972AE" w:rsidRPr="00F76DD9">
        <w:rPr>
          <w:i/>
        </w:rPr>
        <w:t>’</w:t>
      </w:r>
      <w:r w:rsidRPr="0074653E">
        <w:t xml:space="preserve">. The evaluator stated that </w:t>
      </w:r>
      <w:r w:rsidR="007972AE">
        <w:t>‘</w:t>
      </w:r>
      <w:r w:rsidRPr="00F76DD9">
        <w:rPr>
          <w:i/>
        </w:rPr>
        <w:t>Limited in vitro data for the 10/20 and 10/40 strengths are consistent with similar drug release from all of the proposed tablet strengths</w:t>
      </w:r>
      <w:r w:rsidR="007972AE" w:rsidRPr="00F76DD9">
        <w:rPr>
          <w:i/>
        </w:rPr>
        <w:t>’</w:t>
      </w:r>
      <w:r w:rsidRPr="00F76DD9">
        <w:rPr>
          <w:i/>
        </w:rPr>
        <w:t xml:space="preserve"> </w:t>
      </w:r>
      <w:r w:rsidRPr="00F76DD9">
        <w:t>and concluded that the</w:t>
      </w:r>
      <w:r w:rsidRPr="00F76DD9">
        <w:rPr>
          <w:i/>
        </w:rPr>
        <w:t xml:space="preserve"> </w:t>
      </w:r>
      <w:r w:rsidR="007972AE" w:rsidRPr="00F76DD9">
        <w:rPr>
          <w:i/>
        </w:rPr>
        <w:t>‘</w:t>
      </w:r>
      <w:r w:rsidRPr="00F76DD9">
        <w:rPr>
          <w:i/>
        </w:rPr>
        <w:t xml:space="preserve">limited data are consistent with </w:t>
      </w:r>
      <w:r w:rsidR="002A2CFA" w:rsidRPr="00F76DD9">
        <w:rPr>
          <w:i/>
        </w:rPr>
        <w:t>bioequivalence</w:t>
      </w:r>
      <w:r w:rsidRPr="00F76DD9">
        <w:rPr>
          <w:i/>
        </w:rPr>
        <w:t xml:space="preserve"> of the four proposed tablet strengths</w:t>
      </w:r>
      <w:r w:rsidR="007972AE" w:rsidRPr="00F76DD9">
        <w:rPr>
          <w:i/>
        </w:rPr>
        <w:t>’</w:t>
      </w:r>
      <w:r w:rsidR="005B2DBA">
        <w:t>.</w:t>
      </w:r>
    </w:p>
    <w:p w:rsidR="0074653E" w:rsidRPr="0074653E" w:rsidRDefault="0074653E" w:rsidP="00BD718C">
      <w:r w:rsidRPr="0074653E">
        <w:t xml:space="preserve">Bioequivalence studies of the intermediate 10/20 and 10/40 mg strengths were not conducted, and the sponsor argued that this was in line with the EU </w:t>
      </w:r>
      <w:r w:rsidR="009039E2" w:rsidRPr="0074653E">
        <w:t xml:space="preserve">guideline on the investigation of bioequivalence </w:t>
      </w:r>
      <w:r w:rsidRPr="0074653E">
        <w:t>(CPMP/EWP/QWP/1401/98 Rev. 1/ Corr)</w:t>
      </w:r>
      <w:r w:rsidR="00F76DD9">
        <w:rPr>
          <w:rStyle w:val="FootnoteReference"/>
        </w:rPr>
        <w:footnoteReference w:id="10"/>
      </w:r>
      <w:r w:rsidRPr="0074653E">
        <w:t xml:space="preserve"> The clinical evaluator considered </w:t>
      </w:r>
      <w:r w:rsidR="007972AE">
        <w:t>‘</w:t>
      </w:r>
      <w:r w:rsidRPr="000857A1">
        <w:rPr>
          <w:i/>
        </w:rPr>
        <w:t>that comparative bioavailability studies for the proposed FDC intermediate strength tablets of 10/20 mg and 10/40 mg are not required</w:t>
      </w:r>
      <w:r w:rsidR="007972AE" w:rsidRPr="000857A1">
        <w:rPr>
          <w:i/>
        </w:rPr>
        <w:t>’</w:t>
      </w:r>
      <w:r w:rsidR="0011598C">
        <w:t xml:space="preserve">. </w:t>
      </w:r>
      <w:r w:rsidRPr="0074653E">
        <w:t>This is conside</w:t>
      </w:r>
      <w:r w:rsidR="00986DE3">
        <w:t>red acceptable by the D</w:t>
      </w:r>
      <w:r w:rsidR="0011598C">
        <w:t>elegate.</w:t>
      </w:r>
    </w:p>
    <w:p w:rsidR="0074653E" w:rsidRPr="0074653E" w:rsidRDefault="0074653E" w:rsidP="00BD718C">
      <w:r w:rsidRPr="0074653E">
        <w:t>A high fat breakfast slightly increased (</w:t>
      </w:r>
      <w:r w:rsidR="00222213">
        <w:t xml:space="preserve">approximately </w:t>
      </w:r>
      <w:r w:rsidRPr="0074653E">
        <w:t>4%) atorvastatin AUC</w:t>
      </w:r>
      <w:r w:rsidR="0011598C">
        <w:rPr>
          <w:vertAlign w:val="subscript"/>
        </w:rPr>
        <w:t>0-∞</w:t>
      </w:r>
      <w:r w:rsidR="0011598C">
        <w:t>,</w:t>
      </w:r>
      <w:r w:rsidRPr="0074653E">
        <w:t xml:space="preserve"> decreased C</w:t>
      </w:r>
      <w:r w:rsidRPr="0011598C">
        <w:rPr>
          <w:vertAlign w:val="subscript"/>
        </w:rPr>
        <w:t>max</w:t>
      </w:r>
      <w:r w:rsidRPr="0074653E">
        <w:t xml:space="preserve"> by </w:t>
      </w:r>
      <w:r w:rsidR="00222213">
        <w:t xml:space="preserve">approximately </w:t>
      </w:r>
      <w:r w:rsidRPr="0074653E">
        <w:t>7%, and delayed T</w:t>
      </w:r>
      <w:r w:rsidRPr="0011598C">
        <w:rPr>
          <w:vertAlign w:val="subscript"/>
        </w:rPr>
        <w:t>max</w:t>
      </w:r>
      <w:r w:rsidRPr="0074653E">
        <w:t xml:space="preserve"> by </w:t>
      </w:r>
      <w:r w:rsidR="00222213">
        <w:t xml:space="preserve">approximately </w:t>
      </w:r>
      <w:r w:rsidRPr="0074653E">
        <w:t>1.25 hours. Food had no effect on the AUC of unconjugated ezetimibe, increased C</w:t>
      </w:r>
      <w:r w:rsidRPr="0011598C">
        <w:rPr>
          <w:vertAlign w:val="subscript"/>
        </w:rPr>
        <w:t>max</w:t>
      </w:r>
      <w:r w:rsidRPr="0074653E">
        <w:t xml:space="preserve"> by </w:t>
      </w:r>
      <w:r w:rsidR="00222213">
        <w:t xml:space="preserve">approximately </w:t>
      </w:r>
      <w:r w:rsidRPr="0074653E">
        <w:t>3%, and delayed T</w:t>
      </w:r>
      <w:r w:rsidRPr="0011598C">
        <w:rPr>
          <w:vertAlign w:val="subscript"/>
        </w:rPr>
        <w:t>max</w:t>
      </w:r>
      <w:r w:rsidRPr="0074653E">
        <w:t xml:space="preserve"> by </w:t>
      </w:r>
      <w:r w:rsidR="00222213">
        <w:t xml:space="preserve">approximately </w:t>
      </w:r>
      <w:r w:rsidRPr="0074653E">
        <w:t>0.75 hours. Food increased the total ezetimibe AUC</w:t>
      </w:r>
      <w:r w:rsidRPr="0011598C">
        <w:rPr>
          <w:vertAlign w:val="subscript"/>
        </w:rPr>
        <w:t>0-last</w:t>
      </w:r>
      <w:r w:rsidRPr="0074653E">
        <w:t xml:space="preserve"> by </w:t>
      </w:r>
      <w:r w:rsidR="00222213">
        <w:t xml:space="preserve">approximately </w:t>
      </w:r>
      <w:r w:rsidRPr="0074653E">
        <w:t>2%, increased C</w:t>
      </w:r>
      <w:r w:rsidRPr="0011598C">
        <w:rPr>
          <w:vertAlign w:val="subscript"/>
        </w:rPr>
        <w:t>max</w:t>
      </w:r>
      <w:r w:rsidRPr="0074653E">
        <w:t xml:space="preserve"> by </w:t>
      </w:r>
      <w:r w:rsidR="00222213">
        <w:t xml:space="preserve">approximately </w:t>
      </w:r>
      <w:r w:rsidRPr="0074653E">
        <w:t>15%, and delayed T</w:t>
      </w:r>
      <w:r w:rsidRPr="0011598C">
        <w:rPr>
          <w:vertAlign w:val="subscript"/>
        </w:rPr>
        <w:t>max</w:t>
      </w:r>
      <w:r w:rsidRPr="0074653E">
        <w:t xml:space="preserve"> by </w:t>
      </w:r>
      <w:r w:rsidR="00222213">
        <w:t xml:space="preserve">approximately </w:t>
      </w:r>
      <w:r w:rsidR="0011598C">
        <w:t>0.</w:t>
      </w:r>
      <w:r w:rsidRPr="0074653E">
        <w:t>50 hours. These effects are consistent with published d</w:t>
      </w:r>
      <w:r w:rsidR="0011598C">
        <w:t>ata for the reference products.</w:t>
      </w:r>
    </w:p>
    <w:p w:rsidR="00617897" w:rsidRPr="00617897" w:rsidRDefault="008E7846" w:rsidP="00BD718C">
      <w:pPr>
        <w:pStyle w:val="Heading3"/>
      </w:pPr>
      <w:bookmarkStart w:id="127" w:name="_Toc314842512"/>
      <w:bookmarkStart w:id="128" w:name="_Toc427853475"/>
      <w:r>
        <w:t>Nonclinical</w:t>
      </w:r>
      <w:bookmarkEnd w:id="127"/>
      <w:bookmarkEnd w:id="128"/>
    </w:p>
    <w:p w:rsidR="00617897" w:rsidRPr="00617897" w:rsidRDefault="0011598C" w:rsidP="00BD718C">
      <w:r>
        <w:t>No significant new non</w:t>
      </w:r>
      <w:r w:rsidR="00617897" w:rsidRPr="00617897">
        <w:t>cl</w:t>
      </w:r>
      <w:r>
        <w:t>inical data were submitted. Non</w:t>
      </w:r>
      <w:r w:rsidR="00617897" w:rsidRPr="00617897">
        <w:t xml:space="preserve">clinical data supporting the combination use of ezetimibe and atorvastatin calcium trihydrate </w:t>
      </w:r>
      <w:r w:rsidR="00BD04EC">
        <w:t>(</w:t>
      </w:r>
      <w:r w:rsidR="00620C8A">
        <w:t>proposed</w:t>
      </w:r>
      <w:r w:rsidR="00BD04EC">
        <w:t xml:space="preserve"> formulation)</w:t>
      </w:r>
      <w:r w:rsidR="00C25B88">
        <w:t xml:space="preserve"> </w:t>
      </w:r>
      <w:r w:rsidR="00617897" w:rsidRPr="00617897">
        <w:t xml:space="preserve">were previously evaluated. These data showed minimal PK interactions, except at very </w:t>
      </w:r>
      <w:r w:rsidR="00617897" w:rsidRPr="00617897">
        <w:lastRenderedPageBreak/>
        <w:t>high combination doses of both drugs (ezetimibe</w:t>
      </w:r>
      <w:r>
        <w:t xml:space="preserve"> 1000</w:t>
      </w:r>
      <w:r w:rsidR="008045B1">
        <w:t xml:space="preserve"> </w:t>
      </w:r>
      <w:r>
        <w:t>mg/kg/day; atorvastatin 50 to 100</w:t>
      </w:r>
      <w:r w:rsidR="008045B1">
        <w:t> </w:t>
      </w:r>
      <w:r>
        <w:t>mg/kg/day)</w:t>
      </w:r>
      <w:r w:rsidR="00617897" w:rsidRPr="00617897">
        <w:t xml:space="preserve"> and toxicity findings generally represented enhancement of changes elicited by the statins alone or changes that may be expected with increased statin exposure. The liver was the </w:t>
      </w:r>
      <w:r w:rsidR="000857A1">
        <w:t>main</w:t>
      </w:r>
      <w:r>
        <w:t xml:space="preserve"> target organ of toxicity.</w:t>
      </w:r>
    </w:p>
    <w:p w:rsidR="00617897" w:rsidRPr="00617897" w:rsidRDefault="00617897" w:rsidP="00617897">
      <w:r w:rsidRPr="00617897">
        <w:t xml:space="preserve">In a previously evaluated pharmacodynamic study in dogs an increased LDL-C lowering ability of the FDC </w:t>
      </w:r>
      <w:r w:rsidR="0011598C">
        <w:t>compared to</w:t>
      </w:r>
      <w:r w:rsidRPr="00617897">
        <w:t xml:space="preserve"> atorvastatin or ezetimibe alone was demonstrated, consistent with findi</w:t>
      </w:r>
      <w:r w:rsidR="0011598C">
        <w:t>ngs in the clinical trial data.</w:t>
      </w:r>
    </w:p>
    <w:p w:rsidR="00617897" w:rsidRPr="00617897" w:rsidRDefault="00617897" w:rsidP="00617897">
      <w:r w:rsidRPr="00617897">
        <w:t>The nonclinical evaluator c</w:t>
      </w:r>
      <w:r w:rsidR="0011598C">
        <w:t>oncluded that there were n</w:t>
      </w:r>
      <w:r w:rsidR="00986DE3">
        <w:t>o non-</w:t>
      </w:r>
      <w:r w:rsidRPr="00617897">
        <w:t xml:space="preserve">clinical objections to the registration of </w:t>
      </w:r>
      <w:r w:rsidR="0080730B">
        <w:t>Atozet</w:t>
      </w:r>
      <w:r w:rsidR="000B7CAF">
        <w:t xml:space="preserve"> ezetimibe/atorvastatin (as calcium trihydrate) </w:t>
      </w:r>
      <w:r w:rsidRPr="00617897">
        <w:t>FDC pack.</w:t>
      </w:r>
    </w:p>
    <w:p w:rsidR="00617897" w:rsidRPr="00617897" w:rsidRDefault="008E7846" w:rsidP="00BD718C">
      <w:pPr>
        <w:pStyle w:val="Heading3"/>
      </w:pPr>
      <w:bookmarkStart w:id="129" w:name="_Toc247691530"/>
      <w:bookmarkStart w:id="130" w:name="_Toc314842513"/>
      <w:bookmarkStart w:id="131" w:name="_Toc427853476"/>
      <w:r>
        <w:t>Clinical</w:t>
      </w:r>
      <w:bookmarkEnd w:id="129"/>
      <w:bookmarkEnd w:id="130"/>
      <w:bookmarkEnd w:id="131"/>
    </w:p>
    <w:p w:rsidR="00617897" w:rsidRPr="00617897" w:rsidRDefault="00617897" w:rsidP="00BD718C">
      <w:r w:rsidRPr="00617897">
        <w:t>The clinical eva</w:t>
      </w:r>
      <w:r w:rsidR="0011598C">
        <w:t>luator has recommended approval</w:t>
      </w:r>
      <w:r w:rsidRPr="00617897">
        <w:t xml:space="preserve"> for </w:t>
      </w:r>
      <w:r w:rsidR="00B25BF2">
        <w:t>ezetimibe</w:t>
      </w:r>
      <w:r w:rsidR="000B7CAF">
        <w:t>/</w:t>
      </w:r>
      <w:r w:rsidR="00B25BF2">
        <w:t>atorvastatin</w:t>
      </w:r>
      <w:r w:rsidRPr="00617897">
        <w:t xml:space="preserve"> as calcium trihydrate for the proposed indications.</w:t>
      </w:r>
    </w:p>
    <w:p w:rsidR="00617897" w:rsidRPr="00617897" w:rsidRDefault="00617897" w:rsidP="00BD718C">
      <w:pPr>
        <w:pStyle w:val="Heading4"/>
      </w:pPr>
      <w:r w:rsidRPr="00617897">
        <w:t xml:space="preserve">Pharmacology </w:t>
      </w:r>
    </w:p>
    <w:p w:rsidR="00617897" w:rsidRDefault="00617897" w:rsidP="00BD718C">
      <w:r w:rsidRPr="00617897">
        <w:t xml:space="preserve">The </w:t>
      </w:r>
      <w:r w:rsidR="00C25B88">
        <w:t>three</w:t>
      </w:r>
      <w:r w:rsidRPr="00617897">
        <w:t xml:space="preserve"> </w:t>
      </w:r>
      <w:r w:rsidR="00DC754D">
        <w:t>bioequivalence</w:t>
      </w:r>
      <w:r w:rsidRPr="00617897">
        <w:t xml:space="preserve"> studies noted the following findings:</w:t>
      </w:r>
    </w:p>
    <w:p w:rsidR="001C6713" w:rsidRPr="00617897" w:rsidRDefault="008045B1" w:rsidP="00BD718C">
      <w:pPr>
        <w:pStyle w:val="Heading5"/>
      </w:pPr>
      <w:r>
        <w:t xml:space="preserve">Studies </w:t>
      </w:r>
      <w:r w:rsidR="001C6713" w:rsidRPr="001C6713">
        <w:t>P391/P392</w:t>
      </w:r>
    </w:p>
    <w:p w:rsidR="00617897" w:rsidRDefault="000B7CAF" w:rsidP="00BD718C">
      <w:proofErr w:type="gramStart"/>
      <w:r>
        <w:t>Studies P391/P392: E</w:t>
      </w:r>
      <w:r w:rsidR="00617897" w:rsidRPr="00617897">
        <w:t>zetimibe/atorvastatin calcium 10</w:t>
      </w:r>
      <w:r w:rsidR="000857A1">
        <w:t xml:space="preserve"> </w:t>
      </w:r>
      <w:r w:rsidR="00617897" w:rsidRPr="00617897">
        <w:t>mg/10</w:t>
      </w:r>
      <w:r w:rsidR="000857A1">
        <w:t xml:space="preserve"> </w:t>
      </w:r>
      <w:r w:rsidR="00617897" w:rsidRPr="00617897">
        <w:t xml:space="preserve">mg FDC tablets </w:t>
      </w:r>
      <w:r w:rsidR="00BD04EC">
        <w:t>(</w:t>
      </w:r>
      <w:r w:rsidR="00620C8A">
        <w:t>proposed</w:t>
      </w:r>
      <w:r w:rsidR="00BD04EC">
        <w:t xml:space="preserve"> formulation)</w:t>
      </w:r>
      <w:r w:rsidR="00617897" w:rsidRPr="00617897">
        <w:t xml:space="preserve"> were bioequivalent to </w:t>
      </w:r>
      <w:r w:rsidR="005C6E71">
        <w:t>co administered</w:t>
      </w:r>
      <w:r w:rsidR="00617897" w:rsidRPr="00617897">
        <w:t xml:space="preserve"> E</w:t>
      </w:r>
      <w:r w:rsidR="001C6713" w:rsidRPr="00617897">
        <w:t>zetrol</w:t>
      </w:r>
      <w:r w:rsidR="00617897" w:rsidRPr="00617897">
        <w:t xml:space="preserve"> (ezetimibe) 10</w:t>
      </w:r>
      <w:r w:rsidR="008045B1">
        <w:t xml:space="preserve"> </w:t>
      </w:r>
      <w:r w:rsidR="00617897" w:rsidRPr="00617897">
        <w:t>mg tablets plus Lipitor (atorvastat</w:t>
      </w:r>
      <w:r w:rsidR="001C6713">
        <w:t>in) 10</w:t>
      </w:r>
      <w:r w:rsidR="008045B1">
        <w:t xml:space="preserve"> </w:t>
      </w:r>
      <w:r w:rsidR="001C6713">
        <w:t xml:space="preserve">mg tablets after a single </w:t>
      </w:r>
      <w:r w:rsidR="00617897" w:rsidRPr="00617897">
        <w:t>dose in healthy volunt</w:t>
      </w:r>
      <w:r w:rsidR="001C6713">
        <w:t>eers under fasting conditions.</w:t>
      </w:r>
      <w:proofErr w:type="gramEnd"/>
      <w:r w:rsidR="001C6713">
        <w:t xml:space="preserve"> </w:t>
      </w:r>
      <w:r w:rsidR="00617897" w:rsidRPr="00617897">
        <w:t xml:space="preserve">The 90% CIs for unconjugated and total ezetimibe, and atorvastatin </w:t>
      </w:r>
      <w:r w:rsidR="0021302B">
        <w:t>GMR</w:t>
      </w:r>
      <w:r w:rsidR="00617897" w:rsidRPr="00617897">
        <w:t xml:space="preserve"> values for </w:t>
      </w:r>
      <w:proofErr w:type="gramStart"/>
      <w:r w:rsidR="00617897" w:rsidRPr="00617897">
        <w:t>AUC</w:t>
      </w:r>
      <w:r w:rsidR="00617897" w:rsidRPr="001C6713">
        <w:rPr>
          <w:vertAlign w:val="subscript"/>
        </w:rPr>
        <w:t>(</w:t>
      </w:r>
      <w:proofErr w:type="gramEnd"/>
      <w:r w:rsidR="00617897" w:rsidRPr="001C6713">
        <w:rPr>
          <w:vertAlign w:val="subscript"/>
        </w:rPr>
        <w:t>t)</w:t>
      </w:r>
      <w:r w:rsidR="00617897" w:rsidRPr="00617897">
        <w:t>, AUC</w:t>
      </w:r>
      <w:r w:rsidR="00617897" w:rsidRPr="001C6713">
        <w:rPr>
          <w:vertAlign w:val="subscript"/>
        </w:rPr>
        <w:t>(inf)</w:t>
      </w:r>
      <w:r w:rsidR="00617897" w:rsidRPr="00617897">
        <w:t xml:space="preserve"> and C</w:t>
      </w:r>
      <w:r w:rsidR="00617897" w:rsidRPr="001C6713">
        <w:rPr>
          <w:vertAlign w:val="subscript"/>
        </w:rPr>
        <w:t>max</w:t>
      </w:r>
      <w:r w:rsidR="00617897" w:rsidRPr="00617897">
        <w:t xml:space="preserve"> are within the standard </w:t>
      </w:r>
      <w:r w:rsidR="002A2CFA">
        <w:t>bioequivalence</w:t>
      </w:r>
      <w:r w:rsidR="00617897" w:rsidRPr="00617897">
        <w:t xml:space="preserve"> inter</w:t>
      </w:r>
      <w:r w:rsidR="001C6713">
        <w:t xml:space="preserve">val of 80.00 to </w:t>
      </w:r>
      <w:r w:rsidR="00617897" w:rsidRPr="00617897">
        <w:t>125.00%. Similar results were noted for ezetimibe/atorvastatin calcium 10</w:t>
      </w:r>
      <w:r w:rsidR="008045B1">
        <w:t> </w:t>
      </w:r>
      <w:r w:rsidR="00617897" w:rsidRPr="00617897">
        <w:t>mg/80</w:t>
      </w:r>
      <w:r w:rsidR="008045B1">
        <w:t xml:space="preserve"> </w:t>
      </w:r>
      <w:r w:rsidR="00617897" w:rsidRPr="00617897">
        <w:t xml:space="preserve">mg FDC tablets </w:t>
      </w:r>
      <w:r w:rsidR="00BD04EC">
        <w:t>(</w:t>
      </w:r>
      <w:r w:rsidR="00620C8A">
        <w:t>proposed</w:t>
      </w:r>
      <w:r w:rsidR="00BD04EC">
        <w:t xml:space="preserve"> formulation)</w:t>
      </w:r>
      <w:r w:rsidR="00C25B88">
        <w:t xml:space="preserve"> </w:t>
      </w:r>
      <w:r w:rsidR="00617897" w:rsidRPr="00617897">
        <w:t xml:space="preserve">which were bioequivalent to </w:t>
      </w:r>
      <w:r w:rsidR="005C6E71">
        <w:t>co administered</w:t>
      </w:r>
      <w:r w:rsidR="00617897" w:rsidRPr="00617897">
        <w:t xml:space="preserve"> ezetimibe 10</w:t>
      </w:r>
      <w:r w:rsidR="008045B1">
        <w:t xml:space="preserve"> </w:t>
      </w:r>
      <w:r w:rsidR="00617897" w:rsidRPr="00617897">
        <w:t>mg tablets plus Lipitor 80</w:t>
      </w:r>
      <w:r w:rsidR="008045B1">
        <w:t xml:space="preserve"> </w:t>
      </w:r>
      <w:r w:rsidR="00617897" w:rsidRPr="00617897">
        <w:t>mg tablets. From a clinical perspective the evaluator considered that comparative bioavailability studies for the proposed FDC intermediate strength tablets of ezetimibe/atorvastatin 10/20</w:t>
      </w:r>
      <w:r w:rsidR="008045B1">
        <w:t xml:space="preserve"> </w:t>
      </w:r>
      <w:r w:rsidR="00617897" w:rsidRPr="00617897">
        <w:t>mg and 10/40</w:t>
      </w:r>
      <w:r w:rsidR="008045B1">
        <w:t xml:space="preserve"> </w:t>
      </w:r>
      <w:r w:rsidR="00617897" w:rsidRPr="00617897">
        <w:t xml:space="preserve">mg are not required </w:t>
      </w:r>
      <w:r w:rsidR="007972AE">
        <w:t>‘</w:t>
      </w:r>
      <w:r w:rsidR="00617897" w:rsidRPr="001B2906">
        <w:rPr>
          <w:i/>
        </w:rPr>
        <w:t>given the robustness of the comparative bioavailability data for the 10/10 mg strength and the 10/80 mg strength</w:t>
      </w:r>
      <w:r w:rsidR="007972AE" w:rsidRPr="001B2906">
        <w:rPr>
          <w:i/>
        </w:rPr>
        <w:t>’</w:t>
      </w:r>
      <w:r w:rsidR="00617897" w:rsidRPr="00617897">
        <w:t>.</w:t>
      </w:r>
    </w:p>
    <w:p w:rsidR="001C6713" w:rsidRPr="00617897" w:rsidRDefault="008045B1" w:rsidP="00BD718C">
      <w:pPr>
        <w:pStyle w:val="Heading5"/>
      </w:pPr>
      <w:r>
        <w:t xml:space="preserve">Study </w:t>
      </w:r>
      <w:r w:rsidR="001C6713" w:rsidRPr="001C6713">
        <w:t>P415</w:t>
      </w:r>
    </w:p>
    <w:p w:rsidR="00617897" w:rsidRPr="00617897" w:rsidRDefault="000B7CAF" w:rsidP="00BD718C">
      <w:r>
        <w:t>Study P415: E</w:t>
      </w:r>
      <w:r w:rsidR="00617897" w:rsidRPr="00617897">
        <w:t>zetimibe/atorvastatin calcium 10</w:t>
      </w:r>
      <w:r w:rsidR="008045B1">
        <w:t xml:space="preserve"> </w:t>
      </w:r>
      <w:r w:rsidR="00617897" w:rsidRPr="00617897">
        <w:t>mg/80</w:t>
      </w:r>
      <w:r w:rsidR="008045B1">
        <w:t xml:space="preserve"> </w:t>
      </w:r>
      <w:r w:rsidR="00617897" w:rsidRPr="00617897">
        <w:t xml:space="preserve">mg FDC tablets were bioequivalent to </w:t>
      </w:r>
      <w:r w:rsidR="005C6E71">
        <w:t>co administered</w:t>
      </w:r>
      <w:r w:rsidR="00617897" w:rsidRPr="00617897">
        <w:t xml:space="preserve"> ezetimibe 10</w:t>
      </w:r>
      <w:r w:rsidR="008045B1">
        <w:t xml:space="preserve"> </w:t>
      </w:r>
      <w:r w:rsidR="00617897" w:rsidRPr="00617897">
        <w:t>mg tablets plus atorvastatin 80</w:t>
      </w:r>
      <w:r w:rsidR="008045B1">
        <w:t xml:space="preserve"> </w:t>
      </w:r>
      <w:r w:rsidR="00617897" w:rsidRPr="00617897">
        <w:t>mg tablets in the fed and faste</w:t>
      </w:r>
      <w:r w:rsidR="001C6713">
        <w:t xml:space="preserve">d state in healthy volunteers. </w:t>
      </w:r>
      <w:r w:rsidR="00617897" w:rsidRPr="00617897">
        <w:t xml:space="preserve">The 90% CIs for unconjugated and total ezetimibe, and atorvastatin GMR values for </w:t>
      </w:r>
      <w:proofErr w:type="gramStart"/>
      <w:r w:rsidR="00617897" w:rsidRPr="00617897">
        <w:t>AUC</w:t>
      </w:r>
      <w:r w:rsidR="00617897" w:rsidRPr="001C6713">
        <w:rPr>
          <w:vertAlign w:val="subscript"/>
        </w:rPr>
        <w:t>(</w:t>
      </w:r>
      <w:proofErr w:type="gramEnd"/>
      <w:r w:rsidR="00617897" w:rsidRPr="001C6713">
        <w:rPr>
          <w:vertAlign w:val="subscript"/>
        </w:rPr>
        <w:t>t)</w:t>
      </w:r>
      <w:r w:rsidR="00617897" w:rsidRPr="00617897">
        <w:t>, and AUC</w:t>
      </w:r>
      <w:r w:rsidR="00617897" w:rsidRPr="001C6713">
        <w:rPr>
          <w:vertAlign w:val="subscript"/>
        </w:rPr>
        <w:t>(inf)</w:t>
      </w:r>
      <w:r w:rsidR="00617897" w:rsidRPr="00617897">
        <w:t xml:space="preserve"> are within th</w:t>
      </w:r>
      <w:r w:rsidR="001C6713">
        <w:t xml:space="preserve">e standard </w:t>
      </w:r>
      <w:r w:rsidR="002A2CFA">
        <w:t>bioequivalence</w:t>
      </w:r>
      <w:r w:rsidR="001C6713">
        <w:t xml:space="preserve"> interval of 80.00 to 125.00%. </w:t>
      </w:r>
      <w:r w:rsidR="00617897" w:rsidRPr="00617897">
        <w:t>While the 90% CIs for unconjugated and total ezetimibe, and atorvastatin GMR values for C</w:t>
      </w:r>
      <w:r w:rsidR="00617897" w:rsidRPr="001C6713">
        <w:rPr>
          <w:vertAlign w:val="subscript"/>
        </w:rPr>
        <w:t>max</w:t>
      </w:r>
      <w:r w:rsidR="00617897" w:rsidRPr="00617897">
        <w:t xml:space="preserve"> were outside these levels, because the absolute difference in GMR val</w:t>
      </w:r>
      <w:r w:rsidR="001C6713">
        <w:t>ues were relatively small (3.3 to</w:t>
      </w:r>
      <w:r w:rsidR="00617897" w:rsidRPr="00617897">
        <w:t xml:space="preserve"> 15%), the evaluator considered the differences unlikely to be clinically significant.</w:t>
      </w:r>
    </w:p>
    <w:p w:rsidR="00617897" w:rsidRPr="00617897" w:rsidRDefault="001C6713" w:rsidP="00BD718C">
      <w:pPr>
        <w:pStyle w:val="Heading5"/>
      </w:pPr>
      <w:r w:rsidRPr="001C6713">
        <w:t>Study P460</w:t>
      </w:r>
    </w:p>
    <w:p w:rsidR="00617897" w:rsidRPr="00617897" w:rsidRDefault="000857A1" w:rsidP="00311FDD">
      <w:r>
        <w:t>Study P460: This P</w:t>
      </w:r>
      <w:r w:rsidR="00617897" w:rsidRPr="00617897">
        <w:t xml:space="preserve">hase I, PK/PD study was previously evaluated in the submission to support </w:t>
      </w:r>
      <w:r w:rsidR="001C6713">
        <w:t xml:space="preserve">the registration of ezetimibe. </w:t>
      </w:r>
      <w:r w:rsidR="00617897" w:rsidRPr="00617897">
        <w:t xml:space="preserve">The primary objectives were to investigate the safety, tolerance and pharmacodynamic effects of </w:t>
      </w:r>
      <w:r w:rsidR="005C6E71">
        <w:t>co administered</w:t>
      </w:r>
      <w:r w:rsidR="00617897" w:rsidRPr="00617897">
        <w:t xml:space="preserve"> ez</w:t>
      </w:r>
      <w:r w:rsidR="000B7CAF">
        <w:t>etimibe</w:t>
      </w:r>
      <w:r w:rsidR="00617897" w:rsidRPr="00617897">
        <w:t xml:space="preserve"> 10 mg tablets and atorvastatin (Atorva) 10 mg tablets for 14 days in healthy subjects with hypercholesterolaemia, and the secondary objectives were to evaluate the potential PK drug interaction</w:t>
      </w:r>
      <w:r w:rsidR="001C6713">
        <w:t xml:space="preserve"> of ezetimibe on atorvastatin. The co </w:t>
      </w:r>
      <w:r w:rsidR="00617897" w:rsidRPr="00617897">
        <w:t xml:space="preserve">administration of atorvastatin and ezetimibe reduced LDL-C to a greater extent than either drug alone or placebo. Plasma atorvastatin, orthohydroxy atorvastatin, total ezetimibe, ezetimibe, and conjugated </w:t>
      </w:r>
      <w:r w:rsidR="00617897" w:rsidRPr="00617897">
        <w:lastRenderedPageBreak/>
        <w:t>ezetimibe expo</w:t>
      </w:r>
      <w:r w:rsidR="001C6713">
        <w:t xml:space="preserve">sures were similar following co </w:t>
      </w:r>
      <w:r w:rsidR="00617897" w:rsidRPr="00617897">
        <w:t xml:space="preserve">administration of Atorva 10 mg + </w:t>
      </w:r>
      <w:r w:rsidR="000B7CAF" w:rsidRPr="000B7CAF">
        <w:t>ezetimibe</w:t>
      </w:r>
      <w:r w:rsidR="00617897" w:rsidRPr="00617897">
        <w:t xml:space="preserve"> 10 mg and those following administrati</w:t>
      </w:r>
      <w:r w:rsidR="001C6713">
        <w:t xml:space="preserve">on of Atorva or </w:t>
      </w:r>
      <w:r w:rsidR="000B7CAF" w:rsidRPr="000B7CAF">
        <w:t>ezetimibe</w:t>
      </w:r>
      <w:r w:rsidR="001C6713">
        <w:t xml:space="preserve"> 10 mg alone.</w:t>
      </w:r>
    </w:p>
    <w:p w:rsidR="001C6713" w:rsidRDefault="001C6713" w:rsidP="00311FDD">
      <w:pPr>
        <w:pStyle w:val="Heading4"/>
      </w:pPr>
      <w:r>
        <w:t>Efficacy</w:t>
      </w:r>
    </w:p>
    <w:p w:rsidR="00617897" w:rsidRDefault="00617897" w:rsidP="00311FDD">
      <w:pPr>
        <w:pStyle w:val="Heading5"/>
      </w:pPr>
      <w:r w:rsidRPr="00617897">
        <w:t xml:space="preserve">New Studies </w:t>
      </w:r>
    </w:p>
    <w:p w:rsidR="001C6713" w:rsidRPr="001C6713" w:rsidRDefault="001C6713" w:rsidP="00311FDD">
      <w:pPr>
        <w:pStyle w:val="Heading6"/>
      </w:pPr>
      <w:r>
        <w:t xml:space="preserve">Study </w:t>
      </w:r>
      <w:r w:rsidRPr="001C6713">
        <w:t>P162</w:t>
      </w:r>
    </w:p>
    <w:p w:rsidR="00617897" w:rsidRDefault="008045B1" w:rsidP="00311FDD">
      <w:r>
        <w:t xml:space="preserve">Study </w:t>
      </w:r>
      <w:r w:rsidR="00617897" w:rsidRPr="00617897">
        <w:t>P162 was a Phase III, multinational, multicentre, r</w:t>
      </w:r>
      <w:r w:rsidR="000B7CAF">
        <w:t xml:space="preserve">andomised, double </w:t>
      </w:r>
      <w:r>
        <w:t xml:space="preserve">blind, active controlled, two </w:t>
      </w:r>
      <w:r w:rsidR="00617897" w:rsidRPr="00617897">
        <w:t xml:space="preserve">phase efficacy and safety study of </w:t>
      </w:r>
      <w:r w:rsidR="005C6E71">
        <w:t>co administered</w:t>
      </w:r>
      <w:r>
        <w:t xml:space="preserve"> </w:t>
      </w:r>
      <w:r w:rsidR="000B7CAF" w:rsidRPr="000B7CAF">
        <w:t>ezetimibe</w:t>
      </w:r>
      <w:r>
        <w:t xml:space="preserve"> 10 mg and Atorva </w:t>
      </w:r>
      <w:r w:rsidR="00617897" w:rsidRPr="00617897">
        <w:t>10</w:t>
      </w:r>
      <w:r>
        <w:t> </w:t>
      </w:r>
      <w:r w:rsidR="00617897" w:rsidRPr="00617897">
        <w:t>mg versus Atorva 20</w:t>
      </w:r>
      <w:r>
        <w:t xml:space="preserve"> </w:t>
      </w:r>
      <w:r w:rsidR="00617897" w:rsidRPr="00617897">
        <w:t>mg or rosuvastatin (Rosuva) 10</w:t>
      </w:r>
      <w:r>
        <w:t xml:space="preserve"> </w:t>
      </w:r>
      <w:r w:rsidR="00617897" w:rsidRPr="00617897">
        <w:t xml:space="preserve">mg in </w:t>
      </w:r>
      <w:r w:rsidR="00222213">
        <w:t xml:space="preserve">approximately </w:t>
      </w:r>
      <w:r w:rsidR="00617897" w:rsidRPr="00617897">
        <w:t>1</w:t>
      </w:r>
      <w:r w:rsidR="00C25B88">
        <w:t>,</w:t>
      </w:r>
      <w:r w:rsidR="00617897" w:rsidRPr="00617897">
        <w:t xml:space="preserve">508 patients with primary </w:t>
      </w:r>
      <w:r w:rsidR="000C2332">
        <w:t>hypercholesterolaemia</w:t>
      </w:r>
      <w:r w:rsidR="00617897" w:rsidRPr="00617897">
        <w:t xml:space="preserve"> at high cardiovascular risk and not adequately controlled with A</w:t>
      </w:r>
      <w:r>
        <w:t xml:space="preserve">torva 10 mg alone during the run in period of the study. </w:t>
      </w:r>
      <w:r w:rsidR="00617897" w:rsidRPr="00617897">
        <w:t>The LDL-C criteria for inclusion in the study were levels ≥</w:t>
      </w:r>
      <w:r>
        <w:t xml:space="preserve"> </w:t>
      </w:r>
      <w:proofErr w:type="gramStart"/>
      <w:r w:rsidR="00617897" w:rsidRPr="00617897">
        <w:t>2.59 mmol/L</w:t>
      </w:r>
      <w:proofErr w:type="gramEnd"/>
      <w:r w:rsidR="00617897" w:rsidRPr="00617897">
        <w:t xml:space="preserve"> and ≤</w:t>
      </w:r>
      <w:r>
        <w:t xml:space="preserve"> 4.14 mmol/L. </w:t>
      </w:r>
      <w:r w:rsidR="00617897" w:rsidRPr="00617897">
        <w:t>The study w</w:t>
      </w:r>
      <w:r>
        <w:t xml:space="preserve">as conducted over 18 weeks: a 6 week screening/run in and a 12 </w:t>
      </w:r>
      <w:r w:rsidR="00617897" w:rsidRPr="00617897">
        <w:t>week DB treatment period (2 phas</w:t>
      </w:r>
      <w:r>
        <w:t xml:space="preserve">es, each of 6 weeks duration). </w:t>
      </w:r>
      <w:r w:rsidR="00617897" w:rsidRPr="00617897">
        <w:t xml:space="preserve">To be eligible for screening, patients were either naïve to, or currently on a statin, </w:t>
      </w:r>
      <w:r w:rsidR="000B7CAF" w:rsidRPr="000B7CAF">
        <w:t>ezetimibe</w:t>
      </w:r>
      <w:r w:rsidR="00617897" w:rsidRPr="00617897">
        <w:t xml:space="preserve">, or statin + </w:t>
      </w:r>
      <w:r w:rsidR="000B7CAF" w:rsidRPr="000B7CAF">
        <w:t>ezetimibe</w:t>
      </w:r>
      <w:r w:rsidR="00617897" w:rsidRPr="00617897">
        <w:t xml:space="preserve"> combination with LDL-C lowering efficacy equivalent to or less than Atorva 10mg, and with an LDL-C screening value within</w:t>
      </w:r>
      <w:r>
        <w:t xml:space="preserve"> the protocol specified range. </w:t>
      </w:r>
      <w:r w:rsidR="007D718E">
        <w:t>At the end of Phase 1</w:t>
      </w:r>
      <w:r w:rsidR="00617897" w:rsidRPr="00617897">
        <w:t>, patients whose LDL-C remained inadequately controlled (as per inclusion cr</w:t>
      </w:r>
      <w:r>
        <w:t>iteria), continued into Phase </w:t>
      </w:r>
      <w:r w:rsidR="007D718E">
        <w:t>2</w:t>
      </w:r>
      <w:r w:rsidR="00617897" w:rsidRPr="00617897">
        <w:t xml:space="preserve"> as per </w:t>
      </w:r>
      <w:r w:rsidR="00617897" w:rsidRPr="00484152">
        <w:t xml:space="preserve">the Table </w:t>
      </w:r>
      <w:r w:rsidR="00312518">
        <w:t>7</w:t>
      </w:r>
      <w:r w:rsidR="00670B9C" w:rsidRPr="00484152">
        <w:t xml:space="preserve"> above</w:t>
      </w:r>
      <w:r w:rsidR="00617897" w:rsidRPr="00617897">
        <w:t>.</w:t>
      </w:r>
    </w:p>
    <w:p w:rsidR="00617897" w:rsidRPr="00617897" w:rsidRDefault="00617897" w:rsidP="00311FDD">
      <w:r w:rsidRPr="00617897">
        <w:t xml:space="preserve">The primary efficacy endpoint of </w:t>
      </w:r>
      <w:r w:rsidR="00515048">
        <w:t xml:space="preserve">percent change from baseline (M </w:t>
      </w:r>
      <w:r w:rsidRPr="00617897">
        <w:t>Estimate</w:t>
      </w:r>
      <w:r w:rsidR="007D718E">
        <w:t>) in LDL-C at the end of Phase 1</w:t>
      </w:r>
      <w:r w:rsidRPr="00617897">
        <w:t xml:space="preserve"> (after 6 weeks treatment) in the Full Analysis Set (FAS) was:</w:t>
      </w:r>
    </w:p>
    <w:p w:rsidR="00617897" w:rsidRPr="00617897" w:rsidRDefault="008045B1" w:rsidP="00311FDD">
      <w:pPr>
        <w:pStyle w:val="ListBullet"/>
      </w:pPr>
      <w:r>
        <w:t xml:space="preserve">- </w:t>
      </w:r>
      <w:r w:rsidR="00617897" w:rsidRPr="00617897">
        <w:t>9.5% in the Atorva 20</w:t>
      </w:r>
      <w:r>
        <w:t xml:space="preserve"> </w:t>
      </w:r>
      <w:r w:rsidR="00617897" w:rsidRPr="00617897">
        <w:t>mg monotherapy treatment group</w:t>
      </w:r>
    </w:p>
    <w:p w:rsidR="00617897" w:rsidRPr="00617897" w:rsidRDefault="00617897" w:rsidP="00311FDD">
      <w:pPr>
        <w:pStyle w:val="ListBullet"/>
      </w:pPr>
      <w:r w:rsidRPr="00617897">
        <w:t>-</w:t>
      </w:r>
      <w:r w:rsidR="008045B1">
        <w:t xml:space="preserve"> </w:t>
      </w:r>
      <w:r w:rsidRPr="00617897">
        <w:t>13.0% in the Rosuva 10</w:t>
      </w:r>
      <w:r w:rsidR="008045B1">
        <w:t xml:space="preserve"> </w:t>
      </w:r>
      <w:r w:rsidRPr="00617897">
        <w:t>mg monotherapy treatment group</w:t>
      </w:r>
    </w:p>
    <w:p w:rsidR="00617897" w:rsidRPr="00617897" w:rsidRDefault="00617897" w:rsidP="00311FDD">
      <w:pPr>
        <w:pStyle w:val="ListBullet"/>
      </w:pPr>
      <w:r w:rsidRPr="00617897">
        <w:t>-</w:t>
      </w:r>
      <w:r w:rsidR="008045B1">
        <w:t xml:space="preserve"> </w:t>
      </w:r>
      <w:r w:rsidRPr="00617897">
        <w:t>22.2</w:t>
      </w:r>
      <w:r w:rsidR="008045B1">
        <w:t xml:space="preserve">% in the </w:t>
      </w:r>
      <w:r w:rsidR="000B7CAF" w:rsidRPr="000B7CAF">
        <w:t>ezetimibe</w:t>
      </w:r>
      <w:r w:rsidR="00150741">
        <w:t xml:space="preserve"> 10 mg + </w:t>
      </w:r>
      <w:r w:rsidR="008045B1">
        <w:t xml:space="preserve">Atorva 10 mg co </w:t>
      </w:r>
      <w:r w:rsidRPr="00617897">
        <w:t>administrati</w:t>
      </w:r>
      <w:r w:rsidR="008045B1">
        <w:t xml:space="preserve">on treatment group (difference </w:t>
      </w:r>
      <w:r w:rsidR="008045B1">
        <w:noBreakHyphen/>
        <w:t xml:space="preserve"> </w:t>
      </w:r>
      <w:r w:rsidRPr="00617897">
        <w:t>9.1%, 95% CI -</w:t>
      </w:r>
      <w:r w:rsidR="008045B1">
        <w:t xml:space="preserve"> </w:t>
      </w:r>
      <w:r w:rsidRPr="00617897">
        <w:t>12.9, -</w:t>
      </w:r>
      <w:r w:rsidR="008045B1">
        <w:t xml:space="preserve"> </w:t>
      </w:r>
      <w:r w:rsidRPr="00617897">
        <w:t>5.4%; p</w:t>
      </w:r>
      <w:r w:rsidR="008045B1">
        <w:t xml:space="preserve"> </w:t>
      </w:r>
      <w:r w:rsidRPr="00617897">
        <w:t>&lt;</w:t>
      </w:r>
      <w:r w:rsidR="008045B1">
        <w:t xml:space="preserve"> </w:t>
      </w:r>
      <w:r w:rsidRPr="00617897">
        <w:t xml:space="preserve">0.001 </w:t>
      </w:r>
      <w:r w:rsidR="00DA7444">
        <w:t>versus</w:t>
      </w:r>
      <w:r w:rsidR="008045B1">
        <w:t xml:space="preserve">. Rosuva 10 mg; difference </w:t>
      </w:r>
      <w:r w:rsidR="008045B1">
        <w:noBreakHyphen/>
        <w:t xml:space="preserve"> </w:t>
      </w:r>
      <w:r w:rsidRPr="00617897">
        <w:t>12.7%, 95% CI -</w:t>
      </w:r>
      <w:r w:rsidR="008045B1">
        <w:t xml:space="preserve"> </w:t>
      </w:r>
      <w:r w:rsidRPr="00617897">
        <w:t>16.6, -</w:t>
      </w:r>
      <w:r w:rsidR="008045B1">
        <w:t xml:space="preserve"> </w:t>
      </w:r>
      <w:r w:rsidRPr="00617897">
        <w:t>8.7%; p</w:t>
      </w:r>
      <w:r w:rsidR="008045B1">
        <w:t xml:space="preserve"> </w:t>
      </w:r>
      <w:r w:rsidRPr="00617897">
        <w:t>&lt;</w:t>
      </w:r>
      <w:r w:rsidR="008045B1">
        <w:t xml:space="preserve"> </w:t>
      </w:r>
      <w:r w:rsidRPr="00617897">
        <w:t xml:space="preserve">0.001 </w:t>
      </w:r>
      <w:r w:rsidR="00DA7444">
        <w:t>versus</w:t>
      </w:r>
      <w:r w:rsidRPr="00617897">
        <w:t>. Atorva 20</w:t>
      </w:r>
      <w:r w:rsidR="008045B1">
        <w:t xml:space="preserve"> </w:t>
      </w:r>
      <w:r w:rsidRPr="00617897">
        <w:t>mg)</w:t>
      </w:r>
      <w:r w:rsidR="004728C3">
        <w:t>.</w:t>
      </w:r>
    </w:p>
    <w:p w:rsidR="00617897" w:rsidRPr="00617897" w:rsidRDefault="00617897" w:rsidP="00311FDD">
      <w:r w:rsidRPr="00617897">
        <w:t xml:space="preserve">Results were generally consistent in the subgroup analyses (gender, age </w:t>
      </w:r>
      <w:r w:rsidR="00E67B53">
        <w:t>(</w:t>
      </w:r>
      <w:r w:rsidRPr="00617897">
        <w:t>&lt;</w:t>
      </w:r>
      <w:r w:rsidR="008045B1">
        <w:t xml:space="preserve"> </w:t>
      </w:r>
      <w:r w:rsidRPr="00617897">
        <w:t xml:space="preserve">65 </w:t>
      </w:r>
      <w:r w:rsidR="00DA7444">
        <w:t>versus</w:t>
      </w:r>
      <w:r w:rsidRPr="00617897">
        <w:t xml:space="preserve"> ≥</w:t>
      </w:r>
      <w:r w:rsidR="008045B1">
        <w:t xml:space="preserve"> </w:t>
      </w:r>
      <w:r w:rsidRPr="00617897">
        <w:t>65 years</w:t>
      </w:r>
      <w:r w:rsidR="00E67B53">
        <w:t>)</w:t>
      </w:r>
      <w:r w:rsidRPr="00617897">
        <w:t xml:space="preserve">, race </w:t>
      </w:r>
      <w:r w:rsidR="00E67B53">
        <w:t>(</w:t>
      </w:r>
      <w:r w:rsidR="00515048">
        <w:t>W</w:t>
      </w:r>
      <w:r w:rsidRPr="00617897">
        <w:t xml:space="preserve">hite </w:t>
      </w:r>
      <w:r w:rsidR="00DA7444">
        <w:t>versus</w:t>
      </w:r>
      <w:r w:rsidR="000857A1">
        <w:t xml:space="preserve"> </w:t>
      </w:r>
      <w:r w:rsidR="00C25B88">
        <w:t>N</w:t>
      </w:r>
      <w:r w:rsidR="000857A1">
        <w:t>on-W</w:t>
      </w:r>
      <w:r w:rsidRPr="00617897">
        <w:t>hite</w:t>
      </w:r>
      <w:r w:rsidR="00E67B53">
        <w:t>)</w:t>
      </w:r>
      <w:r w:rsidRPr="00617897">
        <w:t xml:space="preserve">, and diabetic status </w:t>
      </w:r>
      <w:r w:rsidR="00E67B53">
        <w:t>(</w:t>
      </w:r>
      <w:r w:rsidRPr="00617897">
        <w:t>diabetic, metabolic syndrome without diabetes, neither).</w:t>
      </w:r>
    </w:p>
    <w:p w:rsidR="00617897" w:rsidRPr="00617897" w:rsidRDefault="00617897" w:rsidP="00311FDD">
      <w:r w:rsidRPr="00617897">
        <w:t xml:space="preserve">The secondary efficacy </w:t>
      </w:r>
      <w:proofErr w:type="gramStart"/>
      <w:r w:rsidRPr="00617897">
        <w:t>endpoint</w:t>
      </w:r>
      <w:r w:rsidR="00C25B88">
        <w:t>,</w:t>
      </w:r>
      <w:r w:rsidRPr="00617897">
        <w:t xml:space="preserve"> of </w:t>
      </w:r>
      <w:r w:rsidR="00912E0B">
        <w:t>percent change</w:t>
      </w:r>
      <w:proofErr w:type="gramEnd"/>
      <w:r w:rsidR="00912E0B">
        <w:t xml:space="preserve"> from baseline (M </w:t>
      </w:r>
      <w:r w:rsidRPr="00617897">
        <w:t>Estimate)</w:t>
      </w:r>
      <w:r w:rsidR="007D718E">
        <w:t xml:space="preserve"> in LDL-C at the end of Phase 2</w:t>
      </w:r>
      <w:r w:rsidRPr="00617897">
        <w:t xml:space="preserve"> (6 weeks after treatment was switched) in the FAS was:</w:t>
      </w:r>
    </w:p>
    <w:p w:rsidR="00617897" w:rsidRPr="00617897" w:rsidRDefault="00617897" w:rsidP="00311FDD">
      <w:pPr>
        <w:pStyle w:val="ListBullet"/>
      </w:pPr>
      <w:r w:rsidRPr="00617897">
        <w:t>-</w:t>
      </w:r>
      <w:r w:rsidR="008045B1">
        <w:t xml:space="preserve"> </w:t>
      </w:r>
      <w:r w:rsidRPr="00617897">
        <w:t>17.4% in the Atorva 20</w:t>
      </w:r>
      <w:r w:rsidR="008045B1">
        <w:t xml:space="preserve"> </w:t>
      </w:r>
      <w:r w:rsidRPr="00617897">
        <w:t xml:space="preserve">mg ⟶ </w:t>
      </w:r>
      <w:r w:rsidR="000B7CAF" w:rsidRPr="000B7CAF">
        <w:t>ezetimibe</w:t>
      </w:r>
      <w:r w:rsidRPr="00617897">
        <w:t xml:space="preserve"> 10</w:t>
      </w:r>
      <w:r w:rsidR="008045B1">
        <w:t xml:space="preserve"> </w:t>
      </w:r>
      <w:r w:rsidRPr="00617897">
        <w:t>mg + Atorva 20</w:t>
      </w:r>
      <w:r w:rsidR="008045B1">
        <w:t xml:space="preserve"> </w:t>
      </w:r>
      <w:r w:rsidRPr="00617897">
        <w:t>mg treatment group</w:t>
      </w:r>
    </w:p>
    <w:p w:rsidR="00617897" w:rsidRPr="00617897" w:rsidRDefault="00617897" w:rsidP="00311FDD">
      <w:pPr>
        <w:pStyle w:val="ListBullet"/>
      </w:pPr>
      <w:r w:rsidRPr="00617897">
        <w:t>-</w:t>
      </w:r>
      <w:r w:rsidR="008045B1">
        <w:t xml:space="preserve"> </w:t>
      </w:r>
      <w:r w:rsidRPr="00617897">
        <w:t>6.9% in the Atorva 20</w:t>
      </w:r>
      <w:r w:rsidR="008045B1">
        <w:t xml:space="preserve"> </w:t>
      </w:r>
      <w:r w:rsidRPr="00617897">
        <w:t>mg ⟶ Atorva 40</w:t>
      </w:r>
      <w:r w:rsidR="008045B1">
        <w:t xml:space="preserve"> </w:t>
      </w:r>
      <w:r w:rsidRPr="00617897">
        <w:t>mg treatment group</w:t>
      </w:r>
    </w:p>
    <w:p w:rsidR="00617897" w:rsidRPr="00617897" w:rsidRDefault="00617897" w:rsidP="00311FDD">
      <w:pPr>
        <w:pStyle w:val="ListBullet"/>
      </w:pPr>
      <w:r w:rsidRPr="00617897">
        <w:t>-</w:t>
      </w:r>
      <w:r w:rsidR="008045B1">
        <w:t xml:space="preserve"> </w:t>
      </w:r>
      <w:r w:rsidRPr="00617897">
        <w:t>17.1% in the Rosuva 10</w:t>
      </w:r>
      <w:r w:rsidR="008045B1">
        <w:t xml:space="preserve"> </w:t>
      </w:r>
      <w:r w:rsidRPr="00617897">
        <w:t xml:space="preserve">mg ⟶ </w:t>
      </w:r>
      <w:r w:rsidR="000B7CAF" w:rsidRPr="000B7CAF">
        <w:t>ezetimibe</w:t>
      </w:r>
      <w:r w:rsidRPr="00617897">
        <w:t xml:space="preserve"> 10</w:t>
      </w:r>
      <w:r w:rsidR="008045B1">
        <w:t xml:space="preserve"> </w:t>
      </w:r>
      <w:r w:rsidRPr="00617897">
        <w:t>mg + Atorva 20</w:t>
      </w:r>
      <w:r w:rsidR="008045B1">
        <w:t xml:space="preserve"> </w:t>
      </w:r>
      <w:r w:rsidRPr="00617897">
        <w:t>mg treatment group</w:t>
      </w:r>
    </w:p>
    <w:p w:rsidR="00617897" w:rsidRPr="00617897" w:rsidRDefault="00617897" w:rsidP="00311FDD">
      <w:pPr>
        <w:pStyle w:val="ListBullet"/>
      </w:pPr>
      <w:r w:rsidRPr="00617897">
        <w:t>-</w:t>
      </w:r>
      <w:r w:rsidR="008045B1">
        <w:t xml:space="preserve"> </w:t>
      </w:r>
      <w:r w:rsidRPr="00617897">
        <w:t>7.5% in the Rosuva 10</w:t>
      </w:r>
      <w:r w:rsidR="008045B1">
        <w:t xml:space="preserve"> </w:t>
      </w:r>
      <w:r w:rsidRPr="00617897">
        <w:t>mg ⟶ Rosuva 20</w:t>
      </w:r>
      <w:r w:rsidR="008045B1">
        <w:t xml:space="preserve"> </w:t>
      </w:r>
      <w:r w:rsidRPr="00617897">
        <w:t>mg treatment group</w:t>
      </w:r>
    </w:p>
    <w:p w:rsidR="00617897" w:rsidRPr="00617897" w:rsidRDefault="00617897" w:rsidP="00311FDD">
      <w:pPr>
        <w:pStyle w:val="ListBullet"/>
      </w:pPr>
      <w:r w:rsidRPr="00617897">
        <w:t>-</w:t>
      </w:r>
      <w:r w:rsidR="00311FDD">
        <w:t xml:space="preserve"> </w:t>
      </w:r>
      <w:r w:rsidRPr="00617897">
        <w:t>10.5% in the Atorva 20</w:t>
      </w:r>
      <w:r w:rsidR="008045B1">
        <w:t xml:space="preserve"> </w:t>
      </w:r>
      <w:r w:rsidRPr="00617897">
        <w:t xml:space="preserve">mg ⟶ </w:t>
      </w:r>
      <w:r w:rsidR="000B7CAF" w:rsidRPr="000B7CAF">
        <w:t>ezetimibe</w:t>
      </w:r>
      <w:r w:rsidRPr="00617897">
        <w:t xml:space="preserve"> 10</w:t>
      </w:r>
      <w:r w:rsidR="008045B1">
        <w:t xml:space="preserve"> </w:t>
      </w:r>
      <w:r w:rsidRPr="00617897">
        <w:t>mg + Atorva 20</w:t>
      </w:r>
      <w:r w:rsidR="008045B1">
        <w:t xml:space="preserve"> </w:t>
      </w:r>
      <w:r w:rsidRPr="00617897">
        <w:t xml:space="preserve">mg treatment group </w:t>
      </w:r>
      <w:r w:rsidR="00DA7444">
        <w:t>versus</w:t>
      </w:r>
      <w:r w:rsidRPr="00617897">
        <w:t>. the Atorva 20</w:t>
      </w:r>
      <w:r w:rsidR="008045B1">
        <w:t xml:space="preserve"> </w:t>
      </w:r>
      <w:r w:rsidRPr="00617897">
        <w:t>mg ⟶ Atorva 40</w:t>
      </w:r>
      <w:r w:rsidR="008045B1">
        <w:t xml:space="preserve"> </w:t>
      </w:r>
      <w:r w:rsidRPr="00617897">
        <w:t>mg treatment group (95% CI -</w:t>
      </w:r>
      <w:r w:rsidR="008045B1">
        <w:t xml:space="preserve"> </w:t>
      </w:r>
      <w:r w:rsidRPr="00617897">
        <w:t>15.9, -</w:t>
      </w:r>
      <w:r w:rsidR="008045B1">
        <w:t xml:space="preserve"> </w:t>
      </w:r>
      <w:r w:rsidRPr="00617897">
        <w:t>5.1%; p</w:t>
      </w:r>
      <w:r w:rsidR="008045B1">
        <w:t xml:space="preserve"> </w:t>
      </w:r>
      <w:r w:rsidRPr="00617897">
        <w:t>&lt;</w:t>
      </w:r>
      <w:r w:rsidR="008045B1">
        <w:t xml:space="preserve"> </w:t>
      </w:r>
      <w:r w:rsidRPr="00617897">
        <w:t>0.001)</w:t>
      </w:r>
    </w:p>
    <w:p w:rsidR="00617897" w:rsidRPr="00617897" w:rsidRDefault="00617897" w:rsidP="00311FDD">
      <w:pPr>
        <w:pStyle w:val="ListBullet"/>
      </w:pPr>
      <w:r w:rsidRPr="00617897">
        <w:t>-</w:t>
      </w:r>
      <w:r w:rsidR="008045B1">
        <w:t xml:space="preserve"> </w:t>
      </w:r>
      <w:r w:rsidRPr="00617897">
        <w:t>9.5% in the Rosuva 10</w:t>
      </w:r>
      <w:r w:rsidR="008045B1">
        <w:t xml:space="preserve"> </w:t>
      </w:r>
      <w:r w:rsidRPr="00617897">
        <w:t xml:space="preserve">mg ⟶ </w:t>
      </w:r>
      <w:r w:rsidR="000B7CAF" w:rsidRPr="000B7CAF">
        <w:t>ezetimibe</w:t>
      </w:r>
      <w:r w:rsidRPr="00617897">
        <w:t xml:space="preserve"> 10</w:t>
      </w:r>
      <w:r w:rsidR="008045B1">
        <w:t xml:space="preserve"> </w:t>
      </w:r>
      <w:r w:rsidRPr="00617897">
        <w:t>mg + Atorva 20</w:t>
      </w:r>
      <w:r w:rsidR="008045B1">
        <w:t xml:space="preserve"> </w:t>
      </w:r>
      <w:r w:rsidRPr="00617897">
        <w:t xml:space="preserve">mg treatment group </w:t>
      </w:r>
      <w:r w:rsidR="00DA7444">
        <w:t>versus</w:t>
      </w:r>
      <w:r w:rsidRPr="00617897">
        <w:t xml:space="preserve"> the Rosuva 10</w:t>
      </w:r>
      <w:r w:rsidR="008045B1">
        <w:t xml:space="preserve"> </w:t>
      </w:r>
      <w:r w:rsidRPr="00617897">
        <w:t>mg ⟶ Rosuva 20</w:t>
      </w:r>
      <w:r w:rsidR="008045B1">
        <w:t xml:space="preserve"> </w:t>
      </w:r>
      <w:r w:rsidRPr="00617897">
        <w:t>mg treatment group (95% CI -</w:t>
      </w:r>
      <w:r w:rsidR="008045B1">
        <w:t xml:space="preserve"> </w:t>
      </w:r>
      <w:r w:rsidRPr="00617897">
        <w:t>13.6, -</w:t>
      </w:r>
      <w:r w:rsidR="008045B1">
        <w:t xml:space="preserve"> </w:t>
      </w:r>
      <w:r w:rsidRPr="00617897">
        <w:t>5.5%; p</w:t>
      </w:r>
      <w:r w:rsidR="008045B1">
        <w:t xml:space="preserve"> </w:t>
      </w:r>
      <w:r w:rsidRPr="00617897">
        <w:t>&lt;</w:t>
      </w:r>
      <w:r w:rsidR="008045B1">
        <w:t xml:space="preserve"> 0.001)</w:t>
      </w:r>
      <w:r w:rsidR="00912E0B">
        <w:t>.</w:t>
      </w:r>
    </w:p>
    <w:p w:rsidR="00617897" w:rsidRPr="00617897" w:rsidRDefault="00617897" w:rsidP="00311FDD">
      <w:r w:rsidRPr="00617897">
        <w:t>Results for the majority of the other secondary efficacy endpoints (the percentage of patients who reached target LDL-C levels of &lt;</w:t>
      </w:r>
      <w:r w:rsidR="00912E0B">
        <w:t xml:space="preserve"> </w:t>
      </w:r>
      <w:r w:rsidRPr="00617897">
        <w:t>2.59 mmol/L and &lt;</w:t>
      </w:r>
      <w:r w:rsidR="00912E0B">
        <w:t xml:space="preserve"> </w:t>
      </w:r>
      <w:r w:rsidRPr="00617897">
        <w:t xml:space="preserve">1.81 mmol/L at endpoint; and percent change from baseline to endpoint in TC, TG, </w:t>
      </w:r>
      <w:r w:rsidR="0021302B">
        <w:t>h</w:t>
      </w:r>
      <w:r w:rsidR="0021302B" w:rsidRPr="0021302B">
        <w:t>igh-density lipoprotein cholesterol</w:t>
      </w:r>
      <w:r w:rsidR="0021302B">
        <w:t xml:space="preserve"> (</w:t>
      </w:r>
      <w:r w:rsidR="0021302B" w:rsidRPr="0021302B">
        <w:t>HDL-C</w:t>
      </w:r>
      <w:r w:rsidR="0021302B">
        <w:t>)</w:t>
      </w:r>
      <w:r w:rsidRPr="00617897">
        <w:t>, non-HDL-C, LDL-C/HDL-C ratio, TC/HDL-C ratio, non-HDL-C/HDL-C ratio, Apo B, Apo A-I, Apo B/Apo A-I rati</w:t>
      </w:r>
      <w:r w:rsidR="008045B1">
        <w:t xml:space="preserve">o and </w:t>
      </w:r>
      <w:r w:rsidR="00491B11">
        <w:t>h</w:t>
      </w:r>
      <w:r w:rsidR="00912E0B">
        <w:t xml:space="preserve">igh </w:t>
      </w:r>
      <w:r w:rsidR="00491B11" w:rsidRPr="00491B11">
        <w:t xml:space="preserve">sensitivity C-reactive </w:t>
      </w:r>
      <w:r w:rsidR="00491B11" w:rsidRPr="00491B11">
        <w:lastRenderedPageBreak/>
        <w:t xml:space="preserve">protein </w:t>
      </w:r>
      <w:r w:rsidR="00491B11">
        <w:t>(</w:t>
      </w:r>
      <w:r w:rsidR="008045B1">
        <w:t xml:space="preserve">hs-CRP) were supportive. </w:t>
      </w:r>
      <w:r w:rsidRPr="00617897">
        <w:t xml:space="preserve">The majority of lipid/lipoprotein parameters were statistically significantly superior in the </w:t>
      </w:r>
      <w:r w:rsidR="005C6E71">
        <w:t>co administered</w:t>
      </w:r>
      <w:r w:rsidRPr="00617897">
        <w:t xml:space="preserve"> </w:t>
      </w:r>
      <w:r w:rsidR="000B7CAF">
        <w:t>ezetimibe</w:t>
      </w:r>
      <w:r w:rsidRPr="00617897">
        <w:t xml:space="preserve"> 10</w:t>
      </w:r>
      <w:r w:rsidR="008045B1">
        <w:t xml:space="preserve"> </w:t>
      </w:r>
      <w:r w:rsidRPr="00617897">
        <w:t>mg + Atorva 10</w:t>
      </w:r>
      <w:r w:rsidR="008045B1">
        <w:t xml:space="preserve"> mg</w:t>
      </w:r>
      <w:r w:rsidRPr="00617897">
        <w:t xml:space="preserve"> group compared with either the Atorva 20</w:t>
      </w:r>
      <w:r w:rsidR="008045B1">
        <w:t xml:space="preserve"> </w:t>
      </w:r>
      <w:r w:rsidRPr="00617897">
        <w:t>mg group or the Rosuva 10</w:t>
      </w:r>
      <w:r w:rsidR="008045B1">
        <w:t xml:space="preserve"> </w:t>
      </w:r>
      <w:r w:rsidR="007D718E">
        <w:t>mg group in Phase 1</w:t>
      </w:r>
      <w:r w:rsidRPr="00617897">
        <w:t>, and in the group switching from Rosuva 10</w:t>
      </w:r>
      <w:r w:rsidR="008045B1">
        <w:t xml:space="preserve"> </w:t>
      </w:r>
      <w:r w:rsidRPr="00617897">
        <w:t xml:space="preserve">mg to </w:t>
      </w:r>
      <w:r w:rsidR="000B7CAF">
        <w:t>ezetimibe</w:t>
      </w:r>
      <w:r w:rsidRPr="00617897">
        <w:t xml:space="preserve"> 10</w:t>
      </w:r>
      <w:r w:rsidR="008045B1">
        <w:t xml:space="preserve"> </w:t>
      </w:r>
      <w:r w:rsidRPr="00617897">
        <w:t>mg + Atorva 20</w:t>
      </w:r>
      <w:r w:rsidR="008045B1">
        <w:t xml:space="preserve"> </w:t>
      </w:r>
      <w:r w:rsidRPr="00617897">
        <w:t>mg compared with the group who doubled their dose of Rosuva (from 10</w:t>
      </w:r>
      <w:r w:rsidR="008045B1">
        <w:t xml:space="preserve"> </w:t>
      </w:r>
      <w:r w:rsidRPr="00617897">
        <w:t>mg to 20</w:t>
      </w:r>
      <w:r w:rsidR="007D718E">
        <w:t xml:space="preserve"> mg) in Phase 2</w:t>
      </w:r>
      <w:r w:rsidR="008045B1">
        <w:t>.</w:t>
      </w:r>
      <w:r w:rsidRPr="00617897">
        <w:t xml:space="preserve"> More than half the lipid/lipoprotein parameters were statistically significantly superior in the group that added </w:t>
      </w:r>
      <w:r w:rsidR="000B7CAF">
        <w:t>ezetimibe</w:t>
      </w:r>
      <w:r w:rsidRPr="00617897">
        <w:t xml:space="preserve"> 10</w:t>
      </w:r>
      <w:r w:rsidR="008045B1">
        <w:t xml:space="preserve"> </w:t>
      </w:r>
      <w:r w:rsidRPr="00617897">
        <w:t>mg to their previous dose of Atorva (20</w:t>
      </w:r>
      <w:r w:rsidR="008045B1">
        <w:t xml:space="preserve"> </w:t>
      </w:r>
      <w:r w:rsidRPr="00617897">
        <w:t>mg) compared with the group that doubled their dose of Atorva (from 20</w:t>
      </w:r>
      <w:r w:rsidR="008045B1">
        <w:t xml:space="preserve"> </w:t>
      </w:r>
      <w:r w:rsidRPr="00617897">
        <w:t>mg to 40</w:t>
      </w:r>
      <w:r w:rsidR="008045B1">
        <w:t xml:space="preserve"> mg). </w:t>
      </w:r>
      <w:r w:rsidR="007D718E">
        <w:t>In Phase 1</w:t>
      </w:r>
      <w:r w:rsidRPr="00617897">
        <w:t xml:space="preserve">, a significantly higher percentage of patients on </w:t>
      </w:r>
      <w:r w:rsidR="000B7CAF">
        <w:t>ezetimibe</w:t>
      </w:r>
      <w:r w:rsidRPr="00617897">
        <w:t xml:space="preserve"> 10</w:t>
      </w:r>
      <w:r w:rsidR="008045B1">
        <w:t xml:space="preserve"> </w:t>
      </w:r>
      <w:r w:rsidRPr="00617897">
        <w:t>mg + Atorva 10</w:t>
      </w:r>
      <w:r w:rsidR="008045B1">
        <w:t xml:space="preserve"> </w:t>
      </w:r>
      <w:r w:rsidRPr="00617897">
        <w:t>mg reached an LDL-C &lt; 2.59 mmol/L compared with Atorva 20</w:t>
      </w:r>
      <w:r w:rsidR="008045B1">
        <w:t xml:space="preserve"> </w:t>
      </w:r>
      <w:r w:rsidRPr="00617897">
        <w:t>mg or Rosuva 10</w:t>
      </w:r>
      <w:r w:rsidR="008045B1">
        <w:t xml:space="preserve"> </w:t>
      </w:r>
      <w:r w:rsidRPr="00617897">
        <w:t xml:space="preserve">mg (56.3% </w:t>
      </w:r>
      <w:r w:rsidR="00DA7444">
        <w:t>versus</w:t>
      </w:r>
      <w:r w:rsidRPr="00617897">
        <w:t xml:space="preserve"> 37.4% </w:t>
      </w:r>
      <w:r w:rsidR="00DA7444">
        <w:t>versus</w:t>
      </w:r>
      <w:r w:rsidRPr="00617897">
        <w:t xml:space="preserve"> 43.6%). A similar result was seen for the percentage of patients reaching LDL-C &lt; 1.81 mmol/L (19.3% </w:t>
      </w:r>
      <w:r w:rsidR="00DA7444">
        <w:t>versus</w:t>
      </w:r>
      <w:r w:rsidRPr="00617897">
        <w:t xml:space="preserve"> 3.0% </w:t>
      </w:r>
      <w:r w:rsidR="00DA7444">
        <w:t>versus</w:t>
      </w:r>
      <w:r w:rsidR="008045B1">
        <w:t xml:space="preserve"> 6.6%).</w:t>
      </w:r>
      <w:r w:rsidR="007D718E">
        <w:t xml:space="preserve"> In Phase 2</w:t>
      </w:r>
      <w:r w:rsidRPr="00617897">
        <w:t xml:space="preserve">, patients switched from statin monotherapy to statin plus </w:t>
      </w:r>
      <w:r w:rsidR="000B7CAF">
        <w:t>ezetimibe</w:t>
      </w:r>
      <w:r w:rsidRPr="00617897">
        <w:t xml:space="preserve"> were significantly more likely to reach both target LDL-C levels than those whose dose of statin was </w:t>
      </w:r>
      <w:r w:rsidR="008045B1">
        <w:t>doubled.</w:t>
      </w:r>
    </w:p>
    <w:p w:rsidR="00912E0B" w:rsidRDefault="00912E0B" w:rsidP="00311FDD">
      <w:pPr>
        <w:pStyle w:val="Heading6"/>
      </w:pPr>
      <w:r>
        <w:t xml:space="preserve">Studies </w:t>
      </w:r>
      <w:r w:rsidRPr="00912E0B">
        <w:t>P185 and P190</w:t>
      </w:r>
    </w:p>
    <w:p w:rsidR="00617897" w:rsidRPr="00617897" w:rsidRDefault="00617897" w:rsidP="00311FDD">
      <w:r w:rsidRPr="00617897">
        <w:t xml:space="preserve">These two supportive studies were of identical design, apart from the strength of the </w:t>
      </w:r>
      <w:r w:rsidR="000B7CAF">
        <w:t>ezetimibe</w:t>
      </w:r>
      <w:r w:rsidRPr="00617897">
        <w:t>/Atorva FDC product</w:t>
      </w:r>
      <w:r w:rsidR="00BD04EC">
        <w:t xml:space="preserve"> (previous formulation)</w:t>
      </w:r>
      <w:r w:rsidRPr="00617897">
        <w:t xml:space="preserve"> being assessed (10/20</w:t>
      </w:r>
      <w:r w:rsidR="008045B1">
        <w:t> </w:t>
      </w:r>
      <w:r w:rsidR="000857A1">
        <w:t>mg in S</w:t>
      </w:r>
      <w:r w:rsidRPr="00617897">
        <w:t>tudy P185 and 10/40</w:t>
      </w:r>
      <w:r w:rsidR="008045B1">
        <w:t xml:space="preserve"> </w:t>
      </w:r>
      <w:r w:rsidR="000857A1">
        <w:t>mg in S</w:t>
      </w:r>
      <w:r w:rsidRPr="00617897">
        <w:t>tudy P190). Both studies were Phase II, multi</w:t>
      </w:r>
      <w:r w:rsidR="008045B1">
        <w:t xml:space="preserve">centre USA, randomised, double blind, active controlled, two </w:t>
      </w:r>
      <w:r w:rsidRPr="00617897">
        <w:t xml:space="preserve">period crossover efficacy and safety studies of </w:t>
      </w:r>
      <w:r w:rsidR="005C6E71">
        <w:t>co administered</w:t>
      </w:r>
      <w:r w:rsidRPr="00617897">
        <w:t xml:space="preserve"> </w:t>
      </w:r>
      <w:r w:rsidR="000B7CAF">
        <w:t>ezetimibe</w:t>
      </w:r>
      <w:r w:rsidR="00150741">
        <w:t xml:space="preserve"> and Atorva (10 + </w:t>
      </w:r>
      <w:r w:rsidRPr="00617897">
        <w:t>20</w:t>
      </w:r>
      <w:r w:rsidR="008045B1">
        <w:t xml:space="preserve"> </w:t>
      </w:r>
      <w:r w:rsidR="00150741">
        <w:t xml:space="preserve">mg or 10 + </w:t>
      </w:r>
      <w:r w:rsidRPr="00617897">
        <w:t>40</w:t>
      </w:r>
      <w:r w:rsidR="008045B1">
        <w:t xml:space="preserve"> </w:t>
      </w:r>
      <w:r w:rsidRPr="00617897">
        <w:t xml:space="preserve">mg, respectively) versus the FDC of </w:t>
      </w:r>
      <w:r w:rsidR="000B7CAF">
        <w:t>ezetimibe</w:t>
      </w:r>
      <w:r w:rsidR="00150741">
        <w:t>/</w:t>
      </w:r>
      <w:r w:rsidRPr="00617897">
        <w:t>Atorva (</w:t>
      </w:r>
      <w:r w:rsidR="00150741">
        <w:t>10/</w:t>
      </w:r>
      <w:r w:rsidRPr="00617897">
        <w:t>20</w:t>
      </w:r>
      <w:r w:rsidR="008045B1">
        <w:t xml:space="preserve"> </w:t>
      </w:r>
      <w:r w:rsidRPr="00617897">
        <w:t>mg or</w:t>
      </w:r>
      <w:r w:rsidR="00150741">
        <w:t xml:space="preserve"> 10/</w:t>
      </w:r>
      <w:r w:rsidRPr="00617897">
        <w:t xml:space="preserve"> 40</w:t>
      </w:r>
      <w:r w:rsidR="008045B1">
        <w:t xml:space="preserve"> </w:t>
      </w:r>
      <w:r w:rsidR="00150741">
        <w:t>mg, respectively</w:t>
      </w:r>
      <w:r w:rsidRPr="00617897">
        <w:t xml:space="preserve">) in </w:t>
      </w:r>
      <w:r w:rsidR="00222213">
        <w:t xml:space="preserve">approximately </w:t>
      </w:r>
      <w:r w:rsidRPr="00617897">
        <w:t xml:space="preserve">676 patients (376 in P185, 300 in P190) with primary </w:t>
      </w:r>
      <w:r w:rsidR="000C2332">
        <w:t>hypercholesterolaemia</w:t>
      </w:r>
      <w:r w:rsidRPr="00617897">
        <w:t xml:space="preserve"> at low, moderate, or mode</w:t>
      </w:r>
      <w:r w:rsidR="008045B1">
        <w:t xml:space="preserve">rately high cardiovascular risk and naïve to lipid </w:t>
      </w:r>
      <w:r w:rsidRPr="00617897">
        <w:t xml:space="preserve">lowering agents or currently taking allowable statin or </w:t>
      </w:r>
      <w:r w:rsidR="000B7CAF">
        <w:t>ezetimibe</w:t>
      </w:r>
      <w:r w:rsidR="00C25B88">
        <w:t>-</w:t>
      </w:r>
      <w:r w:rsidRPr="00617897">
        <w:t>statin combination therapy from which they c</w:t>
      </w:r>
      <w:r w:rsidR="008045B1">
        <w:t xml:space="preserve">ould be washed </w:t>
      </w:r>
      <w:r w:rsidRPr="00617897">
        <w:t>off and</w:t>
      </w:r>
      <w:r w:rsidR="008045B1">
        <w:t xml:space="preserve"> switched to study medication. </w:t>
      </w:r>
      <w:r w:rsidRPr="00617897">
        <w:t>The studies we</w:t>
      </w:r>
      <w:r w:rsidR="008045B1">
        <w:t xml:space="preserve">re conducted over 25 weeks: a 5 week washout, a 2 week single blind placebo run in period, and two 6 </w:t>
      </w:r>
      <w:r w:rsidRPr="00617897">
        <w:t>week tre</w:t>
      </w:r>
      <w:r w:rsidR="008045B1">
        <w:t>atment periods separated by a 6 week single blind placebo washout period.</w:t>
      </w:r>
    </w:p>
    <w:p w:rsidR="00617897" w:rsidRPr="00617897" w:rsidRDefault="00617897" w:rsidP="00311FDD">
      <w:r w:rsidRPr="00617897">
        <w:t>The primary efficacy endpoint of percent change from baseline (LS Mean) in LDL-C after 6</w:t>
      </w:r>
      <w:r w:rsidR="00C25B88">
        <w:t> </w:t>
      </w:r>
      <w:r w:rsidRPr="00617897">
        <w:t>weeks</w:t>
      </w:r>
      <w:r w:rsidR="00AF46F7">
        <w:t xml:space="preserve"> treatment in the PP</w:t>
      </w:r>
      <w:r w:rsidRPr="00617897">
        <w:t xml:space="preserve"> population was:</w:t>
      </w:r>
    </w:p>
    <w:p w:rsidR="00617897" w:rsidRPr="00617897" w:rsidRDefault="00912E0B" w:rsidP="00311FDD">
      <w:r>
        <w:t xml:space="preserve">Study </w:t>
      </w:r>
      <w:r w:rsidR="00617897" w:rsidRPr="00617897">
        <w:t>P185:</w:t>
      </w:r>
    </w:p>
    <w:p w:rsidR="00617897" w:rsidRPr="00617897" w:rsidRDefault="00617897" w:rsidP="00311FDD">
      <w:pPr>
        <w:pStyle w:val="ListBullet"/>
      </w:pPr>
      <w:r w:rsidRPr="00617897">
        <w:t>-</w:t>
      </w:r>
      <w:r w:rsidR="008045B1">
        <w:t xml:space="preserve"> </w:t>
      </w:r>
      <w:r w:rsidRPr="00617897">
        <w:t xml:space="preserve">54.0% in the </w:t>
      </w:r>
      <w:r w:rsidR="000B7CAF">
        <w:t>ezetimibe</w:t>
      </w:r>
      <w:r w:rsidRPr="00617897">
        <w:t>/Atorva 10/20</w:t>
      </w:r>
      <w:r w:rsidR="008045B1">
        <w:t xml:space="preserve"> </w:t>
      </w:r>
      <w:r w:rsidRPr="00617897">
        <w:t>mg FDC treatment group</w:t>
      </w:r>
      <w:r w:rsidR="00C25B88">
        <w:t>.</w:t>
      </w:r>
    </w:p>
    <w:p w:rsidR="00617897" w:rsidRPr="00617897" w:rsidRDefault="00617897" w:rsidP="00311FDD">
      <w:pPr>
        <w:pStyle w:val="ListBullet"/>
      </w:pPr>
      <w:r w:rsidRPr="00617897">
        <w:t>-</w:t>
      </w:r>
      <w:r w:rsidR="008045B1">
        <w:t xml:space="preserve"> </w:t>
      </w:r>
      <w:r w:rsidRPr="00617897">
        <w:t xml:space="preserve">53.8% in the </w:t>
      </w:r>
      <w:r w:rsidR="000B7CAF">
        <w:t>ezetimibe</w:t>
      </w:r>
      <w:r w:rsidR="00150741">
        <w:t xml:space="preserve"> + Atorva 10 + </w:t>
      </w:r>
      <w:r w:rsidRPr="00617897">
        <w:t>20</w:t>
      </w:r>
      <w:r w:rsidR="008045B1">
        <w:t xml:space="preserve"> mg co </w:t>
      </w:r>
      <w:r w:rsidRPr="00617897">
        <w:t>administrati</w:t>
      </w:r>
      <w:r w:rsidR="00387C5D">
        <w:t xml:space="preserve">on treatment group (difference </w:t>
      </w:r>
      <w:r w:rsidR="00387C5D">
        <w:noBreakHyphen/>
        <w:t xml:space="preserve"> </w:t>
      </w:r>
      <w:r w:rsidRPr="00617897">
        <w:t>0.2%, 97.5% expanded CI -</w:t>
      </w:r>
      <w:r w:rsidR="008045B1">
        <w:t xml:space="preserve"> </w:t>
      </w:r>
      <w:r w:rsidRPr="00617897">
        <w:t>1.7, 1.4)</w:t>
      </w:r>
      <w:r w:rsidR="00C25B88">
        <w:t>.</w:t>
      </w:r>
    </w:p>
    <w:p w:rsidR="00617897" w:rsidRPr="00617897" w:rsidRDefault="00387C5D" w:rsidP="00311FDD">
      <w:r>
        <w:t xml:space="preserve">Study </w:t>
      </w:r>
      <w:r w:rsidR="00617897" w:rsidRPr="00617897">
        <w:t>P190:</w:t>
      </w:r>
    </w:p>
    <w:p w:rsidR="00617897" w:rsidRPr="00617897" w:rsidRDefault="00617897" w:rsidP="00311FDD">
      <w:pPr>
        <w:pStyle w:val="ListBullet"/>
      </w:pPr>
      <w:r w:rsidRPr="00617897">
        <w:t>-</w:t>
      </w:r>
      <w:r w:rsidR="008045B1">
        <w:t xml:space="preserve"> </w:t>
      </w:r>
      <w:r w:rsidRPr="00617897">
        <w:t xml:space="preserve">58.9% in the </w:t>
      </w:r>
      <w:r w:rsidR="000B7CAF">
        <w:t>ezetimibe</w:t>
      </w:r>
      <w:r w:rsidRPr="00617897">
        <w:t>/Atorva 10/40</w:t>
      </w:r>
      <w:r w:rsidR="008045B1">
        <w:t xml:space="preserve"> </w:t>
      </w:r>
      <w:r w:rsidRPr="00617897">
        <w:t>mg FDC treatment group</w:t>
      </w:r>
      <w:r w:rsidR="00C25B88">
        <w:t>.</w:t>
      </w:r>
    </w:p>
    <w:p w:rsidR="00617897" w:rsidRPr="00617897" w:rsidRDefault="00617897" w:rsidP="00311FDD">
      <w:pPr>
        <w:pStyle w:val="ListBullet"/>
      </w:pPr>
      <w:r w:rsidRPr="00617897">
        <w:t>-</w:t>
      </w:r>
      <w:r w:rsidR="008045B1">
        <w:t xml:space="preserve"> </w:t>
      </w:r>
      <w:r w:rsidRPr="00617897">
        <w:t xml:space="preserve">58.7% in the </w:t>
      </w:r>
      <w:r w:rsidR="000B7CAF">
        <w:t>ezetimibe</w:t>
      </w:r>
      <w:r w:rsidR="00150741">
        <w:t xml:space="preserve"> + Atorva 10 + </w:t>
      </w:r>
      <w:r w:rsidRPr="00617897">
        <w:t>40</w:t>
      </w:r>
      <w:r w:rsidR="008045B1">
        <w:t xml:space="preserve"> mg co </w:t>
      </w:r>
      <w:r w:rsidRPr="00617897">
        <w:t>administration treatment group (difference -</w:t>
      </w:r>
      <w:r w:rsidR="008045B1">
        <w:t xml:space="preserve"> </w:t>
      </w:r>
      <w:r w:rsidRPr="00617897">
        <w:t>0.2%, 97.5% expanded CI -</w:t>
      </w:r>
      <w:r w:rsidR="008045B1">
        <w:t xml:space="preserve"> </w:t>
      </w:r>
      <w:r w:rsidRPr="00617897">
        <w:t>1.8, 1.4)</w:t>
      </w:r>
      <w:r w:rsidR="00C25B88">
        <w:t>.</w:t>
      </w:r>
    </w:p>
    <w:p w:rsidR="00617897" w:rsidRPr="00387C5D" w:rsidRDefault="00617897" w:rsidP="00311FDD">
      <w:r w:rsidRPr="00387C5D">
        <w:t>Analyses in the FAS were consi</w:t>
      </w:r>
      <w:r w:rsidR="000857A1">
        <w:t>stent with the primary analyses</w:t>
      </w:r>
      <w:r w:rsidRPr="00387C5D">
        <w:t xml:space="preserve"> and were generally consistent in subgroup analyses where a meaningful number of patients were included.</w:t>
      </w:r>
    </w:p>
    <w:p w:rsidR="00617897" w:rsidRPr="00387C5D" w:rsidRDefault="00617897" w:rsidP="00311FDD">
      <w:r w:rsidRPr="00387C5D">
        <w:t>Results for the secondary efficacy variables (percent changes from baseline in: TC; TG; HDL-C; non-HDL-C; and Apo B after 6 weeks of treatment) were generally consistent with the primary efficacy variable results (difference in LS Means ranged from -</w:t>
      </w:r>
      <w:r w:rsidR="008045B1" w:rsidRPr="00387C5D">
        <w:t xml:space="preserve"> </w:t>
      </w:r>
      <w:r w:rsidRPr="00387C5D">
        <w:t>0.3 to +1.5%)</w:t>
      </w:r>
      <w:r w:rsidR="00387C5D">
        <w:t>.</w:t>
      </w:r>
    </w:p>
    <w:p w:rsidR="00387C5D" w:rsidRDefault="00617897" w:rsidP="00311FDD">
      <w:pPr>
        <w:pStyle w:val="Heading5"/>
      </w:pPr>
      <w:r w:rsidRPr="00617897">
        <w:t xml:space="preserve">Previously </w:t>
      </w:r>
      <w:r w:rsidR="004728C3">
        <w:t>e</w:t>
      </w:r>
      <w:r w:rsidRPr="00617897">
        <w:t xml:space="preserve">valuated </w:t>
      </w:r>
      <w:r w:rsidR="004728C3">
        <w:t>studies</w:t>
      </w:r>
    </w:p>
    <w:p w:rsidR="00617897" w:rsidRPr="00617897" w:rsidRDefault="00387C5D" w:rsidP="00311FDD">
      <w:r>
        <w:t xml:space="preserve">The </w:t>
      </w:r>
      <w:r w:rsidR="00617897" w:rsidRPr="00617897">
        <w:t xml:space="preserve">summaries </w:t>
      </w:r>
      <w:r>
        <w:t xml:space="preserve">for these studies were </w:t>
      </w:r>
      <w:r w:rsidR="00617897" w:rsidRPr="00617897">
        <w:t xml:space="preserve">extracted/modified from </w:t>
      </w:r>
      <w:r>
        <w:t>Delegate’s r</w:t>
      </w:r>
      <w:r w:rsidR="00617897" w:rsidRPr="00617897">
        <w:t xml:space="preserve">equest for ACPM Advice for the ezetimibe/atorvastatin composite pack </w:t>
      </w:r>
      <w:r>
        <w:t xml:space="preserve">application </w:t>
      </w:r>
      <w:r w:rsidR="00617897" w:rsidRPr="00617897">
        <w:t>and confirme</w:t>
      </w:r>
      <w:r>
        <w:t>d from summaries in current CER</w:t>
      </w:r>
      <w:r w:rsidR="00F93951">
        <w:t xml:space="preserve"> (see Attachment 2).</w:t>
      </w:r>
    </w:p>
    <w:p w:rsidR="00617897" w:rsidRPr="00617897" w:rsidRDefault="00617897" w:rsidP="00311FDD">
      <w:pPr>
        <w:pStyle w:val="Heading6"/>
      </w:pPr>
      <w:r w:rsidRPr="00617897">
        <w:lastRenderedPageBreak/>
        <w:t>Primary hypercholesterolaemia</w:t>
      </w:r>
    </w:p>
    <w:p w:rsidR="008045B1" w:rsidRPr="00387C5D" w:rsidRDefault="008045B1" w:rsidP="00311FDD">
      <w:pPr>
        <w:pStyle w:val="Heading7"/>
      </w:pPr>
      <w:r w:rsidRPr="00387C5D">
        <w:t>Study P0692:</w:t>
      </w:r>
    </w:p>
    <w:p w:rsidR="00617897" w:rsidRPr="00387C5D" w:rsidRDefault="00387C5D" w:rsidP="00311FDD">
      <w:r w:rsidRPr="00387C5D">
        <w:t>Study P0692</w:t>
      </w:r>
      <w:r w:rsidR="00617897" w:rsidRPr="00387C5D">
        <w:t xml:space="preserve"> was </w:t>
      </w:r>
      <w:r w:rsidR="008045B1" w:rsidRPr="00387C5D">
        <w:t xml:space="preserve">a Phase III, randomised, double blind, placebo controlled, parallel </w:t>
      </w:r>
      <w:r w:rsidR="00617897" w:rsidRPr="00387C5D">
        <w:t xml:space="preserve">group study in 628 subjects with </w:t>
      </w:r>
      <w:r w:rsidR="008045B1" w:rsidRPr="00387C5D">
        <w:t xml:space="preserve">primary hypercholesterolaemia. After a 4 week single blind placebo run </w:t>
      </w:r>
      <w:r w:rsidR="00617897" w:rsidRPr="00387C5D">
        <w:t xml:space="preserve">in period, subjects were randomised to one of 10 treatment groups: </w:t>
      </w:r>
      <w:r w:rsidR="000B7CAF">
        <w:t>ezetimibe</w:t>
      </w:r>
      <w:r w:rsidR="00617897" w:rsidRPr="00387C5D">
        <w:t xml:space="preserve"> 10</w:t>
      </w:r>
      <w:r w:rsidR="008045B1" w:rsidRPr="00387C5D">
        <w:t xml:space="preserve"> </w:t>
      </w:r>
      <w:r w:rsidR="00617897" w:rsidRPr="00387C5D">
        <w:t>mg alone, Atorva 10, 20, 40 or 80</w:t>
      </w:r>
      <w:r w:rsidR="008045B1" w:rsidRPr="00387C5D">
        <w:t xml:space="preserve"> </w:t>
      </w:r>
      <w:r w:rsidR="00617897" w:rsidRPr="00387C5D">
        <w:t xml:space="preserve">mg alone or </w:t>
      </w:r>
      <w:r w:rsidR="000B7CAF">
        <w:t>ezetimibe</w:t>
      </w:r>
      <w:r w:rsidR="00617897" w:rsidRPr="00387C5D">
        <w:t xml:space="preserve"> 10</w:t>
      </w:r>
      <w:r w:rsidR="008045B1" w:rsidRPr="00387C5D">
        <w:t xml:space="preserve"> </w:t>
      </w:r>
      <w:r w:rsidR="00617897" w:rsidRPr="00387C5D">
        <w:t xml:space="preserve">mg </w:t>
      </w:r>
      <w:r w:rsidR="00150741">
        <w:t xml:space="preserve">plus </w:t>
      </w:r>
      <w:r w:rsidR="00617897" w:rsidRPr="00387C5D">
        <w:t>one of Atorva 10, 20, 40 or 80</w:t>
      </w:r>
      <w:r w:rsidR="008045B1" w:rsidRPr="00387C5D">
        <w:t xml:space="preserve"> </w:t>
      </w:r>
      <w:r w:rsidR="00617897" w:rsidRPr="00387C5D">
        <w:t>mg or placebo, for</w:t>
      </w:r>
      <w:r w:rsidR="008045B1" w:rsidRPr="00387C5D">
        <w:t xml:space="preserve"> 12 weeks. </w:t>
      </w:r>
      <w:r w:rsidR="00617897" w:rsidRPr="00387C5D">
        <w:t xml:space="preserve">There were 628 patients randomised and </w:t>
      </w:r>
      <w:r w:rsidR="008045B1" w:rsidRPr="00387C5D">
        <w:t xml:space="preserve">576 (92%) completed the study. </w:t>
      </w:r>
      <w:r w:rsidR="00617897" w:rsidRPr="00387C5D">
        <w:t>For the primary analysis, data were pooled from the four Atorva monotherapy groups and from t</w:t>
      </w:r>
      <w:r w:rsidR="008045B1" w:rsidRPr="00387C5D">
        <w:t xml:space="preserve">he four Atorva plus </w:t>
      </w:r>
      <w:r w:rsidR="000B7CAF">
        <w:t>ezetimibe</w:t>
      </w:r>
      <w:r w:rsidR="008045B1" w:rsidRPr="00387C5D">
        <w:t xml:space="preserve"> groups. </w:t>
      </w:r>
      <w:r w:rsidR="00617897" w:rsidRPr="00387C5D">
        <w:t xml:space="preserve">The addition of </w:t>
      </w:r>
      <w:r w:rsidR="000B7CAF">
        <w:t>ezetimibe</w:t>
      </w:r>
      <w:r w:rsidR="00617897" w:rsidRPr="00387C5D">
        <w:t xml:space="preserve"> to Atorva (pooled across all doses) was more effective than Atorva alone (pooled across all doses, p &lt; 0.01) or </w:t>
      </w:r>
      <w:r w:rsidR="000B7CAF">
        <w:t>ezetimibe</w:t>
      </w:r>
      <w:r w:rsidR="00617897" w:rsidRPr="00387C5D">
        <w:t xml:space="preserve"> alone (p &lt; 0</w:t>
      </w:r>
      <w:r w:rsidR="008045B1" w:rsidRPr="00387C5D">
        <w:t xml:space="preserve">.01) in reducing LDL-C levels. </w:t>
      </w:r>
      <w:r w:rsidR="00617897" w:rsidRPr="00387C5D">
        <w:t xml:space="preserve">The addition of </w:t>
      </w:r>
      <w:r w:rsidR="000B7CAF">
        <w:t>ezetimibe</w:t>
      </w:r>
      <w:r w:rsidR="00617897" w:rsidRPr="00387C5D">
        <w:t xml:space="preserve"> to each of the individual doses of Atorva was also more effective than the corresponding dose of Atorva monotherapy in reducing LDL-C (incremental mean % change ranged from </w:t>
      </w:r>
      <w:r w:rsidR="00222213" w:rsidRPr="00387C5D">
        <w:t>approximately</w:t>
      </w:r>
      <w:r w:rsidR="00617897" w:rsidRPr="00387C5D">
        <w:t xml:space="preserve"> -</w:t>
      </w:r>
      <w:r w:rsidR="008045B1" w:rsidRPr="00387C5D">
        <w:t xml:space="preserve"> </w:t>
      </w:r>
      <w:r w:rsidR="00617897" w:rsidRPr="00387C5D">
        <w:t>8.3% to -</w:t>
      </w:r>
      <w:r w:rsidR="008045B1" w:rsidRPr="00387C5D">
        <w:t xml:space="preserve"> </w:t>
      </w:r>
      <w:r w:rsidR="00617897" w:rsidRPr="00387C5D">
        <w:t>15%, p</w:t>
      </w:r>
      <w:r w:rsidR="008045B1" w:rsidRPr="00387C5D">
        <w:t xml:space="preserve"> </w:t>
      </w:r>
      <w:r w:rsidR="00617897" w:rsidRPr="00387C5D">
        <w:t>&lt;</w:t>
      </w:r>
      <w:r w:rsidR="008045B1" w:rsidRPr="00387C5D">
        <w:t xml:space="preserve"> </w:t>
      </w:r>
      <w:r w:rsidR="00617897" w:rsidRPr="00387C5D">
        <w:t xml:space="preserve">0.01 for each comparison). It was also found that the addition of </w:t>
      </w:r>
      <w:r w:rsidR="000B7CAF">
        <w:t>ezetimibe</w:t>
      </w:r>
      <w:r w:rsidR="00617897" w:rsidRPr="00617897">
        <w:t xml:space="preserve"> </w:t>
      </w:r>
      <w:r w:rsidR="00617897" w:rsidRPr="00387C5D">
        <w:t>10</w:t>
      </w:r>
      <w:r w:rsidR="008045B1" w:rsidRPr="00387C5D">
        <w:t> </w:t>
      </w:r>
      <w:r w:rsidR="00617897" w:rsidRPr="00387C5D">
        <w:t>mg to Atorva 10</w:t>
      </w:r>
      <w:r w:rsidR="008045B1" w:rsidRPr="00387C5D">
        <w:t xml:space="preserve"> </w:t>
      </w:r>
      <w:r w:rsidR="00617897" w:rsidRPr="00387C5D">
        <w:t>mg or 20</w:t>
      </w:r>
      <w:r w:rsidR="00F93951">
        <w:t> </w:t>
      </w:r>
      <w:r w:rsidR="00617897" w:rsidRPr="00387C5D">
        <w:t xml:space="preserve">mg resulted in a significantly greater mean </w:t>
      </w:r>
      <w:r w:rsidR="00F93951">
        <w:t>percent</w:t>
      </w:r>
      <w:r w:rsidR="00617897" w:rsidRPr="00387C5D">
        <w:t xml:space="preserve"> reduction in LDL-C than the next higher dose of Atorva monotherapy (20</w:t>
      </w:r>
      <w:r w:rsidR="008045B1" w:rsidRPr="00387C5D">
        <w:t xml:space="preserve"> </w:t>
      </w:r>
      <w:r w:rsidR="00617897" w:rsidRPr="00387C5D">
        <w:t>mg and 40</w:t>
      </w:r>
      <w:r w:rsidR="008045B1" w:rsidRPr="00387C5D">
        <w:t xml:space="preserve"> mg, respectively).</w:t>
      </w:r>
    </w:p>
    <w:p w:rsidR="008045B1" w:rsidRPr="00387C5D" w:rsidRDefault="008045B1" w:rsidP="00311FDD">
      <w:pPr>
        <w:pStyle w:val="Heading7"/>
      </w:pPr>
      <w:r w:rsidRPr="00387C5D">
        <w:t>Study P2173/2246</w:t>
      </w:r>
    </w:p>
    <w:p w:rsidR="00617897" w:rsidRPr="00387C5D" w:rsidRDefault="008045B1" w:rsidP="00311FDD">
      <w:r w:rsidRPr="00387C5D">
        <w:t xml:space="preserve">Study P2173/2246 </w:t>
      </w:r>
      <w:r w:rsidR="00617897" w:rsidRPr="00387C5D">
        <w:t>w</w:t>
      </w:r>
      <w:r w:rsidRPr="00387C5D">
        <w:t xml:space="preserve">as an 8 week randomised, double blind, placebo </w:t>
      </w:r>
      <w:r w:rsidR="00617897" w:rsidRPr="00387C5D">
        <w:t xml:space="preserve">controlled multicentre study which assessed the effect of adding </w:t>
      </w:r>
      <w:r w:rsidR="000B7CAF">
        <w:t>ezetimibe</w:t>
      </w:r>
      <w:r w:rsidR="00617897" w:rsidRPr="00387C5D">
        <w:t xml:space="preserve"> 10</w:t>
      </w:r>
      <w:r w:rsidRPr="00387C5D">
        <w:t xml:space="preserve"> </w:t>
      </w:r>
      <w:r w:rsidR="00617897" w:rsidRPr="00387C5D">
        <w:t xml:space="preserve">mg to existing statin therapy (dose not specified, but maintained throughout the study) in 769 patients with primary hypercholesterolaemia with </w:t>
      </w:r>
      <w:r w:rsidR="009039E2" w:rsidRPr="00387C5D">
        <w:t>CHD</w:t>
      </w:r>
      <w:r w:rsidR="00617897" w:rsidRPr="00387C5D">
        <w:t xml:space="preserve"> or cardiovascular risk factors </w:t>
      </w:r>
      <w:r w:rsidRPr="00387C5D">
        <w:t xml:space="preserve">who had not met target levels. Following the 8 </w:t>
      </w:r>
      <w:r w:rsidR="00617897" w:rsidRPr="00387C5D">
        <w:t>week</w:t>
      </w:r>
      <w:r w:rsidRPr="00387C5D">
        <w:t xml:space="preserve"> treatment phase, there was a 6 </w:t>
      </w:r>
      <w:r w:rsidR="00617897" w:rsidRPr="00387C5D">
        <w:t>weeks cholesterol</w:t>
      </w:r>
      <w:r w:rsidRPr="00387C5D">
        <w:t xml:space="preserve"> reversibility phase (P2173R). </w:t>
      </w:r>
      <w:r w:rsidR="00617897" w:rsidRPr="00387C5D">
        <w:t xml:space="preserve">Efficacy was demonstrated across the statin </w:t>
      </w:r>
      <w:r w:rsidRPr="00387C5D">
        <w:t xml:space="preserve">subgroups, including Atorva. </w:t>
      </w:r>
      <w:r w:rsidR="00617897" w:rsidRPr="00387C5D">
        <w:t xml:space="preserve">The percentage reductions in LDL-C </w:t>
      </w:r>
      <w:r w:rsidR="00E345B0">
        <w:t xml:space="preserve">from baseline to endpoint were </w:t>
      </w:r>
      <w:r w:rsidR="00E345B0">
        <w:noBreakHyphen/>
        <w:t xml:space="preserve"> </w:t>
      </w:r>
      <w:r w:rsidR="00617897" w:rsidRPr="00387C5D">
        <w:t xml:space="preserve">25% </w:t>
      </w:r>
      <w:r w:rsidR="00DA7444" w:rsidRPr="00387C5D">
        <w:t>versus</w:t>
      </w:r>
      <w:r w:rsidR="00617897" w:rsidRPr="00387C5D">
        <w:t xml:space="preserve"> -</w:t>
      </w:r>
      <w:r w:rsidRPr="00387C5D">
        <w:t xml:space="preserve"> </w:t>
      </w:r>
      <w:r w:rsidR="00617897" w:rsidRPr="00387C5D">
        <w:t>4% and the percentages of pati</w:t>
      </w:r>
      <w:r w:rsidRPr="00387C5D">
        <w:t>ents attaining target LDL-C at W</w:t>
      </w:r>
      <w:r w:rsidR="00617897" w:rsidRPr="00387C5D">
        <w:t xml:space="preserve">eek 8 were 72% </w:t>
      </w:r>
      <w:r w:rsidR="00DA7444" w:rsidRPr="00387C5D">
        <w:t>versus</w:t>
      </w:r>
      <w:r w:rsidR="00617897" w:rsidRPr="00387C5D">
        <w:t xml:space="preserve"> 27% in the </w:t>
      </w:r>
      <w:r w:rsidR="000B7CAF">
        <w:t>ezetimibe</w:t>
      </w:r>
      <w:r w:rsidR="00617897" w:rsidRPr="00387C5D">
        <w:t xml:space="preserve"> + Atorva and placebo + At</w:t>
      </w:r>
      <w:r w:rsidR="00E345B0">
        <w:t>orva sub groups</w:t>
      </w:r>
      <w:r w:rsidRPr="00387C5D">
        <w:t xml:space="preserve"> respectively. Following the extra 6 </w:t>
      </w:r>
      <w:r w:rsidR="00617897" w:rsidRPr="00387C5D">
        <w:t xml:space="preserve">week reversibility phase, </w:t>
      </w:r>
      <w:r w:rsidRPr="00387C5D">
        <w:t>that is,</w:t>
      </w:r>
      <w:r w:rsidR="000B7CAF">
        <w:t xml:space="preserve"> at 6 weeks post </w:t>
      </w:r>
      <w:r w:rsidR="000B7CAF" w:rsidRPr="000B7CAF">
        <w:t>ezetimibe</w:t>
      </w:r>
      <w:r w:rsidR="00617897" w:rsidRPr="00387C5D">
        <w:t xml:space="preserve"> cessation, the mean LDL-C levels had returned to the baseline levels (% </w:t>
      </w:r>
      <w:r w:rsidR="00E345B0">
        <w:t xml:space="preserve">LDL-C reduction from baseline: </w:t>
      </w:r>
      <w:r w:rsidR="00E345B0">
        <w:noBreakHyphen/>
        <w:t xml:space="preserve"> </w:t>
      </w:r>
      <w:r w:rsidR="00617897" w:rsidRPr="00387C5D">
        <w:t xml:space="preserve">1% in the </w:t>
      </w:r>
      <w:r w:rsidR="000B7CAF">
        <w:t>ezetimibe</w:t>
      </w:r>
      <w:r w:rsidR="00617897" w:rsidRPr="00387C5D">
        <w:t xml:space="preserve"> + statin group </w:t>
      </w:r>
      <w:r w:rsidR="00DA7444" w:rsidRPr="00387C5D">
        <w:t>versus</w:t>
      </w:r>
      <w:r w:rsidR="00617897" w:rsidRPr="00387C5D">
        <w:t xml:space="preserve"> -</w:t>
      </w:r>
      <w:r w:rsidRPr="00387C5D">
        <w:t xml:space="preserve"> </w:t>
      </w:r>
      <w:r w:rsidR="00617897" w:rsidRPr="00387C5D">
        <w:t>3% in the placebo + statin group) and were generally simi</w:t>
      </w:r>
      <w:r w:rsidRPr="00387C5D">
        <w:t>lar for each individual statin.</w:t>
      </w:r>
    </w:p>
    <w:p w:rsidR="008045B1" w:rsidRPr="00E345B0" w:rsidRDefault="008045B1" w:rsidP="00311FDD">
      <w:pPr>
        <w:pStyle w:val="Heading7"/>
      </w:pPr>
      <w:r w:rsidRPr="00E345B0">
        <w:t>Study P040</w:t>
      </w:r>
    </w:p>
    <w:p w:rsidR="00617897" w:rsidRPr="00617897" w:rsidRDefault="008045B1" w:rsidP="00311FDD">
      <w:r w:rsidRPr="008045B1">
        <w:t>Study P040</w:t>
      </w:r>
      <w:r w:rsidR="00617897" w:rsidRPr="00617897">
        <w:t>was a lar</w:t>
      </w:r>
      <w:r>
        <w:t xml:space="preserve">ge Phase IV multicentre, double blind, randomised, placebo controlled, parallel </w:t>
      </w:r>
      <w:r w:rsidR="00617897" w:rsidRPr="00617897">
        <w:t xml:space="preserve">group study to evaluate the efficacy and safety of </w:t>
      </w:r>
      <w:r w:rsidR="000B7CAF">
        <w:t>ezetimibe</w:t>
      </w:r>
      <w:r w:rsidR="00617897" w:rsidRPr="00617897">
        <w:t xml:space="preserve"> 10</w:t>
      </w:r>
      <w:r>
        <w:t xml:space="preserve"> </w:t>
      </w:r>
      <w:r w:rsidR="00617897" w:rsidRPr="00617897">
        <w:t>mg per day when added to ongoing therapy with a statin compared to statin therapy alone (dose maintained throughout the study) in 3</w:t>
      </w:r>
      <w:r w:rsidR="00F93951">
        <w:t>,</w:t>
      </w:r>
      <w:r w:rsidR="00617897" w:rsidRPr="00617897">
        <w:t>030 patients with hypercholesterolaemia who had not y</w:t>
      </w:r>
      <w:r>
        <w:t>et reached target LDL-C levels.</w:t>
      </w:r>
      <w:r w:rsidR="00617897" w:rsidRPr="00617897">
        <w:t xml:space="preserve"> For </w:t>
      </w:r>
      <w:r>
        <w:t xml:space="preserve">the pooled Atorva sub </w:t>
      </w:r>
      <w:r w:rsidR="00617897" w:rsidRPr="00617897">
        <w:t>group (n</w:t>
      </w:r>
      <w:r>
        <w:t xml:space="preserve"> </w:t>
      </w:r>
      <w:r w:rsidR="00617897" w:rsidRPr="00617897">
        <w:t>=</w:t>
      </w:r>
      <w:r>
        <w:t xml:space="preserve"> </w:t>
      </w:r>
      <w:r w:rsidR="00617897" w:rsidRPr="00617897">
        <w:t>1</w:t>
      </w:r>
      <w:r w:rsidR="00F93951">
        <w:t>,</w:t>
      </w:r>
      <w:r w:rsidR="00617897" w:rsidRPr="00617897">
        <w:t xml:space="preserve">115), after 6 weeks treatment patients had a greater reduction in LDL-C on the combination of </w:t>
      </w:r>
      <w:r w:rsidR="000B7CAF">
        <w:t>ezetimibe</w:t>
      </w:r>
      <w:r w:rsidR="00617897" w:rsidRPr="00617897">
        <w:t xml:space="preserve"> </w:t>
      </w:r>
      <w:r w:rsidR="00152E54">
        <w:t>+</w:t>
      </w:r>
      <w:r w:rsidR="00617897" w:rsidRPr="00617897">
        <w:t xml:space="preserve"> Atorva compared with patients on placebo + Atorva (-</w:t>
      </w:r>
      <w:r>
        <w:t xml:space="preserve"> </w:t>
      </w:r>
      <w:r w:rsidR="00617897" w:rsidRPr="00617897">
        <w:t xml:space="preserve">27% </w:t>
      </w:r>
      <w:r w:rsidR="00DA7444">
        <w:t>versus</w:t>
      </w:r>
      <w:r w:rsidR="00617897" w:rsidRPr="00617897">
        <w:t xml:space="preserve"> -</w:t>
      </w:r>
      <w:r>
        <w:t xml:space="preserve"> 4%). </w:t>
      </w:r>
      <w:r w:rsidR="00617897" w:rsidRPr="00617897">
        <w:t xml:space="preserve">Likewise, the percentages of patients achieving LDL-C target levels were higher in the group on the combination of </w:t>
      </w:r>
      <w:r w:rsidR="000B7CAF">
        <w:t>ezetimibe</w:t>
      </w:r>
      <w:r w:rsidR="00617897" w:rsidRPr="00617897">
        <w:t xml:space="preserve"> </w:t>
      </w:r>
      <w:r w:rsidR="00152E54">
        <w:t>+</w:t>
      </w:r>
      <w:r w:rsidR="00617897" w:rsidRPr="00617897">
        <w:t xml:space="preserve"> Atorva compared with the group on placebo </w:t>
      </w:r>
      <w:r w:rsidR="00152E54">
        <w:t>+</w:t>
      </w:r>
      <w:r w:rsidR="00617897" w:rsidRPr="00617897">
        <w:t xml:space="preserve"> Atorva (75% </w:t>
      </w:r>
      <w:r w:rsidR="00DA7444">
        <w:t>versus</w:t>
      </w:r>
      <w:r>
        <w:t xml:space="preserve"> 24%). </w:t>
      </w:r>
      <w:r w:rsidR="00617897" w:rsidRPr="00617897">
        <w:t>These results were consistent across the all statins g</w:t>
      </w:r>
      <w:r w:rsidR="00E345B0">
        <w:t xml:space="preserve">roup and the Atorva sub </w:t>
      </w:r>
      <w:r>
        <w:t xml:space="preserve">group. </w:t>
      </w:r>
      <w:r w:rsidR="00617897" w:rsidRPr="00617897">
        <w:t>Results were not presen</w:t>
      </w:r>
      <w:r w:rsidR="000857A1">
        <w:t>ted for individual Atorva doses</w:t>
      </w:r>
      <w:r w:rsidR="00617897" w:rsidRPr="00617897">
        <w:t xml:space="preserve"> but the pooled Atorva group included patients on 10</w:t>
      </w:r>
      <w:r>
        <w:t xml:space="preserve"> </w:t>
      </w:r>
      <w:r w:rsidR="00617897" w:rsidRPr="00617897">
        <w:t>mg (</w:t>
      </w:r>
      <w:r w:rsidR="00222213">
        <w:t xml:space="preserve">approximately </w:t>
      </w:r>
      <w:r w:rsidR="00617897" w:rsidRPr="00617897">
        <w:t>32%), 20</w:t>
      </w:r>
      <w:r>
        <w:t xml:space="preserve"> </w:t>
      </w:r>
      <w:r w:rsidR="00617897" w:rsidRPr="00617897">
        <w:t>mg (</w:t>
      </w:r>
      <w:r w:rsidR="00222213">
        <w:t xml:space="preserve">approximately </w:t>
      </w:r>
      <w:r w:rsidR="00617897" w:rsidRPr="00617897">
        <w:t>30%), 40</w:t>
      </w:r>
      <w:r>
        <w:t xml:space="preserve"> </w:t>
      </w:r>
      <w:r w:rsidR="00617897" w:rsidRPr="00617897">
        <w:t>mg (23%), and 80</w:t>
      </w:r>
      <w:r>
        <w:t xml:space="preserve"> </w:t>
      </w:r>
      <w:r w:rsidR="00617897" w:rsidRPr="00617897">
        <w:t>mg (</w:t>
      </w:r>
      <w:r w:rsidR="00222213">
        <w:t xml:space="preserve">approximately </w:t>
      </w:r>
      <w:r w:rsidR="00617897" w:rsidRPr="00617897">
        <w:t>15%).</w:t>
      </w:r>
    </w:p>
    <w:p w:rsidR="008045B1" w:rsidRPr="00114D5F" w:rsidRDefault="008045B1" w:rsidP="00311FDD">
      <w:pPr>
        <w:pStyle w:val="Heading7"/>
      </w:pPr>
      <w:r w:rsidRPr="00114D5F">
        <w:t>Study P079</w:t>
      </w:r>
    </w:p>
    <w:p w:rsidR="00617897" w:rsidRPr="00617897" w:rsidRDefault="008045B1" w:rsidP="00311FDD">
      <w:r w:rsidRPr="008045B1">
        <w:t>Study P079</w:t>
      </w:r>
      <w:r>
        <w:t xml:space="preserve"> </w:t>
      </w:r>
      <w:r w:rsidR="00617897" w:rsidRPr="00617897">
        <w:t xml:space="preserve">was a Phase III, </w:t>
      </w:r>
      <w:r>
        <w:t xml:space="preserve">multicentre, randomised, double </w:t>
      </w:r>
      <w:r w:rsidR="00617897" w:rsidRPr="00617897">
        <w:t xml:space="preserve">blind, titration study to evaluate the efficacy and safety of </w:t>
      </w:r>
      <w:r w:rsidR="000B7CAF">
        <w:t>ezetimibe</w:t>
      </w:r>
      <w:r w:rsidR="00617897" w:rsidRPr="00617897">
        <w:t xml:space="preserve"> added to Atorva 20</w:t>
      </w:r>
      <w:r>
        <w:t xml:space="preserve"> mg compared to up </w:t>
      </w:r>
      <w:r w:rsidR="00617897" w:rsidRPr="00617897">
        <w:t>titration of the Atorva dose to 40</w:t>
      </w:r>
      <w:r>
        <w:t xml:space="preserve"> </w:t>
      </w:r>
      <w:r w:rsidR="00617897" w:rsidRPr="00617897">
        <w:t>mg in hypercholesterolaemic patients with a moderately high ri</w:t>
      </w:r>
      <w:r>
        <w:t xml:space="preserve">sk for </w:t>
      </w:r>
      <w:r w:rsidR="009039E2" w:rsidRPr="009039E2">
        <w:t>CHD</w:t>
      </w:r>
      <w:r>
        <w:t xml:space="preserve">. After a 6 </w:t>
      </w:r>
      <w:r w:rsidR="00617897" w:rsidRPr="00617897">
        <w:t xml:space="preserve">week treatment period patients showed a greater reduction in LDL-C with the addition of </w:t>
      </w:r>
      <w:r w:rsidR="000B7CAF">
        <w:t>ezetimibe</w:t>
      </w:r>
      <w:r w:rsidR="00617897" w:rsidRPr="00617897">
        <w:t xml:space="preserve"> 10</w:t>
      </w:r>
      <w:r>
        <w:t xml:space="preserve"> </w:t>
      </w:r>
      <w:r w:rsidR="00617897" w:rsidRPr="00617897">
        <w:t>mg to Atorva 20</w:t>
      </w:r>
      <w:r>
        <w:t xml:space="preserve"> </w:t>
      </w:r>
      <w:r w:rsidR="00617897" w:rsidRPr="00617897">
        <w:t>mg (-</w:t>
      </w:r>
      <w:r>
        <w:t xml:space="preserve"> 30.8%) compared to up </w:t>
      </w:r>
      <w:r w:rsidR="00617897" w:rsidRPr="00617897">
        <w:lastRenderedPageBreak/>
        <w:t>titration of Atorva to 40</w:t>
      </w:r>
      <w:r>
        <w:t xml:space="preserve"> </w:t>
      </w:r>
      <w:r w:rsidR="00617897" w:rsidRPr="00617897">
        <w:t>mg (-</w:t>
      </w:r>
      <w:r>
        <w:t xml:space="preserve"> 10.9%)</w:t>
      </w:r>
      <w:r w:rsidR="00617897" w:rsidRPr="00617897">
        <w:t xml:space="preserve"> and a higher pe</w:t>
      </w:r>
      <w:r>
        <w:t>rcentage reached the target LDL</w:t>
      </w:r>
      <w:r>
        <w:noBreakHyphen/>
      </w:r>
      <w:r w:rsidR="00617897" w:rsidRPr="00617897">
        <w:t xml:space="preserve">C level (83.7% </w:t>
      </w:r>
      <w:r w:rsidR="00DA7444">
        <w:t>versus</w:t>
      </w:r>
      <w:r>
        <w:t>. 48.9%, respectively).</w:t>
      </w:r>
    </w:p>
    <w:p w:rsidR="008045B1" w:rsidRPr="00E345B0" w:rsidRDefault="008045B1" w:rsidP="00311FDD">
      <w:pPr>
        <w:pStyle w:val="Heading7"/>
      </w:pPr>
      <w:r w:rsidRPr="00E345B0">
        <w:t>Study P090</w:t>
      </w:r>
    </w:p>
    <w:p w:rsidR="00617897" w:rsidRPr="00617897" w:rsidRDefault="008045B1" w:rsidP="00311FDD">
      <w:r w:rsidRPr="008045B1">
        <w:t>Study P090</w:t>
      </w:r>
      <w:r>
        <w:t xml:space="preserve"> </w:t>
      </w:r>
      <w:r w:rsidR="00617897" w:rsidRPr="00617897">
        <w:t>was a Phase III, mult</w:t>
      </w:r>
      <w:r>
        <w:t xml:space="preserve">icentre, randomised, double </w:t>
      </w:r>
      <w:r w:rsidR="00617897" w:rsidRPr="00617897">
        <w:t xml:space="preserve">blind, titration study to evaluate the efficacy and safety of </w:t>
      </w:r>
      <w:r w:rsidR="000B7CAF">
        <w:t>ezetimibe</w:t>
      </w:r>
      <w:r w:rsidR="00617897" w:rsidRPr="00617897">
        <w:t xml:space="preserve"> added on to Atorva 40</w:t>
      </w:r>
      <w:r>
        <w:t xml:space="preserve"> mg compared to up </w:t>
      </w:r>
      <w:r w:rsidR="00617897" w:rsidRPr="00617897">
        <w:t>titration of the dose of Atorva to 80</w:t>
      </w:r>
      <w:r>
        <w:t xml:space="preserve"> </w:t>
      </w:r>
      <w:r w:rsidR="00617897" w:rsidRPr="00617897">
        <w:t>mg in hypercholesterolaemic patients at high r</w:t>
      </w:r>
      <w:r>
        <w:t xml:space="preserve">isk of </w:t>
      </w:r>
      <w:r w:rsidR="009039E2" w:rsidRPr="009039E2">
        <w:t>CHD</w:t>
      </w:r>
      <w:r>
        <w:t xml:space="preserve">. </w:t>
      </w:r>
      <w:r w:rsidR="00617897" w:rsidRPr="00617897">
        <w:t>After a 6</w:t>
      </w:r>
      <w:r>
        <w:t xml:space="preserve"> </w:t>
      </w:r>
      <w:r w:rsidR="00617897" w:rsidRPr="00617897">
        <w:t xml:space="preserve">week treatment period, the addition of </w:t>
      </w:r>
      <w:r w:rsidR="000B7CAF">
        <w:t>ezetimibe</w:t>
      </w:r>
      <w:r w:rsidR="00617897" w:rsidRPr="00617897">
        <w:t xml:space="preserve"> 10</w:t>
      </w:r>
      <w:r>
        <w:t xml:space="preserve"> mg, compared to up </w:t>
      </w:r>
      <w:r w:rsidR="00617897" w:rsidRPr="00617897">
        <w:t>titration of the dose of Atorva to 80</w:t>
      </w:r>
      <w:r>
        <w:t xml:space="preserve"> </w:t>
      </w:r>
      <w:r w:rsidR="00617897" w:rsidRPr="00617897">
        <w:t>mg, resulted in a greater reduction in LDL-C (-</w:t>
      </w:r>
      <w:r>
        <w:t xml:space="preserve"> </w:t>
      </w:r>
      <w:r w:rsidR="00617897" w:rsidRPr="00617897">
        <w:t xml:space="preserve">27.4% </w:t>
      </w:r>
      <w:r w:rsidR="00DA7444">
        <w:t>versus</w:t>
      </w:r>
      <w:r w:rsidR="00617897" w:rsidRPr="00617897">
        <w:t>. -</w:t>
      </w:r>
      <w:r>
        <w:t xml:space="preserve"> </w:t>
      </w:r>
      <w:r w:rsidR="00617897" w:rsidRPr="00617897">
        <w:t xml:space="preserve">11.0%) and a greater proportion of patients reaching target LDL-C (73.6% </w:t>
      </w:r>
      <w:r w:rsidR="00DA7444">
        <w:t>versus</w:t>
      </w:r>
      <w:r>
        <w:t>. 31.5%).</w:t>
      </w:r>
    </w:p>
    <w:p w:rsidR="008045B1" w:rsidRPr="00E345B0" w:rsidRDefault="008045B1" w:rsidP="00311FDD">
      <w:pPr>
        <w:pStyle w:val="Heading7"/>
      </w:pPr>
      <w:r w:rsidRPr="00E345B0">
        <w:t xml:space="preserve">Study </w:t>
      </w:r>
      <w:r w:rsidR="00617897" w:rsidRPr="00E345B0">
        <w:t>P11</w:t>
      </w:r>
      <w:r w:rsidRPr="00E345B0">
        <w:t>2</w:t>
      </w:r>
    </w:p>
    <w:p w:rsidR="00617897" w:rsidRPr="00617897" w:rsidRDefault="008045B1" w:rsidP="00311FDD">
      <w:r w:rsidRPr="008045B1">
        <w:t>Study P112</w:t>
      </w:r>
      <w:r w:rsidR="00617897" w:rsidRPr="00617897">
        <w:t xml:space="preserve"> was a </w:t>
      </w:r>
      <w:r>
        <w:t xml:space="preserve">multicentre, randomised, double blind, parallel arm, 12 </w:t>
      </w:r>
      <w:r w:rsidR="00617897" w:rsidRPr="00617897">
        <w:t xml:space="preserve">week study to evaluate the efficacy and safety of </w:t>
      </w:r>
      <w:r w:rsidR="000B7CAF">
        <w:t>ezetimibe</w:t>
      </w:r>
      <w:r w:rsidR="00617897" w:rsidRPr="00617897">
        <w:t xml:space="preserve"> 10</w:t>
      </w:r>
      <w:r>
        <w:t xml:space="preserve"> </w:t>
      </w:r>
      <w:r w:rsidR="00617897" w:rsidRPr="00617897">
        <w:t>mg when added to Atorva 10</w:t>
      </w:r>
      <w:r>
        <w:t xml:space="preserve"> </w:t>
      </w:r>
      <w:r w:rsidR="00617897" w:rsidRPr="00617897">
        <w:t xml:space="preserve">mg </w:t>
      </w:r>
      <w:r w:rsidR="00DA7444">
        <w:t>versus</w:t>
      </w:r>
      <w:r>
        <w:t xml:space="preserve"> up </w:t>
      </w:r>
      <w:r w:rsidR="00617897" w:rsidRPr="00617897">
        <w:t>titration to Atorva 20</w:t>
      </w:r>
      <w:r>
        <w:t xml:space="preserve"> </w:t>
      </w:r>
      <w:r w:rsidR="00617897" w:rsidRPr="00617897">
        <w:t>mg and 40</w:t>
      </w:r>
      <w:r>
        <w:t xml:space="preserve"> </w:t>
      </w:r>
      <w:r w:rsidR="00617897" w:rsidRPr="00617897">
        <w:t>mg, in elderly patients (≥ 65 years) with hypercholesterolaemia at high r</w:t>
      </w:r>
      <w:r>
        <w:t xml:space="preserve">isk of </w:t>
      </w:r>
      <w:r w:rsidR="009039E2" w:rsidRPr="009039E2">
        <w:t>CHD</w:t>
      </w:r>
      <w:r>
        <w:t xml:space="preserve">. </w:t>
      </w:r>
      <w:r w:rsidR="00617897" w:rsidRPr="00617897">
        <w:t xml:space="preserve">The addition of </w:t>
      </w:r>
      <w:r w:rsidR="000B7CAF">
        <w:t>ezetimibe</w:t>
      </w:r>
      <w:r w:rsidR="00617897" w:rsidRPr="00617897">
        <w:t xml:space="preserve"> 10</w:t>
      </w:r>
      <w:r>
        <w:t xml:space="preserve"> </w:t>
      </w:r>
      <w:r w:rsidR="00617897" w:rsidRPr="00617897">
        <w:t xml:space="preserve">mg resulted in a significantly greater reduction in LDL-C after 6 weeks of treatment compared </w:t>
      </w:r>
      <w:r>
        <w:t xml:space="preserve">to up </w:t>
      </w:r>
      <w:r w:rsidR="00617897" w:rsidRPr="00617897">
        <w:t>titration to Atorva 20</w:t>
      </w:r>
      <w:r>
        <w:t xml:space="preserve"> </w:t>
      </w:r>
      <w:r w:rsidR="00617897" w:rsidRPr="00617897">
        <w:t>mg (-</w:t>
      </w:r>
      <w:r>
        <w:t xml:space="preserve"> </w:t>
      </w:r>
      <w:r w:rsidR="00617897" w:rsidRPr="00617897">
        <w:t xml:space="preserve">26.7% </w:t>
      </w:r>
      <w:r w:rsidR="00DA7444">
        <w:t>versus</w:t>
      </w:r>
      <w:r w:rsidR="00617897" w:rsidRPr="00617897">
        <w:t xml:space="preserve"> -</w:t>
      </w:r>
      <w:r>
        <w:t xml:space="preserve"> 12.8%). </w:t>
      </w:r>
      <w:r w:rsidR="00617897" w:rsidRPr="00617897">
        <w:t>The combination treatment also resulted in greater LDL-C reduction compared to a furt</w:t>
      </w:r>
      <w:r>
        <w:t xml:space="preserve">her 6 weeks treatment at an up </w:t>
      </w:r>
      <w:r w:rsidR="00617897" w:rsidRPr="00617897">
        <w:t>titrated dose of Atorva 40</w:t>
      </w:r>
      <w:r>
        <w:t xml:space="preserve"> </w:t>
      </w:r>
      <w:r w:rsidR="00617897" w:rsidRPr="00617897">
        <w:t>mg (-</w:t>
      </w:r>
      <w:r>
        <w:t xml:space="preserve"> </w:t>
      </w:r>
      <w:r w:rsidR="00617897" w:rsidRPr="00617897">
        <w:t xml:space="preserve">22.5% </w:t>
      </w:r>
      <w:r w:rsidR="00DA7444">
        <w:t>versus</w:t>
      </w:r>
      <w:r w:rsidR="00617897" w:rsidRPr="00617897">
        <w:t xml:space="preserve"> -</w:t>
      </w:r>
      <w:r>
        <w:t xml:space="preserve"> 17.9%). </w:t>
      </w:r>
      <w:r w:rsidR="00617897" w:rsidRPr="00617897">
        <w:t xml:space="preserve">The combination treatment also resulted in a higher percentage of patients reaching their target LDL-C at both 6 (47.4% </w:t>
      </w:r>
      <w:r w:rsidR="00DA7444">
        <w:t>versus</w:t>
      </w:r>
      <w:r w:rsidR="00617897" w:rsidRPr="00617897">
        <w:t xml:space="preserve"> 17.9%) and 12 weeks (43.6% </w:t>
      </w:r>
      <w:r w:rsidR="00DA7444">
        <w:t>versus</w:t>
      </w:r>
      <w:r>
        <w:t xml:space="preserve"> 32.2%).</w:t>
      </w:r>
    </w:p>
    <w:p w:rsidR="008045B1" w:rsidRPr="00E345B0" w:rsidRDefault="008045B1" w:rsidP="00311FDD">
      <w:pPr>
        <w:pStyle w:val="Heading7"/>
      </w:pPr>
      <w:r w:rsidRPr="00E345B0">
        <w:t>Study P0693</w:t>
      </w:r>
    </w:p>
    <w:p w:rsidR="00617897" w:rsidRPr="00617897" w:rsidRDefault="008045B1" w:rsidP="00311FDD">
      <w:r>
        <w:t xml:space="preserve">Study P0693 </w:t>
      </w:r>
      <w:r w:rsidR="00617897" w:rsidRPr="00617897">
        <w:t xml:space="preserve">was </w:t>
      </w:r>
      <w:r>
        <w:t xml:space="preserve">a Phase III, randomised, double blind, double </w:t>
      </w:r>
      <w:r w:rsidR="00617897" w:rsidRPr="00617897">
        <w:t xml:space="preserve">dummy, dose titration study of </w:t>
      </w:r>
      <w:r w:rsidR="000B7CAF">
        <w:t>ezetimibe</w:t>
      </w:r>
      <w:r w:rsidR="00617897" w:rsidRPr="00617897">
        <w:t xml:space="preserve"> in addition to Atorva in 621 subjects with heterozygous familial hypercholesterolaemia (HeFH) or </w:t>
      </w:r>
      <w:r w:rsidR="009039E2" w:rsidRPr="009039E2">
        <w:t>CHD</w:t>
      </w:r>
      <w:r w:rsidR="00617897" w:rsidRPr="00617897">
        <w:t xml:space="preserve"> or multiple cardiovascular risk factors and with primary hypercholesterolaemia inadequately c</w:t>
      </w:r>
      <w:r>
        <w:t xml:space="preserve">ontrolled after 4 weeks on open </w:t>
      </w:r>
      <w:r w:rsidR="00617897" w:rsidRPr="00617897">
        <w:t>label Atorva 10</w:t>
      </w:r>
      <w:r>
        <w:t xml:space="preserve"> mg. </w:t>
      </w:r>
      <w:r w:rsidR="00617897" w:rsidRPr="00617897">
        <w:t xml:space="preserve">Subjects were randomised 1:1 to receive 14 weeks of </w:t>
      </w:r>
      <w:r w:rsidR="000B7CAF">
        <w:t>ezetimibe</w:t>
      </w:r>
      <w:r w:rsidR="00617897" w:rsidRPr="00617897">
        <w:t xml:space="preserve"> 10</w:t>
      </w:r>
      <w:r>
        <w:t xml:space="preserve"> </w:t>
      </w:r>
      <w:r w:rsidR="00617897" w:rsidRPr="00617897">
        <w:t>mg or Atorva 10</w:t>
      </w:r>
      <w:r w:rsidR="00114D5F">
        <w:t> </w:t>
      </w:r>
      <w:r>
        <w:t xml:space="preserve">mg. </w:t>
      </w:r>
      <w:r w:rsidR="00617897" w:rsidRPr="00617897">
        <w:t>In addition, all su</w:t>
      </w:r>
      <w:r>
        <w:t xml:space="preserve">bjects received background open </w:t>
      </w:r>
      <w:r w:rsidR="00617897" w:rsidRPr="00617897">
        <w:t>label Atorva 10</w:t>
      </w:r>
      <w:r>
        <w:t xml:space="preserve"> mg. </w:t>
      </w:r>
      <w:r w:rsidR="00617897" w:rsidRPr="00617897">
        <w:t>If the target LDL-C levels w</w:t>
      </w:r>
      <w:r>
        <w:t xml:space="preserve">ere not met, Atorva dose was up </w:t>
      </w:r>
      <w:r w:rsidR="00617897" w:rsidRPr="00617897">
        <w:t>titrated at 4 weekly intervals to a maximum total of 80</w:t>
      </w:r>
      <w:r>
        <w:t xml:space="preserve"> </w:t>
      </w:r>
      <w:r w:rsidR="00617897" w:rsidRPr="00617897">
        <w:t>mg in the Atorva monotherapy group and 40</w:t>
      </w:r>
      <w:r>
        <w:t xml:space="preserve"> mg in the Atorva + </w:t>
      </w:r>
      <w:r w:rsidR="000B7CAF">
        <w:t>ezetimibe</w:t>
      </w:r>
      <w:r>
        <w:t xml:space="preserve"> group. For the primary endpoint at W</w:t>
      </w:r>
      <w:r w:rsidR="00617897" w:rsidRPr="00617897">
        <w:t xml:space="preserve">eek 14, more subjects in the Atorva + </w:t>
      </w:r>
      <w:r w:rsidR="000B7CAF">
        <w:t>ezetimibe</w:t>
      </w:r>
      <w:r w:rsidR="00617897" w:rsidRPr="00617897">
        <w:t xml:space="preserve"> group than the Atorva monotherapy group achieved the target LDL-C level (22% </w:t>
      </w:r>
      <w:r w:rsidR="00DA7444">
        <w:t>versus</w:t>
      </w:r>
      <w:r>
        <w:t xml:space="preserve"> 7%, respectively, p &lt; 0.01). </w:t>
      </w:r>
      <w:r w:rsidR="00617897" w:rsidRPr="00617897">
        <w:t xml:space="preserve">Target attainment for the subgroup with HeFH was also greater with Atorva + </w:t>
      </w:r>
      <w:r w:rsidR="000B7CAF">
        <w:t>ezetimibe</w:t>
      </w:r>
      <w:r w:rsidR="00617897" w:rsidRPr="00617897">
        <w:t xml:space="preserve"> (17% </w:t>
      </w:r>
      <w:r w:rsidR="00DA7444">
        <w:t>versus</w:t>
      </w:r>
      <w:r w:rsidR="00617897" w:rsidRPr="00617897">
        <w:t>. 4%, respectively, p &lt; 0.01).</w:t>
      </w:r>
    </w:p>
    <w:p w:rsidR="00617897" w:rsidRPr="00114D5F" w:rsidRDefault="008045B1" w:rsidP="00311FDD">
      <w:pPr>
        <w:pStyle w:val="Heading7"/>
      </w:pPr>
      <w:r w:rsidRPr="00114D5F">
        <w:t>Study P02514</w:t>
      </w:r>
    </w:p>
    <w:p w:rsidR="00617897" w:rsidRPr="00617897" w:rsidRDefault="008045B1" w:rsidP="00311FDD">
      <w:r>
        <w:t xml:space="preserve">Study P02514 was a randomised, placebo controlled, double blind 12 </w:t>
      </w:r>
      <w:r w:rsidR="00617897" w:rsidRPr="00617897">
        <w:t>m</w:t>
      </w:r>
      <w:r>
        <w:t xml:space="preserve">onth extension study of P0692. </w:t>
      </w:r>
      <w:r w:rsidR="00617897" w:rsidRPr="00617897">
        <w:t xml:space="preserve">Patients who completed P0692 were randomised in a 4:1 ratio to receive daily </w:t>
      </w:r>
      <w:r w:rsidR="000B7CAF">
        <w:t>ezetimibe</w:t>
      </w:r>
      <w:r w:rsidR="00617897" w:rsidRPr="00617897">
        <w:t xml:space="preserve"> 10</w:t>
      </w:r>
      <w:r>
        <w:t xml:space="preserve"> </w:t>
      </w:r>
      <w:r w:rsidR="00114D5F">
        <w:t xml:space="preserve">mg or placebo on top of open </w:t>
      </w:r>
      <w:r w:rsidR="00617897" w:rsidRPr="00617897">
        <w:t>label Atorva 10</w:t>
      </w:r>
      <w:r>
        <w:t xml:space="preserve"> mg daily with up </w:t>
      </w:r>
      <w:r w:rsidR="00617897" w:rsidRPr="00617897">
        <w:t>titration of the latter (to a maximum of 80</w:t>
      </w:r>
      <w:r>
        <w:t xml:space="preserve"> </w:t>
      </w:r>
      <w:r w:rsidR="00617897" w:rsidRPr="00617897">
        <w:t>mg) if ta</w:t>
      </w:r>
      <w:r>
        <w:t xml:space="preserve">rget levels were not attained. </w:t>
      </w:r>
      <w:r w:rsidR="00617897" w:rsidRPr="00617897">
        <w:t>Of the 576 patients completing P0692, 246 (39%) entered the extension study, 45 in the Atorva + placebo group and</w:t>
      </w:r>
      <w:r>
        <w:t xml:space="preserve"> 201 in the Atorva + </w:t>
      </w:r>
      <w:r w:rsidR="000B7CAF">
        <w:t>ezetimibe</w:t>
      </w:r>
      <w:r>
        <w:t xml:space="preserve"> group. </w:t>
      </w:r>
      <w:r w:rsidR="00617897" w:rsidRPr="00617897">
        <w:t xml:space="preserve">The reduction in LDL-C was higher in the Atorva + </w:t>
      </w:r>
      <w:r w:rsidR="000B7CAF">
        <w:t>ezetimibe</w:t>
      </w:r>
      <w:r w:rsidR="00617897" w:rsidRPr="00617897">
        <w:t xml:space="preserve"> group (-</w:t>
      </w:r>
      <w:r>
        <w:t xml:space="preserve"> </w:t>
      </w:r>
      <w:r w:rsidR="00617897" w:rsidRPr="00617897">
        <w:t xml:space="preserve">48.4% </w:t>
      </w:r>
      <w:r w:rsidR="00DA7444">
        <w:t>versus</w:t>
      </w:r>
      <w:r w:rsidR="00617897" w:rsidRPr="00617897">
        <w:t>. -</w:t>
      </w:r>
      <w:r>
        <w:t xml:space="preserve"> </w:t>
      </w:r>
      <w:r w:rsidR="00617897" w:rsidRPr="00617897">
        <w:t>38.6% at study end) and was essentially maintained from Week 6 through to Month 12/Endpoint in both</w:t>
      </w:r>
      <w:r>
        <w:t xml:space="preserve"> treatment groups. </w:t>
      </w:r>
      <w:r w:rsidR="00617897" w:rsidRPr="00617897">
        <w:t xml:space="preserve">Fewer patients in the Atorva + </w:t>
      </w:r>
      <w:r w:rsidR="000B7CAF">
        <w:t>ezetimibe</w:t>
      </w:r>
      <w:r w:rsidR="00617897" w:rsidRPr="00617897">
        <w:t xml:space="preserve"> group required dose titration (9% </w:t>
      </w:r>
      <w:r w:rsidR="00E67B53">
        <w:t>(</w:t>
      </w:r>
      <w:r w:rsidR="00617897" w:rsidRPr="00617897">
        <w:t>19/201</w:t>
      </w:r>
      <w:r w:rsidR="00E67B53">
        <w:t>)</w:t>
      </w:r>
      <w:r w:rsidR="00617897" w:rsidRPr="00617897">
        <w:t xml:space="preserve">) compared with the Atorva + placebo group (22% </w:t>
      </w:r>
      <w:r w:rsidR="00E67B53">
        <w:t>(</w:t>
      </w:r>
      <w:r w:rsidR="00617897" w:rsidRPr="00617897">
        <w:t>10/45</w:t>
      </w:r>
      <w:r w:rsidR="00E67B53">
        <w:t>)</w:t>
      </w:r>
      <w:r w:rsidR="00617897" w:rsidRPr="00617897">
        <w:t>).</w:t>
      </w:r>
    </w:p>
    <w:p w:rsidR="00617897" w:rsidRPr="00114D5F" w:rsidRDefault="008045B1" w:rsidP="00311FDD">
      <w:pPr>
        <w:pStyle w:val="Heading7"/>
      </w:pPr>
      <w:r w:rsidRPr="00114D5F">
        <w:t>Study P01418</w:t>
      </w:r>
    </w:p>
    <w:p w:rsidR="00617897" w:rsidRPr="00114D5F" w:rsidRDefault="008045B1" w:rsidP="00311FDD">
      <w:r w:rsidRPr="00114D5F">
        <w:t xml:space="preserve">Study P01418 was a 12 month, open </w:t>
      </w:r>
      <w:r w:rsidR="00617897" w:rsidRPr="00114D5F">
        <w:t>l</w:t>
      </w:r>
      <w:r w:rsidRPr="00114D5F">
        <w:t xml:space="preserve">abel extension study of P0693. </w:t>
      </w:r>
      <w:r w:rsidR="00617897" w:rsidRPr="00114D5F">
        <w:t>Of the 576 patients completing P0693, 432 (75%</w:t>
      </w:r>
      <w:r w:rsidRPr="00114D5F">
        <w:t xml:space="preserve">) entered the extension study. </w:t>
      </w:r>
      <w:r w:rsidR="00617897" w:rsidRPr="00114D5F">
        <w:t>LDL-C reduction was maintained for the 12 months of the study with a mean reduction of 28% and 24% of patients achieving the target LDL-C goal (≤ 2.59 mmol/L) at the study endpoint.</w:t>
      </w:r>
    </w:p>
    <w:p w:rsidR="00617897" w:rsidRPr="00617897" w:rsidRDefault="00617897" w:rsidP="004C1609">
      <w:pPr>
        <w:pStyle w:val="Heading6"/>
      </w:pPr>
      <w:r w:rsidRPr="00617897">
        <w:lastRenderedPageBreak/>
        <w:t>Homozygous Familial Hypercholesterolaemia (HoFH)</w:t>
      </w:r>
    </w:p>
    <w:p w:rsidR="008045B1" w:rsidRPr="00114D5F" w:rsidRDefault="008045B1" w:rsidP="004C1609">
      <w:pPr>
        <w:pStyle w:val="Heading7"/>
      </w:pPr>
      <w:r w:rsidRPr="00114D5F">
        <w:t>Study P1030</w:t>
      </w:r>
    </w:p>
    <w:p w:rsidR="00617897" w:rsidRPr="00617897" w:rsidRDefault="008045B1" w:rsidP="004C1609">
      <w:r w:rsidRPr="008045B1">
        <w:t>Study P1030</w:t>
      </w:r>
      <w:r>
        <w:t xml:space="preserve"> was a 12 week, randomised, double </w:t>
      </w:r>
      <w:r w:rsidR="00617897" w:rsidRPr="00617897">
        <w:t>blind, parallel group, Phase III study in 50 subjects with HoFH with LDL-C not controlled on either Atorva 40</w:t>
      </w:r>
      <w:r>
        <w:t xml:space="preserve"> </w:t>
      </w:r>
      <w:r w:rsidR="00617897" w:rsidRPr="00617897">
        <w:t>mg or simvastatin 40</w:t>
      </w:r>
      <w:r>
        <w:t xml:space="preserve"> mg. </w:t>
      </w:r>
      <w:r w:rsidR="00617897" w:rsidRPr="00617897">
        <w:t xml:space="preserve">Subjects were randomised to </w:t>
      </w:r>
      <w:r w:rsidR="000B7CAF">
        <w:t>ezetimibe</w:t>
      </w:r>
      <w:r w:rsidR="00617897" w:rsidRPr="00617897">
        <w:t xml:space="preserve"> 10</w:t>
      </w:r>
      <w:r>
        <w:t xml:space="preserve"> </w:t>
      </w:r>
      <w:r w:rsidR="00617897" w:rsidRPr="00617897">
        <w:t>mg + statin (40</w:t>
      </w:r>
      <w:r>
        <w:t xml:space="preserve"> </w:t>
      </w:r>
      <w:r w:rsidR="00617897" w:rsidRPr="00617897">
        <w:t>mg or 80</w:t>
      </w:r>
      <w:r>
        <w:t xml:space="preserve"> </w:t>
      </w:r>
      <w:r w:rsidR="00617897" w:rsidRPr="00617897">
        <w:t>mg of Atorva or simvastatin) or statin alone (Atorva or simvastatin 80</w:t>
      </w:r>
      <w:r w:rsidR="00481CEA">
        <w:t xml:space="preserve"> mg). </w:t>
      </w:r>
      <w:r w:rsidR="00617897" w:rsidRPr="00617897">
        <w:t>Regular LDL apheresis or stable resin thera</w:t>
      </w:r>
      <w:r w:rsidR="00481CEA">
        <w:t xml:space="preserve">py continued during the study. </w:t>
      </w:r>
      <w:r w:rsidR="00617897" w:rsidRPr="00617897">
        <w:t xml:space="preserve">Of the 50 subjects, 17 received statin alone and 33 received </w:t>
      </w:r>
      <w:r w:rsidR="000B7CAF">
        <w:t>ezetimibe</w:t>
      </w:r>
      <w:r w:rsidR="00617897" w:rsidRPr="00617897">
        <w:t xml:space="preserve"> + statin (with 24 out of </w:t>
      </w:r>
      <w:r w:rsidR="00481CEA">
        <w:t xml:space="preserve">the 33 receiving </w:t>
      </w:r>
      <w:r w:rsidR="000B7CAF">
        <w:t>ezetimibe</w:t>
      </w:r>
      <w:r w:rsidR="00481CEA">
        <w:t xml:space="preserve"> + Atorva). The co </w:t>
      </w:r>
      <w:r w:rsidR="00617897" w:rsidRPr="00617897">
        <w:t xml:space="preserve">administration of </w:t>
      </w:r>
      <w:r w:rsidR="000B7CAF">
        <w:t>ezetimibe</w:t>
      </w:r>
      <w:r w:rsidR="00617897" w:rsidRPr="00617897">
        <w:t xml:space="preserve"> + statin (40</w:t>
      </w:r>
      <w:r w:rsidR="00481CEA">
        <w:t xml:space="preserve"> </w:t>
      </w:r>
      <w:r w:rsidR="00617897" w:rsidRPr="00617897">
        <w:t>mg or 80</w:t>
      </w:r>
      <w:r w:rsidR="00481CEA">
        <w:t xml:space="preserve"> </w:t>
      </w:r>
      <w:r w:rsidR="00617897" w:rsidRPr="00617897">
        <w:t>mg) resulted in a significantly greater reduction of LDL-C compared to 80</w:t>
      </w:r>
      <w:r w:rsidR="00481CEA">
        <w:t xml:space="preserve"> </w:t>
      </w:r>
      <w:r w:rsidR="00617897" w:rsidRPr="00617897">
        <w:t>mg of statin alone (-</w:t>
      </w:r>
      <w:r w:rsidR="00481CEA">
        <w:t xml:space="preserve"> </w:t>
      </w:r>
      <w:r w:rsidR="00617897" w:rsidRPr="00617897">
        <w:t xml:space="preserve">20.7% </w:t>
      </w:r>
      <w:r w:rsidR="00DA7444">
        <w:t>versus</w:t>
      </w:r>
      <w:r w:rsidR="00617897" w:rsidRPr="00617897">
        <w:t xml:space="preserve"> -</w:t>
      </w:r>
      <w:r w:rsidR="00481CEA">
        <w:t xml:space="preserve"> 6.7%).</w:t>
      </w:r>
      <w:r w:rsidR="00617897" w:rsidRPr="00617897">
        <w:t xml:space="preserve"> </w:t>
      </w:r>
      <w:r w:rsidR="005B51A9">
        <w:t>E</w:t>
      </w:r>
      <w:r w:rsidR="000B7CAF">
        <w:t>zetimibe</w:t>
      </w:r>
      <w:r w:rsidR="00617897" w:rsidRPr="00617897">
        <w:t xml:space="preserve"> + statin 80</w:t>
      </w:r>
      <w:r w:rsidR="00481CEA">
        <w:t xml:space="preserve"> </w:t>
      </w:r>
      <w:r w:rsidR="00617897" w:rsidRPr="00617897">
        <w:t>mg also produced a significant difference in LDL-C reduction compared to statin 80</w:t>
      </w:r>
      <w:r w:rsidR="00481CEA">
        <w:t xml:space="preserve"> </w:t>
      </w:r>
      <w:r w:rsidR="00617897" w:rsidRPr="00617897">
        <w:t>mg of -</w:t>
      </w:r>
      <w:r w:rsidR="00481CEA">
        <w:t xml:space="preserve"> </w:t>
      </w:r>
      <w:r w:rsidR="00617897" w:rsidRPr="00617897">
        <w:t>20.5%.</w:t>
      </w:r>
    </w:p>
    <w:p w:rsidR="00617897" w:rsidRPr="00114D5F" w:rsidRDefault="00481CEA" w:rsidP="004C1609">
      <w:pPr>
        <w:pStyle w:val="Heading7"/>
      </w:pPr>
      <w:r w:rsidRPr="00114D5F">
        <w:t>Study P1417</w:t>
      </w:r>
    </w:p>
    <w:p w:rsidR="00617897" w:rsidRPr="00617897" w:rsidRDefault="00481CEA" w:rsidP="005F3087">
      <w:r>
        <w:t xml:space="preserve">Study P1417 was a 24 month, open </w:t>
      </w:r>
      <w:r w:rsidR="00617897" w:rsidRPr="00617897">
        <w:t>label, multicentre extension study of P1030 with continued use of the same statin as in P1</w:t>
      </w:r>
      <w:r>
        <w:t>030.</w:t>
      </w:r>
      <w:r w:rsidR="00617897" w:rsidRPr="00617897">
        <w:t xml:space="preserve"> Treatment was with </w:t>
      </w:r>
      <w:r w:rsidR="000B7CAF">
        <w:t>ezetimibe</w:t>
      </w:r>
      <w:r w:rsidR="00617897" w:rsidRPr="00617897">
        <w:t xml:space="preserve"> 10</w:t>
      </w:r>
      <w:r>
        <w:t xml:space="preserve"> </w:t>
      </w:r>
      <w:r w:rsidR="00617897" w:rsidRPr="00617897">
        <w:t>mg combined with Atorva 40</w:t>
      </w:r>
      <w:r>
        <w:t xml:space="preserve"> </w:t>
      </w:r>
      <w:r w:rsidR="00617897" w:rsidRPr="00617897">
        <w:t>mg or simvastatin 40</w:t>
      </w:r>
      <w:r>
        <w:t xml:space="preserve"> mg with possible up </w:t>
      </w:r>
      <w:r w:rsidR="00617897" w:rsidRPr="00617897">
        <w:t>titration of the statin dose to 80</w:t>
      </w:r>
      <w:r>
        <w:t xml:space="preserve"> </w:t>
      </w:r>
      <w:r w:rsidR="00617897" w:rsidRPr="00617897">
        <w:t>mg after 4 weeks if the L</w:t>
      </w:r>
      <w:r>
        <w:t xml:space="preserve">DL-C was not at target levels. </w:t>
      </w:r>
      <w:r w:rsidR="00617897" w:rsidRPr="00617897">
        <w:t>Of the 50 subjects randomised in P1030, 48 completed the study and 44 of these enrolled in the extension stud</w:t>
      </w:r>
      <w:r>
        <w:t xml:space="preserve">y with 36 treated with Atorva. </w:t>
      </w:r>
      <w:r w:rsidR="00617897" w:rsidRPr="00617897">
        <w:t xml:space="preserve">The mean LDL-C reduction from </w:t>
      </w:r>
      <w:r>
        <w:t xml:space="preserve">baseline to study endpoint was </w:t>
      </w:r>
      <w:r>
        <w:noBreakHyphen/>
        <w:t xml:space="preserve"> </w:t>
      </w:r>
      <w:r w:rsidR="00617897" w:rsidRPr="00617897">
        <w:t>15.3% by calculated measurement. Similar levels of reduction were observed in both triglycerides and total cholesterol, while HDL-C increased by 8.6%.</w:t>
      </w:r>
    </w:p>
    <w:p w:rsidR="00617897" w:rsidRPr="00617897" w:rsidRDefault="00617897" w:rsidP="005F3087">
      <w:pPr>
        <w:pStyle w:val="Heading6"/>
      </w:pPr>
      <w:r w:rsidRPr="00617897">
        <w:t>Mixed hyperlipidaemia</w:t>
      </w:r>
      <w:r w:rsidR="00481CEA">
        <w:t xml:space="preserve"> </w:t>
      </w:r>
    </w:p>
    <w:p w:rsidR="00114D5F" w:rsidRPr="00114D5F" w:rsidRDefault="00114D5F" w:rsidP="005F3087">
      <w:pPr>
        <w:pStyle w:val="Heading7"/>
      </w:pPr>
      <w:r w:rsidRPr="00114D5F">
        <w:t>Study P0692</w:t>
      </w:r>
    </w:p>
    <w:p w:rsidR="00617897" w:rsidRPr="00617897" w:rsidRDefault="00114D5F" w:rsidP="005F3087">
      <w:r>
        <w:t xml:space="preserve">Study </w:t>
      </w:r>
      <w:r w:rsidR="00B8478F">
        <w:t xml:space="preserve">P0692: a post hoc sub </w:t>
      </w:r>
      <w:r w:rsidR="00617897" w:rsidRPr="00617897">
        <w:t>group analysis was performed in the 139 patients who received atorvastatin and had baseline triglyceride levels ≥ 200 mg/dL</w:t>
      </w:r>
      <w:r w:rsidR="00E51D87">
        <w:t xml:space="preserve">. </w:t>
      </w:r>
      <w:r w:rsidR="00617897" w:rsidRPr="00617897">
        <w:t xml:space="preserve">In this group, 66 received Atorva (doses pooled) and 73 received Atorva plus </w:t>
      </w:r>
      <w:r w:rsidR="000B7CAF">
        <w:t>ezetimibe</w:t>
      </w:r>
      <w:r w:rsidR="00E51D87">
        <w:t xml:space="preserve">. </w:t>
      </w:r>
      <w:r w:rsidR="00617897" w:rsidRPr="00617897">
        <w:t>The mean % reduction from baseline in LDL-C was -</w:t>
      </w:r>
      <w:r w:rsidR="00B8478F">
        <w:t xml:space="preserve"> </w:t>
      </w:r>
      <w:r w:rsidR="00617897" w:rsidRPr="00617897">
        <w:t xml:space="preserve">56.5% in the </w:t>
      </w:r>
      <w:r w:rsidR="000B7CAF">
        <w:t>ezetimibe</w:t>
      </w:r>
      <w:r w:rsidR="00617897" w:rsidRPr="00617897">
        <w:t xml:space="preserve"> + all Atorva group compared to -</w:t>
      </w:r>
      <w:r w:rsidR="00B8478F">
        <w:t xml:space="preserve"> </w:t>
      </w:r>
      <w:r w:rsidR="00617897" w:rsidRPr="00617897">
        <w:t>45.5% in the all Atorva group</w:t>
      </w:r>
      <w:r w:rsidR="00E51D87">
        <w:t xml:space="preserve">. </w:t>
      </w:r>
      <w:r w:rsidR="00617897" w:rsidRPr="00617897">
        <w:t>This result was similar to that achieved in the group of subjects with baseline triglyceride levels &lt; 200 mg/dL.</w:t>
      </w:r>
    </w:p>
    <w:p w:rsidR="00B8478F" w:rsidRPr="00B8478F" w:rsidRDefault="00B8478F" w:rsidP="005F3087">
      <w:pPr>
        <w:pStyle w:val="Heading7"/>
      </w:pPr>
      <w:r w:rsidRPr="00B8478F">
        <w:t>Studies P079, P090 and P112</w:t>
      </w:r>
    </w:p>
    <w:p w:rsidR="00617897" w:rsidRPr="00617897" w:rsidRDefault="00617897" w:rsidP="005F3087">
      <w:r w:rsidRPr="00617897">
        <w:t>P079, P090 and P112: sub-group analyses were performed for subjects with baseline triglyceride levels ≥ 150 mg/dL or &lt; 150 mg/dL</w:t>
      </w:r>
      <w:r w:rsidR="00E51D87">
        <w:t xml:space="preserve">. </w:t>
      </w:r>
      <w:r w:rsidRPr="00617897">
        <w:t>These three studies provided data on an additional 280 subjects with elevated triglyceride levels with results indicating a consistent effec</w:t>
      </w:r>
      <w:r w:rsidR="00B8478F">
        <w:t xml:space="preserve">t on lowering LDL-C in this sub </w:t>
      </w:r>
      <w:r w:rsidRPr="00617897">
        <w:t>group</w:t>
      </w:r>
      <w:r w:rsidR="00E51D87">
        <w:t xml:space="preserve">. </w:t>
      </w:r>
      <w:r w:rsidRPr="00617897">
        <w:t>The magnitude of the LDL-C reduction was in line with that seen in patients with baseline triglyceride levels &lt; 150 mg/dL.</w:t>
      </w:r>
    </w:p>
    <w:p w:rsidR="00617897" w:rsidRPr="00617897" w:rsidRDefault="004728C3" w:rsidP="005F3087">
      <w:pPr>
        <w:pStyle w:val="Heading4"/>
      </w:pPr>
      <w:r>
        <w:t>Safety</w:t>
      </w:r>
    </w:p>
    <w:p w:rsidR="00617897" w:rsidRPr="00B8478F" w:rsidRDefault="00617897" w:rsidP="005F3087">
      <w:r w:rsidRPr="00B8478F">
        <w:t>In the original E</w:t>
      </w:r>
      <w:r w:rsidR="00B8478F" w:rsidRPr="00B8478F">
        <w:t>zetrol</w:t>
      </w:r>
      <w:r w:rsidRPr="00B8478F">
        <w:t xml:space="preserve"> submission there were pooled safety data from 1</w:t>
      </w:r>
      <w:r w:rsidR="00F93951">
        <w:t>,</w:t>
      </w:r>
      <w:r w:rsidRPr="00B8478F">
        <w:t>675 subjects who received ezetimibe 10</w:t>
      </w:r>
      <w:r w:rsidR="00B8478F">
        <w:t xml:space="preserve"> </w:t>
      </w:r>
      <w:r w:rsidRPr="00B8478F">
        <w:t xml:space="preserve">mg </w:t>
      </w:r>
      <w:r w:rsidR="005C6E71" w:rsidRPr="00B8478F">
        <w:t>co administered</w:t>
      </w:r>
      <w:r w:rsidRPr="00B8478F">
        <w:t xml:space="preserve"> with any statin for a period of 8 to 12 weeks. The rate of </w:t>
      </w:r>
      <w:r w:rsidR="00AF46F7" w:rsidRPr="00B8478F">
        <w:t>serious adverse events (</w:t>
      </w:r>
      <w:r w:rsidRPr="00B8478F">
        <w:t>SAEs</w:t>
      </w:r>
      <w:r w:rsidR="00AF46F7" w:rsidRPr="00B8478F">
        <w:t>)</w:t>
      </w:r>
      <w:r w:rsidR="00B8478F">
        <w:t xml:space="preserve"> was slightly higher with co </w:t>
      </w:r>
      <w:r w:rsidRPr="00B8478F">
        <w:t xml:space="preserve">administration than with any statin alone (3.4% </w:t>
      </w:r>
      <w:r w:rsidR="00DA7444" w:rsidRPr="00B8478F">
        <w:t>versus</w:t>
      </w:r>
      <w:r w:rsidRPr="00B8478F">
        <w:t xml:space="preserve"> 2.2%) and there was a marginal increase in AEs leading to treatment discontinuation (5.0% </w:t>
      </w:r>
      <w:r w:rsidR="00DA7444" w:rsidRPr="00B8478F">
        <w:t>versus</w:t>
      </w:r>
      <w:r w:rsidR="00B8478F">
        <w:t xml:space="preserve"> 4.1%) and treatment </w:t>
      </w:r>
      <w:r w:rsidRPr="00B8478F">
        <w:t xml:space="preserve">related AEs (21.2% </w:t>
      </w:r>
      <w:r w:rsidR="00DA7444" w:rsidRPr="00B8478F">
        <w:t>versus</w:t>
      </w:r>
      <w:r w:rsidRPr="00B8478F">
        <w:t xml:space="preserve"> 18.1</w:t>
      </w:r>
      <w:r w:rsidR="00B8478F">
        <w:t xml:space="preserve">%). The most frequent treatment related AEs with co </w:t>
      </w:r>
      <w:r w:rsidRPr="00B8478F">
        <w:t xml:space="preserve">administration of ezetimibe with a statin were myalgia, headache, fatigue, nausea, abdominal pain, diarrhoea and increased liver enzymes. Compared to statin monotherapy, the most notable risk was increased hepatic transaminases (increased ALT: 1.7% </w:t>
      </w:r>
      <w:r w:rsidR="00DA7444" w:rsidRPr="00B8478F">
        <w:t>versus</w:t>
      </w:r>
      <w:r w:rsidRPr="00B8478F">
        <w:t xml:space="preserve"> 0.6% and increased AST: 1.4% </w:t>
      </w:r>
      <w:r w:rsidR="00DA7444" w:rsidRPr="00B8478F">
        <w:t>versus</w:t>
      </w:r>
      <w:r w:rsidRPr="00B8478F">
        <w:t xml:space="preserve"> 0.4%). There didn’t appear to be an increase in risk of clinical or biochemical muscle toxicity compared to statins alone. The sponsor reported that in the E</w:t>
      </w:r>
      <w:r w:rsidR="00B8478F" w:rsidRPr="00B8478F">
        <w:t>zetrol</w:t>
      </w:r>
      <w:r w:rsidRPr="00B8478F">
        <w:t xml:space="preserve"> submission there were 295 subjects who received ezetimibe with a statin for at least 12 </w:t>
      </w:r>
      <w:r w:rsidRPr="00B8478F">
        <w:lastRenderedPageBreak/>
        <w:t>months. The clinical evaluator found that the long term safety data was in line with that reported in the short term trials and the rate of increased hepatic transaminases was 0.4% which was no higher than in the short term studies.</w:t>
      </w:r>
    </w:p>
    <w:p w:rsidR="00617897" w:rsidRPr="00617897" w:rsidRDefault="00617897" w:rsidP="005F3087">
      <w:r w:rsidRPr="00B8478F">
        <w:t xml:space="preserve">In the </w:t>
      </w:r>
      <w:r w:rsidR="0080730B" w:rsidRPr="00B8478F">
        <w:t>Atozet</w:t>
      </w:r>
      <w:r w:rsidRPr="00B8478F">
        <w:t xml:space="preserve"> </w:t>
      </w:r>
      <w:r w:rsidR="00B8478F" w:rsidRPr="00B8478F">
        <w:t xml:space="preserve">composite pack </w:t>
      </w:r>
      <w:r w:rsidRPr="00B8478F">
        <w:t>submission there were pooled safety data from 4</w:t>
      </w:r>
      <w:r w:rsidR="00F93951">
        <w:t>,</w:t>
      </w:r>
      <w:r w:rsidRPr="00B8478F">
        <w:t>569 s</w:t>
      </w:r>
      <w:r w:rsidR="00B8478F">
        <w:t>ubjects from 7 controlled short term studies of 6 to 14 weeks</w:t>
      </w:r>
      <w:r w:rsidRPr="00B8478F">
        <w:t xml:space="preserve"> duration (P040</w:t>
      </w:r>
      <w:r w:rsidR="00B8478F">
        <w:t>, P079, P090, P112, P692, P693 and</w:t>
      </w:r>
      <w:r w:rsidRPr="00B8478F">
        <w:t xml:space="preserve"> P2173)</w:t>
      </w:r>
      <w:r w:rsidR="00E51D87" w:rsidRPr="00B8478F">
        <w:t xml:space="preserve">. </w:t>
      </w:r>
      <w:r w:rsidRPr="00B8478F">
        <w:t>These subjects included: 2</w:t>
      </w:r>
      <w:r w:rsidR="00F93951">
        <w:t>,</w:t>
      </w:r>
      <w:r w:rsidRPr="00B8478F">
        <w:t>041 patients on atorvastatin monotherapy, 2</w:t>
      </w:r>
      <w:r w:rsidR="00F93951">
        <w:t>,</w:t>
      </w:r>
      <w:r w:rsidRPr="00B8478F">
        <w:t>403 patients on ezetimibe 10</w:t>
      </w:r>
      <w:r w:rsidR="000857A1">
        <w:t xml:space="preserve"> </w:t>
      </w:r>
      <w:r w:rsidRPr="00B8478F">
        <w:t>mg + atorvastatin (all doses), 60 patients on placebo, and 65 patients on ezetimibe monotherapy</w:t>
      </w:r>
      <w:r w:rsidR="00E51D87" w:rsidRPr="00B8478F">
        <w:t xml:space="preserve">. </w:t>
      </w:r>
      <w:r w:rsidRPr="00B8478F">
        <w:t>In addition, there was 12 month data from 2 studies (P2154</w:t>
      </w:r>
      <w:r w:rsidR="00B8478F">
        <w:t xml:space="preserve"> and P1418)</w:t>
      </w:r>
      <w:r w:rsidRPr="00B8478F">
        <w:t xml:space="preserve"> involving 678 patients on either</w:t>
      </w:r>
      <w:r w:rsidR="00F93951">
        <w:t>,</w:t>
      </w:r>
      <w:r w:rsidRPr="00B8478F">
        <w:t xml:space="preserve"> atorvastatin</w:t>
      </w:r>
      <w:r w:rsidR="00F93951">
        <w:t>,</w:t>
      </w:r>
      <w:r w:rsidRPr="00B8478F">
        <w:t xml:space="preserve"> or ezetimibe + atorvastatin (604 on the latter); and data on patients w</w:t>
      </w:r>
      <w:r w:rsidR="00B8478F">
        <w:t>ith HoFH from 2 studies (P1030 and P1417)</w:t>
      </w:r>
      <w:r w:rsidRPr="00B8478F">
        <w:t xml:space="preserve"> involving 59 patients on </w:t>
      </w:r>
      <w:r w:rsidR="000B7CAF">
        <w:t>ezetimibe</w:t>
      </w:r>
      <w:r w:rsidRPr="00B8478F">
        <w:t xml:space="preserve"> 10</w:t>
      </w:r>
      <w:r w:rsidR="000857A1">
        <w:t xml:space="preserve"> </w:t>
      </w:r>
      <w:r w:rsidRPr="00B8478F">
        <w:t>mg + Atorva (including data on 33 patients out to 24 months)</w:t>
      </w:r>
      <w:r w:rsidR="00E51D87" w:rsidRPr="00B8478F">
        <w:t xml:space="preserve">. </w:t>
      </w:r>
      <w:r w:rsidR="00B8478F">
        <w:t>In the short term studies</w:t>
      </w:r>
      <w:r w:rsidRPr="00B8478F">
        <w:t xml:space="preserve"> the exposure</w:t>
      </w:r>
      <w:r w:rsidR="00F93951">
        <w:t xml:space="preserve"> </w:t>
      </w:r>
      <w:r w:rsidRPr="00B8478F">
        <w:t xml:space="preserve">adjusted AE rate was similar in patients treated with the combination and in those receiving monotherapy or placebo. Overall the safety profile of the combination of </w:t>
      </w:r>
      <w:r w:rsidR="000B7CAF">
        <w:t>ezetimibe</w:t>
      </w:r>
      <w:r w:rsidRPr="00B8478F">
        <w:t xml:space="preserve"> with Atorva was in line with that seen with the individual components. The most frequent AEs in the </w:t>
      </w:r>
      <w:r w:rsidR="000B7CAF">
        <w:t>ezetimibe</w:t>
      </w:r>
      <w:r w:rsidRPr="00B8478F">
        <w:t xml:space="preserve"> + Atorva and Atorva monotherapy group were nasopharyngitis, myalgia and </w:t>
      </w:r>
      <w:r w:rsidRPr="00E27DC1">
        <w:t>headache</w:t>
      </w:r>
      <w:r w:rsidR="00E51D87" w:rsidRPr="00E27DC1">
        <w:t xml:space="preserve">. </w:t>
      </w:r>
      <w:r w:rsidRPr="00E27DC1">
        <w:t xml:space="preserve">In the long term </w:t>
      </w:r>
      <w:r w:rsidR="00E27DC1" w:rsidRPr="00E27DC1">
        <w:t>studies</w:t>
      </w:r>
      <w:r w:rsidRPr="00E27DC1">
        <w:t xml:space="preserve"> the most frequent AEs were myalgia (8.0% </w:t>
      </w:r>
      <w:r w:rsidR="00DA7444" w:rsidRPr="00E27DC1">
        <w:t>versus</w:t>
      </w:r>
      <w:r w:rsidRPr="00E27DC1">
        <w:t xml:space="preserve"> 8.9%), back pain (6.5% </w:t>
      </w:r>
      <w:r w:rsidR="00DA7444" w:rsidRPr="00E27DC1">
        <w:t>versus</w:t>
      </w:r>
      <w:r w:rsidRPr="00E27DC1">
        <w:t xml:space="preserve"> 2.2%), muscle spasms (6.0% </w:t>
      </w:r>
      <w:r w:rsidR="00DA7444" w:rsidRPr="00E27DC1">
        <w:t>versus</w:t>
      </w:r>
      <w:r w:rsidRPr="00E27DC1">
        <w:t xml:space="preserve"> 0%), arthralgia (6.0% </w:t>
      </w:r>
      <w:r w:rsidR="00DA7444" w:rsidRPr="00E27DC1">
        <w:t>versus</w:t>
      </w:r>
      <w:r w:rsidRPr="00E27DC1">
        <w:t xml:space="preserve"> 8.9%), extremity pain (6.0% </w:t>
      </w:r>
      <w:r w:rsidR="00DA7444" w:rsidRPr="00E27DC1">
        <w:t>versus</w:t>
      </w:r>
      <w:r w:rsidRPr="00E27DC1">
        <w:t xml:space="preserve"> 6.7%) and headache (6.0% </w:t>
      </w:r>
      <w:r w:rsidR="00DA7444" w:rsidRPr="00E27DC1">
        <w:t>versus</w:t>
      </w:r>
      <w:r w:rsidRPr="00E27DC1">
        <w:t xml:space="preserve"> 4.4%)</w:t>
      </w:r>
      <w:r w:rsidR="00E51D87" w:rsidRPr="00E27DC1">
        <w:t xml:space="preserve">. </w:t>
      </w:r>
      <w:r w:rsidRPr="00E27DC1">
        <w:t>Hepatitis related events were infrequent (one case short term and one long term) in the ezetimibe + atorvastatin treated patients. In the short term studies, the rate of consecutive ALT/AST ≥</w:t>
      </w:r>
      <w:r w:rsidR="00E27DC1">
        <w:t xml:space="preserve"> </w:t>
      </w:r>
      <w:r w:rsidRPr="00E27DC1">
        <w:t>3</w:t>
      </w:r>
      <w:r w:rsidR="00E27DC1">
        <w:t xml:space="preserve"> </w:t>
      </w:r>
      <w:r w:rsidRPr="00E27DC1">
        <w:t xml:space="preserve">x ULN was similar to atorvastatin (0.6% </w:t>
      </w:r>
      <w:r w:rsidR="00DA7444" w:rsidRPr="00E27DC1">
        <w:t>versus</w:t>
      </w:r>
      <w:r w:rsidRPr="00E27DC1">
        <w:t xml:space="preserve"> 0.5%). With longer term treatment there was an indication of a slightly higher rate of low level (2 to &lt;</w:t>
      </w:r>
      <w:r w:rsidR="00E27DC1">
        <w:t xml:space="preserve"> </w:t>
      </w:r>
      <w:r w:rsidRPr="00E27DC1">
        <w:t>3</w:t>
      </w:r>
      <w:r w:rsidR="00E27DC1">
        <w:t xml:space="preserve"> </w:t>
      </w:r>
      <w:r w:rsidRPr="00E27DC1">
        <w:t xml:space="preserve">x ULN) ALT/AST rise (6.5% </w:t>
      </w:r>
      <w:r w:rsidR="00DA7444" w:rsidRPr="00E27DC1">
        <w:t>versus</w:t>
      </w:r>
      <w:r w:rsidRPr="00E27DC1">
        <w:t xml:space="preserve"> 2.2%)</w:t>
      </w:r>
      <w:r w:rsidR="00E51D87" w:rsidRPr="00E27DC1">
        <w:t xml:space="preserve">. </w:t>
      </w:r>
      <w:r w:rsidRPr="00E27DC1">
        <w:t>There were 4 d</w:t>
      </w:r>
      <w:r w:rsidR="00E27DC1">
        <w:t>eaths in the short term studies</w:t>
      </w:r>
      <w:r w:rsidRPr="00E27DC1">
        <w:t xml:space="preserve"> with 2 in the </w:t>
      </w:r>
      <w:r w:rsidR="000B7CAF">
        <w:t>ezetimibe</w:t>
      </w:r>
      <w:r w:rsidRPr="00E27DC1">
        <w:t xml:space="preserve"> + Atorva group, with one further death in a long term study. None were considered </w:t>
      </w:r>
      <w:r w:rsidR="00881D8C">
        <w:t xml:space="preserve">treatment </w:t>
      </w:r>
      <w:r w:rsidR="00E27DC1">
        <w:t xml:space="preserve">related. The exposure </w:t>
      </w:r>
      <w:r w:rsidRPr="00E27DC1">
        <w:t>adjusted SAE rate (per 100 patient years) in the short term studies (12.3) was slightly higher than atorvastatin (9.6). The most frequent SAEs were myocardial infarction and chest pain</w:t>
      </w:r>
      <w:r w:rsidR="00E51D87" w:rsidRPr="00E27DC1">
        <w:t xml:space="preserve">. </w:t>
      </w:r>
      <w:r w:rsidRPr="00E27DC1">
        <w:t>No increased risk was seen in older patients (≥</w:t>
      </w:r>
      <w:r w:rsidR="00E27DC1">
        <w:t> </w:t>
      </w:r>
      <w:r w:rsidRPr="00E27DC1">
        <w:t>65 years and ≥</w:t>
      </w:r>
      <w:r w:rsidR="00E27DC1">
        <w:t xml:space="preserve"> </w:t>
      </w:r>
      <w:r w:rsidRPr="00E27DC1">
        <w:t>75 years) or for either gender</w:t>
      </w:r>
      <w:r w:rsidR="00E51D87" w:rsidRPr="00E27DC1">
        <w:t xml:space="preserve">. </w:t>
      </w:r>
      <w:r w:rsidRPr="00E27DC1">
        <w:t>A</w:t>
      </w:r>
      <w:r w:rsidR="00E27DC1">
        <w:t xml:space="preserve">lthough the numbers were small </w:t>
      </w:r>
      <w:r w:rsidRPr="00E27DC1">
        <w:t xml:space="preserve">the AE profile appeared </w:t>
      </w:r>
      <w:r w:rsidR="00E27DC1">
        <w:t>similar in the HoFH population.</w:t>
      </w:r>
    </w:p>
    <w:p w:rsidR="00617897" w:rsidRPr="00617897" w:rsidRDefault="00617897" w:rsidP="005F3087">
      <w:r w:rsidRPr="00617897">
        <w:t>The final core safety pool (CSP) for this submission (n = 5</w:t>
      </w:r>
      <w:r w:rsidR="00A40324">
        <w:t>,</w:t>
      </w:r>
      <w:r w:rsidRPr="00617897">
        <w:t>169) consisted of subjects from 8 studies of 6 to 14 weeks duration including safety data from 7 previously submitted and evaluated studies (P00692, P00693,</w:t>
      </w:r>
      <w:r w:rsidR="00E27DC1">
        <w:t xml:space="preserve"> P02173/P2246, P040, P079, P090 and</w:t>
      </w:r>
      <w:r w:rsidRPr="00617897">
        <w:t xml:space="preserve"> P112) and 1 newl</w:t>
      </w:r>
      <w:r w:rsidR="007D718E">
        <w:t>y submitted study (P162, Phase 1</w:t>
      </w:r>
      <w:r w:rsidRPr="00617897">
        <w:t xml:space="preserve"> only)</w:t>
      </w:r>
      <w:r w:rsidR="00E51D87">
        <w:t xml:space="preserve">. </w:t>
      </w:r>
      <w:r w:rsidRPr="00617897">
        <w:t>These subjects included: 2</w:t>
      </w:r>
      <w:r w:rsidR="00A40324">
        <w:t>,</w:t>
      </w:r>
      <w:r w:rsidRPr="00617897">
        <w:t>521 patients on Atorva monotherapy (all doses), 2</w:t>
      </w:r>
      <w:r w:rsidR="00A40324">
        <w:t>,</w:t>
      </w:r>
      <w:r w:rsidRPr="00617897">
        <w:t xml:space="preserve">523 patients on </w:t>
      </w:r>
      <w:r w:rsidR="00881D8C">
        <w:t xml:space="preserve">co administered </w:t>
      </w:r>
      <w:r w:rsidR="000B7CAF">
        <w:t>ezetimibe</w:t>
      </w:r>
      <w:r w:rsidRPr="00617897">
        <w:t xml:space="preserve"> 10</w:t>
      </w:r>
      <w:r w:rsidR="000857A1">
        <w:t xml:space="preserve"> </w:t>
      </w:r>
      <w:r w:rsidRPr="00617897">
        <w:t>mg + Atorva (all doses), 60 patients on placebo, and 65 patients on ezetimibe monotherapy</w:t>
      </w:r>
      <w:r w:rsidR="00E51D87">
        <w:t xml:space="preserve">. </w:t>
      </w:r>
      <w:r w:rsidRPr="00617897">
        <w:t xml:space="preserve">The safety profiles for the Atorva monotherapy group and the </w:t>
      </w:r>
      <w:r w:rsidR="005C6E71">
        <w:t>co administered</w:t>
      </w:r>
      <w:r w:rsidRPr="00617897">
        <w:t xml:space="preserve"> </w:t>
      </w:r>
      <w:r w:rsidR="000B7CAF">
        <w:t>ezetimibe</w:t>
      </w:r>
      <w:r w:rsidRPr="00617897">
        <w:t xml:space="preserve"> 10</w:t>
      </w:r>
      <w:r w:rsidR="000857A1">
        <w:t> </w:t>
      </w:r>
      <w:r w:rsidRPr="00617897">
        <w:t>mg + Atorva (all doses) groups in the updated CSP are comparable to those in the previously submitted and evaluated CSP. In addition, the safety profiles of these two groups are consistent with the safety profiles of the corresponding groups in the pivotal study (P162) and t</w:t>
      </w:r>
      <w:r w:rsidR="00E27DC1">
        <w:t>he two supportive studies (P185 and</w:t>
      </w:r>
      <w:r w:rsidRPr="00617897">
        <w:t xml:space="preserve"> P190) (see points below). No new safety signals have emerged from the updated safety analysis in the CSP. In particular, there were no AE reports of either rhabdomyolysis or myopathy, although 1 patient on </w:t>
      </w:r>
      <w:r w:rsidR="000B7CAF">
        <w:t>ezetimibe</w:t>
      </w:r>
      <w:r w:rsidR="00224752">
        <w:t xml:space="preserve"> + Atorva 10 + </w:t>
      </w:r>
      <w:r w:rsidRPr="00617897">
        <w:t>40</w:t>
      </w:r>
      <w:r w:rsidR="000857A1">
        <w:t xml:space="preserve"> </w:t>
      </w:r>
      <w:r w:rsidRPr="00617897">
        <w:t>mg met the criteria for myopathy (reported as SAE of increased CPK), and 1 p</w:t>
      </w:r>
      <w:r w:rsidR="00E27DC1">
        <w:t>atient on Atorva 20</w:t>
      </w:r>
      <w:r w:rsidR="000857A1">
        <w:t xml:space="preserve"> </w:t>
      </w:r>
      <w:r w:rsidR="00E27DC1">
        <w:t>mg had a CPK </w:t>
      </w:r>
      <w:r w:rsidRPr="00617897">
        <w:t>≥</w:t>
      </w:r>
      <w:r w:rsidR="00E27DC1">
        <w:t xml:space="preserve"> </w:t>
      </w:r>
      <w:r w:rsidRPr="00617897">
        <w:t>10</w:t>
      </w:r>
      <w:r w:rsidR="00E27DC1">
        <w:t xml:space="preserve"> </w:t>
      </w:r>
      <w:r w:rsidRPr="00617897">
        <w:t>x</w:t>
      </w:r>
      <w:r w:rsidR="00E27DC1">
        <w:t xml:space="preserve"> </w:t>
      </w:r>
      <w:r w:rsidRPr="00617897">
        <w:t>ULN with associated muscle pain that was attributed to exercise b</w:t>
      </w:r>
      <w:r w:rsidR="00E27DC1">
        <w:t xml:space="preserve">y the investigator. In the long </w:t>
      </w:r>
      <w:r w:rsidRPr="00617897">
        <w:t>ter</w:t>
      </w:r>
      <w:r w:rsidR="00E27DC1">
        <w:t xml:space="preserve">m studies (P2154, P1418, P1030 and </w:t>
      </w:r>
      <w:r w:rsidRPr="00617897">
        <w:t>P1417), there were no AE reports of either rhabdomyolysis or myopathy</w:t>
      </w:r>
      <w:r w:rsidR="00E51D87">
        <w:t xml:space="preserve">. </w:t>
      </w:r>
      <w:r w:rsidRPr="00617897">
        <w:t xml:space="preserve">In the CSP, there were 2 (0.1%) patients in the </w:t>
      </w:r>
      <w:r w:rsidR="000B7CAF">
        <w:t>ezetimibe</w:t>
      </w:r>
      <w:r w:rsidRPr="00617897">
        <w:t xml:space="preserve"> 10 mg + Atorva </w:t>
      </w:r>
      <w:r w:rsidR="003851EC">
        <w:t>10 to 80</w:t>
      </w:r>
      <w:r w:rsidRPr="00617897">
        <w:t xml:space="preserve"> mg group reported as meeting Hy's law criteria for drug induced liver injury (DILI). There were no patients meeting Hy's law criteria for DILI in the pivotal study (P162) or either of th</w:t>
      </w:r>
      <w:r w:rsidR="00E27DC1">
        <w:t xml:space="preserve">e two supportive studies (P185 and </w:t>
      </w:r>
      <w:r w:rsidRPr="00617897">
        <w:t>P190)</w:t>
      </w:r>
      <w:r w:rsidR="00E51D87">
        <w:t xml:space="preserve">. </w:t>
      </w:r>
      <w:r w:rsidRPr="00617897">
        <w:t>There were no new long-term safety data in the submission and there were no new safety data from studies exc</w:t>
      </w:r>
      <w:r w:rsidR="00E27DC1">
        <w:t>lusively in patients with HoFH.</w:t>
      </w:r>
    </w:p>
    <w:p w:rsidR="005A1DAB" w:rsidRDefault="00617897" w:rsidP="005F3087">
      <w:pPr>
        <w:pStyle w:val="Heading5"/>
      </w:pPr>
      <w:r w:rsidRPr="00E27DC1">
        <w:lastRenderedPageBreak/>
        <w:t xml:space="preserve">Safety </w:t>
      </w:r>
      <w:r w:rsidR="005A1DAB">
        <w:t xml:space="preserve">with </w:t>
      </w:r>
      <w:r w:rsidR="000B7CAF">
        <w:t>ezetimibe</w:t>
      </w:r>
      <w:r w:rsidR="00224752">
        <w:t xml:space="preserve"> + </w:t>
      </w:r>
      <w:r w:rsidR="004728C3">
        <w:t>a</w:t>
      </w:r>
      <w:r w:rsidR="00224752">
        <w:t xml:space="preserve">torva 10 + </w:t>
      </w:r>
      <w:r w:rsidR="005A1DAB">
        <w:t>80</w:t>
      </w:r>
      <w:r w:rsidR="000857A1">
        <w:t xml:space="preserve"> </w:t>
      </w:r>
      <w:r w:rsidR="005A1DAB">
        <w:t>mg</w:t>
      </w:r>
    </w:p>
    <w:p w:rsidR="00617897" w:rsidRPr="00617897" w:rsidRDefault="00E27DC1" w:rsidP="005F3087">
      <w:r>
        <w:t>In S</w:t>
      </w:r>
      <w:r w:rsidR="00617897" w:rsidRPr="00E27DC1">
        <w:t xml:space="preserve">tudy P692, 40 of the 248 subject on Atorva monotherapy and 35 of the 255 patients on </w:t>
      </w:r>
      <w:r w:rsidR="005C6E71" w:rsidRPr="00E27DC1">
        <w:t>co administered</w:t>
      </w:r>
      <w:r w:rsidR="00617897" w:rsidRPr="00E27DC1">
        <w:t xml:space="preserve"> </w:t>
      </w:r>
      <w:r w:rsidR="000B7CAF">
        <w:t>ezetimibe</w:t>
      </w:r>
      <w:r w:rsidR="00224752">
        <w:t xml:space="preserve"> + </w:t>
      </w:r>
      <w:r w:rsidR="00617897" w:rsidRPr="00E27DC1">
        <w:t>Atorva were on the 80</w:t>
      </w:r>
      <w:r>
        <w:t xml:space="preserve"> </w:t>
      </w:r>
      <w:r w:rsidR="00617897" w:rsidRPr="00E27DC1">
        <w:t>mg atorvastatin dose</w:t>
      </w:r>
      <w:r w:rsidR="00E51D87" w:rsidRPr="00E27DC1">
        <w:t xml:space="preserve">. </w:t>
      </w:r>
      <w:r w:rsidR="00617897" w:rsidRPr="00E27DC1">
        <w:t>A similar percentage of subjects on the highest Atorva dose experienced any treat</w:t>
      </w:r>
      <w:r>
        <w:t xml:space="preserve">ment </w:t>
      </w:r>
      <w:r w:rsidR="00617897" w:rsidRPr="00E27DC1">
        <w:t xml:space="preserve">related AE compared with the pooled treatment groups (24% </w:t>
      </w:r>
      <w:r w:rsidR="00DA7444" w:rsidRPr="00E27DC1">
        <w:t>versus</w:t>
      </w:r>
      <w:r w:rsidR="00617897" w:rsidRPr="00E27DC1">
        <w:t xml:space="preserve"> 17% </w:t>
      </w:r>
      <w:r w:rsidR="00E67B53" w:rsidRPr="00E27DC1">
        <w:t>(</w:t>
      </w:r>
      <w:r w:rsidR="00617897" w:rsidRPr="00E27DC1">
        <w:t>monotherapy</w:t>
      </w:r>
      <w:r w:rsidR="00E67B53" w:rsidRPr="00E27DC1">
        <w:t>)</w:t>
      </w:r>
      <w:r w:rsidR="00617897" w:rsidRPr="00E27DC1">
        <w:t xml:space="preserve"> and 17% </w:t>
      </w:r>
      <w:r w:rsidR="00DA7444" w:rsidRPr="00E27DC1">
        <w:t>versus</w:t>
      </w:r>
      <w:r w:rsidR="00617897" w:rsidRPr="00E27DC1">
        <w:t xml:space="preserve"> 23% </w:t>
      </w:r>
      <w:r w:rsidR="00E67B53" w:rsidRPr="00E27DC1">
        <w:t>(</w:t>
      </w:r>
      <w:r>
        <w:t xml:space="preserve">co </w:t>
      </w:r>
      <w:r w:rsidR="00617897" w:rsidRPr="00E27DC1">
        <w:t>administration</w:t>
      </w:r>
      <w:r w:rsidR="00E67B53" w:rsidRPr="00E27DC1">
        <w:t>)</w:t>
      </w:r>
      <w:r>
        <w:t>). For individual AEs</w:t>
      </w:r>
      <w:r w:rsidR="00617897" w:rsidRPr="00E27DC1">
        <w:t xml:space="preserve"> the frequency was simi</w:t>
      </w:r>
      <w:r>
        <w:t>lar across the treatment groups</w:t>
      </w:r>
      <w:r w:rsidR="00617897" w:rsidRPr="00E27DC1">
        <w:t xml:space="preserve"> with the possible exception of increases in ALT (&lt;</w:t>
      </w:r>
      <w:r>
        <w:t xml:space="preserve"> </w:t>
      </w:r>
      <w:r w:rsidR="00617897" w:rsidRPr="00E27DC1">
        <w:t>2</w:t>
      </w:r>
      <w:r>
        <w:t xml:space="preserve"> </w:t>
      </w:r>
      <w:r w:rsidR="00617897" w:rsidRPr="00E27DC1">
        <w:t>x</w:t>
      </w:r>
      <w:r>
        <w:t xml:space="preserve"> </w:t>
      </w:r>
      <w:r w:rsidR="00617897" w:rsidRPr="00E27DC1">
        <w:t>ULN) which ranged from 20% (Atorva 10</w:t>
      </w:r>
      <w:r w:rsidR="000857A1">
        <w:t xml:space="preserve"> </w:t>
      </w:r>
      <w:r w:rsidR="00617897" w:rsidRPr="00E27DC1">
        <w:t>mg) and 31% (</w:t>
      </w:r>
      <w:r w:rsidR="000B7CAF">
        <w:t>ezetimibe</w:t>
      </w:r>
      <w:r w:rsidR="00224752">
        <w:t xml:space="preserve"> + Atorva 10 + </w:t>
      </w:r>
      <w:r w:rsidR="00617897" w:rsidRPr="00E27DC1">
        <w:t>10</w:t>
      </w:r>
      <w:r>
        <w:t xml:space="preserve"> </w:t>
      </w:r>
      <w:r w:rsidR="00617897" w:rsidRPr="00E27DC1">
        <w:t>mg) up to 31% (Atorva 80</w:t>
      </w:r>
      <w:r>
        <w:t xml:space="preserve"> </w:t>
      </w:r>
      <w:r w:rsidR="00617897" w:rsidRPr="00E27DC1">
        <w:t>mg) and 42% (</w:t>
      </w:r>
      <w:r w:rsidR="000B7CAF">
        <w:t>ezetimibe</w:t>
      </w:r>
      <w:r w:rsidR="00224752">
        <w:t xml:space="preserve"> + Atorva 10 + </w:t>
      </w:r>
      <w:r w:rsidR="00617897" w:rsidRPr="00E27DC1">
        <w:t>80</w:t>
      </w:r>
      <w:r>
        <w:t xml:space="preserve"> </w:t>
      </w:r>
      <w:r w:rsidR="00617897" w:rsidRPr="00E27DC1">
        <w:t>mg). Similar differences occurred with AST &lt;</w:t>
      </w:r>
      <w:r>
        <w:t xml:space="preserve"> </w:t>
      </w:r>
      <w:r w:rsidR="00617897" w:rsidRPr="00E27DC1">
        <w:t>2</w:t>
      </w:r>
      <w:r>
        <w:t xml:space="preserve"> </w:t>
      </w:r>
      <w:r w:rsidR="00617897" w:rsidRPr="00E27DC1">
        <w:t>x</w:t>
      </w:r>
      <w:r>
        <w:t xml:space="preserve"> </w:t>
      </w:r>
      <w:r w:rsidR="00617897" w:rsidRPr="00E27DC1">
        <w:t>ULN (27% (Atorva 10</w:t>
      </w:r>
      <w:r>
        <w:t xml:space="preserve"> </w:t>
      </w:r>
      <w:r w:rsidR="00617897" w:rsidRPr="00E27DC1">
        <w:t>mg) and 42% (</w:t>
      </w:r>
      <w:r w:rsidR="000B7CAF">
        <w:t>ezetimibe</w:t>
      </w:r>
      <w:r w:rsidR="00224752">
        <w:t xml:space="preserve"> + Atorva 10 + </w:t>
      </w:r>
      <w:r w:rsidR="00617897" w:rsidRPr="00E27DC1">
        <w:t>10</w:t>
      </w:r>
      <w:r>
        <w:t xml:space="preserve"> </w:t>
      </w:r>
      <w:r w:rsidR="00617897" w:rsidRPr="00E27DC1">
        <w:t>mg) up to 37% (Atorva 80</w:t>
      </w:r>
      <w:r>
        <w:t xml:space="preserve"> </w:t>
      </w:r>
      <w:r w:rsidR="00617897" w:rsidRPr="00E27DC1">
        <w:t>mg) and 50% (</w:t>
      </w:r>
      <w:r w:rsidR="000B7CAF">
        <w:t>ezetimibe</w:t>
      </w:r>
      <w:r w:rsidR="00224752">
        <w:t xml:space="preserve"> + Atorva 10 + </w:t>
      </w:r>
      <w:r w:rsidR="00617897" w:rsidRPr="00E27DC1">
        <w:t>80</w:t>
      </w:r>
      <w:r>
        <w:t xml:space="preserve"> </w:t>
      </w:r>
      <w:r w:rsidR="00617897" w:rsidRPr="00E27DC1">
        <w:t>mg)</w:t>
      </w:r>
      <w:r w:rsidR="00E51D87" w:rsidRPr="00E27DC1">
        <w:t xml:space="preserve">. </w:t>
      </w:r>
      <w:r w:rsidR="00617897" w:rsidRPr="00E27DC1">
        <w:t>For ALT/AST &lt;</w:t>
      </w:r>
      <w:r>
        <w:t xml:space="preserve"> </w:t>
      </w:r>
      <w:r w:rsidR="00617897" w:rsidRPr="00E27DC1">
        <w:t>3</w:t>
      </w:r>
      <w:r>
        <w:t xml:space="preserve"> </w:t>
      </w:r>
      <w:r w:rsidR="00617897" w:rsidRPr="00E27DC1">
        <w:t>x</w:t>
      </w:r>
      <w:r>
        <w:t xml:space="preserve"> </w:t>
      </w:r>
      <w:r w:rsidR="00617897" w:rsidRPr="00E27DC1">
        <w:t>ULN, ≥</w:t>
      </w:r>
      <w:r>
        <w:t xml:space="preserve"> </w:t>
      </w:r>
      <w:r w:rsidR="00617897" w:rsidRPr="00E27DC1">
        <w:t>3</w:t>
      </w:r>
      <w:r>
        <w:t xml:space="preserve"> </w:t>
      </w:r>
      <w:r w:rsidR="00617897" w:rsidRPr="00E27DC1">
        <w:t>x</w:t>
      </w:r>
      <w:r>
        <w:t xml:space="preserve"> </w:t>
      </w:r>
      <w:r w:rsidR="00617897" w:rsidRPr="00E27DC1">
        <w:t>ULN and consecutive ≥</w:t>
      </w:r>
      <w:r>
        <w:t xml:space="preserve"> </w:t>
      </w:r>
      <w:r w:rsidR="00617897" w:rsidRPr="00E27DC1">
        <w:t>3</w:t>
      </w:r>
      <w:r>
        <w:t xml:space="preserve"> </w:t>
      </w:r>
      <w:r w:rsidR="00617897" w:rsidRPr="00E27DC1">
        <w:t>x</w:t>
      </w:r>
      <w:r>
        <w:t xml:space="preserve"> </w:t>
      </w:r>
      <w:r w:rsidR="00617897" w:rsidRPr="00E27DC1">
        <w:t>ULN, the numbers were too small to determine a clear dose relationship across individual treatment groups.</w:t>
      </w:r>
    </w:p>
    <w:p w:rsidR="005A1DAB" w:rsidRDefault="00E27DC1" w:rsidP="005F3087">
      <w:pPr>
        <w:pStyle w:val="Heading5"/>
      </w:pPr>
      <w:r>
        <w:t xml:space="preserve">Study </w:t>
      </w:r>
      <w:r w:rsidR="005A1DAB">
        <w:t>P162</w:t>
      </w:r>
    </w:p>
    <w:p w:rsidR="00617897" w:rsidRPr="00617897" w:rsidRDefault="007D718E" w:rsidP="005F3087">
      <w:r>
        <w:t>In Phase 1</w:t>
      </w:r>
      <w:r w:rsidR="00617897" w:rsidRPr="005A1DAB">
        <w:t xml:space="preserve"> there were 120 subjects exposed to </w:t>
      </w:r>
      <w:r w:rsidR="000B7CAF">
        <w:t>ezetimibe</w:t>
      </w:r>
      <w:r w:rsidR="00617897" w:rsidRPr="005A1DAB">
        <w:t xml:space="preserve"> 10</w:t>
      </w:r>
      <w:r w:rsidR="000857A1">
        <w:t xml:space="preserve"> </w:t>
      </w:r>
      <w:r w:rsidR="00617897" w:rsidRPr="005A1DAB">
        <w:t>mg + Atorva 10</w:t>
      </w:r>
      <w:r w:rsidR="000857A1">
        <w:t xml:space="preserve"> </w:t>
      </w:r>
      <w:r w:rsidR="00617897" w:rsidRPr="005A1DAB">
        <w:t>mg, 480 patients exposed to Atorva 20</w:t>
      </w:r>
      <w:r w:rsidR="000857A1">
        <w:t xml:space="preserve"> </w:t>
      </w:r>
      <w:r w:rsidR="00617897" w:rsidRPr="005A1DAB">
        <w:t>mg and 939 patients exposed to Rosuva 10</w:t>
      </w:r>
      <w:r w:rsidR="000857A1">
        <w:t xml:space="preserve"> </w:t>
      </w:r>
      <w:r w:rsidR="00617897" w:rsidRPr="005A1DAB">
        <w:t>mg with an overall mean exposure of 42.1 days which was comparable a</w:t>
      </w:r>
      <w:r w:rsidR="005A1DAB">
        <w:t>cross the treatment groups (42 to</w:t>
      </w:r>
      <w:r w:rsidR="00617897" w:rsidRPr="005A1DAB">
        <w:t xml:space="preserve"> 43 days). In total, 712 </w:t>
      </w:r>
      <w:r>
        <w:t>patients continued into Phase 2</w:t>
      </w:r>
      <w:r w:rsidR="00617897" w:rsidRPr="005A1DAB">
        <w:t>: 124 patients with an inadequate response to Atorva 20</w:t>
      </w:r>
      <w:r w:rsidR="005A1DAB">
        <w:t xml:space="preserve"> </w:t>
      </w:r>
      <w:r w:rsidR="00617897" w:rsidRPr="005A1DAB">
        <w:t xml:space="preserve">mg were switched to </w:t>
      </w:r>
      <w:r w:rsidR="000B7CAF">
        <w:t>ezetimibe</w:t>
      </w:r>
      <w:r w:rsidR="00617897" w:rsidRPr="005A1DAB">
        <w:t xml:space="preserve"> 10</w:t>
      </w:r>
      <w:r w:rsidR="005A1DAB">
        <w:t xml:space="preserve"> </w:t>
      </w:r>
      <w:r w:rsidR="00617897" w:rsidRPr="005A1DAB">
        <w:t>mg + Atorva 20</w:t>
      </w:r>
      <w:r w:rsidR="000857A1">
        <w:t xml:space="preserve"> </w:t>
      </w:r>
      <w:r w:rsidR="00617897" w:rsidRPr="005A1DAB">
        <w:t>mg and 124 had their Atorva dose doubled to 40</w:t>
      </w:r>
      <w:r w:rsidR="005A1DAB">
        <w:t xml:space="preserve"> </w:t>
      </w:r>
      <w:r w:rsidR="00617897" w:rsidRPr="005A1DAB">
        <w:t>mg; 231 patients with an inadequate response to Rosuva 10</w:t>
      </w:r>
      <w:r w:rsidR="005A1DAB">
        <w:t xml:space="preserve"> </w:t>
      </w:r>
      <w:r w:rsidR="00617897" w:rsidRPr="005A1DAB">
        <w:t xml:space="preserve">mg were switched to </w:t>
      </w:r>
      <w:r w:rsidR="000B7CAF">
        <w:t>ezetimibe</w:t>
      </w:r>
      <w:r w:rsidR="00617897" w:rsidRPr="005A1DAB">
        <w:t xml:space="preserve"> 10</w:t>
      </w:r>
      <w:r w:rsidR="005A1DAB">
        <w:t xml:space="preserve"> </w:t>
      </w:r>
      <w:r w:rsidR="00617897" w:rsidRPr="005A1DAB">
        <w:t>mg + Atorva 20</w:t>
      </w:r>
      <w:r w:rsidR="005A1DAB">
        <w:t xml:space="preserve"> </w:t>
      </w:r>
      <w:r w:rsidR="00617897" w:rsidRPr="005A1DAB">
        <w:t>mg and 205 had their Rosuva dose doubled to 20</w:t>
      </w:r>
      <w:r w:rsidR="005A1DAB">
        <w:t xml:space="preserve"> </w:t>
      </w:r>
      <w:r w:rsidR="00617897" w:rsidRPr="005A1DAB">
        <w:t xml:space="preserve">mg; 28 patients who had been initially </w:t>
      </w:r>
      <w:r w:rsidR="001A4F7B">
        <w:t>randomised</w:t>
      </w:r>
      <w:r w:rsidR="00617897" w:rsidRPr="005A1DAB">
        <w:t xml:space="preserve"> to </w:t>
      </w:r>
      <w:r w:rsidR="000B7CAF">
        <w:t>ezetimibe</w:t>
      </w:r>
      <w:r w:rsidR="00617897" w:rsidRPr="005A1DAB">
        <w:t xml:space="preserve"> 10</w:t>
      </w:r>
      <w:r w:rsidR="005A1DAB">
        <w:t xml:space="preserve"> </w:t>
      </w:r>
      <w:r w:rsidR="00617897" w:rsidRPr="005A1DAB">
        <w:t>mg + Atorva 10</w:t>
      </w:r>
      <w:r w:rsidR="005A1DAB">
        <w:t xml:space="preserve"> </w:t>
      </w:r>
      <w:r w:rsidR="00617897" w:rsidRPr="005A1DAB">
        <w:t>mg conti</w:t>
      </w:r>
      <w:r>
        <w:t>nued on this regimen in Phase 2</w:t>
      </w:r>
      <w:r w:rsidR="00617897" w:rsidRPr="005A1DAB">
        <w:t xml:space="preserve"> </w:t>
      </w:r>
      <w:r w:rsidR="005A1DAB">
        <w:t xml:space="preserve">in order to maintain the double </w:t>
      </w:r>
      <w:r w:rsidR="00617897" w:rsidRPr="005A1DAB">
        <w:t>blinded study design</w:t>
      </w:r>
      <w:r w:rsidR="00E51D87" w:rsidRPr="005A1DAB">
        <w:t xml:space="preserve">. </w:t>
      </w:r>
      <w:r w:rsidR="00617897" w:rsidRPr="005A1DAB">
        <w:t>The mean duration of exposure in all patients was 41.7 days which was comparable a</w:t>
      </w:r>
      <w:r w:rsidR="005A1DAB">
        <w:t>cross the treatment groups (41 to</w:t>
      </w:r>
      <w:r w:rsidR="00617897" w:rsidRPr="005A1DAB">
        <w:t xml:space="preserve"> 42 days).</w:t>
      </w:r>
    </w:p>
    <w:p w:rsidR="00617897" w:rsidRPr="00617897" w:rsidRDefault="007D718E" w:rsidP="005F3087">
      <w:r>
        <w:t>In Phase 1</w:t>
      </w:r>
      <w:r w:rsidR="00617897" w:rsidRPr="00617897">
        <w:t>, AEs were numerically higher in the Rosuva 10</w:t>
      </w:r>
      <w:r w:rsidR="005A1DAB">
        <w:t xml:space="preserve"> </w:t>
      </w:r>
      <w:r w:rsidR="00617897" w:rsidRPr="00617897">
        <w:t>mg group (n</w:t>
      </w:r>
      <w:r w:rsidR="005A1DAB">
        <w:t xml:space="preserve"> </w:t>
      </w:r>
      <w:r w:rsidR="00617897" w:rsidRPr="00617897">
        <w:t>=</w:t>
      </w:r>
      <w:r w:rsidR="005A1DAB">
        <w:t xml:space="preserve"> </w:t>
      </w:r>
      <w:r w:rsidR="00617897" w:rsidRPr="00617897">
        <w:t>13.6%) than in the Atorva 20</w:t>
      </w:r>
      <w:r w:rsidR="005A1DAB">
        <w:t xml:space="preserve"> </w:t>
      </w:r>
      <w:r w:rsidR="00617897" w:rsidRPr="00617897">
        <w:t xml:space="preserve">mg (11.9%) and </w:t>
      </w:r>
      <w:r w:rsidR="000B7CAF">
        <w:t>ezetimibe</w:t>
      </w:r>
      <w:r w:rsidR="00617897" w:rsidRPr="00617897">
        <w:t xml:space="preserve"> 10</w:t>
      </w:r>
      <w:r w:rsidR="005A1DAB">
        <w:t xml:space="preserve"> </w:t>
      </w:r>
      <w:r w:rsidR="00617897" w:rsidRPr="00617897">
        <w:t>mg + Atorva 10</w:t>
      </w:r>
      <w:r w:rsidR="005A1DAB">
        <w:t xml:space="preserve"> </w:t>
      </w:r>
      <w:r w:rsidR="00617897" w:rsidRPr="00617897">
        <w:t>mg (7.5%) groups, but there were no clinically significant d</w:t>
      </w:r>
      <w:r w:rsidR="00901596">
        <w:t xml:space="preserve">ifferences in the AE profiles. </w:t>
      </w:r>
      <w:r w:rsidR="005A1DAB">
        <w:t xml:space="preserve">Drug </w:t>
      </w:r>
      <w:r w:rsidR="00617897" w:rsidRPr="00617897">
        <w:t>related AEs were numerically higher in the Atorva 20</w:t>
      </w:r>
      <w:r w:rsidR="005A1DAB">
        <w:t xml:space="preserve"> </w:t>
      </w:r>
      <w:r w:rsidR="00617897" w:rsidRPr="00617897">
        <w:t>mg group (3.1%) than in the Rosuva 10</w:t>
      </w:r>
      <w:r w:rsidR="005A1DAB">
        <w:t xml:space="preserve"> </w:t>
      </w:r>
      <w:r w:rsidR="00617897" w:rsidRPr="00617897">
        <w:t xml:space="preserve">mg (2.9%) and </w:t>
      </w:r>
      <w:r w:rsidR="000B7CAF">
        <w:t>ezetimibe</w:t>
      </w:r>
      <w:r w:rsidR="00617897" w:rsidRPr="00617897">
        <w:t xml:space="preserve"> 10</w:t>
      </w:r>
      <w:r w:rsidR="005A1DAB">
        <w:t xml:space="preserve"> </w:t>
      </w:r>
      <w:r w:rsidR="00617897" w:rsidRPr="00617897">
        <w:t>mg + Atorva 10</w:t>
      </w:r>
      <w:r w:rsidR="005A1DAB">
        <w:t xml:space="preserve"> </w:t>
      </w:r>
      <w:r w:rsidR="00617897" w:rsidRPr="00617897">
        <w:t>mg (0.8%) groups</w:t>
      </w:r>
      <w:r w:rsidR="00E51D87">
        <w:t xml:space="preserve">. </w:t>
      </w:r>
      <w:r w:rsidR="00617897" w:rsidRPr="00617897">
        <w:t>Th</w:t>
      </w:r>
      <w:r w:rsidR="005A1DAB">
        <w:t xml:space="preserve">e most frequently reported drug </w:t>
      </w:r>
      <w:r w:rsidR="00617897" w:rsidRPr="00617897">
        <w:t xml:space="preserve">related AEs by SOC were related to </w:t>
      </w:r>
      <w:r w:rsidR="007972AE">
        <w:t>‘</w:t>
      </w:r>
      <w:r w:rsidR="00617897" w:rsidRPr="00617897">
        <w:t>GI disorders</w:t>
      </w:r>
      <w:r w:rsidR="007972AE">
        <w:t>’</w:t>
      </w:r>
      <w:r w:rsidR="00617897" w:rsidRPr="00617897">
        <w:t xml:space="preserve">, </w:t>
      </w:r>
      <w:r w:rsidR="007972AE">
        <w:t>‘</w:t>
      </w:r>
      <w:r w:rsidR="00617897" w:rsidRPr="00617897">
        <w:t>investigations</w:t>
      </w:r>
      <w:r w:rsidR="007972AE">
        <w:t>’</w:t>
      </w:r>
      <w:r w:rsidR="00617897" w:rsidRPr="00617897">
        <w:t xml:space="preserve">, and </w:t>
      </w:r>
      <w:r w:rsidR="007972AE">
        <w:t>‘</w:t>
      </w:r>
      <w:r w:rsidR="00617897" w:rsidRPr="00617897">
        <w:t>musculoskeletal and connective tissue disorders</w:t>
      </w:r>
      <w:r w:rsidR="007972AE">
        <w:t>’</w:t>
      </w:r>
      <w:r w:rsidR="00901596">
        <w:t xml:space="preserve">. </w:t>
      </w:r>
      <w:r w:rsidR="00617897" w:rsidRPr="00617897">
        <w:t>Again there were no clinically significant</w:t>
      </w:r>
      <w:r w:rsidR="005A1DAB">
        <w:t xml:space="preserve"> differences in the AE profiles</w:t>
      </w:r>
      <w:r w:rsidR="00617897" w:rsidRPr="00617897">
        <w:t xml:space="preserve"> and no individual AE was observed in ≥ 1.0% of patients </w:t>
      </w:r>
      <w:r w:rsidR="005A1DAB">
        <w:t>in any of the treatment groups.</w:t>
      </w:r>
    </w:p>
    <w:p w:rsidR="00617897" w:rsidRPr="00617897" w:rsidRDefault="007D718E" w:rsidP="005F3087">
      <w:r>
        <w:t>In Phase 2</w:t>
      </w:r>
      <w:r w:rsidR="00617897" w:rsidRPr="005A1DAB">
        <w:t>, AEs were numerically higher in the Rosuva 10</w:t>
      </w:r>
      <w:r w:rsidR="005A1DAB">
        <w:t xml:space="preserve"> </w:t>
      </w:r>
      <w:r w:rsidR="00617897" w:rsidRPr="005A1DAB">
        <w:t xml:space="preserve">mg → </w:t>
      </w:r>
      <w:r w:rsidR="000B7CAF">
        <w:t>ezetimibe</w:t>
      </w:r>
      <w:r w:rsidR="00617897" w:rsidRPr="005A1DAB">
        <w:t xml:space="preserve"> 10</w:t>
      </w:r>
      <w:r w:rsidR="005A1DAB">
        <w:t xml:space="preserve"> </w:t>
      </w:r>
      <w:r w:rsidR="00617897" w:rsidRPr="005A1DAB">
        <w:t>mg + Atorva 20</w:t>
      </w:r>
      <w:r w:rsidR="005A1DAB">
        <w:t xml:space="preserve"> </w:t>
      </w:r>
      <w:r w:rsidR="00617897" w:rsidRPr="005A1DAB">
        <w:t>mg group (15.6%), compared with the Atorva 20</w:t>
      </w:r>
      <w:r w:rsidR="005A1DAB">
        <w:t xml:space="preserve"> </w:t>
      </w:r>
      <w:r w:rsidR="00617897" w:rsidRPr="005A1DAB">
        <w:t>mg → Atorva 40</w:t>
      </w:r>
      <w:r w:rsidR="005A1DAB">
        <w:t xml:space="preserve"> </w:t>
      </w:r>
      <w:r w:rsidR="00617897" w:rsidRPr="005A1DAB">
        <w:t>mg (10.5%), the Atorva 20</w:t>
      </w:r>
      <w:r w:rsidR="005A1DAB">
        <w:t xml:space="preserve"> </w:t>
      </w:r>
      <w:r w:rsidR="00617897" w:rsidRPr="005A1DAB">
        <w:t xml:space="preserve">mg → </w:t>
      </w:r>
      <w:r w:rsidR="000B7CAF">
        <w:t>ezetimibe</w:t>
      </w:r>
      <w:r w:rsidR="00617897" w:rsidRPr="005A1DAB">
        <w:t xml:space="preserve"> 10</w:t>
      </w:r>
      <w:r w:rsidR="005A1DAB">
        <w:t xml:space="preserve"> </w:t>
      </w:r>
      <w:r w:rsidR="00617897" w:rsidRPr="005A1DAB">
        <w:t>mg + Atorva 20</w:t>
      </w:r>
      <w:r w:rsidR="005A1DAB">
        <w:t xml:space="preserve"> </w:t>
      </w:r>
      <w:r w:rsidR="00617897" w:rsidRPr="005A1DAB">
        <w:t>mg (8.9%) and the Rosuva 10</w:t>
      </w:r>
      <w:r w:rsidR="005A1DAB">
        <w:t xml:space="preserve"> </w:t>
      </w:r>
      <w:r w:rsidR="00617897" w:rsidRPr="005A1DAB">
        <w:t>mg → Rosuva 20</w:t>
      </w:r>
      <w:r w:rsidR="005A1DAB">
        <w:t xml:space="preserve"> </w:t>
      </w:r>
      <w:r w:rsidR="00617897" w:rsidRPr="005A1DAB">
        <w:t>mg groups (8.8%)</w:t>
      </w:r>
      <w:r w:rsidR="00E51D87" w:rsidRPr="005A1DAB">
        <w:t xml:space="preserve">. </w:t>
      </w:r>
      <w:r w:rsidR="00617897" w:rsidRPr="005A1DAB">
        <w:t xml:space="preserve">Only the difference between the Rosuva 10 mg → </w:t>
      </w:r>
      <w:r w:rsidR="000B7CAF">
        <w:t>ezetimibe</w:t>
      </w:r>
      <w:r w:rsidR="00617897" w:rsidRPr="005A1DAB">
        <w:t xml:space="preserve"> 10 mg + Atorva 20 mg and Rosuva 10 mg → Rosuva 20 mg groups was statistically significant (difference = 6.8% </w:t>
      </w:r>
      <w:r w:rsidR="00E67B53" w:rsidRPr="005A1DAB">
        <w:t>(</w:t>
      </w:r>
      <w:r w:rsidR="00617897" w:rsidRPr="005A1DAB">
        <w:t>95% CI: 0.6, 3.0</w:t>
      </w:r>
      <w:r w:rsidR="00E67B53" w:rsidRPr="005A1DAB">
        <w:t>)</w:t>
      </w:r>
      <w:r w:rsidR="00617897" w:rsidRPr="005A1DAB">
        <w:t xml:space="preserve">), which appeared to be driven by a higher proportion of </w:t>
      </w:r>
      <w:r w:rsidR="007972AE" w:rsidRPr="005A1DAB">
        <w:t>‘</w:t>
      </w:r>
      <w:r w:rsidR="00617897" w:rsidRPr="005A1DAB">
        <w:t>musculoskeletal and connective tissue disorders</w:t>
      </w:r>
      <w:r w:rsidR="007972AE" w:rsidRPr="005A1DAB">
        <w:t>’</w:t>
      </w:r>
      <w:r w:rsidR="00617897" w:rsidRPr="005A1DAB">
        <w:t xml:space="preserve"> in the </w:t>
      </w:r>
      <w:r w:rsidR="005C6E71" w:rsidRPr="005A1DAB">
        <w:t>co administered</w:t>
      </w:r>
      <w:r w:rsidR="00617897" w:rsidRPr="005A1DAB">
        <w:t xml:space="preserve"> group compared with the monotherapy group (3.5% </w:t>
      </w:r>
      <w:r w:rsidR="00DA7444" w:rsidRPr="005A1DAB">
        <w:t>versus</w:t>
      </w:r>
      <w:r w:rsidR="00617897" w:rsidRPr="005A1DAB">
        <w:t xml:space="preserve"> 0.5%). No sp</w:t>
      </w:r>
      <w:r w:rsidR="005A1DAB">
        <w:t>ecific AEs were reported in ≥ 4 </w:t>
      </w:r>
      <w:r w:rsidR="00617897" w:rsidRPr="005A1DAB">
        <w:t xml:space="preserve">patients or in ≥ 2% of patients in any treatment group. The observed differences in the incidence of AEs occurring in ≥ 1% of patients in at least one of </w:t>
      </w:r>
      <w:r w:rsidR="005A1DAB">
        <w:t>the treatment groups were small</w:t>
      </w:r>
      <w:r w:rsidR="00617897" w:rsidRPr="005A1DAB">
        <w:t xml:space="preserve"> and not considered clinically meaningful</w:t>
      </w:r>
      <w:r w:rsidR="00E51D87" w:rsidRPr="005A1DAB">
        <w:t xml:space="preserve">. </w:t>
      </w:r>
      <w:r w:rsidR="005A1DAB">
        <w:t xml:space="preserve">Drug </w:t>
      </w:r>
      <w:r w:rsidR="00617897" w:rsidRPr="005A1DAB">
        <w:t>related AEs were numerically higher in the Rosuva 10</w:t>
      </w:r>
      <w:r w:rsidR="005A1DAB">
        <w:t xml:space="preserve"> </w:t>
      </w:r>
      <w:r w:rsidR="00617897" w:rsidRPr="005A1DAB">
        <w:t xml:space="preserve">mg → </w:t>
      </w:r>
      <w:r w:rsidR="000B7CAF">
        <w:t>ezetimibe</w:t>
      </w:r>
      <w:r w:rsidR="00617897" w:rsidRPr="005A1DAB">
        <w:t xml:space="preserve"> 10</w:t>
      </w:r>
      <w:r w:rsidR="005A1DAB">
        <w:t xml:space="preserve"> </w:t>
      </w:r>
      <w:r w:rsidR="00617897" w:rsidRPr="005A1DAB">
        <w:t>mg + Atorva 20</w:t>
      </w:r>
      <w:r w:rsidR="005A1DAB">
        <w:t xml:space="preserve"> </w:t>
      </w:r>
      <w:r w:rsidR="00617897" w:rsidRPr="005A1DAB">
        <w:t>mg group (3.5%), compared with the Atorva 20</w:t>
      </w:r>
      <w:r w:rsidR="005A1DAB">
        <w:t xml:space="preserve"> </w:t>
      </w:r>
      <w:r w:rsidR="00617897" w:rsidRPr="005A1DAB">
        <w:t>mg → Atorva 40</w:t>
      </w:r>
      <w:r w:rsidR="005A1DAB">
        <w:t xml:space="preserve"> </w:t>
      </w:r>
      <w:r w:rsidR="00617897" w:rsidRPr="005A1DAB">
        <w:t>mg (2.4%), the Atorva 20</w:t>
      </w:r>
      <w:r w:rsidR="005A1DAB">
        <w:t xml:space="preserve"> </w:t>
      </w:r>
      <w:r w:rsidR="00617897" w:rsidRPr="005A1DAB">
        <w:t xml:space="preserve">mg → </w:t>
      </w:r>
      <w:r w:rsidR="000B7CAF">
        <w:t>ezetimibe</w:t>
      </w:r>
      <w:r w:rsidR="00617897" w:rsidRPr="005A1DAB">
        <w:t xml:space="preserve"> 10</w:t>
      </w:r>
      <w:r w:rsidR="005A1DAB">
        <w:t xml:space="preserve"> </w:t>
      </w:r>
      <w:r w:rsidR="00617897" w:rsidRPr="005A1DAB">
        <w:t>mg + Atorva 20</w:t>
      </w:r>
      <w:r w:rsidR="005A1DAB">
        <w:t xml:space="preserve"> </w:t>
      </w:r>
      <w:r w:rsidR="00617897" w:rsidRPr="005A1DAB">
        <w:t>mg (1.6%) and the Rosuva 10</w:t>
      </w:r>
      <w:r w:rsidR="005A1DAB">
        <w:t xml:space="preserve"> </w:t>
      </w:r>
      <w:r w:rsidR="00617897" w:rsidRPr="005A1DAB">
        <w:t>mg → Rosuva 20</w:t>
      </w:r>
      <w:r w:rsidR="005A1DAB">
        <w:t xml:space="preserve"> </w:t>
      </w:r>
      <w:r w:rsidR="00617897" w:rsidRPr="005A1DAB">
        <w:t>mg groups (1.0%)</w:t>
      </w:r>
      <w:r w:rsidR="00E51D87" w:rsidRPr="005A1DAB">
        <w:t xml:space="preserve">. </w:t>
      </w:r>
      <w:r w:rsidR="00617897" w:rsidRPr="005A1DAB">
        <w:t>None of the pairwise comparisons were statistically significant</w:t>
      </w:r>
      <w:r w:rsidR="00E51D87" w:rsidRPr="005A1DAB">
        <w:t xml:space="preserve">. </w:t>
      </w:r>
      <w:r w:rsidR="00617897" w:rsidRPr="005A1DAB">
        <w:t>Th</w:t>
      </w:r>
      <w:r w:rsidR="005A1DAB">
        <w:t xml:space="preserve">e most frequently reported drug </w:t>
      </w:r>
      <w:r w:rsidR="00617897" w:rsidRPr="005A1DAB">
        <w:t xml:space="preserve">related AEs by SOC were related to </w:t>
      </w:r>
      <w:r w:rsidR="007972AE" w:rsidRPr="005A1DAB">
        <w:t>‘</w:t>
      </w:r>
      <w:r w:rsidR="00617897" w:rsidRPr="005A1DAB">
        <w:t>investigations</w:t>
      </w:r>
      <w:r w:rsidR="007972AE" w:rsidRPr="005A1DAB">
        <w:t>’</w:t>
      </w:r>
      <w:r w:rsidR="00E51D87" w:rsidRPr="005A1DAB">
        <w:t xml:space="preserve">. </w:t>
      </w:r>
      <w:r w:rsidR="005A1DAB">
        <w:t xml:space="preserve">No drug </w:t>
      </w:r>
      <w:r w:rsidR="00617897" w:rsidRPr="005A1DAB">
        <w:t>related AEs grouped by SOC occurred in ≥ 1.0% of patients in any of the treatment groups.</w:t>
      </w:r>
    </w:p>
    <w:p w:rsidR="00617897" w:rsidRPr="00617897" w:rsidRDefault="00617897" w:rsidP="005F3087">
      <w:pPr>
        <w:pStyle w:val="Heading6"/>
      </w:pPr>
      <w:r w:rsidRPr="00617897">
        <w:lastRenderedPageBreak/>
        <w:t xml:space="preserve">Specific </w:t>
      </w:r>
      <w:r w:rsidR="00901596">
        <w:t>AEs</w:t>
      </w:r>
      <w:r w:rsidRPr="00617897">
        <w:t xml:space="preserve"> of interest for ezetimibe and statins:</w:t>
      </w:r>
    </w:p>
    <w:p w:rsidR="006F25FE" w:rsidRPr="006F25FE" w:rsidRDefault="006F25FE" w:rsidP="005F3087">
      <w:pPr>
        <w:pStyle w:val="Heading7"/>
      </w:pPr>
      <w:r w:rsidRPr="006F25FE">
        <w:t>Gastrointestinal related AEs</w:t>
      </w:r>
    </w:p>
    <w:p w:rsidR="00617897" w:rsidRPr="00617897" w:rsidRDefault="007D718E" w:rsidP="005F3087">
      <w:r>
        <w:t>In Phase1</w:t>
      </w:r>
      <w:r w:rsidR="00617897" w:rsidRPr="00617897">
        <w:t xml:space="preserve"> these were comparable across the 3 treatment groups: Atorva 20</w:t>
      </w:r>
      <w:r w:rsidR="006F25FE">
        <w:t xml:space="preserve"> </w:t>
      </w:r>
      <w:r w:rsidR="00617897" w:rsidRPr="00617897">
        <w:t>mg (2.5%), Rosuva 10</w:t>
      </w:r>
      <w:r w:rsidR="006F25FE">
        <w:t xml:space="preserve"> </w:t>
      </w:r>
      <w:r w:rsidR="00617897" w:rsidRPr="00617897">
        <w:t xml:space="preserve">mg (2.0%) and </w:t>
      </w:r>
      <w:r w:rsidR="000B7CAF">
        <w:t>ezetimibe</w:t>
      </w:r>
      <w:r w:rsidR="00617897" w:rsidRPr="00617897">
        <w:t xml:space="preserve"> 10</w:t>
      </w:r>
      <w:r w:rsidR="006F25FE">
        <w:t xml:space="preserve"> </w:t>
      </w:r>
      <w:r w:rsidR="00617897" w:rsidRPr="00617897">
        <w:t>mg + Atorva 10</w:t>
      </w:r>
      <w:r w:rsidR="006F25FE">
        <w:t xml:space="preserve"> </w:t>
      </w:r>
      <w:r>
        <w:t>mg (1.7%). In Phase 2</w:t>
      </w:r>
      <w:r w:rsidR="00617897" w:rsidRPr="00617897">
        <w:t xml:space="preserve">, they were higher in the Atorva 20 mg → </w:t>
      </w:r>
      <w:r w:rsidR="000B7CAF">
        <w:t>ezetimibe</w:t>
      </w:r>
      <w:r w:rsidR="00617897" w:rsidRPr="00617897">
        <w:t xml:space="preserve"> 10 mg + Atorva 20 mg and Atorva 20 mg → Atorva 40 mg groups (1.6% each), compared with the Rosuva 10 mg → Rosuva 20 mg group (1.0%), and Rosuva 10 mg → </w:t>
      </w:r>
      <w:r w:rsidR="000B7CAF">
        <w:t>ezetimibe</w:t>
      </w:r>
      <w:r w:rsidR="00617897" w:rsidRPr="00617897">
        <w:t xml:space="preserve"> 10 mg + Atorva 20 mg (0.9%) groups.</w:t>
      </w:r>
    </w:p>
    <w:p w:rsidR="006F25FE" w:rsidRPr="006F25FE" w:rsidRDefault="006F25FE" w:rsidP="005F3087">
      <w:pPr>
        <w:pStyle w:val="Heading7"/>
      </w:pPr>
      <w:r w:rsidRPr="006F25FE">
        <w:t xml:space="preserve">Allergic reaction/rash </w:t>
      </w:r>
      <w:r w:rsidR="00617897" w:rsidRPr="006F25FE">
        <w:t>r</w:t>
      </w:r>
      <w:r>
        <w:t>elated AEs</w:t>
      </w:r>
    </w:p>
    <w:p w:rsidR="00617897" w:rsidRPr="00617897" w:rsidRDefault="007D718E" w:rsidP="005F3087">
      <w:r>
        <w:t>In Phase 1</w:t>
      </w:r>
      <w:r w:rsidR="00617897" w:rsidRPr="00617897">
        <w:t xml:space="preserve"> they </w:t>
      </w:r>
      <w:proofErr w:type="gramStart"/>
      <w:r w:rsidR="00617897" w:rsidRPr="00617897">
        <w:t>occurred</w:t>
      </w:r>
      <w:proofErr w:type="gramEnd"/>
      <w:r w:rsidR="00617897" w:rsidRPr="00617897">
        <w:t xml:space="preserve"> more frequently in patients on Rosuva 10</w:t>
      </w:r>
      <w:r w:rsidR="006F25FE">
        <w:t xml:space="preserve"> </w:t>
      </w:r>
      <w:r w:rsidR="00617897" w:rsidRPr="00617897">
        <w:t>mg (0.9%), than in patients on Atorva 20</w:t>
      </w:r>
      <w:r w:rsidR="006F25FE">
        <w:t xml:space="preserve"> </w:t>
      </w:r>
      <w:r w:rsidR="00617897" w:rsidRPr="00617897">
        <w:t xml:space="preserve">mg (0.4%) or </w:t>
      </w:r>
      <w:r w:rsidR="000B7CAF">
        <w:t>ezetimibe</w:t>
      </w:r>
      <w:r w:rsidR="00617897" w:rsidRPr="00617897">
        <w:t xml:space="preserve"> 10</w:t>
      </w:r>
      <w:r w:rsidR="006F25FE">
        <w:t xml:space="preserve"> </w:t>
      </w:r>
      <w:r w:rsidR="00617897" w:rsidRPr="00617897">
        <w:t>mg + Atorva (0.0%)</w:t>
      </w:r>
      <w:r w:rsidR="00E51D87">
        <w:t xml:space="preserve">. </w:t>
      </w:r>
      <w:r>
        <w:t>In Phase 2</w:t>
      </w:r>
      <w:r w:rsidR="00617897" w:rsidRPr="00617897">
        <w:t xml:space="preserve"> they only occurred in 1 patient on Atorva 20 mg → Atorva 40 mg (0.8%).</w:t>
      </w:r>
    </w:p>
    <w:p w:rsidR="006F25FE" w:rsidRPr="006F25FE" w:rsidRDefault="00617897" w:rsidP="005F3087">
      <w:pPr>
        <w:pStyle w:val="Heading7"/>
      </w:pPr>
      <w:r w:rsidRPr="006F25FE">
        <w:t>Pre</w:t>
      </w:r>
      <w:r w:rsidR="006F25FE" w:rsidRPr="006F25FE">
        <w:t xml:space="preserve"> </w:t>
      </w:r>
      <w:r w:rsidRPr="006F25FE">
        <w:t>specified ALT a</w:t>
      </w:r>
      <w:r w:rsidR="006F25FE" w:rsidRPr="006F25FE">
        <w:t>nd/or AST elevations</w:t>
      </w:r>
    </w:p>
    <w:p w:rsidR="00617897" w:rsidRPr="00617897" w:rsidRDefault="007D718E" w:rsidP="005F3087">
      <w:r>
        <w:t>In Phase 1</w:t>
      </w:r>
      <w:r w:rsidR="00617897" w:rsidRPr="00617897">
        <w:t xml:space="preserve"> they were only reported in patients on Rosuva 10</w:t>
      </w:r>
      <w:r w:rsidR="006F25FE">
        <w:t xml:space="preserve"> </w:t>
      </w:r>
      <w:r w:rsidR="00617897" w:rsidRPr="00617897">
        <w:t xml:space="preserve">mg (0.2% ≥ 3 x ULN </w:t>
      </w:r>
      <w:r w:rsidR="00E67B53">
        <w:t>(</w:t>
      </w:r>
      <w:r w:rsidR="00617897" w:rsidRPr="00617897">
        <w:t>consecutive events</w:t>
      </w:r>
      <w:r w:rsidR="00E67B53">
        <w:t>)</w:t>
      </w:r>
      <w:r w:rsidR="00617897" w:rsidRPr="00617897">
        <w:t>, and 0.1% each for ≥ 5 x ULN and ≥ 10 x ULN)</w:t>
      </w:r>
      <w:r w:rsidR="00E51D87">
        <w:t xml:space="preserve">. </w:t>
      </w:r>
      <w:r>
        <w:t>In Phase 2</w:t>
      </w:r>
      <w:r w:rsidR="00617897" w:rsidRPr="00617897">
        <w:t xml:space="preserve"> they were only reported in patients on Atorva 20 mg </w:t>
      </w:r>
      <w:r w:rsidR="00617897" w:rsidRPr="00617897">
        <w:rPr>
          <w:rFonts w:hint="eastAsia"/>
        </w:rPr>
        <w:t>→</w:t>
      </w:r>
      <w:r w:rsidR="00617897" w:rsidRPr="00617897">
        <w:t xml:space="preserve"> Atorva 40 mg (0.8%) for a ≥ 3</w:t>
      </w:r>
      <w:r w:rsidR="006F25FE">
        <w:t xml:space="preserve"> </w:t>
      </w:r>
      <w:r w:rsidR="00617897" w:rsidRPr="00617897">
        <w:t xml:space="preserve">x ULN (consecutive) event, and Rosuva 10 mg </w:t>
      </w:r>
      <w:r w:rsidR="00617897" w:rsidRPr="00617897">
        <w:rPr>
          <w:rFonts w:hint="eastAsia"/>
        </w:rPr>
        <w:t>→</w:t>
      </w:r>
      <w:r w:rsidR="00617897" w:rsidRPr="00617897">
        <w:t xml:space="preserve"> </w:t>
      </w:r>
      <w:r w:rsidR="000B7CAF">
        <w:t>ezetimibe</w:t>
      </w:r>
      <w:r w:rsidR="00617897" w:rsidRPr="00617897">
        <w:t xml:space="preserve"> 10 mg + Atorva 20 mg group (0.4%) for each of ≥ 3 x ULN (consecutive), ≥ 5 x ULN, and ≥ 10 x ULN events.</w:t>
      </w:r>
    </w:p>
    <w:p w:rsidR="00617897" w:rsidRPr="00617897" w:rsidRDefault="006F25FE" w:rsidP="005F3087">
      <w:r>
        <w:t xml:space="preserve">No pre </w:t>
      </w:r>
      <w:r w:rsidR="00617897" w:rsidRPr="006F25FE">
        <w:t>specified CK elevations (with or with</w:t>
      </w:r>
      <w:r w:rsidRPr="006F25FE">
        <w:t xml:space="preserve">out muscle symptoms), hepatitis related AEs or gall </w:t>
      </w:r>
      <w:r w:rsidR="00617897" w:rsidRPr="006F25FE">
        <w:t>bladder related AEs and no cases meeting Hy's Law criteria for drug induced liver injury were reported in any of</w:t>
      </w:r>
      <w:r w:rsidR="007D718E">
        <w:t xml:space="preserve"> the treatment groups in Phase 1 or 2</w:t>
      </w:r>
      <w:r w:rsidR="00617897" w:rsidRPr="006F25FE">
        <w:t>.</w:t>
      </w:r>
    </w:p>
    <w:p w:rsidR="00617897" w:rsidRPr="00617897" w:rsidRDefault="007D718E" w:rsidP="005F3087">
      <w:r>
        <w:t>In Phase 1</w:t>
      </w:r>
      <w:r w:rsidR="00617897" w:rsidRPr="00617897">
        <w:t>, 2 deaths (1 x bile duct carcinoma, 1 x myocardial infarction) occurred in the Rosuva 10</w:t>
      </w:r>
      <w:r w:rsidR="00806FD9">
        <w:t xml:space="preserve"> </w:t>
      </w:r>
      <w:r w:rsidR="00617897" w:rsidRPr="00617897">
        <w:t>mg group</w:t>
      </w:r>
      <w:r w:rsidR="00E51D87">
        <w:t xml:space="preserve">. </w:t>
      </w:r>
      <w:r>
        <w:t>In Phase 2</w:t>
      </w:r>
      <w:r w:rsidR="00224752">
        <w:t>,</w:t>
      </w:r>
      <w:r w:rsidR="00617897" w:rsidRPr="00617897">
        <w:t xml:space="preserve"> 1 death occurred (alcohol poisoning) in the Rosuva 10 mg → </w:t>
      </w:r>
      <w:r w:rsidR="000B7CAF">
        <w:t>ezetimibe</w:t>
      </w:r>
      <w:r w:rsidR="00617897" w:rsidRPr="00617897">
        <w:t xml:space="preserve"> 10 mg + Atorva 20 mg group. All of the deaths were considered to </w:t>
      </w:r>
      <w:r w:rsidR="00C95836">
        <w:t>be unrelated to the study drug.</w:t>
      </w:r>
    </w:p>
    <w:p w:rsidR="00617897" w:rsidRPr="00617897" w:rsidRDefault="007D718E" w:rsidP="005F3087">
      <w:r>
        <w:t>In Phase 1</w:t>
      </w:r>
      <w:r w:rsidR="00617897" w:rsidRPr="00C95836">
        <w:t xml:space="preserve">, SAEs (including deaths) occurred infrequently and were reported in 0.8% of patients in the three treatment groups combined. There were no SAEs in the </w:t>
      </w:r>
      <w:r w:rsidR="000B7CAF">
        <w:t>ezetimibe</w:t>
      </w:r>
      <w:r w:rsidR="00617897" w:rsidRPr="00C95836">
        <w:t xml:space="preserve"> 10</w:t>
      </w:r>
      <w:r w:rsidR="00465505">
        <w:t> </w:t>
      </w:r>
      <w:r w:rsidR="00617897" w:rsidRPr="00C95836">
        <w:t>mg + Atorva 20</w:t>
      </w:r>
      <w:r w:rsidR="00C95836">
        <w:t xml:space="preserve"> </w:t>
      </w:r>
      <w:r w:rsidR="00617897" w:rsidRPr="00C95836">
        <w:t>mg group (0%), while SAEs occurred marginally more frequently in patients in the Rosuva 10</w:t>
      </w:r>
      <w:r w:rsidR="00C95836">
        <w:t xml:space="preserve"> </w:t>
      </w:r>
      <w:r w:rsidR="00617897" w:rsidRPr="00C95836">
        <w:t xml:space="preserve">mg group (1.1%) than in the Atorva (0.6%). There were no statistically significant differences in the SAEs between the </w:t>
      </w:r>
      <w:r w:rsidR="000B7CAF">
        <w:t>ezetimibe</w:t>
      </w:r>
      <w:r w:rsidR="00617897" w:rsidRPr="00C95836">
        <w:t xml:space="preserve"> 10</w:t>
      </w:r>
      <w:r w:rsidR="00C95836">
        <w:t xml:space="preserve"> </w:t>
      </w:r>
      <w:r w:rsidR="00617897" w:rsidRPr="00C95836">
        <w:t xml:space="preserve">mg </w:t>
      </w:r>
      <w:proofErr w:type="gramStart"/>
      <w:r w:rsidR="00A40324">
        <w:t>+</w:t>
      </w:r>
      <w:proofErr w:type="gramEnd"/>
      <w:r w:rsidR="00617897" w:rsidRPr="00C95836">
        <w:t xml:space="preserve"> Atorva 10</w:t>
      </w:r>
      <w:r w:rsidR="00465505">
        <w:t> </w:t>
      </w:r>
      <w:r w:rsidR="00617897" w:rsidRPr="00C95836">
        <w:t>mg and Atorva 20</w:t>
      </w:r>
      <w:r w:rsidR="00C95836">
        <w:t xml:space="preserve"> </w:t>
      </w:r>
      <w:r w:rsidR="00617897" w:rsidRPr="00C95836">
        <w:t xml:space="preserve">mg groups or the </w:t>
      </w:r>
      <w:r w:rsidR="000B7CAF">
        <w:t>ezetimibe</w:t>
      </w:r>
      <w:r w:rsidR="00617897" w:rsidRPr="00C95836">
        <w:t xml:space="preserve"> 10</w:t>
      </w:r>
      <w:r w:rsidR="00C95836">
        <w:t xml:space="preserve"> </w:t>
      </w:r>
      <w:r w:rsidR="00617897" w:rsidRPr="00C95836">
        <w:t>mg + Atorva 10</w:t>
      </w:r>
      <w:r w:rsidR="00C95836">
        <w:t xml:space="preserve"> </w:t>
      </w:r>
      <w:r w:rsidR="00617897" w:rsidRPr="00C95836">
        <w:t>mg and Rosuva 20</w:t>
      </w:r>
      <w:r w:rsidR="00C95836">
        <w:t xml:space="preserve"> </w:t>
      </w:r>
      <w:r w:rsidR="00617897" w:rsidRPr="00C95836">
        <w:t>mg groups. No specific SAEs occurred in more than 1 patient in any o</w:t>
      </w:r>
      <w:r w:rsidR="00C95836">
        <w:t xml:space="preserve">f the treatment groups. No drug </w:t>
      </w:r>
      <w:r w:rsidR="00617897" w:rsidRPr="00C95836">
        <w:t>related SAEs occurred in any of the treatment groups. Overall, no specific patterns of SAEs were observed in any of the treatment groups.</w:t>
      </w:r>
    </w:p>
    <w:p w:rsidR="00617897" w:rsidRPr="00C95836" w:rsidRDefault="007D718E" w:rsidP="005F3087">
      <w:r>
        <w:t>In Phase 2</w:t>
      </w:r>
      <w:r w:rsidR="00617897" w:rsidRPr="00C95836">
        <w:t>, SAEs (including death) occurred in 1.4% (n</w:t>
      </w:r>
      <w:r w:rsidR="00C95836">
        <w:t xml:space="preserve"> </w:t>
      </w:r>
      <w:r w:rsidR="00617897" w:rsidRPr="00C95836">
        <w:t>=</w:t>
      </w:r>
      <w:r w:rsidR="00C95836">
        <w:t xml:space="preserve"> </w:t>
      </w:r>
      <w:r w:rsidR="00617897" w:rsidRPr="00C95836">
        <w:t xml:space="preserve">10) of the 712 </w:t>
      </w:r>
      <w:r w:rsidR="008F558C" w:rsidRPr="00C95836">
        <w:t>APaT</w:t>
      </w:r>
      <w:r w:rsidR="00617897" w:rsidRPr="00C95836">
        <w:t xml:space="preserve"> population</w:t>
      </w:r>
      <w:r w:rsidR="00E51D87" w:rsidRPr="00C95836">
        <w:t xml:space="preserve">. </w:t>
      </w:r>
      <w:r w:rsidR="00617897" w:rsidRPr="00C95836">
        <w:t xml:space="preserve">Numerically more SAEs were reported in the Rosuva 10 mg → </w:t>
      </w:r>
      <w:r w:rsidR="000B7CAF">
        <w:t>ezetimibe</w:t>
      </w:r>
      <w:r w:rsidR="00617897" w:rsidRPr="00C95836">
        <w:t xml:space="preserve"> 10 mg + Atorva 20 mg group (2.2%), and the Atorva 20 mg → Atorva 40 mg and Atorva 20 mg → </w:t>
      </w:r>
      <w:r w:rsidR="000B7CAF">
        <w:t>ezetimibe</w:t>
      </w:r>
      <w:r w:rsidR="00617897" w:rsidRPr="00C95836">
        <w:t xml:space="preserve"> 10 mg + Atorva 20 mg groups (1.6% in each group), compared with the Rosuva 10 mg → Rosuva 20 mg group (0.5%)</w:t>
      </w:r>
      <w:r w:rsidR="00E51D87" w:rsidRPr="00C95836">
        <w:t xml:space="preserve">. </w:t>
      </w:r>
      <w:r w:rsidR="00617897" w:rsidRPr="00C95836">
        <w:t>No patterns of SAEs were observed in the treatment groups, and the differences among the groups are not considered to be clinically meaningful.</w:t>
      </w:r>
    </w:p>
    <w:p w:rsidR="00617897" w:rsidRPr="00617897" w:rsidRDefault="00617897" w:rsidP="005F3087">
      <w:r w:rsidRPr="00617897">
        <w:t>Discontinuations due to AEs occurred in 1.4%</w:t>
      </w:r>
      <w:r w:rsidR="007D718E">
        <w:t xml:space="preserve"> and 0.6% of patients in Phase 1 and 2</w:t>
      </w:r>
      <w:r w:rsidRPr="00617897">
        <w:t>, respectively</w:t>
      </w:r>
      <w:r w:rsidR="00E51D87">
        <w:t xml:space="preserve">. </w:t>
      </w:r>
      <w:r w:rsidRPr="00617897">
        <w:t>There were no statistically significant differences in t</w:t>
      </w:r>
      <w:r w:rsidR="003329EC">
        <w:t xml:space="preserve">he discontinuations due to drug </w:t>
      </w:r>
      <w:r w:rsidRPr="00617897">
        <w:t>related AE rates between any of</w:t>
      </w:r>
      <w:r w:rsidR="005D377C">
        <w:t xml:space="preserve"> the treatment groups in Phase 1 or 2</w:t>
      </w:r>
      <w:r w:rsidRPr="00617897">
        <w:t>.</w:t>
      </w:r>
    </w:p>
    <w:p w:rsidR="00C95836" w:rsidRPr="003329EC" w:rsidRDefault="00C95836" w:rsidP="005F3087">
      <w:pPr>
        <w:pStyle w:val="Heading5"/>
      </w:pPr>
      <w:r w:rsidRPr="003329EC">
        <w:t xml:space="preserve">Study </w:t>
      </w:r>
      <w:r w:rsidR="003329EC" w:rsidRPr="003329EC">
        <w:t>P185</w:t>
      </w:r>
    </w:p>
    <w:p w:rsidR="00617897" w:rsidRPr="00617897" w:rsidRDefault="00617897" w:rsidP="005F3087">
      <w:r w:rsidRPr="00617897">
        <w:t xml:space="preserve">This study included 383 patients treated with FDC </w:t>
      </w:r>
      <w:r w:rsidR="000B7CAF">
        <w:t>ezetimibe</w:t>
      </w:r>
      <w:r w:rsidRPr="00617897">
        <w:t xml:space="preserve">/Atorva 10/20 mg and 388 patients treated with </w:t>
      </w:r>
      <w:r w:rsidR="005C6E71">
        <w:t>co administered</w:t>
      </w:r>
      <w:r w:rsidRPr="00617897">
        <w:t xml:space="preserve"> </w:t>
      </w:r>
      <w:r w:rsidR="000B7CAF">
        <w:t>ezetimibe</w:t>
      </w:r>
      <w:r w:rsidRPr="00617897">
        <w:t xml:space="preserve"> 10 mg + Atorva 20 mg. The overall mean duration of treatment was 41.8 days </w:t>
      </w:r>
      <w:r w:rsidR="003329EC">
        <w:t xml:space="preserve">and 41.7 days in the FDC and co </w:t>
      </w:r>
      <w:r w:rsidRPr="00617897">
        <w:t>administration groups, respectively</w:t>
      </w:r>
      <w:r w:rsidR="00E51D87">
        <w:t xml:space="preserve">. </w:t>
      </w:r>
      <w:r w:rsidR="003329EC">
        <w:t xml:space="preserve">Overall and drug </w:t>
      </w:r>
      <w:r w:rsidRPr="00617897">
        <w:t>related AEs occurred in a similar proportio</w:t>
      </w:r>
      <w:r w:rsidR="003329EC">
        <w:t xml:space="preserve">n of patients in the FDC and co </w:t>
      </w:r>
      <w:r w:rsidRPr="00617897">
        <w:t>administrati</w:t>
      </w:r>
      <w:r w:rsidR="003329EC">
        <w:t xml:space="preserve">on groups. The most common drug </w:t>
      </w:r>
      <w:r w:rsidRPr="00617897">
        <w:t xml:space="preserve">related AEs </w:t>
      </w:r>
      <w:r w:rsidRPr="00617897">
        <w:lastRenderedPageBreak/>
        <w:t xml:space="preserve">were: muscle spasms (0.5% </w:t>
      </w:r>
      <w:r w:rsidR="00DA7444">
        <w:t>versus</w:t>
      </w:r>
      <w:r w:rsidRPr="00617897">
        <w:t xml:space="preserve"> 1.0%), fatigue (0.8% </w:t>
      </w:r>
      <w:r w:rsidR="00DA7444">
        <w:t>versus</w:t>
      </w:r>
      <w:r w:rsidRPr="00617897">
        <w:t xml:space="preserve"> 0.5%), constipation (0.8% </w:t>
      </w:r>
      <w:r w:rsidR="00DA7444">
        <w:t>versus</w:t>
      </w:r>
      <w:r w:rsidRPr="00617897">
        <w:t xml:space="preserve"> 0.3%), dyspepsia (0.3% </w:t>
      </w:r>
      <w:r w:rsidR="00DA7444">
        <w:t>versus</w:t>
      </w:r>
      <w:r w:rsidRPr="00617897">
        <w:t xml:space="preserve"> 0.8%), abdominal discomfort (0% </w:t>
      </w:r>
      <w:r w:rsidR="00DA7444">
        <w:t>versus</w:t>
      </w:r>
      <w:r w:rsidRPr="00617897">
        <w:t xml:space="preserve"> 0.5%), and arthralgia (0.5% </w:t>
      </w:r>
      <w:r w:rsidR="00DA7444">
        <w:t>versus</w:t>
      </w:r>
      <w:r w:rsidRPr="00617897">
        <w:t xml:space="preserve"> 0%)</w:t>
      </w:r>
      <w:r w:rsidR="00E51D87">
        <w:t xml:space="preserve">. </w:t>
      </w:r>
      <w:r w:rsidRPr="00617897">
        <w:t>Six SAEs were reported, 2 in the FDC group (myocardial infarction an</w:t>
      </w:r>
      <w:r w:rsidR="003329EC">
        <w:t xml:space="preserve">d hypokalaemia) and 4 in the co </w:t>
      </w:r>
      <w:r w:rsidRPr="00617897">
        <w:t xml:space="preserve">administration group (ventricular extrasystoles, </w:t>
      </w:r>
      <w:r w:rsidR="007972AE">
        <w:t>‘</w:t>
      </w:r>
      <w:r w:rsidRPr="00617897">
        <w:t>stress cardiomyopathy</w:t>
      </w:r>
      <w:r w:rsidR="007972AE">
        <w:t>’</w:t>
      </w:r>
      <w:r w:rsidRPr="00617897">
        <w:t>, ischaemic colitis, and basal cell carcinoma). None of the SAEs were considered by the inve</w:t>
      </w:r>
      <w:r w:rsidR="003329EC">
        <w:t xml:space="preserve">stigators to be related to drug </w:t>
      </w:r>
      <w:r w:rsidRPr="00617897">
        <w:t>treatment. There were no deaths reported during the course of the study</w:t>
      </w:r>
      <w:r w:rsidR="00E51D87">
        <w:t xml:space="preserve">. </w:t>
      </w:r>
      <w:r w:rsidRPr="00617897">
        <w:t>AEs leading to drug discontinua</w:t>
      </w:r>
      <w:r w:rsidR="003329EC">
        <w:t xml:space="preserve">tion were considered to be drug </w:t>
      </w:r>
      <w:r w:rsidRPr="00617897">
        <w:t>related in 5 patients in the FDC group (1 each for flatulence, hyperbilirubinaemia, pain in extremity, migraine and paraesth</w:t>
      </w:r>
      <w:r w:rsidR="003329EC">
        <w:t xml:space="preserve">esia), and 8 patients in the co </w:t>
      </w:r>
      <w:r w:rsidRPr="00617897">
        <w:t>administration group (2 each for muscle spasms and myalgia, and 1 each for abdominal discomfort, gastrointestinal pain, muscular weakness, and pain in extremity)</w:t>
      </w:r>
      <w:r w:rsidR="00E51D87">
        <w:t xml:space="preserve">. </w:t>
      </w:r>
      <w:r w:rsidRPr="00617897">
        <w:t>The most commonly occurring AEs of special</w:t>
      </w:r>
      <w:r w:rsidR="003329EC">
        <w:t xml:space="preserve"> interest were gastrointestinal </w:t>
      </w:r>
      <w:r w:rsidRPr="00617897">
        <w:t xml:space="preserve">related events (4.4% </w:t>
      </w:r>
      <w:r w:rsidR="00DA7444">
        <w:t>versus</w:t>
      </w:r>
      <w:r w:rsidRPr="00617897">
        <w:t xml:space="preserve"> 3.</w:t>
      </w:r>
      <w:r w:rsidR="003329EC">
        <w:t xml:space="preserve">6%), and allergic reaction/rash </w:t>
      </w:r>
      <w:r w:rsidRPr="00617897">
        <w:t xml:space="preserve">related AEs (1% </w:t>
      </w:r>
      <w:r w:rsidR="00DA7444">
        <w:t>versus</w:t>
      </w:r>
      <w:r w:rsidRPr="00617897">
        <w:t xml:space="preserve"> 1%). There were no patients in either treatment grou</w:t>
      </w:r>
      <w:r w:rsidR="003329EC">
        <w:t>p with hepatitis or gall bladder related AEs</w:t>
      </w:r>
      <w:r w:rsidRPr="00617897">
        <w:t xml:space="preserve"> or meeting Hy's Law criteria for drug induced liver injury</w:t>
      </w:r>
      <w:r w:rsidR="00E51D87">
        <w:t xml:space="preserve">. </w:t>
      </w:r>
      <w:r w:rsidRPr="00617897">
        <w:t xml:space="preserve">Predefined increases in AST/ALT levels ≥ 3 x ULN were observed in </w:t>
      </w:r>
      <w:r w:rsidR="003329EC">
        <w:t xml:space="preserve">0.3% patients in the FDC and co </w:t>
      </w:r>
      <w:r w:rsidRPr="00617897">
        <w:t>administration groups, ≥ 5 x ULN in 0.3% patients in</w:t>
      </w:r>
      <w:r w:rsidR="003329EC">
        <w:t xml:space="preserve"> the co </w:t>
      </w:r>
      <w:r w:rsidRPr="00617897">
        <w:t>administration group, and ≥ 10 x ULN in no patients</w:t>
      </w:r>
      <w:r w:rsidR="00E51D87">
        <w:t xml:space="preserve">. </w:t>
      </w:r>
      <w:r w:rsidRPr="00617897">
        <w:t>One patient in each treatment group reported CK levels ≥ 10 x ULN, while CK levels ≥ 10 x ULN with muscle symp</w:t>
      </w:r>
      <w:r w:rsidR="003329EC">
        <w:t xml:space="preserve">toms (not considered to be drug </w:t>
      </w:r>
      <w:r w:rsidRPr="00617897">
        <w:t xml:space="preserve">related) were reported in 1 </w:t>
      </w:r>
      <w:r w:rsidR="00E67B53">
        <w:t>(</w:t>
      </w:r>
      <w:r w:rsidRPr="00617897">
        <w:t>0.3%</w:t>
      </w:r>
      <w:r w:rsidR="00E67B53">
        <w:t>)</w:t>
      </w:r>
      <w:r w:rsidRPr="00617897">
        <w:t xml:space="preserve"> patient in the FDC group.</w:t>
      </w:r>
    </w:p>
    <w:p w:rsidR="003329EC" w:rsidRDefault="003329EC" w:rsidP="005F3087">
      <w:pPr>
        <w:pStyle w:val="Heading5"/>
      </w:pPr>
      <w:r>
        <w:t>Study P190</w:t>
      </w:r>
    </w:p>
    <w:p w:rsidR="00617897" w:rsidRPr="00617897" w:rsidRDefault="003329EC" w:rsidP="005F3087">
      <w:r w:rsidRPr="003329EC">
        <w:t>S</w:t>
      </w:r>
      <w:r w:rsidR="00617897" w:rsidRPr="003329EC">
        <w:t xml:space="preserve">tudy </w:t>
      </w:r>
      <w:r w:rsidRPr="003329EC">
        <w:t xml:space="preserve">P190 </w:t>
      </w:r>
      <w:r w:rsidR="00617897" w:rsidRPr="003329EC">
        <w:t xml:space="preserve">included 303 patients treated with FDC </w:t>
      </w:r>
      <w:r w:rsidR="000B7CAF">
        <w:t>ezetimibe</w:t>
      </w:r>
      <w:r w:rsidR="00617897" w:rsidRPr="003329EC">
        <w:t xml:space="preserve">/Atorva 10/40 mg and 313 patients treated with </w:t>
      </w:r>
      <w:r w:rsidR="005C6E71" w:rsidRPr="003329EC">
        <w:t>co administered</w:t>
      </w:r>
      <w:r w:rsidR="00617897" w:rsidRPr="003329EC">
        <w:t xml:space="preserve"> </w:t>
      </w:r>
      <w:r w:rsidR="000B7CAF">
        <w:t>ezetimibe</w:t>
      </w:r>
      <w:r w:rsidR="00617897" w:rsidRPr="003329EC">
        <w:t xml:space="preserve"> 10 mg + Atorva 40 mg. The overall mean duration of treatment was 41.6 days </w:t>
      </w:r>
      <w:r w:rsidRPr="003329EC">
        <w:t xml:space="preserve">and 40.7 days in the FDC and co </w:t>
      </w:r>
      <w:r w:rsidR="00617897" w:rsidRPr="003329EC">
        <w:t>administration groups, respectively</w:t>
      </w:r>
      <w:r w:rsidR="00E51D87" w:rsidRPr="003329EC">
        <w:t xml:space="preserve">. </w:t>
      </w:r>
      <w:r w:rsidR="00617897" w:rsidRPr="003329EC">
        <w:t>AEs occurred in a similar proportio</w:t>
      </w:r>
      <w:r w:rsidRPr="003329EC">
        <w:t xml:space="preserve">n of patients in the FDC and co administration groups, but drug </w:t>
      </w:r>
      <w:r w:rsidR="00617897" w:rsidRPr="003329EC">
        <w:t xml:space="preserve">related AEs were numerically higher in the FDC group (8.3% </w:t>
      </w:r>
      <w:r w:rsidR="00DA7444" w:rsidRPr="003329EC">
        <w:t>versus</w:t>
      </w:r>
      <w:r w:rsidRPr="003329EC">
        <w:t xml:space="preserve"> 5.1%). The most common drug </w:t>
      </w:r>
      <w:r w:rsidR="00617897" w:rsidRPr="003329EC">
        <w:t xml:space="preserve">related AEs were: gamma-GT increased (1.0% </w:t>
      </w:r>
      <w:r w:rsidR="00DA7444" w:rsidRPr="003329EC">
        <w:t>versus</w:t>
      </w:r>
      <w:r w:rsidR="00617897" w:rsidRPr="003329EC">
        <w:t xml:space="preserve"> 0.6%), blood creatinine increased (0.3% </w:t>
      </w:r>
      <w:r w:rsidR="00DA7444" w:rsidRPr="003329EC">
        <w:t>versus</w:t>
      </w:r>
      <w:r w:rsidR="00617897" w:rsidRPr="003329EC">
        <w:t xml:space="preserve"> 1.0%), arthralgia (1.0%, </w:t>
      </w:r>
      <w:r w:rsidR="00DA7444" w:rsidRPr="003329EC">
        <w:t>versus</w:t>
      </w:r>
      <w:r w:rsidR="00617897" w:rsidRPr="003329EC">
        <w:t xml:space="preserve"> 0%), dyspepsia (0% </w:t>
      </w:r>
      <w:r w:rsidR="00DA7444" w:rsidRPr="003329EC">
        <w:t>versus</w:t>
      </w:r>
      <w:r w:rsidR="00617897" w:rsidRPr="003329EC">
        <w:t xml:space="preserve"> 1.0%), ALT increased (0% </w:t>
      </w:r>
      <w:r w:rsidR="00DA7444" w:rsidRPr="003329EC">
        <w:t>versus</w:t>
      </w:r>
      <w:r w:rsidR="00617897" w:rsidRPr="003329EC">
        <w:t xml:space="preserve"> 1.0%), AST increased (0% </w:t>
      </w:r>
      <w:r w:rsidR="00DA7444" w:rsidRPr="003329EC">
        <w:t>versus</w:t>
      </w:r>
      <w:r w:rsidR="00617897" w:rsidRPr="003329EC">
        <w:t xml:space="preserve"> 0.6%), and diarrhoea (0.7% </w:t>
      </w:r>
      <w:r w:rsidR="00DA7444" w:rsidRPr="003329EC">
        <w:t>versus</w:t>
      </w:r>
      <w:r w:rsidR="00617897" w:rsidRPr="003329EC">
        <w:t xml:space="preserve"> 0%). Five SAEs were reported, 3 in the FDC group (cholecystitis and sepsis, unstable angina, and squamous </w:t>
      </w:r>
      <w:r w:rsidRPr="003329EC">
        <w:t xml:space="preserve">cell carcinoma) and 2 in the co </w:t>
      </w:r>
      <w:r w:rsidR="00617897" w:rsidRPr="003329EC">
        <w:t>administrati</w:t>
      </w:r>
      <w:r w:rsidRPr="003329EC">
        <w:t>on group (myocardial infarction</w:t>
      </w:r>
      <w:r w:rsidR="00617897" w:rsidRPr="003329EC">
        <w:t xml:space="preserve"> and coronary artery disease)</w:t>
      </w:r>
      <w:r w:rsidR="00E51D87" w:rsidRPr="003329EC">
        <w:t xml:space="preserve">. </w:t>
      </w:r>
      <w:r w:rsidR="00617897" w:rsidRPr="003329EC">
        <w:t>None of the SAEs were considered by the inve</w:t>
      </w:r>
      <w:r w:rsidR="00465505">
        <w:t xml:space="preserve">stigators to be related to drug </w:t>
      </w:r>
      <w:r w:rsidR="00617897" w:rsidRPr="003329EC">
        <w:t>treatment. There were no deaths reported during the course of the study</w:t>
      </w:r>
      <w:r w:rsidR="00E51D87" w:rsidRPr="003329EC">
        <w:t xml:space="preserve">. </w:t>
      </w:r>
      <w:r w:rsidR="00617897" w:rsidRPr="003329EC">
        <w:t>AEs leading to drug discontinua</w:t>
      </w:r>
      <w:r w:rsidRPr="003329EC">
        <w:t xml:space="preserve">tion were considered to be drug </w:t>
      </w:r>
      <w:r w:rsidR="00617897" w:rsidRPr="003329EC">
        <w:t>related in 3 patients in the FDC group (1 each for abdominal pa</w:t>
      </w:r>
      <w:r w:rsidRPr="003329EC">
        <w:t xml:space="preserve">in, myalgia and loss of libido) and 5 patients in the co </w:t>
      </w:r>
      <w:r w:rsidR="00617897" w:rsidRPr="003329EC">
        <w:t>administration group (1 each for fatigue, ALT increas</w:t>
      </w:r>
      <w:r w:rsidRPr="003329EC">
        <w:t>ed, blood CK increased, myalgia</w:t>
      </w:r>
      <w:r w:rsidR="00617897" w:rsidRPr="003329EC">
        <w:t xml:space="preserve"> and dizziness)</w:t>
      </w:r>
      <w:r w:rsidR="00E51D87" w:rsidRPr="003329EC">
        <w:t xml:space="preserve">. </w:t>
      </w:r>
      <w:r w:rsidR="00617897" w:rsidRPr="003329EC">
        <w:t>The most commonly occurring AEs of special</w:t>
      </w:r>
      <w:r w:rsidRPr="003329EC">
        <w:t xml:space="preserve"> interest were gastrointestinal </w:t>
      </w:r>
      <w:r w:rsidR="00617897" w:rsidRPr="003329EC">
        <w:t xml:space="preserve">related events (5.3% </w:t>
      </w:r>
      <w:r w:rsidR="00DA7444" w:rsidRPr="003329EC">
        <w:t>versus</w:t>
      </w:r>
      <w:r w:rsidR="00465505">
        <w:t xml:space="preserve">. 6.1%), allergic reaction/rash </w:t>
      </w:r>
      <w:r w:rsidR="00617897" w:rsidRPr="003329EC">
        <w:t xml:space="preserve">related AEs (1.7% </w:t>
      </w:r>
      <w:r w:rsidR="00DA7444" w:rsidRPr="003329EC">
        <w:t>versus</w:t>
      </w:r>
      <w:r w:rsidR="00617897" w:rsidRPr="003329EC">
        <w:t>. 1.6%), and gall</w:t>
      </w:r>
      <w:r w:rsidR="006A70F8">
        <w:t xml:space="preserve"> </w:t>
      </w:r>
      <w:r w:rsidR="00617897" w:rsidRPr="003329EC">
        <w:t xml:space="preserve">bladder related AEs (0.0% </w:t>
      </w:r>
      <w:r w:rsidR="00DA7444" w:rsidRPr="003329EC">
        <w:t>versus</w:t>
      </w:r>
      <w:r w:rsidR="00617897" w:rsidRPr="003329EC">
        <w:t>. 0.3%). There were no patients in either treatment group with hepatitis related AEs or meeting Hy's Law criteria for drug induced liver injury. Predefined increases in ALT levels ≥ 3 x ULN were observed in 0.3% patient</w:t>
      </w:r>
      <w:r>
        <w:t xml:space="preserve">s in the FDC and 0.6% in the co </w:t>
      </w:r>
      <w:r w:rsidR="00617897" w:rsidRPr="003329EC">
        <w:t>administration group, ≥ 5 x ULN in 0.5% patients in the FDC group, and ≥ 10 x ULN in no patients</w:t>
      </w:r>
      <w:r w:rsidR="00E51D87" w:rsidRPr="003329EC">
        <w:t xml:space="preserve">. </w:t>
      </w:r>
      <w:r w:rsidR="00617897" w:rsidRPr="003329EC">
        <w:t>No increase in CK levels was repo</w:t>
      </w:r>
      <w:r w:rsidR="00D60FB7">
        <w:t>rted in either treatment group.</w:t>
      </w:r>
    </w:p>
    <w:p w:rsidR="00617897" w:rsidRPr="00617897" w:rsidRDefault="00617897" w:rsidP="005F3087">
      <w:r w:rsidRPr="00617897">
        <w:t xml:space="preserve">The post-marketing safety data were consistent with the known safety profile of </w:t>
      </w:r>
      <w:r w:rsidR="005C6E71">
        <w:t>co administered</w:t>
      </w:r>
      <w:r w:rsidRPr="00617897">
        <w:t xml:space="preserve"> </w:t>
      </w:r>
      <w:r w:rsidR="000B7CAF">
        <w:t>ezetimibe</w:t>
      </w:r>
      <w:r w:rsidRPr="00617897">
        <w:t xml:space="preserve"> 10</w:t>
      </w:r>
      <w:r w:rsidR="00806FD9">
        <w:t xml:space="preserve"> </w:t>
      </w:r>
      <w:r w:rsidRPr="00617897">
        <w:t xml:space="preserve">mg and Atorva </w:t>
      </w:r>
      <w:r w:rsidR="003851EC">
        <w:t>10 to 80</w:t>
      </w:r>
      <w:r w:rsidR="00806FD9">
        <w:t xml:space="preserve"> </w:t>
      </w:r>
      <w:r w:rsidR="00D60FB7">
        <w:t>mg.</w:t>
      </w:r>
    </w:p>
    <w:p w:rsidR="007B6132" w:rsidRDefault="007B6132" w:rsidP="005F3087">
      <w:pPr>
        <w:pStyle w:val="Heading4"/>
      </w:pPr>
      <w:bookmarkStart w:id="132" w:name="_Toc314842514"/>
      <w:r w:rsidRPr="007B6132">
        <w:t>Clin</w:t>
      </w:r>
      <w:r w:rsidR="004728C3">
        <w:t>ical evaluator’s recommendation</w:t>
      </w:r>
    </w:p>
    <w:p w:rsidR="00D60FB7" w:rsidRPr="00D60FB7" w:rsidRDefault="00D60FB7" w:rsidP="005F3087">
      <w:r w:rsidRPr="00D60FB7">
        <w:t>The clinical eva</w:t>
      </w:r>
      <w:r>
        <w:t>luator has recommended approval</w:t>
      </w:r>
      <w:r w:rsidRPr="00D60FB7">
        <w:t xml:space="preserve"> for </w:t>
      </w:r>
      <w:r w:rsidR="00B25BF2">
        <w:t>ezetimibe</w:t>
      </w:r>
      <w:r w:rsidR="00465505">
        <w:t>/</w:t>
      </w:r>
      <w:r w:rsidR="00B25BF2">
        <w:t>atorvastatin</w:t>
      </w:r>
      <w:r w:rsidRPr="00D60FB7">
        <w:t xml:space="preserve"> as calcium trihydrate for the proposed indications.</w:t>
      </w:r>
    </w:p>
    <w:p w:rsidR="00617897" w:rsidRPr="00617897" w:rsidRDefault="00386150" w:rsidP="005F3087">
      <w:pPr>
        <w:pStyle w:val="Heading3"/>
        <w:rPr>
          <w:lang w:eastAsia="en-AU"/>
        </w:rPr>
      </w:pPr>
      <w:bookmarkStart w:id="133" w:name="_Toc427853477"/>
      <w:r>
        <w:rPr>
          <w:lang w:eastAsia="en-AU"/>
        </w:rPr>
        <w:lastRenderedPageBreak/>
        <w:t>Risk m</w:t>
      </w:r>
      <w:r w:rsidR="008E7846">
        <w:rPr>
          <w:lang w:eastAsia="en-AU"/>
        </w:rPr>
        <w:t xml:space="preserve">anagement </w:t>
      </w:r>
      <w:r>
        <w:rPr>
          <w:lang w:eastAsia="en-AU"/>
        </w:rPr>
        <w:t>p</w:t>
      </w:r>
      <w:r w:rsidR="008E7846">
        <w:rPr>
          <w:lang w:eastAsia="en-AU"/>
        </w:rPr>
        <w:t>lan</w:t>
      </w:r>
      <w:bookmarkEnd w:id="132"/>
      <w:bookmarkEnd w:id="133"/>
    </w:p>
    <w:p w:rsidR="00617897" w:rsidRPr="00617897" w:rsidRDefault="00617897" w:rsidP="005F3087">
      <w:r w:rsidRPr="00617897">
        <w:t xml:space="preserve">The </w:t>
      </w:r>
      <w:r w:rsidR="00D60FB7" w:rsidRPr="00D60FB7">
        <w:t xml:space="preserve">PSMB </w:t>
      </w:r>
      <w:r w:rsidRPr="00617897">
        <w:t xml:space="preserve">has accepted the EU Risk Management Plan for </w:t>
      </w:r>
      <w:r w:rsidR="0080730B">
        <w:t>Atozet</w:t>
      </w:r>
      <w:r w:rsidRPr="00617897">
        <w:t xml:space="preserve"> /</w:t>
      </w:r>
      <w:r w:rsidR="0080730B">
        <w:t>Zeteze</w:t>
      </w:r>
      <w:r w:rsidRPr="00617897">
        <w:t xml:space="preserve"> (</w:t>
      </w:r>
      <w:r w:rsidR="00B25BF2">
        <w:t>ezetimibe</w:t>
      </w:r>
      <w:r w:rsidRPr="00617897">
        <w:t xml:space="preserve"> </w:t>
      </w:r>
      <w:r w:rsidR="00806FD9">
        <w:t>and</w:t>
      </w:r>
      <w:r w:rsidRPr="00617897">
        <w:t xml:space="preserve"> </w:t>
      </w:r>
      <w:r w:rsidR="00B25BF2">
        <w:t>atorvastatin</w:t>
      </w:r>
      <w:r w:rsidRPr="00617897">
        <w:t xml:space="preserve"> as calcium FDC Tablet), version 1.0, dated 11 September 2013, with the Australian Specific An</w:t>
      </w:r>
      <w:r w:rsidR="00D60FB7">
        <w:t>nex (ASA), dated 13 June 2014.</w:t>
      </w:r>
    </w:p>
    <w:p w:rsidR="00617897" w:rsidRPr="00617897" w:rsidRDefault="00617897" w:rsidP="005F3087">
      <w:r w:rsidRPr="00617897">
        <w:t xml:space="preserve">The following were outstanding matters that should be followed up with </w:t>
      </w:r>
      <w:r w:rsidR="00D60FB7" w:rsidRPr="00D60FB7">
        <w:t xml:space="preserve">PSMB </w:t>
      </w:r>
      <w:r w:rsidRPr="00617897">
        <w:t>prior to finalisation of this submission and responded to in the Pre-ACPM Response:</w:t>
      </w:r>
    </w:p>
    <w:p w:rsidR="008E7846" w:rsidRDefault="00617897" w:rsidP="005F3087">
      <w:r w:rsidRPr="00617897">
        <w:t>The sponsor is asked to provide reasons for any differences between the EU-RMP and the local implementation of risk management activities in the ASA, for example: any differences between the risk minimisation activities undertaken as reflected in the content of the EU SmPC and the proposed Australian PI.</w:t>
      </w:r>
    </w:p>
    <w:p w:rsidR="00617897" w:rsidRDefault="004907A4" w:rsidP="005F3087">
      <w:pPr>
        <w:pStyle w:val="Heading3"/>
      </w:pPr>
      <w:bookmarkStart w:id="134" w:name="_Toc427853478"/>
      <w:r>
        <w:t>Risk-benefit analysis</w:t>
      </w:r>
      <w:bookmarkEnd w:id="134"/>
    </w:p>
    <w:p w:rsidR="00D60FB7" w:rsidRDefault="004907A4" w:rsidP="005F3087">
      <w:pPr>
        <w:pStyle w:val="Heading4"/>
      </w:pPr>
      <w:r>
        <w:t>Delegate’s considerations</w:t>
      </w:r>
    </w:p>
    <w:p w:rsidR="004907A4" w:rsidRDefault="004907A4" w:rsidP="005F3087">
      <w:pPr>
        <w:pStyle w:val="Heading5"/>
      </w:pPr>
      <w:r>
        <w:t>Efficacy</w:t>
      </w:r>
    </w:p>
    <w:p w:rsidR="00617897" w:rsidRPr="00617897" w:rsidRDefault="00617897" w:rsidP="005F3087">
      <w:r w:rsidRPr="00617897">
        <w:t>The new pivotal study confirmed the efficacy findings of the previously evaluated clinical data for the combination of ezetimibe + atorvastatin in the treatment of patients with primary hypercholesterolaemia</w:t>
      </w:r>
      <w:r w:rsidR="00E51D87">
        <w:t xml:space="preserve">. </w:t>
      </w:r>
      <w:r w:rsidRPr="00617897">
        <w:t>The red</w:t>
      </w:r>
      <w:r w:rsidR="004907A4">
        <w:t xml:space="preserve">uction in LDL-C and other lipid </w:t>
      </w:r>
      <w:r w:rsidRPr="00617897">
        <w:t>related parameters was consistently greater for the combination than for either monotherapy component</w:t>
      </w:r>
      <w:r w:rsidR="00E51D87">
        <w:t xml:space="preserve">. </w:t>
      </w:r>
      <w:r w:rsidRPr="00617897">
        <w:t>This was also demonstrated for those patients who were switched from rosuvastatin (10</w:t>
      </w:r>
      <w:r w:rsidR="004907A4">
        <w:t xml:space="preserve"> </w:t>
      </w:r>
      <w:r w:rsidRPr="00617897">
        <w:t>mg) to combination ezetimibe + atorvastatin compared with doubling the dose of rosuvastatin (20</w:t>
      </w:r>
      <w:r w:rsidR="004907A4">
        <w:t xml:space="preserve"> </w:t>
      </w:r>
      <w:r w:rsidRPr="00617897">
        <w:t xml:space="preserve">mg). The supportive studies demonstrated that the FDC tablet was equivalent in efficacy to </w:t>
      </w:r>
      <w:r w:rsidR="005C6E71">
        <w:t>co administered</w:t>
      </w:r>
      <w:r w:rsidRPr="00617897">
        <w:t xml:space="preserve"> ezetimibe and atorvastatin</w:t>
      </w:r>
      <w:r w:rsidR="00E51D87">
        <w:t xml:space="preserve">. </w:t>
      </w:r>
      <w:r w:rsidRPr="00617897">
        <w:t xml:space="preserve">Previously evaluated data from the </w:t>
      </w:r>
      <w:r w:rsidR="0080730B">
        <w:t>Atozet</w:t>
      </w:r>
      <w:r w:rsidRPr="00617897">
        <w:t xml:space="preserve"> </w:t>
      </w:r>
      <w:r w:rsidR="004907A4" w:rsidRPr="00617897">
        <w:t xml:space="preserve">composite pack </w:t>
      </w:r>
      <w:r w:rsidRPr="00617897">
        <w:t>submission and earlier FDC submission demonstrated that efficacy was maintained for up to 12 months</w:t>
      </w:r>
      <w:r w:rsidR="00E51D87">
        <w:t xml:space="preserve">. </w:t>
      </w:r>
      <w:r w:rsidRPr="00617897">
        <w:t>In a limited number of patients with HoFH, efficacy of the combination of ezetimibe + atorvastatin was also demonstrated</w:t>
      </w:r>
      <w:r w:rsidR="00E51D87">
        <w:t xml:space="preserve">. </w:t>
      </w:r>
      <w:r w:rsidR="002F6C83">
        <w:t>The D</w:t>
      </w:r>
      <w:r w:rsidRPr="00617897">
        <w:t xml:space="preserve">elegate agrees with the clinical evaluator that </w:t>
      </w:r>
      <w:r w:rsidR="007972AE">
        <w:t>‘</w:t>
      </w:r>
      <w:r w:rsidRPr="00806FD9">
        <w:rPr>
          <w:i/>
        </w:rPr>
        <w:t>clinically meaningful differences between the benefits of the proposed ezetimibe/atorvastatin FDC tablets and the known benefits of co-administration of the two medicines are unlikely</w:t>
      </w:r>
      <w:r w:rsidR="007972AE" w:rsidRPr="00806FD9">
        <w:rPr>
          <w:i/>
        </w:rPr>
        <w:t>’</w:t>
      </w:r>
      <w:r w:rsidRPr="00617897">
        <w:t>.</w:t>
      </w:r>
    </w:p>
    <w:p w:rsidR="004907A4" w:rsidRDefault="00617897" w:rsidP="005F3087">
      <w:pPr>
        <w:pStyle w:val="Heading5"/>
      </w:pPr>
      <w:r w:rsidRPr="00617897">
        <w:t>Safety and RMP</w:t>
      </w:r>
    </w:p>
    <w:p w:rsidR="00617897" w:rsidRPr="00617897" w:rsidRDefault="00617897" w:rsidP="005F3087">
      <w:r w:rsidRPr="00617897">
        <w:t>The safety of the combination of ezetimibe and atorvastatin is well characterised, and the additional data supplied with this submission, including the updated CSP, did not identify any new safety signals</w:t>
      </w:r>
      <w:r w:rsidR="00E51D87">
        <w:t xml:space="preserve">. </w:t>
      </w:r>
      <w:r w:rsidRPr="00617897">
        <w:t xml:space="preserve">However the data indicated more </w:t>
      </w:r>
      <w:r w:rsidR="00901596" w:rsidRPr="00901596">
        <w:t>AE</w:t>
      </w:r>
      <w:r w:rsidR="00901596">
        <w:t>s</w:t>
      </w:r>
      <w:r w:rsidR="00901596" w:rsidRPr="00901596">
        <w:t xml:space="preserve"> </w:t>
      </w:r>
      <w:r w:rsidRPr="00617897">
        <w:t>(approximately double) for patients switching from rosuvastatin 10</w:t>
      </w:r>
      <w:r w:rsidR="004907A4">
        <w:t xml:space="preserve"> </w:t>
      </w:r>
      <w:r w:rsidR="00465505" w:rsidRPr="00986F5B">
        <w:t>mg to Atozet 10/</w:t>
      </w:r>
      <w:r w:rsidRPr="00986F5B">
        <w:t>20</w:t>
      </w:r>
      <w:r w:rsidR="004907A4" w:rsidRPr="00986F5B">
        <w:t xml:space="preserve"> </w:t>
      </w:r>
      <w:r w:rsidRPr="00986F5B">
        <w:t>mg than</w:t>
      </w:r>
      <w:r w:rsidRPr="00617897">
        <w:t xml:space="preserve"> if patients doubled their rosuvastatin dose, with the difference being statistically significant</w:t>
      </w:r>
      <w:r w:rsidR="00E51D87">
        <w:t xml:space="preserve">. </w:t>
      </w:r>
      <w:r w:rsidRPr="00617897">
        <w:t xml:space="preserve">This appeared to be mainly driven by an increase in musculoskeletal and connective tissue AEs which were numerically higher in the Rosuva 10 mg → </w:t>
      </w:r>
      <w:r w:rsidR="000B7CAF">
        <w:t>ezetimibe</w:t>
      </w:r>
      <w:r w:rsidRPr="00617897">
        <w:t xml:space="preserve"> 10 mg + Atorva 20 mg group than in the Rosuva 10 mg → Rosuva 20 mg group (3.5% </w:t>
      </w:r>
      <w:r w:rsidR="00DA7444">
        <w:t>versus</w:t>
      </w:r>
      <w:r w:rsidRPr="00617897">
        <w:t xml:space="preserve"> 0.5%); no specific AE was experienced by more than 2 patients, and only 3 AEs (1 each of arthralgia, muscle spasms and musculoskeletal pain, all in the Rosuva 10 mg → </w:t>
      </w:r>
      <w:r w:rsidR="000B7CAF">
        <w:t>ezetimibe</w:t>
      </w:r>
      <w:r w:rsidRPr="00617897">
        <w:t xml:space="preserve"> 10 mg + Atorva 20 mg group</w:t>
      </w:r>
      <w:r w:rsidR="004907A4">
        <w:t xml:space="preserve">) were considered </w:t>
      </w:r>
      <w:r w:rsidR="009D00EE">
        <w:t xml:space="preserve">drug </w:t>
      </w:r>
      <w:r w:rsidR="004907A4">
        <w:t>related.</w:t>
      </w:r>
    </w:p>
    <w:p w:rsidR="00617897" w:rsidRPr="00617897" w:rsidRDefault="00617897" w:rsidP="005F3087">
      <w:r w:rsidRPr="00617897">
        <w:t xml:space="preserve">Overall, the duration and amount of safety data for the combination of </w:t>
      </w:r>
      <w:r w:rsidR="000B7CAF">
        <w:t>ezetimibe</w:t>
      </w:r>
      <w:r w:rsidRPr="00617897">
        <w:t xml:space="preserve"> and Atorva was sufficient to establish that it</w:t>
      </w:r>
      <w:r w:rsidR="004907A4">
        <w:t xml:space="preserve"> is well </w:t>
      </w:r>
      <w:r w:rsidRPr="00617897">
        <w:t>tolerated and is consistent with the current known safety profile of both the individual component drugs and their use in combination as the currently registered composite pack (see below regarding rosuvastatin)</w:t>
      </w:r>
      <w:r w:rsidR="00E51D87">
        <w:t xml:space="preserve">. </w:t>
      </w:r>
      <w:r w:rsidR="002F6C83">
        <w:t>The D</w:t>
      </w:r>
      <w:r w:rsidRPr="00617897">
        <w:t xml:space="preserve">elegate agrees with the clinical evaluator that </w:t>
      </w:r>
      <w:r w:rsidR="007972AE">
        <w:t>‘</w:t>
      </w:r>
      <w:r w:rsidRPr="00806FD9">
        <w:rPr>
          <w:i/>
        </w:rPr>
        <w:t>it is considered unlikely that there will be clinically meaningful differences in the risks of treatment with the proposed ezetimibe/atorvastatin FDC tablets compared with the known risks of treatment associated with co-administration of the two medicines</w:t>
      </w:r>
      <w:r w:rsidR="007972AE" w:rsidRPr="00806FD9">
        <w:rPr>
          <w:i/>
        </w:rPr>
        <w:t>’</w:t>
      </w:r>
      <w:r w:rsidR="004907A4">
        <w:t>.</w:t>
      </w:r>
    </w:p>
    <w:p w:rsidR="004907A4" w:rsidRDefault="004907A4" w:rsidP="005F3087">
      <w:pPr>
        <w:pStyle w:val="Heading5"/>
      </w:pPr>
      <w:r>
        <w:lastRenderedPageBreak/>
        <w:t>Tablet size</w:t>
      </w:r>
    </w:p>
    <w:p w:rsidR="00617897" w:rsidRPr="00617897" w:rsidRDefault="00617897" w:rsidP="005F3087">
      <w:r w:rsidRPr="00617897">
        <w:t>The table</w:t>
      </w:r>
      <w:r w:rsidR="009D00EE">
        <w:t>t</w:t>
      </w:r>
      <w:r w:rsidRPr="00617897">
        <w:t xml:space="preserve"> dimensions are moderately large with the 10/80</w:t>
      </w:r>
      <w:r w:rsidR="004907A4">
        <w:t xml:space="preserve"> </w:t>
      </w:r>
      <w:r w:rsidRPr="00617897">
        <w:t>mg strength being 19.05</w:t>
      </w:r>
      <w:r w:rsidR="004907A4">
        <w:t xml:space="preserve"> </w:t>
      </w:r>
      <w:r w:rsidRPr="00617897">
        <w:t>mm by 7.94</w:t>
      </w:r>
      <w:r w:rsidR="004907A4">
        <w:t xml:space="preserve"> </w:t>
      </w:r>
      <w:r w:rsidRPr="00617897">
        <w:t>mm</w:t>
      </w:r>
      <w:r w:rsidR="00E51D87">
        <w:t xml:space="preserve">. </w:t>
      </w:r>
      <w:r w:rsidRPr="00617897">
        <w:t>Such large tablets which are not scored could represent a swallowing difficulty for patients, especially elderly patients</w:t>
      </w:r>
      <w:r w:rsidR="00E51D87">
        <w:t xml:space="preserve">. </w:t>
      </w:r>
      <w:r w:rsidRPr="00617897">
        <w:t xml:space="preserve">The clinical data package did not include efficacy and safety studies with the </w:t>
      </w:r>
      <w:r w:rsidR="00E51D87" w:rsidRPr="00E51D87">
        <w:t>FDC</w:t>
      </w:r>
      <w:r w:rsidRPr="00617897">
        <w:t xml:space="preserve"> tablets proposed for registration but rather used </w:t>
      </w:r>
      <w:r w:rsidR="005C6E71">
        <w:t>co administered</w:t>
      </w:r>
      <w:r w:rsidRPr="00617897">
        <w:t xml:space="preserve"> ezetimibe and atorvastatin tablets</w:t>
      </w:r>
      <w:r w:rsidR="00E51D87">
        <w:t xml:space="preserve">. </w:t>
      </w:r>
      <w:r w:rsidRPr="00617897">
        <w:t>It is therefore unclear on whether this represents a problem or safety concern for patients given the lack of use of the actual tablets for registration</w:t>
      </w:r>
      <w:r w:rsidR="00E51D87">
        <w:t xml:space="preserve">. </w:t>
      </w:r>
      <w:r w:rsidRPr="00617897">
        <w:t xml:space="preserve">There were however </w:t>
      </w:r>
      <w:r w:rsidR="002A2CFA">
        <w:t>bioequivalence</w:t>
      </w:r>
      <w:r w:rsidRPr="00617897">
        <w:t xml:space="preserve"> studies using the </w:t>
      </w:r>
      <w:r w:rsidR="00E51D87" w:rsidRPr="00E51D87">
        <w:t>FDC</w:t>
      </w:r>
      <w:r w:rsidRPr="00617897">
        <w:t xml:space="preserve"> but it </w:t>
      </w:r>
      <w:proofErr w:type="gramStart"/>
      <w:r w:rsidRPr="00617897">
        <w:t>is</w:t>
      </w:r>
      <w:proofErr w:type="gramEnd"/>
      <w:r w:rsidRPr="00617897">
        <w:t xml:space="preserve"> unclear if these tablets had the same dimensions as proposed for registration</w:t>
      </w:r>
      <w:r w:rsidR="00E51D87">
        <w:t xml:space="preserve">. </w:t>
      </w:r>
      <w:r w:rsidRPr="00617897">
        <w:t>The sponsor is asked to provide further info</w:t>
      </w:r>
      <w:r w:rsidR="004907A4">
        <w:t>rmation on this matter.</w:t>
      </w:r>
    </w:p>
    <w:p w:rsidR="004907A4" w:rsidRDefault="004907A4" w:rsidP="005F3087">
      <w:pPr>
        <w:pStyle w:val="Heading5"/>
      </w:pPr>
      <w:r>
        <w:t>Indication</w:t>
      </w:r>
    </w:p>
    <w:p w:rsidR="00617897" w:rsidRPr="00617897" w:rsidRDefault="004907A4" w:rsidP="005F3087">
      <w:r>
        <w:t>After</w:t>
      </w:r>
      <w:r w:rsidR="00806FD9">
        <w:t xml:space="preserve"> first</w:t>
      </w:r>
      <w:r>
        <w:t xml:space="preserve"> r</w:t>
      </w:r>
      <w:r w:rsidR="00806FD9">
        <w:t xml:space="preserve">ound </w:t>
      </w:r>
      <w:r>
        <w:t>evaluation</w:t>
      </w:r>
      <w:r w:rsidR="00617897" w:rsidRPr="00617897">
        <w:t xml:space="preserve">, the clinical evaluator recommended the indication be modified to exclude the treatment of patients with primary hypercholesterolaemia already treated with rosuvastatin and ezetimibe as no data had been submitted to support the most appropriate dose of atorvastatin to be used in the ezetimibe/atorvastatin FDC tablet when switching from </w:t>
      </w:r>
      <w:r w:rsidR="005C6E71">
        <w:t>co administered</w:t>
      </w:r>
      <w:r w:rsidR="00617897" w:rsidRPr="00617897">
        <w:t xml:space="preserve"> rosuvastatin and ezetimibe</w:t>
      </w:r>
      <w:r w:rsidR="00E51D87">
        <w:t xml:space="preserve">. </w:t>
      </w:r>
      <w:r w:rsidR="00617897" w:rsidRPr="00617897">
        <w:t xml:space="preserve">The sponsor acknowledged the lack of data and agreed to removal of rosuvastatin from the indication in relation to those patients switching from </w:t>
      </w:r>
      <w:r w:rsidR="005C6E71">
        <w:t>co administered</w:t>
      </w:r>
      <w:r w:rsidR="00617897" w:rsidRPr="00617897">
        <w:t xml:space="preserve"> ezetimibe + rosuvastatin tablets to the atorvastatin/ezetimibe FDC</w:t>
      </w:r>
      <w:r w:rsidR="00E51D87">
        <w:t xml:space="preserve">. </w:t>
      </w:r>
      <w:r w:rsidR="0084450D">
        <w:t>The D</w:t>
      </w:r>
      <w:r w:rsidR="00617897" w:rsidRPr="00617897">
        <w:t>elegate supports this amendment to the indication</w:t>
      </w:r>
      <w:r w:rsidR="00E51D87">
        <w:t xml:space="preserve">. </w:t>
      </w:r>
      <w:r w:rsidR="00617897" w:rsidRPr="00617897">
        <w:t xml:space="preserve">This is also consistent with the indication for the current </w:t>
      </w:r>
      <w:r w:rsidR="0080730B">
        <w:t>Atozet</w:t>
      </w:r>
      <w:r w:rsidR="0084450D">
        <w:t xml:space="preserve"> composite p</w:t>
      </w:r>
      <w:r w:rsidR="00617897" w:rsidRPr="00617897">
        <w:t>ack registered in Australia. T</w:t>
      </w:r>
      <w:r w:rsidR="0084450D">
        <w:t>he US approved indications for e</w:t>
      </w:r>
      <w:r w:rsidR="00806FD9">
        <w:t>zetimibe/</w:t>
      </w:r>
      <w:r w:rsidR="00617897" w:rsidRPr="00617897">
        <w:t>atorvastatin (L</w:t>
      </w:r>
      <w:r w:rsidR="0084450D" w:rsidRPr="00617897">
        <w:t>iptruzet</w:t>
      </w:r>
      <w:r w:rsidR="00617897" w:rsidRPr="00617897">
        <w:t>) are broader than (but consistent wit</w:t>
      </w:r>
      <w:r w:rsidR="0084450D">
        <w:t>h) those proposed in Australia.</w:t>
      </w:r>
    </w:p>
    <w:p w:rsidR="00617897" w:rsidRPr="00617897" w:rsidRDefault="00617897" w:rsidP="005F3087">
      <w:r w:rsidRPr="00617897">
        <w:t xml:space="preserve">The previously evaluated clinical data was considered sufficient to support the current indications for the </w:t>
      </w:r>
      <w:r w:rsidR="0080730B">
        <w:t>Atozet</w:t>
      </w:r>
      <w:r w:rsidRPr="00617897">
        <w:t xml:space="preserve"> </w:t>
      </w:r>
      <w:r w:rsidR="0084450D" w:rsidRPr="00617897">
        <w:t xml:space="preserve">composite pack </w:t>
      </w:r>
      <w:r w:rsidRPr="00617897">
        <w:t xml:space="preserve">and </w:t>
      </w:r>
      <w:r w:rsidR="0084450D">
        <w:t>is therefore considered by the D</w:t>
      </w:r>
      <w:r w:rsidRPr="00617897">
        <w:t xml:space="preserve">elegate sufficient to support the proposed indications for the </w:t>
      </w:r>
      <w:r w:rsidR="0080730B">
        <w:t>Atozet</w:t>
      </w:r>
      <w:r w:rsidRPr="00617897">
        <w:t xml:space="preserve"> FDC pack in patients with primary hypercholesterolaemia not appropriately controlled with atorvastatin or ezetimibe alone; or already treated with atorvastatin and ezetimibe; and for patients with HoFH</w:t>
      </w:r>
      <w:r w:rsidR="00E51D87">
        <w:t xml:space="preserve">. </w:t>
      </w:r>
      <w:r w:rsidR="00806FD9">
        <w:t>However only one</w:t>
      </w:r>
      <w:r w:rsidRPr="00617897">
        <w:t xml:space="preserve"> study (P162) was submitted in support of the proposed indication relating to patients with primary hypercholesterolaemia not appropriately controlled with rosuvastatin alone</w:t>
      </w:r>
      <w:r w:rsidR="00E51D87">
        <w:t xml:space="preserve">. </w:t>
      </w:r>
      <w:r w:rsidR="0084450D">
        <w:t xml:space="preserve">In this study the co </w:t>
      </w:r>
      <w:r w:rsidRPr="00617897">
        <w:t xml:space="preserve">administration of </w:t>
      </w:r>
      <w:r w:rsidR="000B7CAF">
        <w:t>ezetimibe</w:t>
      </w:r>
      <w:r w:rsidR="009D00EE">
        <w:t xml:space="preserve"> 10 mg + </w:t>
      </w:r>
      <w:r w:rsidRPr="00617897">
        <w:t>Atorva 10</w:t>
      </w:r>
      <w:r w:rsidR="009D00EE">
        <w:t xml:space="preserve"> </w:t>
      </w:r>
      <w:r w:rsidRPr="00617897">
        <w:t>mg was more effective than Rosuva 10</w:t>
      </w:r>
      <w:r w:rsidR="009D00EE">
        <w:t xml:space="preserve"> </w:t>
      </w:r>
      <w:r w:rsidRPr="00617897">
        <w:t>mg in reducing LDL-C (-</w:t>
      </w:r>
      <w:r w:rsidR="0084450D">
        <w:t xml:space="preserve"> </w:t>
      </w:r>
      <w:r w:rsidRPr="00617897">
        <w:t>9.1%, p</w:t>
      </w:r>
      <w:r w:rsidR="006A70F8">
        <w:t> </w:t>
      </w:r>
      <w:r w:rsidRPr="00617897">
        <w:t>&lt;</w:t>
      </w:r>
      <w:r w:rsidR="006A70F8">
        <w:t> </w:t>
      </w:r>
      <w:r w:rsidRPr="00617897">
        <w:t>0.001); and switching treatment from Rosuva 10</w:t>
      </w:r>
      <w:r w:rsidR="0084450D">
        <w:t xml:space="preserve"> </w:t>
      </w:r>
      <w:r w:rsidRPr="00617897">
        <w:t xml:space="preserve">mg to </w:t>
      </w:r>
      <w:r w:rsidR="000B7CAF">
        <w:t>ezetimibe</w:t>
      </w:r>
      <w:r w:rsidRPr="00617897">
        <w:t xml:space="preserve"> 10</w:t>
      </w:r>
      <w:r w:rsidR="0084450D">
        <w:t xml:space="preserve"> </w:t>
      </w:r>
      <w:r w:rsidRPr="00617897">
        <w:t>mg + Atorva 20</w:t>
      </w:r>
      <w:r w:rsidR="006A70F8">
        <w:t> </w:t>
      </w:r>
      <w:r w:rsidRPr="00617897">
        <w:t>mg was more effective than doubling the dose of Rosuva to 20</w:t>
      </w:r>
      <w:r w:rsidR="0084450D">
        <w:t xml:space="preserve"> </w:t>
      </w:r>
      <w:r w:rsidRPr="00617897">
        <w:t>mg (-</w:t>
      </w:r>
      <w:r w:rsidR="0084450D">
        <w:t xml:space="preserve"> </w:t>
      </w:r>
      <w:r w:rsidRPr="00617897">
        <w:t>9.5%, p</w:t>
      </w:r>
      <w:r w:rsidR="0084450D">
        <w:t xml:space="preserve"> </w:t>
      </w:r>
      <w:r w:rsidRPr="00617897">
        <w:t>&lt;</w:t>
      </w:r>
      <w:r w:rsidR="0084450D">
        <w:t xml:space="preserve"> </w:t>
      </w:r>
      <w:r w:rsidRPr="00617897">
        <w:t>0.001)</w:t>
      </w:r>
      <w:r w:rsidR="00E51D87">
        <w:t xml:space="preserve">. </w:t>
      </w:r>
      <w:r w:rsidRPr="00617897">
        <w:t>However, no data was presented regarding the efficacy of switching from the 5</w:t>
      </w:r>
      <w:r w:rsidR="00806FD9">
        <w:t xml:space="preserve"> </w:t>
      </w:r>
      <w:r w:rsidRPr="00617897">
        <w:t>mg, 20</w:t>
      </w:r>
      <w:r w:rsidR="00806FD9">
        <w:t xml:space="preserve"> </w:t>
      </w:r>
      <w:r w:rsidRPr="00617897">
        <w:t>mg or 40</w:t>
      </w:r>
      <w:r w:rsidR="00806FD9">
        <w:t xml:space="preserve"> </w:t>
      </w:r>
      <w:r w:rsidRPr="00617897">
        <w:t>mg doses of rosuvastatin to any combination of ezetimibe + atorvastatin</w:t>
      </w:r>
      <w:r w:rsidR="00E51D87">
        <w:t xml:space="preserve">. </w:t>
      </w:r>
      <w:r w:rsidRPr="00617897">
        <w:t xml:space="preserve">It is not known if there would be additional efficacy by switching from, </w:t>
      </w:r>
      <w:r w:rsidR="0084450D">
        <w:t>for example,</w:t>
      </w:r>
      <w:r w:rsidRPr="00617897">
        <w:t xml:space="preserve"> rosuvastatin 20</w:t>
      </w:r>
      <w:r w:rsidR="0084450D">
        <w:t xml:space="preserve"> </w:t>
      </w:r>
      <w:r w:rsidRPr="00617897">
        <w:t>mg or 40</w:t>
      </w:r>
      <w:r w:rsidR="0084450D">
        <w:t xml:space="preserve"> </w:t>
      </w:r>
      <w:r w:rsidRPr="00617897">
        <w:t>mg, to a combination of ezetimibe + atorvastatin</w:t>
      </w:r>
      <w:r w:rsidR="00E51D87">
        <w:t xml:space="preserve">. </w:t>
      </w:r>
      <w:r w:rsidRPr="00617897">
        <w:t xml:space="preserve">The data are therefore limited to support the inclusion of rosuvastatin at this time although the clinical evaluator thought that one may be able to infer the risk/benefit profile. From a safety perspective, the data also indicated that there were less </w:t>
      </w:r>
      <w:r w:rsidR="00901596" w:rsidRPr="00901596">
        <w:t>AE</w:t>
      </w:r>
      <w:r w:rsidRPr="00617897">
        <w:t>s for patients doubling their rosuvastatin dose from 10</w:t>
      </w:r>
      <w:r w:rsidR="0084450D">
        <w:t xml:space="preserve"> </w:t>
      </w:r>
      <w:r w:rsidRPr="00617897">
        <w:t>mg to 20</w:t>
      </w:r>
      <w:r w:rsidR="00A005DA">
        <w:t> </w:t>
      </w:r>
      <w:r w:rsidRPr="00617897">
        <w:t>mg than there were if they switched</w:t>
      </w:r>
      <w:r w:rsidR="00A005DA">
        <w:t xml:space="preserve"> to ezetimibe + atorvastatin 10 + </w:t>
      </w:r>
      <w:r w:rsidRPr="00617897">
        <w:t>20</w:t>
      </w:r>
      <w:r w:rsidR="0084450D">
        <w:t xml:space="preserve"> </w:t>
      </w:r>
      <w:r w:rsidRPr="00617897">
        <w:t xml:space="preserve">mg (statistically significant difference = 6.8% </w:t>
      </w:r>
      <w:r w:rsidR="00E67B53">
        <w:t>(</w:t>
      </w:r>
      <w:r w:rsidRPr="00617897">
        <w:t>95% CI: 0.6, 3.0</w:t>
      </w:r>
      <w:r w:rsidR="00E67B53">
        <w:t>)</w:t>
      </w:r>
      <w:r w:rsidRPr="00617897">
        <w:t xml:space="preserve">), which appeared to be driven by a higher proportion of </w:t>
      </w:r>
      <w:r w:rsidR="007972AE">
        <w:t>‘</w:t>
      </w:r>
      <w:r w:rsidRPr="00617897">
        <w:t>musculoskeletal and connective tissue disorders</w:t>
      </w:r>
      <w:r w:rsidR="007972AE">
        <w:t>’</w:t>
      </w:r>
      <w:r w:rsidRPr="00617897">
        <w:t xml:space="preserve"> in the </w:t>
      </w:r>
      <w:r w:rsidR="005C6E71">
        <w:t>co administered</w:t>
      </w:r>
      <w:r w:rsidRPr="00617897">
        <w:t xml:space="preserve"> group compared with the monotherapy group (3.5% </w:t>
      </w:r>
      <w:r w:rsidR="00DA7444">
        <w:t>versus</w:t>
      </w:r>
      <w:r w:rsidRPr="00617897">
        <w:t xml:space="preserve"> 0.5%)</w:t>
      </w:r>
      <w:r w:rsidR="00E51D87">
        <w:t xml:space="preserve">. </w:t>
      </w:r>
      <w:r w:rsidRPr="00617897">
        <w:t xml:space="preserve">Given the limited efficacy and safety data and the increase in </w:t>
      </w:r>
      <w:r w:rsidR="00901596" w:rsidRPr="00901596">
        <w:t>AE</w:t>
      </w:r>
      <w:r w:rsidRPr="00617897">
        <w:t>s for patients switching from rosuvastati</w:t>
      </w:r>
      <w:r w:rsidR="0084450D">
        <w:t>n to the combination, then the D</w:t>
      </w:r>
      <w:r w:rsidRPr="00617897">
        <w:t>elegate recommends that rosuvastatin is not included in the indication at this time</w:t>
      </w:r>
      <w:r w:rsidR="00E51D87">
        <w:t xml:space="preserve">. </w:t>
      </w:r>
      <w:r w:rsidRPr="00617897">
        <w:t>ACPM’s a</w:t>
      </w:r>
      <w:r w:rsidR="0084450D">
        <w:t>dvice is sought on this matter.</w:t>
      </w:r>
    </w:p>
    <w:p w:rsidR="00617897" w:rsidRPr="00617897" w:rsidRDefault="0084450D" w:rsidP="005F3087">
      <w:r>
        <w:t>The D</w:t>
      </w:r>
      <w:r w:rsidR="00617897" w:rsidRPr="00617897">
        <w:t xml:space="preserve">elegate therefore proposes amending the wording of the indication to be consistent with the current wording for the </w:t>
      </w:r>
      <w:r w:rsidR="0080730B">
        <w:t>Atozet</w:t>
      </w:r>
      <w:r w:rsidR="00617897" w:rsidRPr="00617897">
        <w:t xml:space="preserve"> </w:t>
      </w:r>
      <w:r w:rsidRPr="00617897">
        <w:t>composite pack</w:t>
      </w:r>
      <w:r w:rsidR="00617897" w:rsidRPr="00617897">
        <w:t>, namely:</w:t>
      </w:r>
    </w:p>
    <w:p w:rsidR="00617897" w:rsidRPr="0084450D" w:rsidRDefault="00617897" w:rsidP="00806FD9">
      <w:pPr>
        <w:keepNext/>
        <w:ind w:left="720"/>
        <w:rPr>
          <w:b/>
          <w:i/>
        </w:rPr>
      </w:pPr>
      <w:r w:rsidRPr="0084450D">
        <w:rPr>
          <w:b/>
          <w:i/>
        </w:rPr>
        <w:lastRenderedPageBreak/>
        <w:t xml:space="preserve">Primary </w:t>
      </w:r>
      <w:r w:rsidR="004728C3">
        <w:rPr>
          <w:b/>
          <w:i/>
        </w:rPr>
        <w:t>h</w:t>
      </w:r>
      <w:r w:rsidRPr="0084450D">
        <w:rPr>
          <w:b/>
          <w:i/>
        </w:rPr>
        <w:t>ypercholesterolaemia</w:t>
      </w:r>
    </w:p>
    <w:p w:rsidR="00617897" w:rsidRPr="0084450D" w:rsidRDefault="0080730B" w:rsidP="0084450D">
      <w:pPr>
        <w:ind w:left="720"/>
        <w:rPr>
          <w:i/>
        </w:rPr>
      </w:pPr>
      <w:r w:rsidRPr="0084450D">
        <w:rPr>
          <w:i/>
        </w:rPr>
        <w:t>Atozet</w:t>
      </w:r>
      <w:r w:rsidR="00617897" w:rsidRPr="0084450D">
        <w:rPr>
          <w:i/>
        </w:rPr>
        <w:t xml:space="preserve"> is indicated as adjunctive therapy to diet in patients with primary (heterozygous familial and non-familial) hypercholesterolaemia where use of a combination product is appropriate in those patients:</w:t>
      </w:r>
    </w:p>
    <w:p w:rsidR="00617897" w:rsidRPr="0084450D" w:rsidRDefault="00617897" w:rsidP="0084450D">
      <w:pPr>
        <w:pStyle w:val="ListBullet"/>
        <w:ind w:left="1080"/>
        <w:rPr>
          <w:i/>
        </w:rPr>
      </w:pPr>
      <w:r w:rsidRPr="0084450D">
        <w:rPr>
          <w:i/>
        </w:rPr>
        <w:t>not appropriately controlled with atorvastatin or ezetimibe alone; or</w:t>
      </w:r>
    </w:p>
    <w:p w:rsidR="00617897" w:rsidRPr="0084450D" w:rsidRDefault="00617897" w:rsidP="0084450D">
      <w:pPr>
        <w:pStyle w:val="ListBullet"/>
        <w:ind w:left="1080"/>
        <w:rPr>
          <w:i/>
        </w:rPr>
      </w:pPr>
      <w:proofErr w:type="gramStart"/>
      <w:r w:rsidRPr="0084450D">
        <w:rPr>
          <w:i/>
        </w:rPr>
        <w:t>already</w:t>
      </w:r>
      <w:proofErr w:type="gramEnd"/>
      <w:r w:rsidRPr="0084450D">
        <w:rPr>
          <w:i/>
        </w:rPr>
        <w:t xml:space="preserve"> treated with atorvastatin and ezetimibe.</w:t>
      </w:r>
    </w:p>
    <w:p w:rsidR="00617897" w:rsidRPr="0084450D" w:rsidRDefault="00617897" w:rsidP="0084450D">
      <w:pPr>
        <w:ind w:left="720"/>
        <w:rPr>
          <w:b/>
          <w:i/>
        </w:rPr>
      </w:pPr>
      <w:r w:rsidRPr="0084450D">
        <w:rPr>
          <w:b/>
          <w:i/>
        </w:rPr>
        <w:t>Homozygous Familial Hypercholesterolaemia (HoFH)</w:t>
      </w:r>
    </w:p>
    <w:p w:rsidR="00617897" w:rsidRPr="0084450D" w:rsidRDefault="0080730B" w:rsidP="0084450D">
      <w:pPr>
        <w:ind w:left="720"/>
        <w:rPr>
          <w:i/>
        </w:rPr>
      </w:pPr>
      <w:r w:rsidRPr="0084450D">
        <w:rPr>
          <w:i/>
        </w:rPr>
        <w:t>Atozet</w:t>
      </w:r>
      <w:r w:rsidR="00617897" w:rsidRPr="0084450D">
        <w:rPr>
          <w:i/>
        </w:rPr>
        <w:t xml:space="preserve"> is indicated in patients with HoFH. Patients may also receive adjunctive tr</w:t>
      </w:r>
      <w:r w:rsidR="0084450D">
        <w:rPr>
          <w:i/>
        </w:rPr>
        <w:t>eatments (e.g., LDL apheresis).</w:t>
      </w:r>
    </w:p>
    <w:p w:rsidR="0084450D" w:rsidRDefault="0084450D" w:rsidP="005F3087">
      <w:pPr>
        <w:pStyle w:val="Heading5"/>
      </w:pPr>
      <w:r>
        <w:t>Data deficiencies</w:t>
      </w:r>
    </w:p>
    <w:p w:rsidR="00617897" w:rsidRPr="00617897" w:rsidRDefault="00617897" w:rsidP="005F3087">
      <w:r w:rsidRPr="00617897">
        <w:t xml:space="preserve">While the 10/10 and 10/80 mg FDC tablets </w:t>
      </w:r>
      <w:r w:rsidR="006A70F8">
        <w:t>(</w:t>
      </w:r>
      <w:r w:rsidR="00620C8A">
        <w:t>proposed</w:t>
      </w:r>
      <w:r w:rsidR="006A70F8">
        <w:t xml:space="preserve"> </w:t>
      </w:r>
      <w:r w:rsidR="00620C8A">
        <w:t>formulation</w:t>
      </w:r>
      <w:r w:rsidR="006A70F8">
        <w:t xml:space="preserve">) </w:t>
      </w:r>
      <w:r w:rsidRPr="00617897">
        <w:t xml:space="preserve">were demonstrated to be bioequivalent to the corresponding </w:t>
      </w:r>
      <w:r w:rsidR="005C6E71">
        <w:t>co administered</w:t>
      </w:r>
      <w:r w:rsidRPr="00617897">
        <w:t xml:space="preserve"> strengths of separate ezetimibe and atorvastatin, there is no </w:t>
      </w:r>
      <w:r w:rsidR="0084450D">
        <w:t>bioequivalence</w:t>
      </w:r>
      <w:r w:rsidRPr="00617897">
        <w:t xml:space="preserve"> data for t</w:t>
      </w:r>
      <w:r w:rsidR="0084450D">
        <w:t>he intermediate 10/20 and 10/40 </w:t>
      </w:r>
      <w:r w:rsidRPr="00617897">
        <w:t>mg strengths of the FDC of ezetimibe and atorvastatin</w:t>
      </w:r>
      <w:r w:rsidR="00E51D87">
        <w:t xml:space="preserve">. </w:t>
      </w:r>
      <w:r w:rsidRPr="00617897">
        <w:t xml:space="preserve">The </w:t>
      </w:r>
      <w:r w:rsidR="0084450D">
        <w:t>quality</w:t>
      </w:r>
      <w:r w:rsidRPr="00617897">
        <w:t xml:space="preserve"> evaluator considered that the limited in vitro data are consistent with similar drug release from all of the proposed tablet strengths, thereby suggesting that </w:t>
      </w:r>
      <w:r w:rsidR="0084450D" w:rsidRPr="0084450D">
        <w:t>bioequivalence</w:t>
      </w:r>
      <w:r w:rsidRPr="00617897">
        <w:t xml:space="preserve"> studies of the intermediate strengths are not required</w:t>
      </w:r>
      <w:r w:rsidR="00E51D87">
        <w:t xml:space="preserve">. </w:t>
      </w:r>
      <w:r w:rsidRPr="00617897">
        <w:t xml:space="preserve">The clinical evaluator also considered that </w:t>
      </w:r>
      <w:r w:rsidR="0084450D" w:rsidRPr="0084450D">
        <w:t>bioequivalence</w:t>
      </w:r>
      <w:r w:rsidRPr="00617897">
        <w:t xml:space="preserve"> studies of the intermediate strengths are not required from a clinical perspective.</w:t>
      </w:r>
    </w:p>
    <w:p w:rsidR="00617897" w:rsidRPr="00617897" w:rsidRDefault="00617897" w:rsidP="005F3087">
      <w:r w:rsidRPr="00617897">
        <w:t xml:space="preserve">Only </w:t>
      </w:r>
      <w:r w:rsidR="00331313">
        <w:t>one</w:t>
      </w:r>
      <w:r w:rsidRPr="00617897">
        <w:t xml:space="preserve"> study (P162) was submitted in support of the proposed indication relating to patients with primary hypercholesterolaemia not appropriately controlled with rosuvastatin alone</w:t>
      </w:r>
      <w:r w:rsidR="00E51D87">
        <w:t xml:space="preserve">. </w:t>
      </w:r>
      <w:r w:rsidR="00A005DA">
        <w:t xml:space="preserve">In this study the co </w:t>
      </w:r>
      <w:r w:rsidRPr="00617897">
        <w:t xml:space="preserve">administration of </w:t>
      </w:r>
      <w:r w:rsidR="000B7CAF">
        <w:t>ezetimibe</w:t>
      </w:r>
      <w:r w:rsidR="00A005DA">
        <w:t xml:space="preserve"> 10</w:t>
      </w:r>
      <w:r w:rsidR="00331313">
        <w:t xml:space="preserve"> </w:t>
      </w:r>
      <w:r w:rsidR="00A005DA">
        <w:t xml:space="preserve">mg + </w:t>
      </w:r>
      <w:r w:rsidRPr="00617897">
        <w:t>Atorva 10</w:t>
      </w:r>
      <w:r w:rsidR="00331313">
        <w:t xml:space="preserve"> </w:t>
      </w:r>
      <w:r w:rsidRPr="00617897">
        <w:t>mg was more effective than Rosuva 10</w:t>
      </w:r>
      <w:r w:rsidR="0084450D">
        <w:t xml:space="preserve"> </w:t>
      </w:r>
      <w:r w:rsidRPr="00617897">
        <w:t>mg in reducing LDL-C; and switching treatment from Rosuva 10</w:t>
      </w:r>
      <w:r w:rsidR="0084450D">
        <w:t xml:space="preserve"> </w:t>
      </w:r>
      <w:r w:rsidRPr="00617897">
        <w:t xml:space="preserve">mg to </w:t>
      </w:r>
      <w:r w:rsidR="000B7CAF">
        <w:t>ezetimibe</w:t>
      </w:r>
      <w:r w:rsidRPr="00617897">
        <w:t xml:space="preserve"> 10</w:t>
      </w:r>
      <w:r w:rsidR="0084450D">
        <w:t xml:space="preserve"> </w:t>
      </w:r>
      <w:r w:rsidRPr="00617897">
        <w:t>mg + Atorva 20</w:t>
      </w:r>
      <w:r w:rsidR="0084450D">
        <w:t xml:space="preserve"> </w:t>
      </w:r>
      <w:r w:rsidRPr="00617897">
        <w:t>mg was more effective than doubling the dose of Rosuva to 20</w:t>
      </w:r>
      <w:r w:rsidR="0084450D">
        <w:t xml:space="preserve"> </w:t>
      </w:r>
      <w:r w:rsidRPr="00617897">
        <w:t>mg. However, no data was presented regarding the efficacy or safety of switching from the 5</w:t>
      </w:r>
      <w:r w:rsidR="0084450D">
        <w:t xml:space="preserve"> </w:t>
      </w:r>
      <w:r w:rsidRPr="00617897">
        <w:t>mg, 20</w:t>
      </w:r>
      <w:r w:rsidR="0084450D">
        <w:t xml:space="preserve"> </w:t>
      </w:r>
      <w:r w:rsidRPr="00617897">
        <w:t>mg or 40</w:t>
      </w:r>
      <w:r w:rsidR="0084450D">
        <w:t xml:space="preserve"> </w:t>
      </w:r>
      <w:r w:rsidRPr="00617897">
        <w:t>mg doses of Rosuva. ACPM’s a</w:t>
      </w:r>
      <w:r w:rsidR="0084450D">
        <w:t>dvice is sought on this matter.</w:t>
      </w:r>
    </w:p>
    <w:p w:rsidR="00617897" w:rsidRPr="00617897" w:rsidRDefault="00617897" w:rsidP="005F3087">
      <w:r w:rsidRPr="00617897">
        <w:t>There are no clinical outcome data regarding a reduction in morbidity or mortality outcomes for the combination over and above that demonstrated for atorvastatin.</w:t>
      </w:r>
    </w:p>
    <w:p w:rsidR="00311881" w:rsidRPr="00311881" w:rsidRDefault="00311881" w:rsidP="005F3087">
      <w:pPr>
        <w:pStyle w:val="Heading5"/>
      </w:pPr>
      <w:r w:rsidRPr="00311881">
        <w:t>Proposed action</w:t>
      </w:r>
    </w:p>
    <w:p w:rsidR="00311881" w:rsidRPr="00311881" w:rsidRDefault="00311881" w:rsidP="005F3087">
      <w:r>
        <w:t>The Delegate had</w:t>
      </w:r>
      <w:r w:rsidRPr="00311881">
        <w:t xml:space="preserve"> no reason to say, at this time, that the application for Atozet Fixed Dose Combination should not be approved for registration with the exception of </w:t>
      </w:r>
      <w:r w:rsidR="00A005DA">
        <w:t xml:space="preserve">the inclusion of rosuvastatin. </w:t>
      </w:r>
      <w:r w:rsidRPr="00311881">
        <w:t>The proposed revised indication is below:</w:t>
      </w:r>
    </w:p>
    <w:p w:rsidR="00311881" w:rsidRPr="000F29D1" w:rsidRDefault="00311881" w:rsidP="00331313">
      <w:pPr>
        <w:spacing w:before="0" w:after="0" w:line="240" w:lineRule="auto"/>
        <w:ind w:left="720"/>
        <w:rPr>
          <w:b/>
          <w:i/>
        </w:rPr>
      </w:pPr>
      <w:r w:rsidRPr="000F29D1">
        <w:rPr>
          <w:b/>
          <w:i/>
        </w:rPr>
        <w:t>Primary Hypercholesterolaemia</w:t>
      </w:r>
    </w:p>
    <w:p w:rsidR="00311881" w:rsidRPr="000F29D1" w:rsidRDefault="00311881" w:rsidP="00331313">
      <w:pPr>
        <w:spacing w:before="0" w:after="0" w:line="240" w:lineRule="auto"/>
        <w:ind w:left="720"/>
        <w:rPr>
          <w:i/>
        </w:rPr>
      </w:pPr>
      <w:r w:rsidRPr="000F29D1">
        <w:rPr>
          <w:i/>
        </w:rPr>
        <w:t>A</w:t>
      </w:r>
      <w:r w:rsidR="00A005DA" w:rsidRPr="000F29D1">
        <w:rPr>
          <w:i/>
        </w:rPr>
        <w:t xml:space="preserve">tozet </w:t>
      </w:r>
      <w:r w:rsidRPr="000F29D1">
        <w:rPr>
          <w:i/>
        </w:rPr>
        <w:t>is indicated as adjunctive therapy to diet in patients with primary (heterozygous familial and non-familial) hypercholesterolaemia where use of a combination product is appropriate in those patients:</w:t>
      </w:r>
    </w:p>
    <w:p w:rsidR="00311881" w:rsidRPr="001B2906" w:rsidRDefault="00311881" w:rsidP="00331313">
      <w:pPr>
        <w:pStyle w:val="ListBullet"/>
        <w:ind w:left="1080"/>
        <w:rPr>
          <w:i/>
        </w:rPr>
      </w:pPr>
      <w:r w:rsidRPr="001B2906">
        <w:rPr>
          <w:i/>
        </w:rPr>
        <w:t>not appropriately controlled with atorvastatin or ezetimibe alone; or</w:t>
      </w:r>
    </w:p>
    <w:p w:rsidR="00311881" w:rsidRPr="001B2906" w:rsidRDefault="00311881" w:rsidP="00331313">
      <w:pPr>
        <w:pStyle w:val="ListBullet"/>
        <w:ind w:left="1080"/>
        <w:rPr>
          <w:i/>
        </w:rPr>
      </w:pPr>
      <w:proofErr w:type="gramStart"/>
      <w:r w:rsidRPr="001B2906">
        <w:rPr>
          <w:i/>
        </w:rPr>
        <w:t>already</w:t>
      </w:r>
      <w:proofErr w:type="gramEnd"/>
      <w:r w:rsidRPr="001B2906">
        <w:rPr>
          <w:i/>
        </w:rPr>
        <w:t xml:space="preserve"> treated with atorvastatin and ezetimibe.</w:t>
      </w:r>
    </w:p>
    <w:p w:rsidR="00311881" w:rsidRPr="000F29D1" w:rsidRDefault="00311881" w:rsidP="00331313">
      <w:pPr>
        <w:spacing w:before="0" w:after="0" w:line="240" w:lineRule="auto"/>
        <w:ind w:left="720"/>
        <w:rPr>
          <w:b/>
          <w:i/>
        </w:rPr>
      </w:pPr>
      <w:r w:rsidRPr="000F29D1">
        <w:rPr>
          <w:b/>
          <w:i/>
        </w:rPr>
        <w:t>Homozygous Familial Hypercholesterolaemia (HoFH)</w:t>
      </w:r>
    </w:p>
    <w:p w:rsidR="00311881" w:rsidRDefault="00311881" w:rsidP="00331313">
      <w:pPr>
        <w:ind w:left="720"/>
      </w:pPr>
      <w:r w:rsidRPr="00E679AE">
        <w:rPr>
          <w:i/>
        </w:rPr>
        <w:t>A</w:t>
      </w:r>
      <w:r w:rsidR="00A005DA" w:rsidRPr="00E679AE">
        <w:rPr>
          <w:i/>
        </w:rPr>
        <w:t>tozet</w:t>
      </w:r>
      <w:r w:rsidRPr="00E679AE">
        <w:rPr>
          <w:i/>
        </w:rPr>
        <w:t xml:space="preserve"> is indicated in patients with HoFH. Patients may also receive adjunctive treatments (e.g., LDL apheresis)</w:t>
      </w:r>
      <w:r w:rsidR="00A005DA">
        <w:rPr>
          <w:i/>
        </w:rPr>
        <w:t>.</w:t>
      </w:r>
    </w:p>
    <w:p w:rsidR="00617897" w:rsidRPr="00617897" w:rsidRDefault="00311881" w:rsidP="005F3087">
      <w:pPr>
        <w:pStyle w:val="Heading5"/>
      </w:pPr>
      <w:r>
        <w:t xml:space="preserve">Specific </w:t>
      </w:r>
      <w:r w:rsidR="004728C3">
        <w:t>c</w:t>
      </w:r>
      <w:r>
        <w:t xml:space="preserve">onditions of </w:t>
      </w:r>
      <w:r w:rsidR="004728C3">
        <w:t>r</w:t>
      </w:r>
      <w:r>
        <w:t>egistration proposed</w:t>
      </w:r>
    </w:p>
    <w:p w:rsidR="007D6E30" w:rsidRPr="00331313" w:rsidRDefault="007D6E30" w:rsidP="005F3087">
      <w:bookmarkStart w:id="135" w:name="_Toc196046505"/>
      <w:bookmarkStart w:id="136" w:name="_Toc196046949"/>
      <w:r w:rsidRPr="00331313">
        <w:t>The sponsor will be required to</w:t>
      </w:r>
      <w:r w:rsidR="00A005DA" w:rsidRPr="00331313">
        <w:t xml:space="preserve"> </w:t>
      </w:r>
      <w:r w:rsidRPr="00331313">
        <w:t>implement in Australia the EU Risk Management Plan for Atozet /Zeteze (</w:t>
      </w:r>
      <w:r w:rsidR="00B25BF2" w:rsidRPr="00331313">
        <w:t>ezetimibe</w:t>
      </w:r>
      <w:r w:rsidRPr="00331313">
        <w:t xml:space="preserve"> &amp; </w:t>
      </w:r>
      <w:r w:rsidR="00B25BF2" w:rsidRPr="00331313">
        <w:t>atorvastatin</w:t>
      </w:r>
      <w:r w:rsidRPr="00331313">
        <w:t xml:space="preserve"> as calcium), version 1.0, dated 11 September 2013), with an ASA (dated 13 June 2014), and the RMP agreements from the Pre-ACPM </w:t>
      </w:r>
      <w:r w:rsidRPr="00331313">
        <w:lastRenderedPageBreak/>
        <w:t>Response of (date), included with submission PM-2013-03231-1-3, and any subsequent revisions, as agreed with the TGA.</w:t>
      </w:r>
    </w:p>
    <w:p w:rsidR="00311881" w:rsidRDefault="007D6E30" w:rsidP="005F3087">
      <w:pPr>
        <w:pStyle w:val="Heading4"/>
      </w:pPr>
      <w:r>
        <w:t xml:space="preserve">Questions for the </w:t>
      </w:r>
      <w:r w:rsidR="005F3087">
        <w:t>s</w:t>
      </w:r>
      <w:r>
        <w:t>ponsor</w:t>
      </w:r>
    </w:p>
    <w:p w:rsidR="00617897" w:rsidRPr="00617897" w:rsidRDefault="00617897" w:rsidP="005F3087">
      <w:r w:rsidRPr="00617897">
        <w:t>The sponsor is requested to address the following issues in the Pre-ACPM Response:</w:t>
      </w:r>
    </w:p>
    <w:p w:rsidR="00617897" w:rsidRPr="00617897" w:rsidRDefault="00617897" w:rsidP="005F3087">
      <w:pPr>
        <w:pStyle w:val="Numberbullet0"/>
        <w:numPr>
          <w:ilvl w:val="0"/>
          <w:numId w:val="18"/>
        </w:numPr>
      </w:pPr>
      <w:r w:rsidRPr="00617897">
        <w:t xml:space="preserve">Would the sponsor please confirm the formulation(s) of atorvastatin </w:t>
      </w:r>
      <w:r w:rsidR="006A70F8">
        <w:t xml:space="preserve">(calcium) </w:t>
      </w:r>
      <w:r w:rsidRPr="00617897">
        <w:t>(</w:t>
      </w:r>
      <w:r w:rsidR="00620C8A">
        <w:t>proposed</w:t>
      </w:r>
      <w:r w:rsidRPr="00617897">
        <w:t xml:space="preserve"> </w:t>
      </w:r>
      <w:r w:rsidR="00DA7444">
        <w:t>versus</w:t>
      </w:r>
      <w:r w:rsidRPr="00617897">
        <w:t xml:space="preserve"> </w:t>
      </w:r>
      <w:r w:rsidR="00620C8A">
        <w:t>previous</w:t>
      </w:r>
      <w:r w:rsidRPr="00617897">
        <w:t>) in each of the trials?</w:t>
      </w:r>
    </w:p>
    <w:p w:rsidR="00617897" w:rsidRPr="00617897" w:rsidRDefault="00617897" w:rsidP="005F3087">
      <w:pPr>
        <w:pStyle w:val="Numberbullet0"/>
        <w:numPr>
          <w:ilvl w:val="0"/>
          <w:numId w:val="18"/>
        </w:numPr>
      </w:pPr>
      <w:r w:rsidRPr="00617897">
        <w:t>Would the sponsor please confirm whether the atorvastatin, ezetimibe and rosuvastatin products used in the clinical trials are the same as the Australian registered products, or summarise how the products used in the clinical trials relate to the Australian registered atorvastatin, ezetimibe and rosuvastatin</w:t>
      </w:r>
      <w:r w:rsidR="00E51D87">
        <w:t xml:space="preserve">. </w:t>
      </w:r>
      <w:r w:rsidRPr="00617897">
        <w:t>Has bioequivalence been demonstrated between the formulations of ezetimibe and atorvastatin used in the clinical trials to Atozet proposed for registration?</w:t>
      </w:r>
    </w:p>
    <w:p w:rsidR="00617897" w:rsidRPr="00617897" w:rsidRDefault="00617897" w:rsidP="005F3087">
      <w:pPr>
        <w:pStyle w:val="Numberbullet0"/>
        <w:numPr>
          <w:ilvl w:val="0"/>
          <w:numId w:val="18"/>
        </w:numPr>
      </w:pPr>
      <w:r w:rsidRPr="00617897">
        <w:t>It is understood that the proposed Atozet tablets for registration have been shown, at the 10/10 and 10/80 strengths, to be bioequivalent with the currently registered 10</w:t>
      </w:r>
      <w:r w:rsidR="00F50CF6">
        <w:t> </w:t>
      </w:r>
      <w:r w:rsidRPr="00617897">
        <w:t>mg Ezetrol and 10</w:t>
      </w:r>
      <w:r w:rsidR="00F50CF6">
        <w:t xml:space="preserve"> </w:t>
      </w:r>
      <w:r w:rsidRPr="00617897">
        <w:t>mg and 80</w:t>
      </w:r>
      <w:r w:rsidR="00F50CF6">
        <w:t xml:space="preserve"> </w:t>
      </w:r>
      <w:r w:rsidRPr="00617897">
        <w:t>mg Lipitor (UK Lipitor which has been stated to be the same as the Australian registered Lipitor)</w:t>
      </w:r>
      <w:r w:rsidR="00E51D87">
        <w:t xml:space="preserve">. </w:t>
      </w:r>
      <w:r w:rsidRPr="00617897">
        <w:t>Would the sponsor confirm whether it has been demonstrated that Atozet is also bioequivalent with MSD atorvastatin?</w:t>
      </w:r>
    </w:p>
    <w:p w:rsidR="00617897" w:rsidRPr="00617897" w:rsidRDefault="00617897" w:rsidP="005F3087">
      <w:pPr>
        <w:pStyle w:val="Numberbullet0"/>
        <w:numPr>
          <w:ilvl w:val="0"/>
          <w:numId w:val="18"/>
        </w:numPr>
      </w:pPr>
      <w:r w:rsidRPr="00617897">
        <w:t xml:space="preserve">What evidence is there to support the proposed indication that </w:t>
      </w:r>
      <w:r w:rsidR="0080730B">
        <w:t>Atozet</w:t>
      </w:r>
      <w:r w:rsidRPr="00617897">
        <w:t xml:space="preserve"> FDC is efficacious and safe for patients with hypercholesterolaemia not appropriately controlled with rosuvastatin alone at the 5</w:t>
      </w:r>
      <w:r w:rsidR="00F50CF6">
        <w:t xml:space="preserve"> </w:t>
      </w:r>
      <w:r w:rsidRPr="00617897">
        <w:t>mg, 20</w:t>
      </w:r>
      <w:r w:rsidR="00F50CF6">
        <w:t xml:space="preserve"> </w:t>
      </w:r>
      <w:r w:rsidRPr="00617897">
        <w:t>mg and 40</w:t>
      </w:r>
      <w:r w:rsidR="00F50CF6">
        <w:t xml:space="preserve"> </w:t>
      </w:r>
      <w:r w:rsidRPr="00617897">
        <w:t>mg doses?</w:t>
      </w:r>
    </w:p>
    <w:p w:rsidR="00617897" w:rsidRPr="00617897" w:rsidRDefault="00617897" w:rsidP="005F3087">
      <w:pPr>
        <w:pStyle w:val="Numberbullet0"/>
        <w:numPr>
          <w:ilvl w:val="0"/>
          <w:numId w:val="18"/>
        </w:numPr>
      </w:pPr>
      <w:r w:rsidRPr="00617897">
        <w:t>The tablets are moderately large which may cause difficulties in swallowing</w:t>
      </w:r>
      <w:r w:rsidR="00E51D87">
        <w:t xml:space="preserve">. </w:t>
      </w:r>
      <w:r w:rsidRPr="00617897">
        <w:t>Please summarise, from the clinical trial database, any reports of difficulty swallowing these tablets or any further information or justification to support the proposed safety of the tablets from this perspective.</w:t>
      </w:r>
    </w:p>
    <w:p w:rsidR="00617897" w:rsidRPr="00617897" w:rsidRDefault="00617897" w:rsidP="005F3087">
      <w:pPr>
        <w:pStyle w:val="Numberbullet0"/>
        <w:numPr>
          <w:ilvl w:val="0"/>
          <w:numId w:val="18"/>
        </w:numPr>
      </w:pPr>
      <w:r w:rsidRPr="00617897">
        <w:t xml:space="preserve">The sponsor is requested to confirm that the strengths of the tablets will form part of the product name for this range of tablets, </w:t>
      </w:r>
      <w:r w:rsidR="00C80EDD">
        <w:t>for example,</w:t>
      </w:r>
      <w:r w:rsidRPr="00617897">
        <w:t xml:space="preserve"> Atozet 10</w:t>
      </w:r>
      <w:r w:rsidR="00331313">
        <w:t xml:space="preserve"> </w:t>
      </w:r>
      <w:r w:rsidRPr="00617897">
        <w:t>mg/10</w:t>
      </w:r>
      <w:r w:rsidR="00331313">
        <w:t xml:space="preserve"> </w:t>
      </w:r>
      <w:r w:rsidRPr="00617897">
        <w:t>mg, and will be consistent with the Best practice guideline on prescription medicine labelling on the TGA website.</w:t>
      </w:r>
    </w:p>
    <w:p w:rsidR="00D23139" w:rsidRDefault="00D23139" w:rsidP="005F3087">
      <w:pPr>
        <w:pStyle w:val="Heading4"/>
      </w:pPr>
      <w:r w:rsidRPr="00D23139">
        <w:t>Request for ACPM advice</w:t>
      </w:r>
    </w:p>
    <w:p w:rsidR="007D6E30" w:rsidRDefault="007D6E30" w:rsidP="005F3087">
      <w:r>
        <w:t>The Delegate proposed to seek general advice on this application from the ACPM and to request the committee provide advice on the following specific issues:</w:t>
      </w:r>
    </w:p>
    <w:p w:rsidR="00617897" w:rsidRPr="00617897" w:rsidRDefault="00617897" w:rsidP="005F3087">
      <w:pPr>
        <w:pStyle w:val="Numberbullet0"/>
        <w:numPr>
          <w:ilvl w:val="0"/>
          <w:numId w:val="19"/>
        </w:numPr>
      </w:pPr>
      <w:r w:rsidRPr="00617897">
        <w:t xml:space="preserve">Whether the limited in vitro data for the intermediate 10/20 and 10/40 mg strengths of the FDC of ezetimibe and atorvastatin calcium trihydrate are sufficient, given that the 10/10 and 10/80 mg FDC tablets were demonstrated to be bioequivalent to the corresponding </w:t>
      </w:r>
      <w:r w:rsidR="005C6E71">
        <w:t>co administered</w:t>
      </w:r>
      <w:r w:rsidRPr="00617897">
        <w:t xml:space="preserve"> strengths of separate ezetimibe and atorvastatin?</w:t>
      </w:r>
    </w:p>
    <w:p w:rsidR="00617897" w:rsidRPr="00617897" w:rsidRDefault="00617897" w:rsidP="005F3087">
      <w:pPr>
        <w:pStyle w:val="Numberbullet0"/>
        <w:numPr>
          <w:ilvl w:val="0"/>
          <w:numId w:val="19"/>
        </w:numPr>
      </w:pPr>
      <w:r w:rsidRPr="00617897">
        <w:t xml:space="preserve">Whether there is sufficient data to support the use of </w:t>
      </w:r>
      <w:r w:rsidR="0080730B">
        <w:t>Atozet</w:t>
      </w:r>
      <w:r w:rsidRPr="00617897">
        <w:t xml:space="preserve"> in patients not appropriately controlled with rosuvastatin?</w:t>
      </w:r>
    </w:p>
    <w:p w:rsidR="00617897" w:rsidRPr="00617897" w:rsidRDefault="00617897" w:rsidP="005F3087">
      <w:r w:rsidRPr="00617897">
        <w:t>The committee is also requested to provide advice on any other issues that it thinks may be relevant to a decision on whether or not to approve this application.</w:t>
      </w:r>
    </w:p>
    <w:p w:rsidR="00D23139" w:rsidRDefault="007739A7" w:rsidP="005F3087">
      <w:pPr>
        <w:pStyle w:val="Heading4"/>
      </w:pPr>
      <w:r>
        <w:t xml:space="preserve">Response from </w:t>
      </w:r>
      <w:r w:rsidR="004728C3">
        <w:t>s</w:t>
      </w:r>
      <w:r>
        <w:t>ponsor</w:t>
      </w:r>
    </w:p>
    <w:p w:rsidR="00A653BC" w:rsidRDefault="00A653BC" w:rsidP="005F3087">
      <w:pPr>
        <w:pStyle w:val="Heading5"/>
      </w:pPr>
      <w:r>
        <w:t xml:space="preserve">Response from sponsor to specific additional questions from the </w:t>
      </w:r>
      <w:r w:rsidR="004728C3">
        <w:t>d</w:t>
      </w:r>
      <w:r>
        <w:t>elegate</w:t>
      </w:r>
    </w:p>
    <w:p w:rsidR="005170EB" w:rsidRDefault="005170EB" w:rsidP="005F3087">
      <w:pPr>
        <w:pStyle w:val="Heading6"/>
      </w:pPr>
      <w:r>
        <w:t>Question 1</w:t>
      </w:r>
    </w:p>
    <w:p w:rsidR="00A653BC" w:rsidRPr="005170EB" w:rsidRDefault="005170EB" w:rsidP="005F3087">
      <w:r w:rsidRPr="005170EB">
        <w:t>Would the sponsor please confirm the formulation(s) of atorvastatin (</w:t>
      </w:r>
      <w:r w:rsidR="00620C8A">
        <w:t>proposed</w:t>
      </w:r>
      <w:r w:rsidR="00620C8A" w:rsidRPr="005170EB">
        <w:t xml:space="preserve"> </w:t>
      </w:r>
      <w:r w:rsidRPr="005170EB">
        <w:t xml:space="preserve">vs </w:t>
      </w:r>
      <w:r w:rsidR="00620C8A">
        <w:t>previous</w:t>
      </w:r>
      <w:r w:rsidRPr="005170EB">
        <w:t>) in each of the trials?</w:t>
      </w:r>
    </w:p>
    <w:p w:rsidR="005170EB" w:rsidRPr="005170EB" w:rsidRDefault="007739A7" w:rsidP="005F3087">
      <w:pPr>
        <w:pStyle w:val="Heading6"/>
      </w:pPr>
      <w:r>
        <w:lastRenderedPageBreak/>
        <w:t>Sponsor’s r</w:t>
      </w:r>
      <w:r w:rsidR="005170EB" w:rsidRPr="005170EB">
        <w:t>esponse:</w:t>
      </w:r>
    </w:p>
    <w:p w:rsidR="005170EB" w:rsidRDefault="005170EB" w:rsidP="005F3087">
      <w:r w:rsidRPr="005170EB">
        <w:t>The atorvastatin formulations for the rele</w:t>
      </w:r>
      <w:r>
        <w:t xml:space="preserve">vant studies </w:t>
      </w:r>
      <w:r w:rsidRPr="005170EB">
        <w:t xml:space="preserve">are provided in </w:t>
      </w:r>
      <w:r w:rsidR="00F50CF6">
        <w:t>T</w:t>
      </w:r>
      <w:r w:rsidR="00484152">
        <w:t>able 1</w:t>
      </w:r>
      <w:r w:rsidR="00312518">
        <w:t>3</w:t>
      </w:r>
      <w:r w:rsidRPr="005170EB">
        <w:t xml:space="preserve"> </w:t>
      </w:r>
      <w:r w:rsidR="00331313">
        <w:t>below</w:t>
      </w:r>
      <w:r w:rsidRPr="005170EB">
        <w:t>.</w:t>
      </w:r>
    </w:p>
    <w:p w:rsidR="00006665" w:rsidRDefault="00484152" w:rsidP="004728C3">
      <w:pPr>
        <w:pStyle w:val="TableTitle"/>
      </w:pPr>
      <w:proofErr w:type="gramStart"/>
      <w:r>
        <w:t>Table 1</w:t>
      </w:r>
      <w:r w:rsidR="00312518">
        <w:t>3</w:t>
      </w:r>
      <w:r w:rsidR="00006665">
        <w:t>.</w:t>
      </w:r>
      <w:proofErr w:type="gramEnd"/>
      <w:r w:rsidR="00006665">
        <w:t xml:space="preserve"> Clinical trial formulations used in the clinical studies.</w:t>
      </w:r>
    </w:p>
    <w:tbl>
      <w:tblPr>
        <w:tblStyle w:val="TableTGAblue"/>
        <w:tblW w:w="0" w:type="auto"/>
        <w:tblLook w:val="04A0" w:firstRow="1" w:lastRow="0" w:firstColumn="1" w:lastColumn="0" w:noHBand="0" w:noVBand="1"/>
      </w:tblPr>
      <w:tblGrid>
        <w:gridCol w:w="6204"/>
        <w:gridCol w:w="2516"/>
      </w:tblGrid>
      <w:tr w:rsidR="00F50CF6" w:rsidTr="004728C3">
        <w:trPr>
          <w:cnfStyle w:val="100000000000" w:firstRow="1" w:lastRow="0" w:firstColumn="0" w:lastColumn="0" w:oddVBand="0" w:evenVBand="0" w:oddHBand="0" w:evenHBand="0" w:firstRowFirstColumn="0" w:firstRowLastColumn="0" w:lastRowFirstColumn="0" w:lastRowLastColumn="0"/>
        </w:trPr>
        <w:tc>
          <w:tcPr>
            <w:tcW w:w="6204" w:type="dxa"/>
          </w:tcPr>
          <w:p w:rsidR="00F50CF6" w:rsidRDefault="00F50CF6" w:rsidP="004728C3">
            <w:r>
              <w:t>Study number and name</w:t>
            </w:r>
          </w:p>
        </w:tc>
        <w:tc>
          <w:tcPr>
            <w:tcW w:w="2516" w:type="dxa"/>
          </w:tcPr>
          <w:p w:rsidR="00F50CF6" w:rsidRDefault="00F50CF6" w:rsidP="004728C3">
            <w:r>
              <w:t>Formulation of atorvastatin (</w:t>
            </w:r>
            <w:r w:rsidR="00620C8A">
              <w:t>proposed</w:t>
            </w:r>
            <w:r w:rsidR="00F72023">
              <w:t xml:space="preserve"> </w:t>
            </w:r>
            <w:r>
              <w:t xml:space="preserve">or </w:t>
            </w:r>
            <w:r w:rsidR="00620C8A">
              <w:t>previous</w:t>
            </w:r>
            <w:r>
              <w:t>)</w:t>
            </w:r>
          </w:p>
        </w:tc>
      </w:tr>
      <w:tr w:rsidR="00006665" w:rsidTr="004728C3">
        <w:tc>
          <w:tcPr>
            <w:tcW w:w="8720" w:type="dxa"/>
            <w:gridSpan w:val="2"/>
          </w:tcPr>
          <w:p w:rsidR="00006665" w:rsidRDefault="00006665" w:rsidP="004728C3">
            <w:r w:rsidRPr="00006665">
              <w:rPr>
                <w:bCs/>
              </w:rPr>
              <w:t>BA and Comparative BE Study Reports</w:t>
            </w:r>
          </w:p>
        </w:tc>
      </w:tr>
      <w:tr w:rsidR="00006665" w:rsidTr="004728C3">
        <w:tc>
          <w:tcPr>
            <w:tcW w:w="6204" w:type="dxa"/>
          </w:tcPr>
          <w:p w:rsidR="00006665" w:rsidRPr="00006665" w:rsidRDefault="00006665" w:rsidP="004728C3">
            <w:r w:rsidRPr="00006665">
              <w:t>P145: A Study to Evaluate the Definitive Bioequivalence</w:t>
            </w:r>
            <w:r>
              <w:t xml:space="preserve"> </w:t>
            </w:r>
            <w:r w:rsidRPr="00006665">
              <w:t>of MK‐0653C with Marketed Products</w:t>
            </w:r>
          </w:p>
        </w:tc>
        <w:tc>
          <w:tcPr>
            <w:tcW w:w="2516" w:type="dxa"/>
          </w:tcPr>
          <w:p w:rsidR="00006665" w:rsidRPr="00006665" w:rsidRDefault="00BA6E1F" w:rsidP="004728C3">
            <w:r>
              <w:t>P</w:t>
            </w:r>
            <w:r w:rsidR="00620C8A">
              <w:t>revious</w:t>
            </w:r>
            <w:r w:rsidR="00620C8A" w:rsidRPr="00006665">
              <w:t xml:space="preserve"> </w:t>
            </w:r>
            <w:r w:rsidR="00006665" w:rsidRPr="00006665">
              <w:t>(MK0653C)</w:t>
            </w:r>
            <w:r w:rsidR="004728C3">
              <w:t xml:space="preserve"> </w:t>
            </w:r>
            <w:r w:rsidR="00006665" w:rsidRPr="00006665">
              <w:t xml:space="preserve">Comparator: </w:t>
            </w:r>
            <w:r w:rsidR="00620C8A">
              <w:t>Proposed</w:t>
            </w:r>
          </w:p>
        </w:tc>
      </w:tr>
      <w:tr w:rsidR="00006665" w:rsidTr="004728C3">
        <w:tc>
          <w:tcPr>
            <w:tcW w:w="6204" w:type="dxa"/>
          </w:tcPr>
          <w:p w:rsidR="00006665" w:rsidRPr="00006665" w:rsidRDefault="00006665" w:rsidP="004728C3">
            <w:r w:rsidRPr="00006665">
              <w:t xml:space="preserve">P146: An Open‐Label, </w:t>
            </w:r>
            <w:r w:rsidR="001A4F7B">
              <w:t>Randomised</w:t>
            </w:r>
            <w:r w:rsidRPr="00006665">
              <w:t>, 2‐Period Crossover</w:t>
            </w:r>
            <w:r>
              <w:t xml:space="preserve"> </w:t>
            </w:r>
            <w:r w:rsidRPr="00006665">
              <w:t>Study to Compare the</w:t>
            </w:r>
            <w:r>
              <w:t xml:space="preserve"> Effects of Food on MK‐0653C in </w:t>
            </w:r>
            <w:r w:rsidRPr="00006665">
              <w:t>Healthy Adult Subjects</w:t>
            </w:r>
          </w:p>
        </w:tc>
        <w:tc>
          <w:tcPr>
            <w:tcW w:w="2516" w:type="dxa"/>
          </w:tcPr>
          <w:p w:rsidR="00006665" w:rsidRPr="00006665" w:rsidRDefault="00F72023" w:rsidP="004728C3">
            <w:r w:rsidRPr="00F72023">
              <w:t>Previous</w:t>
            </w:r>
            <w:r w:rsidR="00006665" w:rsidRPr="00006665">
              <w:t xml:space="preserve"> (MK0653C)</w:t>
            </w:r>
            <w:r w:rsidR="004728C3">
              <w:t xml:space="preserve"> </w:t>
            </w:r>
            <w:r w:rsidR="00006665" w:rsidRPr="00006665">
              <w:t xml:space="preserve">Comparator: </w:t>
            </w:r>
            <w:r w:rsidR="00620C8A">
              <w:t>Proposed</w:t>
            </w:r>
          </w:p>
        </w:tc>
      </w:tr>
      <w:tr w:rsidR="00006665" w:rsidTr="004728C3">
        <w:tc>
          <w:tcPr>
            <w:tcW w:w="6204" w:type="dxa"/>
          </w:tcPr>
          <w:p w:rsidR="00006665" w:rsidRPr="00006665" w:rsidRDefault="00006665" w:rsidP="004728C3">
            <w:r w:rsidRPr="00006665">
              <w:t xml:space="preserve">MK‐9396/P001: An Open‐Label, </w:t>
            </w:r>
            <w:r w:rsidR="001A4F7B">
              <w:t>Randomised</w:t>
            </w:r>
            <w:r w:rsidRPr="00006665">
              <w:t>, Single‐</w:t>
            </w:r>
            <w:r>
              <w:t xml:space="preserve"> </w:t>
            </w:r>
            <w:r w:rsidRPr="00006665">
              <w:t>Dose, 3‐Period, Bala</w:t>
            </w:r>
            <w:r>
              <w:t xml:space="preserve">nced Crossover Study to Compare </w:t>
            </w:r>
            <w:r w:rsidRPr="00006665">
              <w:t>the Pharmacokineti</w:t>
            </w:r>
            <w:r>
              <w:t xml:space="preserve">c Profiles of 3 Formulations of </w:t>
            </w:r>
            <w:r w:rsidRPr="00006665">
              <w:t>Atorvastatin in Healthy Young Adult Subjects</w:t>
            </w:r>
          </w:p>
        </w:tc>
        <w:tc>
          <w:tcPr>
            <w:tcW w:w="2516" w:type="dxa"/>
          </w:tcPr>
          <w:p w:rsidR="00006665" w:rsidRPr="00006665" w:rsidRDefault="00006665" w:rsidP="004728C3">
            <w:r w:rsidRPr="00006665">
              <w:t xml:space="preserve">Treatment A: </w:t>
            </w:r>
            <w:r w:rsidR="00BA6E1F">
              <w:t>P</w:t>
            </w:r>
            <w:r w:rsidR="00620C8A">
              <w:t>revious</w:t>
            </w:r>
            <w:r w:rsidR="004728C3">
              <w:t xml:space="preserve"> </w:t>
            </w:r>
            <w:r w:rsidRPr="00006665">
              <w:t xml:space="preserve">Treatment B: </w:t>
            </w:r>
            <w:r w:rsidR="00BA6E1F">
              <w:t>P</w:t>
            </w:r>
            <w:r w:rsidR="00620C8A">
              <w:t>revious</w:t>
            </w:r>
            <w:r w:rsidR="004728C3">
              <w:t xml:space="preserve"> </w:t>
            </w:r>
            <w:r w:rsidRPr="00006665">
              <w:t xml:space="preserve">Treatment C: </w:t>
            </w:r>
            <w:r w:rsidR="00620C8A">
              <w:t>Proposed</w:t>
            </w:r>
          </w:p>
        </w:tc>
      </w:tr>
      <w:tr w:rsidR="00006665" w:rsidTr="004728C3">
        <w:tc>
          <w:tcPr>
            <w:tcW w:w="6204" w:type="dxa"/>
          </w:tcPr>
          <w:p w:rsidR="00006665" w:rsidRPr="00006665" w:rsidRDefault="00006665" w:rsidP="004728C3">
            <w:r w:rsidRPr="00006665">
              <w:t>P183: A Study to Evaluate the Definitive Bioequivalence</w:t>
            </w:r>
            <w:r>
              <w:t xml:space="preserve"> </w:t>
            </w:r>
            <w:r w:rsidRPr="00006665">
              <w:t>of MK‐0653C with U.S. Marketed Products</w:t>
            </w:r>
          </w:p>
        </w:tc>
        <w:tc>
          <w:tcPr>
            <w:tcW w:w="2516" w:type="dxa"/>
          </w:tcPr>
          <w:p w:rsidR="00006665" w:rsidRPr="00006665" w:rsidRDefault="00BA6E1F" w:rsidP="004728C3">
            <w:r>
              <w:t>P</w:t>
            </w:r>
            <w:r w:rsidR="00620C8A">
              <w:t>revious</w:t>
            </w:r>
            <w:r w:rsidR="00006665" w:rsidRPr="00006665">
              <w:t>(MK0653C)</w:t>
            </w:r>
            <w:r w:rsidR="004728C3">
              <w:t xml:space="preserve"> </w:t>
            </w:r>
            <w:r w:rsidR="00006665" w:rsidRPr="00006665">
              <w:t xml:space="preserve">Comparator: </w:t>
            </w:r>
            <w:r>
              <w:t>P</w:t>
            </w:r>
            <w:r w:rsidR="00620C8A">
              <w:t>roposed</w:t>
            </w:r>
          </w:p>
        </w:tc>
      </w:tr>
      <w:tr w:rsidR="00F50CF6" w:rsidTr="004728C3">
        <w:tc>
          <w:tcPr>
            <w:tcW w:w="6204" w:type="dxa"/>
          </w:tcPr>
          <w:p w:rsidR="00F50CF6" w:rsidRPr="00F50CF6" w:rsidRDefault="00F50CF6" w:rsidP="004728C3">
            <w:r>
              <w:t>P391: A Single‐Dose,</w:t>
            </w:r>
            <w:r w:rsidRPr="00F50CF6">
              <w:t xml:space="preserve"> Full Replicate Comparative Bioavailability Study of Two Formulations of Ezetimibe/Atorvastatin Calcium 10 mg/10 mg FDC Tablets vs. Ezetrol administered with Lipitor under Fasting Conditions.</w:t>
            </w:r>
          </w:p>
        </w:tc>
        <w:tc>
          <w:tcPr>
            <w:tcW w:w="2516" w:type="dxa"/>
          </w:tcPr>
          <w:p w:rsidR="00F50CF6" w:rsidRDefault="00BA6E1F" w:rsidP="004728C3">
            <w:r>
              <w:t>P</w:t>
            </w:r>
            <w:r w:rsidR="00620C8A">
              <w:t>roposed</w:t>
            </w:r>
          </w:p>
        </w:tc>
      </w:tr>
      <w:tr w:rsidR="00F50CF6" w:rsidTr="004728C3">
        <w:tc>
          <w:tcPr>
            <w:tcW w:w="6204" w:type="dxa"/>
          </w:tcPr>
          <w:p w:rsidR="00F50CF6" w:rsidRDefault="003E0486" w:rsidP="004728C3">
            <w:r w:rsidRPr="003E0486">
              <w:t>P392: A Single‐Dose</w:t>
            </w:r>
            <w:proofErr w:type="gramStart"/>
            <w:r w:rsidRPr="003E0486">
              <w:t>,.</w:t>
            </w:r>
            <w:proofErr w:type="gramEnd"/>
            <w:r w:rsidRPr="003E0486">
              <w:t xml:space="preserve"> Full Replicate Comparative</w:t>
            </w:r>
            <w:r>
              <w:t xml:space="preserve"> </w:t>
            </w:r>
            <w:r w:rsidRPr="003E0486">
              <w:t>Bioavailability Study of Two Formulation</w:t>
            </w:r>
            <w:r>
              <w:t xml:space="preserve">s of </w:t>
            </w:r>
            <w:r w:rsidRPr="003E0486">
              <w:t>Ezetimibe/Atorv</w:t>
            </w:r>
            <w:r>
              <w:t xml:space="preserve">astatin Calcium 10 mg/80 mg FDC </w:t>
            </w:r>
            <w:r w:rsidRPr="003E0486">
              <w:t xml:space="preserve">Tablets vs. Ezetrol </w:t>
            </w:r>
            <w:r>
              <w:t xml:space="preserve">administered with Lipitor under </w:t>
            </w:r>
            <w:r w:rsidRPr="003E0486">
              <w:t>Fasting Conditions</w:t>
            </w:r>
          </w:p>
        </w:tc>
        <w:tc>
          <w:tcPr>
            <w:tcW w:w="2516" w:type="dxa"/>
          </w:tcPr>
          <w:p w:rsidR="00F50CF6" w:rsidRDefault="00BA6E1F" w:rsidP="004728C3">
            <w:r>
              <w:t>P</w:t>
            </w:r>
            <w:r w:rsidR="00620C8A">
              <w:t>roposed</w:t>
            </w:r>
          </w:p>
        </w:tc>
      </w:tr>
      <w:tr w:rsidR="00F50CF6" w:rsidTr="004728C3">
        <w:tc>
          <w:tcPr>
            <w:tcW w:w="6204" w:type="dxa"/>
          </w:tcPr>
          <w:p w:rsidR="00F50CF6" w:rsidRPr="003E0486" w:rsidRDefault="003E0486" w:rsidP="004728C3">
            <w:r w:rsidRPr="003E0486">
              <w:t>P415: A Study of the Comparative Fed and Fasted</w:t>
            </w:r>
            <w:r>
              <w:t xml:space="preserve"> </w:t>
            </w:r>
            <w:r w:rsidRPr="003E0486">
              <w:t>Bioavailability of MK‐0653 10/80 mg in Healthy Subjects</w:t>
            </w:r>
          </w:p>
        </w:tc>
        <w:tc>
          <w:tcPr>
            <w:tcW w:w="2516" w:type="dxa"/>
          </w:tcPr>
          <w:p w:rsidR="00F50CF6" w:rsidRPr="003E0486" w:rsidRDefault="00BA6E1F" w:rsidP="004728C3">
            <w:r>
              <w:t>P</w:t>
            </w:r>
            <w:r w:rsidR="00620C8A">
              <w:t>roposed</w:t>
            </w:r>
          </w:p>
        </w:tc>
      </w:tr>
      <w:tr w:rsidR="00C1759F" w:rsidTr="004728C3">
        <w:tc>
          <w:tcPr>
            <w:tcW w:w="8720" w:type="dxa"/>
            <w:gridSpan w:val="2"/>
          </w:tcPr>
          <w:p w:rsidR="00C1759F" w:rsidRPr="00C1759F" w:rsidRDefault="00C1759F" w:rsidP="004728C3">
            <w:r w:rsidRPr="00C1759F">
              <w:t>Reports of Studies Pertinent to Pharmacokinetics using Human Biomaterials</w:t>
            </w:r>
          </w:p>
        </w:tc>
      </w:tr>
      <w:tr w:rsidR="00F50CF6" w:rsidTr="004728C3">
        <w:tc>
          <w:tcPr>
            <w:tcW w:w="6204" w:type="dxa"/>
          </w:tcPr>
          <w:p w:rsidR="00F50CF6" w:rsidRPr="00C1759F" w:rsidRDefault="00C1759F" w:rsidP="004728C3">
            <w:r w:rsidRPr="00C1759F">
              <w:t>P460 – Schering‐Plough Clinical Study Report, Single‐Site Study: SCG58235: Assessment of a Multiple‐Dose Drug Interaction Between SCH58235 and Atorvastatin in Healthy Volunteers (Protocol No. P00460), 12 Jul 2001</w:t>
            </w:r>
          </w:p>
        </w:tc>
        <w:tc>
          <w:tcPr>
            <w:tcW w:w="2516" w:type="dxa"/>
          </w:tcPr>
          <w:p w:rsidR="00F50CF6" w:rsidRPr="00C1759F" w:rsidRDefault="00BA6E1F" w:rsidP="004728C3">
            <w:r>
              <w:t>P</w:t>
            </w:r>
            <w:r w:rsidR="00620C8A">
              <w:t>roposed</w:t>
            </w:r>
          </w:p>
        </w:tc>
      </w:tr>
      <w:tr w:rsidR="00C1759F" w:rsidTr="004728C3">
        <w:tc>
          <w:tcPr>
            <w:tcW w:w="8720" w:type="dxa"/>
            <w:gridSpan w:val="2"/>
          </w:tcPr>
          <w:p w:rsidR="00C1759F" w:rsidRPr="00C1759F" w:rsidRDefault="00C1759F" w:rsidP="004728C3">
            <w:r w:rsidRPr="00C1759F">
              <w:lastRenderedPageBreak/>
              <w:t>Efficacy and Safety Studies</w:t>
            </w:r>
          </w:p>
        </w:tc>
      </w:tr>
      <w:tr w:rsidR="00F50CF6" w:rsidTr="004728C3">
        <w:tc>
          <w:tcPr>
            <w:tcW w:w="6204" w:type="dxa"/>
          </w:tcPr>
          <w:p w:rsidR="00F50CF6" w:rsidRPr="00C1759F" w:rsidRDefault="00C1759F" w:rsidP="004728C3">
            <w:r w:rsidRPr="00C1759F">
              <w:t>P112: 12‐Week Study to Evaluate the Efficacy and</w:t>
            </w:r>
            <w:r>
              <w:t xml:space="preserve"> </w:t>
            </w:r>
            <w:r w:rsidRPr="00C1759F">
              <w:t>Safety of Ezetimibe 10 mg When</w:t>
            </w:r>
            <w:r>
              <w:t xml:space="preserve"> Added to Atorvastatin </w:t>
            </w:r>
            <w:r w:rsidRPr="00C1759F">
              <w:t xml:space="preserve">10 mg Versus Titration </w:t>
            </w:r>
            <w:r>
              <w:t xml:space="preserve">to Atorvastatin 20 mg and to 40 </w:t>
            </w:r>
            <w:r w:rsidRPr="00C1759F">
              <w:t>mg in Elderly Patien</w:t>
            </w:r>
            <w:r>
              <w:t xml:space="preserve">ts With Hypercholesterolemia at </w:t>
            </w:r>
            <w:r w:rsidRPr="00C1759F">
              <w:t>High Risk for CHD</w:t>
            </w:r>
          </w:p>
        </w:tc>
        <w:tc>
          <w:tcPr>
            <w:tcW w:w="2516" w:type="dxa"/>
          </w:tcPr>
          <w:p w:rsidR="00F50CF6" w:rsidRPr="00C1759F" w:rsidRDefault="00BA6E1F" w:rsidP="004728C3">
            <w:r>
              <w:t>P</w:t>
            </w:r>
            <w:r w:rsidR="00620C8A">
              <w:t>roposed</w:t>
            </w:r>
          </w:p>
        </w:tc>
      </w:tr>
      <w:tr w:rsidR="00F50CF6" w:rsidTr="004728C3">
        <w:tc>
          <w:tcPr>
            <w:tcW w:w="6204" w:type="dxa"/>
          </w:tcPr>
          <w:p w:rsidR="00F50CF6" w:rsidRPr="00C1759F" w:rsidRDefault="00C1759F" w:rsidP="004728C3">
            <w:r w:rsidRPr="00C1759F">
              <w:t>P090: Titration Study to Evaluate and Compare the</w:t>
            </w:r>
            <w:r>
              <w:t xml:space="preserve"> </w:t>
            </w:r>
            <w:r w:rsidRPr="00C1759F">
              <w:t xml:space="preserve">Efficacy and </w:t>
            </w:r>
            <w:r>
              <w:t xml:space="preserve">Safety of Ezetimibe Added On to </w:t>
            </w:r>
            <w:r w:rsidRPr="00C1759F">
              <w:t>Atorvastatin 40 mg Vers</w:t>
            </w:r>
            <w:r>
              <w:t xml:space="preserve">us Up Titration to Atorvastatin </w:t>
            </w:r>
            <w:r w:rsidRPr="00C1759F">
              <w:t>80 mg in Hypercholestero</w:t>
            </w:r>
            <w:r>
              <w:t xml:space="preserve">lemic Patients at High Risk for </w:t>
            </w:r>
            <w:r w:rsidRPr="00C1759F">
              <w:t>CHD Not Adequately Controlled on Atorvastatin 40 mg</w:t>
            </w:r>
          </w:p>
        </w:tc>
        <w:tc>
          <w:tcPr>
            <w:tcW w:w="2516" w:type="dxa"/>
          </w:tcPr>
          <w:p w:rsidR="00F50CF6" w:rsidRPr="00C1759F" w:rsidRDefault="00BA6E1F" w:rsidP="004728C3">
            <w:r>
              <w:t>P</w:t>
            </w:r>
            <w:r w:rsidR="00620C8A">
              <w:t>roposed</w:t>
            </w:r>
          </w:p>
        </w:tc>
      </w:tr>
      <w:tr w:rsidR="00F50CF6" w:rsidTr="004728C3">
        <w:tc>
          <w:tcPr>
            <w:tcW w:w="6204" w:type="dxa"/>
          </w:tcPr>
          <w:p w:rsidR="00F50CF6" w:rsidRPr="00C1759F" w:rsidRDefault="00C1759F" w:rsidP="004728C3">
            <w:r w:rsidRPr="00C1759F">
              <w:t>P079: Titration Study to Evaluate and Compare the</w:t>
            </w:r>
            <w:r>
              <w:t xml:space="preserve"> </w:t>
            </w:r>
            <w:r w:rsidRPr="00C1759F">
              <w:t xml:space="preserve">Efficacy and </w:t>
            </w:r>
            <w:r>
              <w:t xml:space="preserve">Safety of Ezetimibe Added on to </w:t>
            </w:r>
            <w:r w:rsidRPr="00C1759F">
              <w:t xml:space="preserve">Atorvastatin 20 mg Versus Up </w:t>
            </w:r>
            <w:r>
              <w:t xml:space="preserve">Titration to Atorvastatin </w:t>
            </w:r>
            <w:r w:rsidRPr="00C1759F">
              <w:t>40 mg in Hypercholest</w:t>
            </w:r>
            <w:r>
              <w:t xml:space="preserve">erolemic Patients at Moderately </w:t>
            </w:r>
            <w:r w:rsidRPr="00C1759F">
              <w:t>High Risk for Coronary Heart Disease</w:t>
            </w:r>
          </w:p>
        </w:tc>
        <w:tc>
          <w:tcPr>
            <w:tcW w:w="2516" w:type="dxa"/>
          </w:tcPr>
          <w:p w:rsidR="00F50CF6" w:rsidRPr="00C1759F" w:rsidRDefault="00BA6E1F" w:rsidP="004728C3">
            <w:r>
              <w:t>P</w:t>
            </w:r>
            <w:r w:rsidR="00620C8A">
              <w:t>roposed</w:t>
            </w:r>
          </w:p>
        </w:tc>
      </w:tr>
      <w:tr w:rsidR="00F50CF6" w:rsidTr="004728C3">
        <w:tc>
          <w:tcPr>
            <w:tcW w:w="6204" w:type="dxa"/>
          </w:tcPr>
          <w:p w:rsidR="00F50CF6" w:rsidRPr="00C1759F" w:rsidRDefault="00C1759F" w:rsidP="004728C3">
            <w:r w:rsidRPr="00C1759F">
              <w:t>P040: 6‐Week Study to Evaluate the Efficacy and Safety</w:t>
            </w:r>
            <w:r>
              <w:t xml:space="preserve"> </w:t>
            </w:r>
            <w:r w:rsidRPr="00C1759F">
              <w:t xml:space="preserve">of Ezetimibe </w:t>
            </w:r>
            <w:r>
              <w:t xml:space="preserve">10 mg/day When Added to Ongoing </w:t>
            </w:r>
            <w:r w:rsidRPr="00C1759F">
              <w:t xml:space="preserve">Therapy With a Statin </w:t>
            </w:r>
            <w:r>
              <w:t xml:space="preserve">Versus Statin Therapy Alone, in </w:t>
            </w:r>
            <w:r w:rsidRPr="00C1759F">
              <w:t>Patients With Hy</w:t>
            </w:r>
            <w:r>
              <w:t xml:space="preserve">percholesterolemia Who Have Not </w:t>
            </w:r>
            <w:r w:rsidRPr="00C1759F">
              <w:t>Reached National Chol</w:t>
            </w:r>
            <w:r>
              <w:t xml:space="preserve">esterol Education Program Adult </w:t>
            </w:r>
            <w:r w:rsidRPr="00C1759F">
              <w:t>Treatment Panel III Target LDL‐Cholesterol Level</w:t>
            </w:r>
          </w:p>
        </w:tc>
        <w:tc>
          <w:tcPr>
            <w:tcW w:w="2516" w:type="dxa"/>
          </w:tcPr>
          <w:p w:rsidR="00F50CF6" w:rsidRPr="00C1759F" w:rsidRDefault="00BA6E1F" w:rsidP="004728C3">
            <w:r>
              <w:t>P</w:t>
            </w:r>
            <w:r w:rsidR="00620C8A">
              <w:t>roposed</w:t>
            </w:r>
          </w:p>
        </w:tc>
      </w:tr>
      <w:tr w:rsidR="00F50CF6" w:rsidTr="004728C3">
        <w:tc>
          <w:tcPr>
            <w:tcW w:w="6204" w:type="dxa"/>
          </w:tcPr>
          <w:p w:rsidR="00F50CF6" w:rsidRDefault="00AA79EC" w:rsidP="004728C3">
            <w:r w:rsidRPr="00AA79EC">
              <w:t xml:space="preserve">P2173 ‐ A Multicenter, Double‐blind, </w:t>
            </w:r>
            <w:r w:rsidR="001A4F7B">
              <w:t>Randomised</w:t>
            </w:r>
            <w:r w:rsidRPr="00AA79EC">
              <w:t>,</w:t>
            </w:r>
            <w:r>
              <w:t xml:space="preserve"> </w:t>
            </w:r>
            <w:r w:rsidRPr="00AA79EC">
              <w:t>Placebo‐controlled Study to Evaluate the Lipid‐Altering</w:t>
            </w:r>
            <w:r>
              <w:t xml:space="preserve"> </w:t>
            </w:r>
            <w:r w:rsidRPr="00AA79EC">
              <w:t>Efficacy, Safety and Tolerability of SCH 58235 When</w:t>
            </w:r>
            <w:r>
              <w:t xml:space="preserve"> </w:t>
            </w:r>
            <w:r w:rsidRPr="00AA79EC">
              <w:t>Added To Ongoing Therapy With an HMG‐CoA Reductase</w:t>
            </w:r>
            <w:r>
              <w:t xml:space="preserve"> </w:t>
            </w:r>
            <w:r w:rsidRPr="00AA79EC">
              <w:t>Inhibitor (Statin) in Patients with Primary</w:t>
            </w:r>
            <w:r>
              <w:t xml:space="preserve"> </w:t>
            </w:r>
            <w:r w:rsidRPr="00AA79EC">
              <w:t>Hypercholesterolemia, Known Coronary Heart Disease or</w:t>
            </w:r>
            <w:r>
              <w:t xml:space="preserve"> </w:t>
            </w:r>
            <w:r w:rsidRPr="00AA79EC">
              <w:t>Multiple Cardiovascular Risk Factors</w:t>
            </w:r>
          </w:p>
        </w:tc>
        <w:tc>
          <w:tcPr>
            <w:tcW w:w="2516" w:type="dxa"/>
          </w:tcPr>
          <w:p w:rsidR="00F50CF6" w:rsidRPr="00AA79EC" w:rsidRDefault="00BA6E1F" w:rsidP="004728C3">
            <w:r>
              <w:t>P</w:t>
            </w:r>
            <w:r w:rsidR="00620C8A">
              <w:t>roposed</w:t>
            </w:r>
          </w:p>
        </w:tc>
      </w:tr>
      <w:tr w:rsidR="00F50CF6" w:rsidTr="004728C3">
        <w:tc>
          <w:tcPr>
            <w:tcW w:w="6204" w:type="dxa"/>
          </w:tcPr>
          <w:p w:rsidR="00F50CF6" w:rsidRPr="00AA79EC" w:rsidRDefault="00AA79EC" w:rsidP="004728C3">
            <w:r w:rsidRPr="00AA79EC">
              <w:t>P2173R ‐ Reversibility Phase of P2173/2246: A Doubleblind, Placebo‐controlled Study to Evaluate the Lipid‐Altering Efficacy, Safety and Tolerability of Ezetimibe 10 mg When Added To Ongoing Therapy With Statin in Patients with Primary Hypercholesterolemia, Known CHD or Multiple Cardiovascular Risk Factors</w:t>
            </w:r>
          </w:p>
        </w:tc>
        <w:tc>
          <w:tcPr>
            <w:tcW w:w="2516" w:type="dxa"/>
          </w:tcPr>
          <w:p w:rsidR="00F50CF6" w:rsidRDefault="00BA6E1F" w:rsidP="004728C3">
            <w:r>
              <w:rPr>
                <w:sz w:val="19"/>
                <w:szCs w:val="19"/>
              </w:rPr>
              <w:t>P</w:t>
            </w:r>
            <w:r w:rsidR="00620C8A">
              <w:rPr>
                <w:sz w:val="19"/>
                <w:szCs w:val="19"/>
              </w:rPr>
              <w:t>roposed</w:t>
            </w:r>
          </w:p>
        </w:tc>
      </w:tr>
      <w:tr w:rsidR="00F50CF6" w:rsidTr="004728C3">
        <w:tc>
          <w:tcPr>
            <w:tcW w:w="6204" w:type="dxa"/>
          </w:tcPr>
          <w:p w:rsidR="00F50CF6" w:rsidRPr="00AA79EC" w:rsidRDefault="00AA79EC" w:rsidP="004728C3">
            <w:r w:rsidRPr="00AA79EC">
              <w:t>P2154: Long‐term, safety and tolerability study of ezetimibe or placebo in addition to atorvastatin in subjects with primary hypercholesterolemia (Extension of P692)</w:t>
            </w:r>
          </w:p>
        </w:tc>
        <w:tc>
          <w:tcPr>
            <w:tcW w:w="2516" w:type="dxa"/>
          </w:tcPr>
          <w:p w:rsidR="00F50CF6" w:rsidRPr="00AA79EC" w:rsidRDefault="00BA6E1F" w:rsidP="004728C3">
            <w:r>
              <w:t>P</w:t>
            </w:r>
            <w:r w:rsidR="00620C8A">
              <w:t>roposed</w:t>
            </w:r>
          </w:p>
        </w:tc>
      </w:tr>
      <w:tr w:rsidR="00F50CF6" w:rsidTr="004728C3">
        <w:tc>
          <w:tcPr>
            <w:tcW w:w="6204" w:type="dxa"/>
          </w:tcPr>
          <w:p w:rsidR="00F50CF6" w:rsidRPr="00AA79EC" w:rsidRDefault="00AA79EC" w:rsidP="004728C3">
            <w:r w:rsidRPr="00AA79EC">
              <w:t>P1417 ‐ Long‐Term, Open‐Label, Safety and Tolerability</w:t>
            </w:r>
            <w:r>
              <w:t xml:space="preserve"> </w:t>
            </w:r>
            <w:r w:rsidRPr="00AA79EC">
              <w:t>Study of Ezetimibe</w:t>
            </w:r>
            <w:r>
              <w:t xml:space="preserve"> in Addition to Atorvastatin or </w:t>
            </w:r>
            <w:r w:rsidRPr="00AA79EC">
              <w:t>Simvastatin in the</w:t>
            </w:r>
            <w:r>
              <w:t xml:space="preserve"> Therapy of Homozygous Familial </w:t>
            </w:r>
            <w:r>
              <w:lastRenderedPageBreak/>
              <w:t xml:space="preserve">Hypercholesterolemia </w:t>
            </w:r>
            <w:r w:rsidRPr="00AA79EC">
              <w:t>(Extension of P1030)</w:t>
            </w:r>
          </w:p>
        </w:tc>
        <w:tc>
          <w:tcPr>
            <w:tcW w:w="2516" w:type="dxa"/>
          </w:tcPr>
          <w:p w:rsidR="00F50CF6" w:rsidRPr="00AA79EC" w:rsidRDefault="00BA6E1F" w:rsidP="004728C3">
            <w:r>
              <w:lastRenderedPageBreak/>
              <w:t>P</w:t>
            </w:r>
            <w:r w:rsidR="00620C8A">
              <w:t>roposed</w:t>
            </w:r>
          </w:p>
        </w:tc>
      </w:tr>
      <w:tr w:rsidR="00F50CF6" w:rsidTr="004728C3">
        <w:tc>
          <w:tcPr>
            <w:tcW w:w="6204" w:type="dxa"/>
          </w:tcPr>
          <w:p w:rsidR="00F50CF6" w:rsidRPr="00AA79EC" w:rsidRDefault="00AA79EC" w:rsidP="004728C3">
            <w:r w:rsidRPr="00AA79EC">
              <w:lastRenderedPageBreak/>
              <w:t>P1418 ‐ Long term, open–label, safety and tolerability</w:t>
            </w:r>
            <w:r>
              <w:t xml:space="preserve"> </w:t>
            </w:r>
            <w:r w:rsidRPr="00AA79EC">
              <w:t>study of ezetimibe in addit</w:t>
            </w:r>
            <w:r>
              <w:t xml:space="preserve">ion to atorvastatin in subjects </w:t>
            </w:r>
            <w:r w:rsidRPr="00AA79EC">
              <w:t>with CHD or multipl</w:t>
            </w:r>
            <w:r>
              <w:t xml:space="preserve">e risk factors and with Primary </w:t>
            </w:r>
            <w:r w:rsidRPr="00AA79EC">
              <w:t>hypercholesterolemia no</w:t>
            </w:r>
            <w:r>
              <w:t xml:space="preserve">t controlled by a starting dose </w:t>
            </w:r>
            <w:r w:rsidRPr="00AA79EC">
              <w:t>(10 mg) of atorvastatin (Extension of P693)</w:t>
            </w:r>
          </w:p>
        </w:tc>
        <w:tc>
          <w:tcPr>
            <w:tcW w:w="2516" w:type="dxa"/>
          </w:tcPr>
          <w:p w:rsidR="00F50CF6" w:rsidRPr="00AA79EC" w:rsidRDefault="00BA6E1F" w:rsidP="004728C3">
            <w:r>
              <w:t>P</w:t>
            </w:r>
            <w:r w:rsidR="00620C8A">
              <w:t>roposed</w:t>
            </w:r>
          </w:p>
        </w:tc>
      </w:tr>
      <w:tr w:rsidR="00AA79EC" w:rsidTr="004728C3">
        <w:tc>
          <w:tcPr>
            <w:tcW w:w="6204" w:type="dxa"/>
          </w:tcPr>
          <w:p w:rsidR="00AA79EC" w:rsidRPr="00AA79EC" w:rsidRDefault="00AA79EC" w:rsidP="004728C3">
            <w:r w:rsidRPr="00AA79EC">
              <w:t xml:space="preserve">P162 – A </w:t>
            </w:r>
            <w:r w:rsidR="001A4F7B">
              <w:t>Randomised</w:t>
            </w:r>
            <w:r w:rsidRPr="00AA79EC">
              <w:t>, Double‐Blind, Active‐Controlled,</w:t>
            </w:r>
            <w:r>
              <w:t xml:space="preserve"> </w:t>
            </w:r>
            <w:r w:rsidRPr="00AA79EC">
              <w:t>Multicentre</w:t>
            </w:r>
            <w:r>
              <w:t xml:space="preserve"> Study of Patients with Primary </w:t>
            </w:r>
            <w:r w:rsidRPr="00AA79EC">
              <w:t>Hypercholesterolaemia and High Ca</w:t>
            </w:r>
            <w:r>
              <w:t xml:space="preserve">rdiovascular Risk </w:t>
            </w:r>
            <w:r w:rsidRPr="00AA79EC">
              <w:t xml:space="preserve">Who Are Not Adequately </w:t>
            </w:r>
            <w:r>
              <w:t xml:space="preserve">Controlled with Atorvastatin 10 </w:t>
            </w:r>
            <w:r w:rsidRPr="00AA79EC">
              <w:t>mg: A Comparison of the E</w:t>
            </w:r>
            <w:r>
              <w:t xml:space="preserve">fficacy and Safety of Switching </w:t>
            </w:r>
            <w:r w:rsidRPr="00AA79EC">
              <w:t>to Co‐Administration Ez</w:t>
            </w:r>
            <w:r>
              <w:t xml:space="preserve">etimibe and Atorvastatin versus </w:t>
            </w:r>
            <w:r w:rsidRPr="00AA79EC">
              <w:t xml:space="preserve">Doubling the Dose </w:t>
            </w:r>
            <w:r>
              <w:t xml:space="preserve">of Atorvastatin or Switching to </w:t>
            </w:r>
            <w:r w:rsidRPr="00AA79EC">
              <w:t>Rosuvastatin (Parts 1 to 4)</w:t>
            </w:r>
          </w:p>
        </w:tc>
        <w:tc>
          <w:tcPr>
            <w:tcW w:w="2516" w:type="dxa"/>
          </w:tcPr>
          <w:p w:rsidR="00AA79EC" w:rsidRPr="00AA79EC" w:rsidRDefault="00BA6E1F" w:rsidP="004728C3">
            <w:r>
              <w:t>P</w:t>
            </w:r>
            <w:r w:rsidR="00620C8A">
              <w:t>roposed</w:t>
            </w:r>
          </w:p>
        </w:tc>
      </w:tr>
      <w:tr w:rsidR="00AA79EC" w:rsidTr="004728C3">
        <w:tc>
          <w:tcPr>
            <w:tcW w:w="6204" w:type="dxa"/>
          </w:tcPr>
          <w:p w:rsidR="00AA79EC" w:rsidRPr="00AA79EC" w:rsidRDefault="00AA79EC" w:rsidP="004728C3">
            <w:r w:rsidRPr="00AA79EC">
              <w:t>P692/692a ‐ A Phase 3, double‐blind efficacy and safety</w:t>
            </w:r>
            <w:r>
              <w:t xml:space="preserve"> </w:t>
            </w:r>
            <w:r w:rsidRPr="00AA79EC">
              <w:t>study of ezetimibe (</w:t>
            </w:r>
            <w:r>
              <w:t xml:space="preserve">SCH 58235) 10 mg in addition to </w:t>
            </w:r>
            <w:r w:rsidRPr="00AA79EC">
              <w:t>atorvastatin compa</w:t>
            </w:r>
            <w:r>
              <w:t xml:space="preserve">red to placebo in subjects with primary hypercholesterolemia </w:t>
            </w:r>
            <w:r w:rsidRPr="00AA79EC">
              <w:t>(Protocol P00692) – Part</w:t>
            </w:r>
            <w:r>
              <w:t xml:space="preserve"> 1 and Part 2 (see also P2154 – </w:t>
            </w:r>
            <w:r w:rsidRPr="00AA79EC">
              <w:t>extension study)</w:t>
            </w:r>
          </w:p>
        </w:tc>
        <w:tc>
          <w:tcPr>
            <w:tcW w:w="2516" w:type="dxa"/>
          </w:tcPr>
          <w:p w:rsidR="00AA79EC" w:rsidRPr="00AA79EC" w:rsidRDefault="00BA6E1F" w:rsidP="004728C3">
            <w:r>
              <w:t>P</w:t>
            </w:r>
            <w:r w:rsidR="00620C8A">
              <w:t>roposed</w:t>
            </w:r>
          </w:p>
        </w:tc>
      </w:tr>
      <w:tr w:rsidR="00AA79EC" w:rsidTr="004728C3">
        <w:tc>
          <w:tcPr>
            <w:tcW w:w="6204" w:type="dxa"/>
          </w:tcPr>
          <w:p w:rsidR="00AA79EC" w:rsidRPr="00AA79EC" w:rsidRDefault="00AA79EC" w:rsidP="004728C3">
            <w:r w:rsidRPr="00AA79EC">
              <w:t>P693/693a/693b ‐ A double‐blind, double‐dummy</w:t>
            </w:r>
            <w:r>
              <w:t xml:space="preserve"> </w:t>
            </w:r>
            <w:r w:rsidRPr="00AA79EC">
              <w:t>safety and efficacy st</w:t>
            </w:r>
            <w:r>
              <w:t xml:space="preserve">udy of ezetimibe in addition to </w:t>
            </w:r>
            <w:r w:rsidRPr="00AA79EC">
              <w:t>atorvastatin in subject</w:t>
            </w:r>
            <w:r>
              <w:t xml:space="preserve">s with hypercholesterolemia not </w:t>
            </w:r>
            <w:r w:rsidRPr="00AA79EC">
              <w:t>controlled by starting do</w:t>
            </w:r>
            <w:r>
              <w:t xml:space="preserve">se atorvastatin (Part 1, Part 2 </w:t>
            </w:r>
            <w:r w:rsidRPr="00AA79EC">
              <w:t>and Part 3)</w:t>
            </w:r>
          </w:p>
        </w:tc>
        <w:tc>
          <w:tcPr>
            <w:tcW w:w="2516" w:type="dxa"/>
          </w:tcPr>
          <w:p w:rsidR="00AA79EC" w:rsidRPr="00AA79EC" w:rsidRDefault="00BA6E1F" w:rsidP="004728C3">
            <w:r>
              <w:t>P</w:t>
            </w:r>
            <w:r w:rsidR="00620C8A">
              <w:t>roposed</w:t>
            </w:r>
          </w:p>
        </w:tc>
      </w:tr>
      <w:tr w:rsidR="00AA79EC" w:rsidTr="004728C3">
        <w:tc>
          <w:tcPr>
            <w:tcW w:w="6204" w:type="dxa"/>
          </w:tcPr>
          <w:p w:rsidR="00AA79EC" w:rsidRPr="00AA79EC" w:rsidRDefault="00AA79EC" w:rsidP="004728C3">
            <w:r w:rsidRPr="00AA79EC">
              <w:t>P1030/1030a ‐ A Phase III efficacy and safety study of</w:t>
            </w:r>
            <w:r>
              <w:t xml:space="preserve"> </w:t>
            </w:r>
            <w:r w:rsidRPr="00AA79EC">
              <w:t>SCH 58235 (10 mg)</w:t>
            </w:r>
            <w:r>
              <w:t xml:space="preserve"> in addition to atorvastatin or </w:t>
            </w:r>
            <w:r w:rsidRPr="00AA79EC">
              <w:t>simvastatin in the T</w:t>
            </w:r>
            <w:r>
              <w:t xml:space="preserve">reatment of homozygous familial </w:t>
            </w:r>
            <w:r w:rsidRPr="00AA79EC">
              <w:t>hypercholesterolemia – Part 1 and Part 2</w:t>
            </w:r>
          </w:p>
        </w:tc>
        <w:tc>
          <w:tcPr>
            <w:tcW w:w="2516" w:type="dxa"/>
          </w:tcPr>
          <w:p w:rsidR="00AA79EC" w:rsidRPr="00AA79EC" w:rsidRDefault="00BA6E1F" w:rsidP="004728C3">
            <w:r>
              <w:t>P</w:t>
            </w:r>
            <w:r w:rsidR="00620C8A">
              <w:t>roposed</w:t>
            </w:r>
          </w:p>
        </w:tc>
      </w:tr>
      <w:tr w:rsidR="00AA79EC" w:rsidTr="004728C3">
        <w:tc>
          <w:tcPr>
            <w:tcW w:w="6204" w:type="dxa"/>
          </w:tcPr>
          <w:p w:rsidR="00AA79EC" w:rsidRPr="00006665" w:rsidRDefault="00AA79EC" w:rsidP="004728C3">
            <w:r w:rsidRPr="00006665">
              <w:t xml:space="preserve">P185 – MRL Clinical Study Report: A </w:t>
            </w:r>
            <w:r w:rsidR="001A4F7B">
              <w:t>Randomised</w:t>
            </w:r>
            <w:r w:rsidRPr="00006665">
              <w:t>,</w:t>
            </w:r>
          </w:p>
          <w:p w:rsidR="00AA79EC" w:rsidRPr="00006665" w:rsidRDefault="00AA79EC" w:rsidP="004728C3">
            <w:r w:rsidRPr="00006665">
              <w:t>Double‐Blind, Active‐Controlled, Multicentre, Crossover</w:t>
            </w:r>
          </w:p>
          <w:p w:rsidR="00AA79EC" w:rsidRPr="00006665" w:rsidRDefault="00AA79EC" w:rsidP="004728C3">
            <w:r w:rsidRPr="00006665">
              <w:t>Study to Evaluate the Efficacy and Safety of</w:t>
            </w:r>
          </w:p>
          <w:p w:rsidR="00AA79EC" w:rsidRPr="00006665" w:rsidRDefault="00AA79EC" w:rsidP="004728C3">
            <w:r w:rsidRPr="00006665">
              <w:t>Ezetimibe/Atorvastatin 10 mg/20 mg Fixed‐Dose</w:t>
            </w:r>
          </w:p>
          <w:p w:rsidR="00AA79EC" w:rsidRPr="00006665" w:rsidRDefault="00AA79EC" w:rsidP="004728C3">
            <w:r w:rsidRPr="00006665">
              <w:t>Combination Tablet Compared to Co‐administration of</w:t>
            </w:r>
          </w:p>
          <w:p w:rsidR="00AA79EC" w:rsidRPr="00006665" w:rsidRDefault="00AA79EC" w:rsidP="004728C3">
            <w:r w:rsidRPr="00006665">
              <w:t>Marketed Ezetimibe 10 mg and Atorvastatin 20 mg in</w:t>
            </w:r>
          </w:p>
          <w:p w:rsidR="00AA79EC" w:rsidRPr="00006665" w:rsidRDefault="00AA79EC" w:rsidP="004728C3">
            <w:r w:rsidRPr="00006665">
              <w:t>Patients with Primary Hypercholesterolaemia – Part 1</w:t>
            </w:r>
          </w:p>
          <w:p w:rsidR="00AA79EC" w:rsidRPr="00006665" w:rsidRDefault="00AA79EC" w:rsidP="004728C3">
            <w:r w:rsidRPr="00006665">
              <w:t>and Part 2</w:t>
            </w:r>
          </w:p>
        </w:tc>
        <w:tc>
          <w:tcPr>
            <w:tcW w:w="2516" w:type="dxa"/>
          </w:tcPr>
          <w:p w:rsidR="00AA79EC" w:rsidRPr="00006665" w:rsidRDefault="00006665" w:rsidP="004728C3">
            <w:r w:rsidRPr="00006665">
              <w:t xml:space="preserve">MK0653C: </w:t>
            </w:r>
            <w:r w:rsidR="00F72023" w:rsidRPr="00F72023">
              <w:t>Previous</w:t>
            </w:r>
            <w:r w:rsidR="004728C3">
              <w:t xml:space="preserve"> </w:t>
            </w:r>
            <w:r w:rsidRPr="00006665">
              <w:t>Marketed Lipitor:</w:t>
            </w:r>
            <w:r w:rsidR="004728C3">
              <w:t xml:space="preserve"> </w:t>
            </w:r>
            <w:r w:rsidR="00620C8A">
              <w:t>Proposed</w:t>
            </w:r>
          </w:p>
        </w:tc>
      </w:tr>
      <w:tr w:rsidR="00AA79EC" w:rsidTr="004728C3">
        <w:tc>
          <w:tcPr>
            <w:tcW w:w="6204" w:type="dxa"/>
          </w:tcPr>
          <w:p w:rsidR="00AA79EC" w:rsidRPr="00006665" w:rsidRDefault="00AA79EC" w:rsidP="004728C3">
            <w:r w:rsidRPr="00006665">
              <w:t xml:space="preserve">P190 – MRL Clinical Study Report: A </w:t>
            </w:r>
            <w:r w:rsidR="001A4F7B">
              <w:t>Randomised</w:t>
            </w:r>
            <w:r w:rsidRPr="00006665">
              <w:t>,</w:t>
            </w:r>
          </w:p>
          <w:p w:rsidR="00AA79EC" w:rsidRPr="00006665" w:rsidRDefault="00AA79EC" w:rsidP="004728C3">
            <w:r w:rsidRPr="00006665">
              <w:t>Double‐Blind, Active‐Controlled, Multicenter, Crossover</w:t>
            </w:r>
          </w:p>
          <w:p w:rsidR="00AA79EC" w:rsidRPr="00006665" w:rsidRDefault="00AA79EC" w:rsidP="004728C3">
            <w:r w:rsidRPr="00006665">
              <w:lastRenderedPageBreak/>
              <w:t>Study to Evaluate the Efficacy and Safety of</w:t>
            </w:r>
            <w:r w:rsidR="004728C3">
              <w:t xml:space="preserve"> </w:t>
            </w:r>
          </w:p>
          <w:p w:rsidR="00AA79EC" w:rsidRPr="00006665" w:rsidRDefault="00AA79EC" w:rsidP="004728C3">
            <w:r w:rsidRPr="00006665">
              <w:t>Ezetimibe/Atorvastatin 10 mg/40 mg Fixed‐Dose</w:t>
            </w:r>
          </w:p>
          <w:p w:rsidR="00AA79EC" w:rsidRPr="00006665" w:rsidRDefault="00AA79EC" w:rsidP="004728C3">
            <w:r w:rsidRPr="00006665">
              <w:t>Combination Tablet Compared to Co‐administration of</w:t>
            </w:r>
          </w:p>
          <w:p w:rsidR="00AA79EC" w:rsidRPr="00006665" w:rsidRDefault="00AA79EC" w:rsidP="004728C3">
            <w:r w:rsidRPr="00006665">
              <w:t>Marketed Ezetimibe 10 mg and Atorvastatin 40 mg in</w:t>
            </w:r>
          </w:p>
          <w:p w:rsidR="00AA79EC" w:rsidRPr="00006665" w:rsidRDefault="00AA79EC" w:rsidP="004728C3">
            <w:r w:rsidRPr="00006665">
              <w:t>Patients with Primary Hypercholesterolaemia</w:t>
            </w:r>
          </w:p>
        </w:tc>
        <w:tc>
          <w:tcPr>
            <w:tcW w:w="2516" w:type="dxa"/>
          </w:tcPr>
          <w:p w:rsidR="00AA79EC" w:rsidRPr="00006665" w:rsidRDefault="00006665" w:rsidP="004728C3">
            <w:r w:rsidRPr="00006665">
              <w:lastRenderedPageBreak/>
              <w:t xml:space="preserve">MK0653C: </w:t>
            </w:r>
            <w:r w:rsidR="00F72023" w:rsidRPr="00F72023">
              <w:t>Previous</w:t>
            </w:r>
            <w:r w:rsidR="004728C3">
              <w:t xml:space="preserve"> </w:t>
            </w:r>
            <w:r w:rsidRPr="00006665">
              <w:t>Marketed Lipitor:</w:t>
            </w:r>
            <w:r w:rsidR="004728C3">
              <w:t xml:space="preserve"> </w:t>
            </w:r>
            <w:r w:rsidR="00620C8A">
              <w:t>Proposed</w:t>
            </w:r>
          </w:p>
        </w:tc>
      </w:tr>
    </w:tbl>
    <w:p w:rsidR="005170EB" w:rsidRDefault="005170EB" w:rsidP="005F3087">
      <w:pPr>
        <w:pStyle w:val="Heading6"/>
      </w:pPr>
      <w:r>
        <w:lastRenderedPageBreak/>
        <w:t>Question 2:</w:t>
      </w:r>
    </w:p>
    <w:p w:rsidR="005170EB" w:rsidRDefault="005170EB" w:rsidP="005F3087">
      <w:r w:rsidRPr="005170EB">
        <w:t xml:space="preserve">Would the sponsor please confirm whether </w:t>
      </w:r>
      <w:r>
        <w:t xml:space="preserve">the atorvastatin, ezetimibe and </w:t>
      </w:r>
      <w:r w:rsidRPr="005170EB">
        <w:t>rosuvastatin products used in the clinical trials are the sa</w:t>
      </w:r>
      <w:r>
        <w:t xml:space="preserve">me as the Australian registered </w:t>
      </w:r>
      <w:r w:rsidRPr="005170EB">
        <w:t xml:space="preserve">products, or summarise how the products used in the clinical </w:t>
      </w:r>
      <w:r>
        <w:t xml:space="preserve">trials relate to the Australian </w:t>
      </w:r>
      <w:r w:rsidRPr="005170EB">
        <w:t>registered atorvastatin, ezetimibe and rosuvastatin. Has b</w:t>
      </w:r>
      <w:r>
        <w:t xml:space="preserve">ioequivalence been demonstrated </w:t>
      </w:r>
      <w:r w:rsidRPr="005170EB">
        <w:t>between the formulations of ezetimibe and atorvastatin used i</w:t>
      </w:r>
      <w:r>
        <w:t xml:space="preserve">n the clinical trials to Atozet </w:t>
      </w:r>
      <w:r w:rsidRPr="005170EB">
        <w:t>proposed for registration?</w:t>
      </w:r>
    </w:p>
    <w:p w:rsidR="005170EB" w:rsidRPr="00331313" w:rsidRDefault="007739A7" w:rsidP="005F3087">
      <w:pPr>
        <w:pStyle w:val="Heading6"/>
      </w:pPr>
      <w:r w:rsidRPr="00331313">
        <w:t>Sponsor’s r</w:t>
      </w:r>
      <w:r w:rsidR="005170EB" w:rsidRPr="00331313">
        <w:t>esponse:</w:t>
      </w:r>
    </w:p>
    <w:p w:rsidR="005170EB" w:rsidRPr="005170EB" w:rsidRDefault="005170EB" w:rsidP="005F3087">
      <w:r w:rsidRPr="005170EB">
        <w:t>The atorvastatin and rosuvastatin products</w:t>
      </w:r>
      <w:r>
        <w:t xml:space="preserve"> studied in the clinical trials </w:t>
      </w:r>
      <w:r w:rsidRPr="005170EB">
        <w:t>were generally the commercially availab</w:t>
      </w:r>
      <w:r>
        <w:t xml:space="preserve">le formulations of rosuvastatin </w:t>
      </w:r>
      <w:r w:rsidRPr="005170EB">
        <w:t>and atorvastatin sourced by the inno</w:t>
      </w:r>
      <w:r>
        <w:t xml:space="preserve">vator (Astra Zeneca and Pfizer, </w:t>
      </w:r>
      <w:r w:rsidRPr="005170EB">
        <w:t>respectively).</w:t>
      </w:r>
    </w:p>
    <w:p w:rsidR="005170EB" w:rsidRPr="005170EB" w:rsidRDefault="00006665" w:rsidP="005F3087">
      <w:r>
        <w:t>E</w:t>
      </w:r>
      <w:r w:rsidR="00B25BF2">
        <w:t>zetimibe</w:t>
      </w:r>
      <w:r>
        <w:t xml:space="preserve">: </w:t>
      </w:r>
      <w:r w:rsidR="005170EB" w:rsidRPr="005170EB">
        <w:t>Concerning ezetimibe, there is only one fo</w:t>
      </w:r>
      <w:r w:rsidR="005170EB">
        <w:t xml:space="preserve">rmulation of ezetimibe marketed </w:t>
      </w:r>
      <w:r w:rsidR="005170EB" w:rsidRPr="005170EB">
        <w:t>globally, which is or is equivalent to the formulation studied.</w:t>
      </w:r>
    </w:p>
    <w:p w:rsidR="005170EB" w:rsidRDefault="005170EB" w:rsidP="005F3087">
      <w:r w:rsidRPr="005170EB">
        <w:t>Rosuvastatin</w:t>
      </w:r>
      <w:r w:rsidR="00006665">
        <w:t xml:space="preserve">: </w:t>
      </w:r>
      <w:r w:rsidRPr="005170EB">
        <w:t>In general, the rosuvastatin studied was the innovator (UK-sourced Astra</w:t>
      </w:r>
      <w:r>
        <w:t xml:space="preserve"> </w:t>
      </w:r>
      <w:r w:rsidRPr="005170EB">
        <w:t>Zeneca) product, which is qualitatively equivale</w:t>
      </w:r>
      <w:r>
        <w:t xml:space="preserve">nt to the commercially </w:t>
      </w:r>
      <w:r w:rsidRPr="005170EB">
        <w:t>available Crestor available in Australia.</w:t>
      </w:r>
    </w:p>
    <w:p w:rsidR="005170EB" w:rsidRPr="005170EB" w:rsidRDefault="005170EB" w:rsidP="005F3087">
      <w:r w:rsidRPr="005170EB">
        <w:t>Atorvastatin</w:t>
      </w:r>
      <w:r w:rsidR="00006665">
        <w:t>:</w:t>
      </w:r>
      <w:r w:rsidR="00F72023">
        <w:t xml:space="preserve"> </w:t>
      </w:r>
      <w:r w:rsidR="00620C8A">
        <w:t>The form of atorvastatin in the proposed Atozet FDC is</w:t>
      </w:r>
      <w:r w:rsidRPr="005170EB">
        <w:t xml:space="preserve"> the </w:t>
      </w:r>
      <w:r w:rsidR="00620C8A">
        <w:t xml:space="preserve">same form of </w:t>
      </w:r>
      <w:r w:rsidRPr="005170EB">
        <w:t xml:space="preserve">atorvastatin </w:t>
      </w:r>
      <w:r w:rsidR="00620C8A">
        <w:t>as</w:t>
      </w:r>
      <w:r w:rsidRPr="005170EB">
        <w:t xml:space="preserve"> the innovator (Pfizer), which is the form of atorvastatin commercially available in Australia. In clinical trials P40 and P2173 </w:t>
      </w:r>
      <w:r>
        <w:t xml:space="preserve">subjects continued on their own </w:t>
      </w:r>
      <w:r w:rsidRPr="005170EB">
        <w:t>prescribed (locally available) atorvastatin.</w:t>
      </w:r>
    </w:p>
    <w:p w:rsidR="005170EB" w:rsidRPr="005170EB" w:rsidRDefault="007739A7" w:rsidP="005F3087">
      <w:r>
        <w:t>In the biopharmaceutics S</w:t>
      </w:r>
      <w:r w:rsidR="005170EB" w:rsidRPr="005170EB">
        <w:t>tudies P391 and P392, the 10</w:t>
      </w:r>
      <w:r w:rsidR="005170EB">
        <w:t xml:space="preserve">/10 mg and 10/80 mg FDC tablets </w:t>
      </w:r>
      <w:r w:rsidR="00620C8A">
        <w:t>(proposed formulation)</w:t>
      </w:r>
      <w:r w:rsidR="00F72023">
        <w:t xml:space="preserve"> </w:t>
      </w:r>
      <w:r w:rsidR="005170EB" w:rsidRPr="005170EB">
        <w:t>of A</w:t>
      </w:r>
      <w:r w:rsidR="007B6230" w:rsidRPr="005170EB">
        <w:t>tozet</w:t>
      </w:r>
      <w:r w:rsidR="005170EB" w:rsidRPr="005170EB">
        <w:t xml:space="preserve"> were demonstr</w:t>
      </w:r>
      <w:r w:rsidR="005170EB">
        <w:t xml:space="preserve">ated to be bioequivalent to the </w:t>
      </w:r>
      <w:r w:rsidR="005170EB" w:rsidRPr="005170EB">
        <w:t>corresponding co</w:t>
      </w:r>
      <w:r w:rsidR="00F72023">
        <w:t xml:space="preserve"> </w:t>
      </w:r>
      <w:r w:rsidR="005170EB" w:rsidRPr="005170EB">
        <w:t>administered strengths of individual eze</w:t>
      </w:r>
      <w:r w:rsidR="005170EB">
        <w:t xml:space="preserve">timibe and atorvastatin tablets </w:t>
      </w:r>
      <w:r w:rsidR="005170EB" w:rsidRPr="005170EB">
        <w:t>sourced from the UK. The atorvastatin purchase</w:t>
      </w:r>
      <w:r w:rsidR="005170EB">
        <w:t xml:space="preserve">d in the UK is identical to the </w:t>
      </w:r>
      <w:r w:rsidR="005170EB" w:rsidRPr="005170EB">
        <w:t>atorvastatin sold in Australia as confirmed in a declaration letter from Pfizer.</w:t>
      </w:r>
    </w:p>
    <w:p w:rsidR="007739A7" w:rsidRPr="005F3087" w:rsidRDefault="007739A7" w:rsidP="005F3087">
      <w:pPr>
        <w:pStyle w:val="Heading6"/>
      </w:pPr>
      <w:r w:rsidRPr="005F3087">
        <w:rPr>
          <w:rFonts w:eastAsia="Cambria"/>
        </w:rPr>
        <w:t>Question 3</w:t>
      </w:r>
      <w:r w:rsidRPr="005F3087">
        <w:t>:</w:t>
      </w:r>
    </w:p>
    <w:p w:rsidR="005170EB" w:rsidRPr="005170EB" w:rsidRDefault="005170EB" w:rsidP="005F3087">
      <w:r w:rsidRPr="005170EB">
        <w:t>It is understood that the proposed Atozet tablets for registration have been</w:t>
      </w:r>
      <w:r>
        <w:t xml:space="preserve"> </w:t>
      </w:r>
      <w:r w:rsidRPr="005170EB">
        <w:t>shown, at the 10/10 and 10/80 mg strengths, to be bioequivalen</w:t>
      </w:r>
      <w:r>
        <w:t xml:space="preserve">t with the currently registered </w:t>
      </w:r>
      <w:r w:rsidRPr="005170EB">
        <w:t xml:space="preserve">10 mg Ezetrol and 10 mg and 80 mg Lipitor (UK Lipitor </w:t>
      </w:r>
      <w:r>
        <w:t xml:space="preserve">which has been stated to be the </w:t>
      </w:r>
      <w:r w:rsidRPr="005170EB">
        <w:t>same as the Australian registered Liptor). Would the spon</w:t>
      </w:r>
      <w:r>
        <w:t xml:space="preserve">sor confirm whether it has been </w:t>
      </w:r>
      <w:r w:rsidRPr="005170EB">
        <w:t>demonstrated that Atozet is also bioequivalent with MSD atorvastatin?</w:t>
      </w:r>
    </w:p>
    <w:p w:rsidR="005170EB" w:rsidRPr="00331313" w:rsidRDefault="007739A7" w:rsidP="005F3087">
      <w:pPr>
        <w:pStyle w:val="Heading6"/>
      </w:pPr>
      <w:r w:rsidRPr="00331313">
        <w:t>Sponsor’s r</w:t>
      </w:r>
      <w:r w:rsidR="005170EB" w:rsidRPr="00331313">
        <w:t>esponse:</w:t>
      </w:r>
    </w:p>
    <w:p w:rsidR="005170EB" w:rsidRPr="005170EB" w:rsidRDefault="005170EB" w:rsidP="005F3087">
      <w:r w:rsidRPr="005170EB">
        <w:t>There has not been a direct demonstration that A</w:t>
      </w:r>
      <w:r>
        <w:t xml:space="preserve">tozet is bioequivalent with MSD </w:t>
      </w:r>
      <w:r w:rsidRPr="005170EB">
        <w:t>atorvastatin. However an indirect comparison can be made.</w:t>
      </w:r>
    </w:p>
    <w:p w:rsidR="00EA6FFB" w:rsidRPr="005170EB" w:rsidRDefault="00EA6FFB" w:rsidP="005F3087">
      <w:r>
        <w:t xml:space="preserve">The sponsor provided TGA with information and data that demonstrated bioequivalence between atorvastatin (as supplied for the composite pack) and Lipitor. The clinical </w:t>
      </w:r>
      <w:r>
        <w:lastRenderedPageBreak/>
        <w:t xml:space="preserve">evaluator concluded that these data were acceptable for demonstrating bridging </w:t>
      </w:r>
      <w:r w:rsidR="00F91C02">
        <w:t>between the US reference product used in the clinical studies and atorvastatin</w:t>
      </w:r>
      <w:r>
        <w:t>.</w:t>
      </w:r>
    </w:p>
    <w:p w:rsidR="005170EB" w:rsidRPr="005170EB" w:rsidRDefault="005170EB" w:rsidP="005F3087">
      <w:r w:rsidRPr="005170EB">
        <w:t>Data in this application has demonstrated bioequivalence between UK Lipitor and the</w:t>
      </w:r>
      <w:r>
        <w:t xml:space="preserve"> </w:t>
      </w:r>
      <w:r w:rsidRPr="005170EB">
        <w:t>A</w:t>
      </w:r>
      <w:r w:rsidR="00B0396B" w:rsidRPr="005170EB">
        <w:t>tozet</w:t>
      </w:r>
      <w:r w:rsidRPr="005170EB">
        <w:t xml:space="preserve"> FDC and MSD has provided a declaratio</w:t>
      </w:r>
      <w:r>
        <w:t xml:space="preserve">n confirming that </w:t>
      </w:r>
      <w:r w:rsidRPr="005170EB">
        <w:t>UK Lipitor is equivalent to Australia Lipitor. Therefore, sinc</w:t>
      </w:r>
      <w:r>
        <w:t xml:space="preserve">e both atorvastatin MSD and the </w:t>
      </w:r>
      <w:r w:rsidRPr="005170EB">
        <w:t>A</w:t>
      </w:r>
      <w:r w:rsidR="00B0396B" w:rsidRPr="005170EB">
        <w:t>tozet</w:t>
      </w:r>
      <w:r w:rsidRPr="005170EB">
        <w:t xml:space="preserve"> FDC have been shown to be equiva</w:t>
      </w:r>
      <w:r>
        <w:t xml:space="preserve">lent to the Australian marketed </w:t>
      </w:r>
      <w:r w:rsidRPr="005170EB">
        <w:t>Lipitor, it may be concluded that these two are also equivalent to each other.</w:t>
      </w:r>
    </w:p>
    <w:p w:rsidR="005170EB" w:rsidRDefault="00B0396B" w:rsidP="005F3087">
      <w:pPr>
        <w:pStyle w:val="Heading6"/>
      </w:pPr>
      <w:r>
        <w:t>Question 4</w:t>
      </w:r>
    </w:p>
    <w:p w:rsidR="005170EB" w:rsidRPr="005170EB" w:rsidRDefault="005170EB" w:rsidP="005F3087">
      <w:r w:rsidRPr="005170EB">
        <w:t>What evidence is there to support the proposed indication that A</w:t>
      </w:r>
      <w:r w:rsidR="00B0396B" w:rsidRPr="005170EB">
        <w:t>tozet</w:t>
      </w:r>
      <w:r w:rsidRPr="005170EB">
        <w:t xml:space="preserve"> FDC is</w:t>
      </w:r>
      <w:r>
        <w:t xml:space="preserve"> </w:t>
      </w:r>
      <w:r w:rsidRPr="005170EB">
        <w:t>efficacious and safe for patients with hypercholesterolaemia no</w:t>
      </w:r>
      <w:r>
        <w:t xml:space="preserve">t appropriately controlled with </w:t>
      </w:r>
      <w:r w:rsidRPr="005170EB">
        <w:t>rosuvastatin alone at the 5 mg, 20 mg and 40 mg doses?</w:t>
      </w:r>
    </w:p>
    <w:p w:rsidR="005170EB" w:rsidRPr="00331313" w:rsidRDefault="00B0396B" w:rsidP="005F3087">
      <w:pPr>
        <w:pStyle w:val="Heading6"/>
      </w:pPr>
      <w:r w:rsidRPr="00331313">
        <w:t>Sponsor’s response</w:t>
      </w:r>
    </w:p>
    <w:p w:rsidR="005170EB" w:rsidRPr="005170EB" w:rsidRDefault="002F6C83" w:rsidP="005F3087">
      <w:r>
        <w:t>MSD acknowledges the D</w:t>
      </w:r>
      <w:r w:rsidR="005170EB" w:rsidRPr="005170EB">
        <w:t>elegate</w:t>
      </w:r>
      <w:r>
        <w:t>’</w:t>
      </w:r>
      <w:r w:rsidR="005170EB" w:rsidRPr="005170EB">
        <w:t>s conclusion that the data are l</w:t>
      </w:r>
      <w:r w:rsidR="005170EB">
        <w:t xml:space="preserve">imited to support the inclusion </w:t>
      </w:r>
      <w:r w:rsidR="005170EB" w:rsidRPr="005170EB">
        <w:t>of rosuvastatin in the indication for A</w:t>
      </w:r>
      <w:r w:rsidR="00B0396B" w:rsidRPr="005170EB">
        <w:t>tozet</w:t>
      </w:r>
      <w:r w:rsidR="005170EB" w:rsidRPr="005170EB">
        <w:t xml:space="preserve"> at th</w:t>
      </w:r>
      <w:r w:rsidR="005170EB">
        <w:t xml:space="preserve">is time. MSD does not currently </w:t>
      </w:r>
      <w:r w:rsidR="005170EB" w:rsidRPr="005170EB">
        <w:t>have any additional evidence to demonstrate the safety and efficacy of switching to</w:t>
      </w:r>
      <w:r w:rsidR="005170EB">
        <w:t xml:space="preserve"> </w:t>
      </w:r>
      <w:r w:rsidR="005170EB" w:rsidRPr="005170EB">
        <w:t>A</w:t>
      </w:r>
      <w:r w:rsidR="00B0396B" w:rsidRPr="005170EB">
        <w:t>tozet</w:t>
      </w:r>
      <w:r w:rsidR="005170EB" w:rsidRPr="005170EB">
        <w:t xml:space="preserve"> FDC in patients not appropriately controlled on rosuvastatin 5, 20 or 40</w:t>
      </w:r>
      <w:r w:rsidR="00B0396B">
        <w:t> </w:t>
      </w:r>
      <w:r w:rsidR="005170EB" w:rsidRPr="005170EB">
        <w:t>mg alone.</w:t>
      </w:r>
      <w:r w:rsidR="005170EB">
        <w:t xml:space="preserve"> </w:t>
      </w:r>
      <w:r w:rsidR="00B0396B">
        <w:t>MSD therefore accepts the D</w:t>
      </w:r>
      <w:r w:rsidR="005170EB" w:rsidRPr="005170EB">
        <w:t xml:space="preserve">elegate’s proposal to amend the </w:t>
      </w:r>
      <w:r w:rsidR="005170EB">
        <w:t xml:space="preserve">wording of the indication to be </w:t>
      </w:r>
      <w:r w:rsidR="005170EB" w:rsidRPr="005170EB">
        <w:t>consistent with the current wording for the A</w:t>
      </w:r>
      <w:r w:rsidR="00B0396B" w:rsidRPr="005170EB">
        <w:t>tozet</w:t>
      </w:r>
      <w:r w:rsidR="00B0396B">
        <w:t xml:space="preserve"> composite p</w:t>
      </w:r>
      <w:r w:rsidR="005170EB" w:rsidRPr="005170EB">
        <w:t>ack.</w:t>
      </w:r>
    </w:p>
    <w:p w:rsidR="005170EB" w:rsidRPr="005F3087" w:rsidRDefault="005170EB" w:rsidP="005F3087">
      <w:pPr>
        <w:pStyle w:val="Heading6"/>
      </w:pPr>
      <w:r w:rsidRPr="005F3087">
        <w:rPr>
          <w:rFonts w:eastAsia="Cambria"/>
        </w:rPr>
        <w:t>Question 5</w:t>
      </w:r>
    </w:p>
    <w:p w:rsidR="005170EB" w:rsidRPr="005170EB" w:rsidRDefault="005170EB" w:rsidP="005F3087">
      <w:r w:rsidRPr="005170EB">
        <w:t>The tablets are moderately large which may cause difficulties in swallowing.</w:t>
      </w:r>
      <w:r w:rsidR="00F87517">
        <w:t xml:space="preserve"> </w:t>
      </w:r>
      <w:r w:rsidRPr="005170EB">
        <w:t>Please summarise, from the clinical trial database, any reports</w:t>
      </w:r>
      <w:r w:rsidR="00F87517">
        <w:t xml:space="preserve"> of difficulty swallowing these </w:t>
      </w:r>
      <w:r w:rsidRPr="005170EB">
        <w:t>tablets or any further information or justification to support the</w:t>
      </w:r>
      <w:r w:rsidR="00F87517">
        <w:t xml:space="preserve"> proposed safety of the tablets </w:t>
      </w:r>
      <w:r w:rsidRPr="005170EB">
        <w:t>from this perspective.</w:t>
      </w:r>
    </w:p>
    <w:p w:rsidR="005170EB" w:rsidRPr="00331313" w:rsidRDefault="00B0396B" w:rsidP="005F3087">
      <w:pPr>
        <w:pStyle w:val="Heading6"/>
      </w:pPr>
      <w:r w:rsidRPr="00331313">
        <w:t>Sponsor’s r</w:t>
      </w:r>
      <w:r w:rsidR="005170EB" w:rsidRPr="00331313">
        <w:t>esponse:</w:t>
      </w:r>
    </w:p>
    <w:p w:rsidR="00F87517" w:rsidRDefault="005170EB" w:rsidP="005F3087">
      <w:r w:rsidRPr="00F87517">
        <w:t>A review of all bioequivalence studies in which</w:t>
      </w:r>
      <w:r w:rsidR="00F87517" w:rsidRPr="00F87517">
        <w:t xml:space="preserve"> subjects were treated </w:t>
      </w:r>
      <w:r w:rsidRPr="00F87517">
        <w:t>with A</w:t>
      </w:r>
      <w:r w:rsidR="00B0396B" w:rsidRPr="00F87517">
        <w:t>tozet</w:t>
      </w:r>
      <w:r w:rsidRPr="00F87517">
        <w:t xml:space="preserve"> tablets revealed no repor</w:t>
      </w:r>
      <w:r w:rsidR="00F87517" w:rsidRPr="00F87517">
        <w:t>ts or adverse events related to swallowing difficulties.</w:t>
      </w:r>
    </w:p>
    <w:p w:rsidR="00F87517" w:rsidRPr="00F87517" w:rsidRDefault="005170EB" w:rsidP="005F3087">
      <w:r w:rsidRPr="00F87517">
        <w:t xml:space="preserve">The </w:t>
      </w:r>
      <w:r w:rsidR="00F72023" w:rsidRPr="00F87517">
        <w:t>size of the Atozet tablet</w:t>
      </w:r>
      <w:r w:rsidR="00F72023">
        <w:t>s</w:t>
      </w:r>
      <w:r w:rsidR="00F72023" w:rsidRPr="00F87517">
        <w:t xml:space="preserve"> is</w:t>
      </w:r>
      <w:r w:rsidRPr="00F87517">
        <w:t xml:space="preserve"> consist</w:t>
      </w:r>
      <w:r w:rsidR="00F87517" w:rsidRPr="00F87517">
        <w:t xml:space="preserve">ent with other prescription and </w:t>
      </w:r>
      <w:r w:rsidR="00B0396B">
        <w:t>over the counter</w:t>
      </w:r>
      <w:r w:rsidR="00F87517" w:rsidRPr="00F87517">
        <w:t xml:space="preserve"> products available in Australia.</w:t>
      </w:r>
    </w:p>
    <w:p w:rsidR="00F87517" w:rsidRPr="00F87517" w:rsidRDefault="00F87517" w:rsidP="005F3087">
      <w:r w:rsidRPr="00F87517">
        <w:t>A study of oesophageal transit times of different tablet s</w:t>
      </w:r>
      <w:r>
        <w:t xml:space="preserve">hapes and sizes with a specific </w:t>
      </w:r>
      <w:r w:rsidRPr="00F87517">
        <w:t>quantity of water was conducted. Based on the data from this study, the pro</w:t>
      </w:r>
      <w:r>
        <w:t>posed A</w:t>
      </w:r>
      <w:r w:rsidR="00B0396B">
        <w:t>tozet</w:t>
      </w:r>
      <w:r>
        <w:t xml:space="preserve"> </w:t>
      </w:r>
      <w:r w:rsidRPr="00F87517">
        <w:t xml:space="preserve">carton label, PI and CMI contain the dosing instruction </w:t>
      </w:r>
      <w:r w:rsidR="00B0396B">
        <w:t>‘</w:t>
      </w:r>
      <w:r w:rsidRPr="00331313">
        <w:rPr>
          <w:i/>
        </w:rPr>
        <w:t>Swallow the tablet whole with a full glass of water</w:t>
      </w:r>
      <w:r w:rsidR="00B0396B">
        <w:t>’</w:t>
      </w:r>
      <w:r w:rsidRPr="00F87517">
        <w:t>. As a result, patients are unlikely to have t</w:t>
      </w:r>
      <w:r>
        <w:t xml:space="preserve">rouble swallowing the tablet if </w:t>
      </w:r>
      <w:r w:rsidRPr="00F87517">
        <w:t>these instructions are followed. Moreover, all strengths of</w:t>
      </w:r>
      <w:r>
        <w:t xml:space="preserve"> A</w:t>
      </w:r>
      <w:r w:rsidR="00B0396B">
        <w:t xml:space="preserve">tozet tablets are oval </w:t>
      </w:r>
      <w:r>
        <w:t xml:space="preserve">shaped </w:t>
      </w:r>
      <w:r w:rsidR="00B0396B">
        <w:t xml:space="preserve">and film </w:t>
      </w:r>
      <w:r w:rsidRPr="00F87517">
        <w:t>coated, which should assist with the tablet’s transition through the oesophagus.</w:t>
      </w:r>
    </w:p>
    <w:p w:rsidR="00F87517" w:rsidRDefault="00B0396B" w:rsidP="005F3087">
      <w:pPr>
        <w:pStyle w:val="Heading6"/>
      </w:pPr>
      <w:r>
        <w:t>Question 6</w:t>
      </w:r>
    </w:p>
    <w:p w:rsidR="00F87517" w:rsidRPr="00F87517" w:rsidRDefault="00F87517" w:rsidP="005F3087">
      <w:r w:rsidRPr="00F87517">
        <w:t xml:space="preserve">The sponsor is requested to confirm that the strengths of the tablets will form part of the product name for this range of tablets, </w:t>
      </w:r>
      <w:r w:rsidR="00B0396B">
        <w:t>for example,</w:t>
      </w:r>
      <w:r w:rsidRPr="00F87517">
        <w:t xml:space="preserve"> Atozet 10 mg/10 mg, and will be consistent with the Best practice guideline on prescription medicine labelling on the TGA website.</w:t>
      </w:r>
    </w:p>
    <w:p w:rsidR="005170EB" w:rsidRPr="00331313" w:rsidRDefault="00B0396B" w:rsidP="005F3087">
      <w:pPr>
        <w:pStyle w:val="Heading6"/>
      </w:pPr>
      <w:r w:rsidRPr="00331313">
        <w:t>Sponsor’s r</w:t>
      </w:r>
      <w:r w:rsidR="00F87517" w:rsidRPr="00331313">
        <w:t>esponse:</w:t>
      </w:r>
    </w:p>
    <w:p w:rsidR="005170EB" w:rsidRPr="00F87517" w:rsidRDefault="00F87517" w:rsidP="005F3087">
      <w:r w:rsidRPr="00F87517">
        <w:t xml:space="preserve">The sponsor confirms that the strengths of the tablets will form part of the product name, </w:t>
      </w:r>
      <w:r w:rsidR="00C80EDD">
        <w:t>that is,</w:t>
      </w:r>
      <w:r w:rsidRPr="00F87517">
        <w:t xml:space="preserve"> A</w:t>
      </w:r>
      <w:r w:rsidR="00B0396B" w:rsidRPr="00F87517">
        <w:t>tozet</w:t>
      </w:r>
      <w:r w:rsidRPr="00F87517">
        <w:t xml:space="preserve"> 10</w:t>
      </w:r>
      <w:r w:rsidR="00B0396B">
        <w:t xml:space="preserve"> </w:t>
      </w:r>
      <w:r w:rsidRPr="00F87517">
        <w:t>mg/10</w:t>
      </w:r>
      <w:r w:rsidR="00B0396B">
        <w:t xml:space="preserve"> </w:t>
      </w:r>
      <w:r w:rsidRPr="00F87517">
        <w:t>mg, A</w:t>
      </w:r>
      <w:r w:rsidR="00B0396B" w:rsidRPr="00F87517">
        <w:t>tozet</w:t>
      </w:r>
      <w:r w:rsidRPr="00F87517">
        <w:t xml:space="preserve"> 10</w:t>
      </w:r>
      <w:r w:rsidR="00B0396B">
        <w:t xml:space="preserve"> </w:t>
      </w:r>
      <w:r w:rsidRPr="00F87517">
        <w:t>mg/20</w:t>
      </w:r>
      <w:r w:rsidR="00B0396B">
        <w:t xml:space="preserve"> </w:t>
      </w:r>
      <w:r w:rsidRPr="00F87517">
        <w:t>mg, A</w:t>
      </w:r>
      <w:r w:rsidR="00B0396B" w:rsidRPr="00F87517">
        <w:t>tozet</w:t>
      </w:r>
      <w:r w:rsidRPr="00F87517">
        <w:t xml:space="preserve"> 10</w:t>
      </w:r>
      <w:r w:rsidR="00B0396B">
        <w:t xml:space="preserve"> </w:t>
      </w:r>
      <w:r w:rsidRPr="00F87517">
        <w:t>mg/40</w:t>
      </w:r>
      <w:r w:rsidR="00B0396B">
        <w:t xml:space="preserve"> </w:t>
      </w:r>
      <w:r w:rsidRPr="00F87517">
        <w:t>mg, A</w:t>
      </w:r>
      <w:r w:rsidR="00B0396B" w:rsidRPr="00F87517">
        <w:t>tozet</w:t>
      </w:r>
      <w:r w:rsidRPr="00F87517">
        <w:t xml:space="preserve"> 10</w:t>
      </w:r>
      <w:r w:rsidR="00B0396B">
        <w:t xml:space="preserve"> </w:t>
      </w:r>
      <w:r w:rsidRPr="00F87517">
        <w:t>mg/80</w:t>
      </w:r>
      <w:r w:rsidR="00B0396B">
        <w:t xml:space="preserve"> mg, consistent with the b</w:t>
      </w:r>
      <w:r w:rsidRPr="00F87517">
        <w:t xml:space="preserve">est practice guideline on prescription medicine labelling. The </w:t>
      </w:r>
      <w:proofErr w:type="gramStart"/>
      <w:r w:rsidRPr="00F87517">
        <w:t>appearance</w:t>
      </w:r>
      <w:proofErr w:type="gramEnd"/>
      <w:r w:rsidRPr="00F87517">
        <w:t xml:space="preserve"> of the product names have been revised on the carton artwork to more clearly reflect this naming convention.</w:t>
      </w:r>
    </w:p>
    <w:p w:rsidR="005170EB" w:rsidRPr="00F87517" w:rsidRDefault="00A653BC" w:rsidP="005F3087">
      <w:pPr>
        <w:pStyle w:val="Heading5"/>
      </w:pPr>
      <w:r w:rsidRPr="00F87517">
        <w:lastRenderedPageBreak/>
        <w:t xml:space="preserve">Response from sponsor to </w:t>
      </w:r>
      <w:r w:rsidR="00F87517">
        <w:t xml:space="preserve">request for ACPM advice </w:t>
      </w:r>
      <w:r w:rsidRPr="00F87517">
        <w:t xml:space="preserve">from the </w:t>
      </w:r>
      <w:r w:rsidR="005F3087">
        <w:t>d</w:t>
      </w:r>
      <w:r w:rsidRPr="00F87517">
        <w:t>elegate</w:t>
      </w:r>
    </w:p>
    <w:p w:rsidR="008D517E" w:rsidRPr="00AB44A2" w:rsidRDefault="007D6E30" w:rsidP="005F3087">
      <w:r>
        <w:t>The sponsor</w:t>
      </w:r>
      <w:r w:rsidR="00AB44A2">
        <w:t xml:space="preserve"> concurs with the D</w:t>
      </w:r>
      <w:r w:rsidR="008D517E" w:rsidRPr="00AB44A2">
        <w:t>elegate</w:t>
      </w:r>
      <w:r w:rsidR="00AB44A2">
        <w:t>’</w:t>
      </w:r>
      <w:r w:rsidR="008D517E" w:rsidRPr="00AB44A2">
        <w:t>s recommendation to approve this application to register a new fixed combination (FDC) tablet of ezetimibe/atorvastatin calcium trihydrate for the following indications:</w:t>
      </w:r>
    </w:p>
    <w:p w:rsidR="008D517E" w:rsidRPr="00AB44A2" w:rsidRDefault="008D517E" w:rsidP="00AB44A2">
      <w:pPr>
        <w:ind w:left="720"/>
        <w:rPr>
          <w:b/>
          <w:i/>
        </w:rPr>
      </w:pPr>
      <w:r w:rsidRPr="00AB44A2">
        <w:rPr>
          <w:b/>
          <w:i/>
        </w:rPr>
        <w:t>Primary Hypercholesterolaemia</w:t>
      </w:r>
    </w:p>
    <w:p w:rsidR="008D517E" w:rsidRPr="00AB44A2" w:rsidRDefault="0080730B" w:rsidP="00AB44A2">
      <w:pPr>
        <w:ind w:left="720"/>
        <w:rPr>
          <w:i/>
        </w:rPr>
      </w:pPr>
      <w:r w:rsidRPr="00AB44A2">
        <w:rPr>
          <w:i/>
        </w:rPr>
        <w:t>Atozet</w:t>
      </w:r>
      <w:r w:rsidR="008D517E" w:rsidRPr="00AB44A2">
        <w:rPr>
          <w:i/>
        </w:rPr>
        <w:t>/</w:t>
      </w:r>
      <w:r w:rsidRPr="00AB44A2">
        <w:rPr>
          <w:i/>
        </w:rPr>
        <w:t>Zeteze</w:t>
      </w:r>
      <w:r w:rsidR="008D517E" w:rsidRPr="00AB44A2">
        <w:rPr>
          <w:i/>
        </w:rPr>
        <w:t xml:space="preserve"> is indicated as adjunctive therapy to diet in patients with primary (heterozygous familial and non-familial) hypercholesterolaemia where use of a combination product is appropriate in those patients:</w:t>
      </w:r>
    </w:p>
    <w:p w:rsidR="008D517E" w:rsidRPr="00AB44A2" w:rsidRDefault="008D517E" w:rsidP="00AB44A2">
      <w:pPr>
        <w:pStyle w:val="ListBullet"/>
        <w:ind w:left="1080"/>
        <w:rPr>
          <w:i/>
        </w:rPr>
      </w:pPr>
      <w:r w:rsidRPr="00AB44A2">
        <w:rPr>
          <w:i/>
        </w:rPr>
        <w:t>Not appropriately controlled with atorvastatin or ezetimibe alone; or</w:t>
      </w:r>
    </w:p>
    <w:p w:rsidR="008D517E" w:rsidRPr="00AB44A2" w:rsidRDefault="008D517E" w:rsidP="00AB44A2">
      <w:pPr>
        <w:pStyle w:val="ListBullet"/>
        <w:ind w:left="1080"/>
        <w:rPr>
          <w:i/>
        </w:rPr>
      </w:pPr>
      <w:r w:rsidRPr="00AB44A2">
        <w:rPr>
          <w:i/>
        </w:rPr>
        <w:t>Already treated with atorvastatin and ezetimibe</w:t>
      </w:r>
    </w:p>
    <w:p w:rsidR="008D517E" w:rsidRPr="00AB44A2" w:rsidRDefault="008D517E" w:rsidP="00AB44A2">
      <w:pPr>
        <w:ind w:left="720"/>
        <w:rPr>
          <w:b/>
          <w:i/>
        </w:rPr>
      </w:pPr>
      <w:r w:rsidRPr="00AB44A2">
        <w:rPr>
          <w:b/>
          <w:i/>
        </w:rPr>
        <w:t>Homozygous Familial Hypercholesterolaemia</w:t>
      </w:r>
    </w:p>
    <w:p w:rsidR="008D517E" w:rsidRPr="00AB44A2" w:rsidRDefault="0080730B" w:rsidP="00AB44A2">
      <w:pPr>
        <w:ind w:left="720"/>
        <w:rPr>
          <w:i/>
        </w:rPr>
      </w:pPr>
      <w:r w:rsidRPr="00AB44A2">
        <w:rPr>
          <w:i/>
        </w:rPr>
        <w:t>Atozet</w:t>
      </w:r>
      <w:r w:rsidR="008D517E" w:rsidRPr="00AB44A2">
        <w:rPr>
          <w:i/>
        </w:rPr>
        <w:t>/</w:t>
      </w:r>
      <w:r w:rsidRPr="00AB44A2">
        <w:rPr>
          <w:i/>
        </w:rPr>
        <w:t>Zeteze</w:t>
      </w:r>
      <w:r w:rsidR="008D517E" w:rsidRPr="00AB44A2">
        <w:rPr>
          <w:i/>
        </w:rPr>
        <w:t xml:space="preserve"> is indicated in patients with HoFH. Patients may also receive adjunctive treatments (e.g. LDL apheresis).</w:t>
      </w:r>
    </w:p>
    <w:p w:rsidR="008D517E" w:rsidRPr="00AB44A2" w:rsidRDefault="008D517E" w:rsidP="005F3087">
      <w:r w:rsidRPr="00AB44A2">
        <w:t xml:space="preserve">This FDC tablet includes the same combination as the already approved </w:t>
      </w:r>
      <w:r w:rsidR="0080730B" w:rsidRPr="00AB44A2">
        <w:t>Atozet</w:t>
      </w:r>
      <w:r w:rsidR="007B6230">
        <w:t xml:space="preserve"> (or Zeteze)</w:t>
      </w:r>
      <w:r w:rsidR="00AB44A2">
        <w:t xml:space="preserve"> composite p</w:t>
      </w:r>
      <w:r w:rsidRPr="00AB44A2">
        <w:t xml:space="preserve">ack. These two medicines </w:t>
      </w:r>
      <w:r w:rsidR="007B6230">
        <w:t xml:space="preserve">(ezetimibe and atorvastatin) </w:t>
      </w:r>
      <w:r w:rsidRPr="00AB44A2">
        <w:t xml:space="preserve">are frequently prescribed together for the management of hypercholesterolaemia. The inclusion of these two medicines in a single </w:t>
      </w:r>
      <w:r w:rsidR="007B6230">
        <w:t>FDC</w:t>
      </w:r>
      <w:r w:rsidRPr="00AB44A2">
        <w:t xml:space="preserve"> tablet provides a further simplification of the approach to the</w:t>
      </w:r>
      <w:r w:rsidRPr="00090D23">
        <w:t xml:space="preserve"> </w:t>
      </w:r>
      <w:r w:rsidRPr="00AB44A2">
        <w:t>management of hypercholesterolaemia which will be positively received by prescribers and patients.</w:t>
      </w:r>
    </w:p>
    <w:p w:rsidR="008D517E" w:rsidRDefault="00AB44A2" w:rsidP="005F3087">
      <w:r w:rsidRPr="00AB44A2">
        <w:t>The D</w:t>
      </w:r>
      <w:r w:rsidR="008D517E" w:rsidRPr="00AB44A2">
        <w:t xml:space="preserve">elegate has identified </w:t>
      </w:r>
      <w:r w:rsidR="00331313">
        <w:t>two</w:t>
      </w:r>
      <w:r w:rsidR="008D517E" w:rsidRPr="00AB44A2">
        <w:t xml:space="preserve"> issues and has sought the advice of the ACPM on these matters. </w:t>
      </w:r>
      <w:r w:rsidR="007D6E30">
        <w:t>The sponsor’s</w:t>
      </w:r>
      <w:r w:rsidR="008D517E" w:rsidRPr="00AB44A2">
        <w:t xml:space="preserve"> response to these matters is set out below.</w:t>
      </w:r>
    </w:p>
    <w:p w:rsidR="007D718E" w:rsidRDefault="007D718E" w:rsidP="005F3087">
      <w:pPr>
        <w:pStyle w:val="Heading6"/>
      </w:pPr>
      <w:r>
        <w:t>Question 1</w:t>
      </w:r>
    </w:p>
    <w:p w:rsidR="007D718E" w:rsidRDefault="007D718E" w:rsidP="005F3087">
      <w:pPr>
        <w:pStyle w:val="Heading7"/>
      </w:pPr>
      <w:r>
        <w:t>Issue background</w:t>
      </w:r>
    </w:p>
    <w:p w:rsidR="007D718E" w:rsidRPr="007D718E" w:rsidRDefault="007D718E" w:rsidP="005F3087">
      <w:r w:rsidRPr="007D718E">
        <w:t>There are no bioequivalence data for the intermediate 10/20 and 10/40</w:t>
      </w:r>
      <w:r w:rsidR="00331313">
        <w:t xml:space="preserve"> </w:t>
      </w:r>
      <w:r w:rsidRPr="007D718E">
        <w:t>mg</w:t>
      </w:r>
      <w:r>
        <w:t xml:space="preserve"> </w:t>
      </w:r>
      <w:r w:rsidRPr="007D718E">
        <w:t>strengths of the FDC of ezetimibe and atorvastatin calcium</w:t>
      </w:r>
      <w:r>
        <w:t xml:space="preserve"> trihydrate. The </w:t>
      </w:r>
      <w:r w:rsidR="00331313">
        <w:t>quality</w:t>
      </w:r>
      <w:r>
        <w:t xml:space="preserve"> </w:t>
      </w:r>
      <w:r w:rsidRPr="007D718E">
        <w:t>evaluator considered that the limited in vitro data are consi</w:t>
      </w:r>
      <w:r>
        <w:t xml:space="preserve">stent with similar drug release </w:t>
      </w:r>
      <w:r w:rsidRPr="007D718E">
        <w:t>from all of the proposed tablet strengths, thereby suggest</w:t>
      </w:r>
      <w:r>
        <w:t xml:space="preserve">ing that bioequivalence studies </w:t>
      </w:r>
      <w:r w:rsidRPr="007D718E">
        <w:t>of the intermediate strengths are not required. The clinical</w:t>
      </w:r>
      <w:r>
        <w:t xml:space="preserve"> evaluator considered that from </w:t>
      </w:r>
      <w:r w:rsidRPr="007D718E">
        <w:t>a clinical perspective that comparative bioavailabili</w:t>
      </w:r>
      <w:r>
        <w:t xml:space="preserve">ty studies for the proposed FDC </w:t>
      </w:r>
      <w:r w:rsidRPr="007D718E">
        <w:t>intermediate strength tablets of ezetimibe/atorvasta</w:t>
      </w:r>
      <w:r>
        <w:t>tin 10/20</w:t>
      </w:r>
      <w:r w:rsidR="00331313">
        <w:t xml:space="preserve"> </w:t>
      </w:r>
      <w:r>
        <w:t>mg and 10/40</w:t>
      </w:r>
      <w:r w:rsidR="00331313">
        <w:t xml:space="preserve"> </w:t>
      </w:r>
      <w:r>
        <w:t xml:space="preserve">mg are not </w:t>
      </w:r>
      <w:r w:rsidRPr="007D718E">
        <w:t>required.</w:t>
      </w:r>
    </w:p>
    <w:p w:rsidR="007D718E" w:rsidRPr="00AB44A2" w:rsidRDefault="007D718E" w:rsidP="005F3087">
      <w:r w:rsidRPr="007D718E">
        <w:t>Whether the limited in vitro data for the intermediate10/20 and 10/40 mg strengths of the FDC of ezetimibe and atorvastatin calcium trihydrate are sufficient, given that the 10/10 and 10/80 mg FDC tablets were demonstrated to be bioequivalent to the corresponding co administered strengths of separate ezetimibe and atorvastatin?</w:t>
      </w:r>
    </w:p>
    <w:p w:rsidR="008D517E" w:rsidRPr="00331313" w:rsidRDefault="00A653BC" w:rsidP="005F3087">
      <w:pPr>
        <w:pStyle w:val="Heading6"/>
      </w:pPr>
      <w:r w:rsidRPr="00331313">
        <w:t>Sponsor’s r</w:t>
      </w:r>
      <w:r w:rsidR="008D517E" w:rsidRPr="00331313">
        <w:t>esponse:</w:t>
      </w:r>
    </w:p>
    <w:p w:rsidR="008D517E" w:rsidRPr="00AB44A2" w:rsidRDefault="00CA5CBB" w:rsidP="005F3087">
      <w:r>
        <w:t>As provided by the s</w:t>
      </w:r>
      <w:r w:rsidR="008D517E" w:rsidRPr="00AB44A2">
        <w:t xml:space="preserve">ponsor, a biowaiver was requested for the intermediate (10/20 mg and 10/40 mg) </w:t>
      </w:r>
      <w:r w:rsidR="00BE49ED">
        <w:t xml:space="preserve">FDC </w:t>
      </w:r>
      <w:r w:rsidR="008D517E" w:rsidRPr="00AB44A2">
        <w:t xml:space="preserve">strengths Given that </w:t>
      </w:r>
      <w:r w:rsidR="002A2CFA">
        <w:t>bioequivalence</w:t>
      </w:r>
      <w:r w:rsidR="008D517E" w:rsidRPr="00AB44A2">
        <w:t xml:space="preserve"> was demonstrated between the FDC tablets and the corresponding co</w:t>
      </w:r>
      <w:r>
        <w:t xml:space="preserve"> </w:t>
      </w:r>
      <w:r w:rsidR="008D517E" w:rsidRPr="00AB44A2">
        <w:t>administered individual ezetimibe and atorvastatin tablets at the lowest and highest dose strengths (bracketing approach), a biowaiver was deemed to be scientifically appropriate in support of the intermediate strengths of 10 mg/20 mg and 10 mg/40 mg</w:t>
      </w:r>
      <w:r w:rsidR="00620C8A">
        <w:t xml:space="preserve"> including on the basis of dissolution similarity across the FDC tablet strengths The</w:t>
      </w:r>
      <w:r w:rsidR="008D517E" w:rsidRPr="00AB44A2">
        <w:t xml:space="preserve"> </w:t>
      </w:r>
      <w:r>
        <w:t>s</w:t>
      </w:r>
      <w:r w:rsidR="008D517E" w:rsidRPr="00AB44A2">
        <w:t xml:space="preserve">ponsor confirms that the biowaiver was conducted in accordance with the </w:t>
      </w:r>
      <w:r w:rsidR="00987885">
        <w:t>relevant EU guideline.</w:t>
      </w:r>
      <w:r w:rsidR="00987885">
        <w:rPr>
          <w:rStyle w:val="FootnoteReference"/>
        </w:rPr>
        <w:footnoteReference w:id="11"/>
      </w:r>
    </w:p>
    <w:p w:rsidR="008D517E" w:rsidRPr="00CA5CBB" w:rsidRDefault="008D517E" w:rsidP="00CA5CBB">
      <w:r w:rsidRPr="00CA5CBB">
        <w:lastRenderedPageBreak/>
        <w:t xml:space="preserve">This position was affirmed by the clinical evaluator in that </w:t>
      </w:r>
      <w:r w:rsidR="007972AE" w:rsidRPr="00CA5CBB">
        <w:t>‘</w:t>
      </w:r>
      <w:r w:rsidRPr="00987885">
        <w:rPr>
          <w:i/>
        </w:rPr>
        <w:t>based on the robustness of the two submitted bioavailability/</w:t>
      </w:r>
      <w:r w:rsidR="002A2CFA" w:rsidRPr="00987885">
        <w:rPr>
          <w:i/>
        </w:rPr>
        <w:t>bioequivalence</w:t>
      </w:r>
      <w:r w:rsidRPr="00987885">
        <w:rPr>
          <w:i/>
        </w:rPr>
        <w:t xml:space="preserve"> studies investigating the lowest (10/10 mg) and the highest (10/80 mg) strengths of the proposed FDC tablets, it is the opinion of this evaluator that clinically significant bio-inequivalence of the two intermediate FDC tablets and their individual components is unlikely</w:t>
      </w:r>
      <w:r w:rsidR="00BE49ED" w:rsidRPr="00987885">
        <w:rPr>
          <w:i/>
        </w:rPr>
        <w:t>’</w:t>
      </w:r>
      <w:r w:rsidRPr="00CA5CBB">
        <w:t>.</w:t>
      </w:r>
    </w:p>
    <w:p w:rsidR="007D718E" w:rsidRDefault="007D718E" w:rsidP="005F3087">
      <w:pPr>
        <w:pStyle w:val="Heading6"/>
      </w:pPr>
      <w:r>
        <w:t>Question 2</w:t>
      </w:r>
    </w:p>
    <w:p w:rsidR="00987885" w:rsidRDefault="00987885" w:rsidP="005F3087">
      <w:pPr>
        <w:pStyle w:val="Heading7"/>
      </w:pPr>
      <w:r w:rsidRPr="00565B0F">
        <w:rPr>
          <w:rStyle w:val="Heading6Char"/>
          <w:rFonts w:eastAsia="Cambria"/>
        </w:rPr>
        <w:t xml:space="preserve">Issue </w:t>
      </w:r>
      <w:r w:rsidR="004728C3">
        <w:rPr>
          <w:rStyle w:val="Heading6Char"/>
          <w:rFonts w:eastAsia="Cambria"/>
        </w:rPr>
        <w:t>b</w:t>
      </w:r>
      <w:r w:rsidRPr="00565B0F">
        <w:rPr>
          <w:rStyle w:val="Heading6Char"/>
          <w:rFonts w:eastAsia="Cambria"/>
        </w:rPr>
        <w:t>ackground</w:t>
      </w:r>
    </w:p>
    <w:p w:rsidR="008D517E" w:rsidRPr="00090D23" w:rsidRDefault="008D517E" w:rsidP="005F3087">
      <w:r w:rsidRPr="00090D23">
        <w:t xml:space="preserve">The proposed indication for the </w:t>
      </w:r>
      <w:r w:rsidR="0080730B">
        <w:t>Atozet</w:t>
      </w:r>
      <w:r w:rsidRPr="00090D23">
        <w:t xml:space="preserve"> FDC includes patients not appropriately controlled with rosuvastatin. However only </w:t>
      </w:r>
      <w:r w:rsidR="00987885">
        <w:t>one</w:t>
      </w:r>
      <w:r w:rsidRPr="00090D23">
        <w:t xml:space="preserve"> trial was conducted in patients s</w:t>
      </w:r>
      <w:r w:rsidR="00A653BC">
        <w:t xml:space="preserve">witched from rosuvastatin to co </w:t>
      </w:r>
      <w:r w:rsidRPr="00090D23">
        <w:t xml:space="preserve">administration </w:t>
      </w:r>
      <w:r w:rsidRPr="00BE49ED">
        <w:t xml:space="preserve">of </w:t>
      </w:r>
      <w:r w:rsidR="000B7CAF" w:rsidRPr="00BE49ED">
        <w:t>ezetimibe</w:t>
      </w:r>
      <w:r w:rsidR="00BE49ED" w:rsidRPr="00BE49ED">
        <w:t xml:space="preserve"> + </w:t>
      </w:r>
      <w:r w:rsidRPr="00BE49ED">
        <w:t xml:space="preserve">Atorva, and </w:t>
      </w:r>
      <w:r w:rsidRPr="00090D23">
        <w:t>this was only in patients not adequately controlled on rosuvastatin 10 mg. In the C</w:t>
      </w:r>
      <w:r w:rsidR="00BE49ED" w:rsidRPr="00090D23">
        <w:t>restor</w:t>
      </w:r>
      <w:r w:rsidRPr="00090D23">
        <w:t xml:space="preserve"> PI, patients with hypercholesterolaemia have a recommended starting dose of 5 mg or 10</w:t>
      </w:r>
      <w:r w:rsidR="00BE49ED">
        <w:t xml:space="preserve"> </w:t>
      </w:r>
      <w:r w:rsidRPr="00090D23">
        <w:t>mg with a dose adjustment to 20</w:t>
      </w:r>
      <w:r w:rsidR="00BE49ED">
        <w:t xml:space="preserve"> </w:t>
      </w:r>
      <w:r w:rsidRPr="00090D23">
        <w:t>mg after 4 weeks of therapy if required. An increase in the dose to 40</w:t>
      </w:r>
      <w:r w:rsidR="00BE49ED">
        <w:t xml:space="preserve"> </w:t>
      </w:r>
      <w:r w:rsidRPr="00090D23">
        <w:t>mg should only be considered in patients who are still at high cardiovascular risk on the 20</w:t>
      </w:r>
      <w:r w:rsidR="00BE49ED">
        <w:t xml:space="preserve"> </w:t>
      </w:r>
      <w:r w:rsidRPr="00090D23">
        <w:t>mg dose.</w:t>
      </w:r>
    </w:p>
    <w:p w:rsidR="008D517E" w:rsidRPr="00090D23" w:rsidRDefault="008D517E" w:rsidP="005F3087">
      <w:r w:rsidRPr="00090D23">
        <w:t xml:space="preserve">Advice Sought: Whether there is sufficient data to support the use of </w:t>
      </w:r>
      <w:r w:rsidR="0080730B">
        <w:t>Atozet</w:t>
      </w:r>
      <w:r w:rsidRPr="00090D23">
        <w:t xml:space="preserve"> in patients not appropriately controlled with rosuvastatin?</w:t>
      </w:r>
    </w:p>
    <w:p w:rsidR="008D517E" w:rsidRPr="00987885" w:rsidRDefault="007D718E" w:rsidP="005F3087">
      <w:pPr>
        <w:pStyle w:val="Heading6"/>
      </w:pPr>
      <w:r w:rsidRPr="00987885">
        <w:t>Sponsor’s r</w:t>
      </w:r>
      <w:r w:rsidR="008D517E" w:rsidRPr="00987885">
        <w:t>esponse:</w:t>
      </w:r>
    </w:p>
    <w:p w:rsidR="008D517E" w:rsidRPr="00090D23" w:rsidRDefault="008D517E" w:rsidP="005F3087">
      <w:r w:rsidRPr="00090D23">
        <w:t xml:space="preserve">As discussed in </w:t>
      </w:r>
      <w:r w:rsidR="007D718E">
        <w:t>the response to the D</w:t>
      </w:r>
      <w:r w:rsidR="00987885">
        <w:t>elegate’s Q</w:t>
      </w:r>
      <w:r w:rsidRPr="00090D23">
        <w:t>uestion 4</w:t>
      </w:r>
      <w:r w:rsidR="007D718E">
        <w:t xml:space="preserve"> </w:t>
      </w:r>
      <w:r w:rsidR="00BE49ED">
        <w:t>(</w:t>
      </w:r>
      <w:r w:rsidR="007D718E">
        <w:t>above</w:t>
      </w:r>
      <w:r w:rsidRPr="00090D23">
        <w:t xml:space="preserve">), </w:t>
      </w:r>
      <w:r w:rsidR="007D718E">
        <w:t>the sponsor accepts the D</w:t>
      </w:r>
      <w:r w:rsidRPr="00090D23">
        <w:t xml:space="preserve">elegate’s proposal to delete references to rosuvastatin from the indication for </w:t>
      </w:r>
      <w:r w:rsidR="0080730B">
        <w:t>Atozet</w:t>
      </w:r>
      <w:r w:rsidRPr="00090D23">
        <w:t xml:space="preserve"> FDC. </w:t>
      </w:r>
      <w:r w:rsidR="007D718E">
        <w:t>The sponsor</w:t>
      </w:r>
      <w:r w:rsidRPr="00090D23">
        <w:t xml:space="preserve"> acknowledges that the data submitted previously in support of the application of the </w:t>
      </w:r>
      <w:r w:rsidR="0080730B">
        <w:t>Atozet</w:t>
      </w:r>
      <w:r w:rsidR="007D718E">
        <w:t xml:space="preserve"> composite p</w:t>
      </w:r>
      <w:r w:rsidRPr="00090D23">
        <w:t>ack, and the additional data included with this application, is supportive of the use of the FDC in patients whose hypercholesterolaemia is not adequately controlled with ezetimibe or atorvastatin alone, or as a single tablet alternative to patients who are already taking both ezetimibe and atorvastatin as separate tablets.</w:t>
      </w:r>
    </w:p>
    <w:p w:rsidR="00090D23" w:rsidRPr="00090D23" w:rsidRDefault="00090D23" w:rsidP="005F3087">
      <w:pPr>
        <w:pStyle w:val="Heading5"/>
      </w:pPr>
      <w:r w:rsidRPr="00090D23">
        <w:t xml:space="preserve">Other </w:t>
      </w:r>
      <w:r w:rsidR="005F3087">
        <w:t>m</w:t>
      </w:r>
      <w:r w:rsidRPr="00090D23">
        <w:t>atters</w:t>
      </w:r>
    </w:p>
    <w:p w:rsidR="00090D23" w:rsidRPr="00090D23" w:rsidRDefault="00090D23" w:rsidP="005F3087">
      <w:pPr>
        <w:pStyle w:val="Heading6"/>
      </w:pPr>
      <w:r w:rsidRPr="00090D23">
        <w:t xml:space="preserve">Risk </w:t>
      </w:r>
      <w:r w:rsidR="004728C3">
        <w:t>m</w:t>
      </w:r>
      <w:r w:rsidRPr="00090D23">
        <w:t xml:space="preserve">anagement </w:t>
      </w:r>
      <w:r w:rsidR="004728C3">
        <w:t>p</w:t>
      </w:r>
      <w:r w:rsidRPr="00090D23">
        <w:t>lan</w:t>
      </w:r>
    </w:p>
    <w:p w:rsidR="00090D23" w:rsidRPr="00090D23" w:rsidRDefault="00090D23" w:rsidP="0004227B">
      <w:r w:rsidRPr="00090D23">
        <w:t xml:space="preserve">The following were outstanding matters that should be followed up with </w:t>
      </w:r>
      <w:r w:rsidR="00BE49ED">
        <w:t>PMSB</w:t>
      </w:r>
      <w:r w:rsidRPr="00090D23">
        <w:t xml:space="preserve"> prior to finalisation of this submission and responded to in the pre-ACPM Response: The sponsor is asked to provide reasons for any differences between the EU-RMP and the local implementation of risk management activities in the ASA, for example: any differences between the risk minimisation activities undertaken as reflected in the content of the EU SmPC and the proposed Australian PI.</w:t>
      </w:r>
    </w:p>
    <w:p w:rsidR="00090D23" w:rsidRPr="00987885" w:rsidRDefault="00D64995" w:rsidP="0004227B">
      <w:pPr>
        <w:pStyle w:val="Heading6"/>
      </w:pPr>
      <w:r w:rsidRPr="00987885">
        <w:t>Sponsor’s r</w:t>
      </w:r>
      <w:r w:rsidR="00090D23" w:rsidRPr="00987885">
        <w:t>esponse:</w:t>
      </w:r>
    </w:p>
    <w:p w:rsidR="00090D23" w:rsidRPr="00090D23" w:rsidRDefault="00090D23" w:rsidP="0004227B">
      <w:r w:rsidRPr="00090D23">
        <w:t xml:space="preserve">The sponsor has revised the Australian Specific Annex (ASA) to the RMP to provide reasons for differences between the EU-RMP and the local implementation of risk management activities. The revised ASA is included with this response. It should be noted that the application to register this product in the EU has only very recently received a positive recommendation and final approval has not yet been received. Further changes to the RMP and/or Australian Specific Annex may be required following finalisation of the EU </w:t>
      </w:r>
      <w:r w:rsidR="005D377C" w:rsidRPr="00090D23">
        <w:t>labelling</w:t>
      </w:r>
      <w:r w:rsidRPr="00090D23">
        <w:t>.</w:t>
      </w:r>
    </w:p>
    <w:p w:rsidR="00090D23" w:rsidRPr="00090D23" w:rsidRDefault="00090D23" w:rsidP="0004227B">
      <w:pPr>
        <w:pStyle w:val="Heading6"/>
      </w:pPr>
      <w:r w:rsidRPr="00090D23">
        <w:t xml:space="preserve">Data </w:t>
      </w:r>
      <w:r w:rsidR="004728C3">
        <w:t>d</w:t>
      </w:r>
      <w:r w:rsidRPr="00090D23">
        <w:t>eficiencies</w:t>
      </w:r>
    </w:p>
    <w:p w:rsidR="00090D23" w:rsidRPr="00090D23" w:rsidRDefault="00090D23" w:rsidP="0004227B">
      <w:r w:rsidRPr="00090D23">
        <w:t xml:space="preserve">While the 10/10 and 10/80 mg FDC tablets </w:t>
      </w:r>
      <w:r w:rsidR="00F72023">
        <w:t>(</w:t>
      </w:r>
      <w:r w:rsidR="00620C8A">
        <w:t>proposed</w:t>
      </w:r>
      <w:r w:rsidR="00F72023">
        <w:t xml:space="preserve"> </w:t>
      </w:r>
      <w:r w:rsidR="00620C8A">
        <w:t>formulation</w:t>
      </w:r>
      <w:r w:rsidR="00F72023">
        <w:t xml:space="preserve">) </w:t>
      </w:r>
      <w:r w:rsidRPr="00090D23">
        <w:t xml:space="preserve">were demonstrated to be bioequivalent to the corresponding </w:t>
      </w:r>
      <w:r w:rsidR="005C6E71">
        <w:t>co administered</w:t>
      </w:r>
      <w:r w:rsidRPr="00090D23">
        <w:t xml:space="preserve"> strengths of separate ezetimibe and atorvastatin, there is no </w:t>
      </w:r>
      <w:r w:rsidR="005D377C">
        <w:t>bioequivalence</w:t>
      </w:r>
      <w:r w:rsidRPr="00090D23">
        <w:t xml:space="preserve"> data for t</w:t>
      </w:r>
      <w:r w:rsidR="005D377C">
        <w:t>he intermediate 10/20 and 10/40 </w:t>
      </w:r>
      <w:r w:rsidRPr="00090D23">
        <w:t xml:space="preserve">mg strengths of the FDC of ezetimibe and atorvastatin. The </w:t>
      </w:r>
      <w:r w:rsidR="00497CA4">
        <w:t>quality</w:t>
      </w:r>
      <w:r w:rsidRPr="00090D23">
        <w:t xml:space="preserve"> evaluator considered that the limited in vitro data are consistent with similar drug release from all </w:t>
      </w:r>
      <w:r w:rsidRPr="00090D23">
        <w:lastRenderedPageBreak/>
        <w:t xml:space="preserve">of the proposed tablet strengths, thereby suggesting that </w:t>
      </w:r>
      <w:r w:rsidR="005D377C" w:rsidRPr="005D377C">
        <w:t>bioequivalence</w:t>
      </w:r>
      <w:r w:rsidRPr="00090D23">
        <w:t xml:space="preserve"> studies of the intermediate strengths are not required. The clinical evaluator also considered that </w:t>
      </w:r>
      <w:r w:rsidR="005D377C" w:rsidRPr="005D377C">
        <w:t>bioequivalence</w:t>
      </w:r>
      <w:r w:rsidRPr="00090D23">
        <w:t xml:space="preserve"> studies of the intermediate strengths are not required from a clinical perspective.</w:t>
      </w:r>
    </w:p>
    <w:p w:rsidR="00D64995" w:rsidRPr="00497CA4" w:rsidRDefault="00D64995" w:rsidP="0004227B">
      <w:pPr>
        <w:pStyle w:val="Heading6"/>
      </w:pPr>
      <w:r w:rsidRPr="00497CA4">
        <w:t>Sponsor’s response:</w:t>
      </w:r>
    </w:p>
    <w:p w:rsidR="00D64995" w:rsidRDefault="002609E9" w:rsidP="0004227B">
      <w:r>
        <w:t xml:space="preserve">Reference is made to </w:t>
      </w:r>
      <w:r w:rsidR="005D377C">
        <w:t>the sponsor</w:t>
      </w:r>
      <w:r w:rsidR="00D64995">
        <w:t>’s</w:t>
      </w:r>
      <w:r w:rsidR="005D377C">
        <w:t xml:space="preserve"> response to </w:t>
      </w:r>
      <w:r w:rsidR="005D377C" w:rsidRPr="002609E9">
        <w:t>i</w:t>
      </w:r>
      <w:r w:rsidR="00090D23" w:rsidRPr="002609E9">
        <w:t>ssue (</w:t>
      </w:r>
      <w:r w:rsidRPr="002609E9">
        <w:t xml:space="preserve">Question </w:t>
      </w:r>
      <w:r w:rsidR="00090D23" w:rsidRPr="002609E9">
        <w:t xml:space="preserve">1) </w:t>
      </w:r>
      <w:r w:rsidR="004728C3">
        <w:t>above.</w:t>
      </w:r>
    </w:p>
    <w:p w:rsidR="00497CA4" w:rsidRDefault="00497CA4" w:rsidP="0004227B">
      <w:pPr>
        <w:pStyle w:val="Heading7"/>
      </w:pPr>
      <w:r>
        <w:t>Issue regarding</w:t>
      </w:r>
    </w:p>
    <w:p w:rsidR="00090D23" w:rsidRPr="00497CA4" w:rsidRDefault="00090D23" w:rsidP="0004227B">
      <w:r w:rsidRPr="00497CA4">
        <w:t>Only one study (P162) was submitted in support of the proposed indication relating to patients with primary hypercholesterolaemia not appropriately c</w:t>
      </w:r>
      <w:r w:rsidR="00D64995" w:rsidRPr="00497CA4">
        <w:t>ontrolled on rosuvastatin alone.</w:t>
      </w:r>
      <w:r w:rsidRPr="00497CA4">
        <w:t xml:space="preserve"> ACPM’s advice is sought on this matter.</w:t>
      </w:r>
    </w:p>
    <w:p w:rsidR="00D64995" w:rsidRPr="00497CA4" w:rsidRDefault="00D64995" w:rsidP="0004227B">
      <w:pPr>
        <w:pStyle w:val="Heading6"/>
      </w:pPr>
      <w:r w:rsidRPr="00497CA4">
        <w:t>Sponsor’s response:</w:t>
      </w:r>
    </w:p>
    <w:p w:rsidR="008D517E" w:rsidRPr="00090D23" w:rsidRDefault="00090D23" w:rsidP="0004227B">
      <w:r w:rsidRPr="00090D23">
        <w:t xml:space="preserve">As discussed above, </w:t>
      </w:r>
      <w:r w:rsidR="00D64995">
        <w:t>the sponsor</w:t>
      </w:r>
      <w:r w:rsidRPr="00090D23">
        <w:t xml:space="preserve"> is no longer pursuing the indication for patients not appropriately controlled with rosuvastatin alone.</w:t>
      </w:r>
    </w:p>
    <w:p w:rsidR="00497CA4" w:rsidRDefault="00497CA4" w:rsidP="0004227B">
      <w:pPr>
        <w:pStyle w:val="Heading7"/>
      </w:pPr>
      <w:r>
        <w:t>Issue regarding:</w:t>
      </w:r>
    </w:p>
    <w:p w:rsidR="00090D23" w:rsidRPr="00497CA4" w:rsidRDefault="00090D23" w:rsidP="0004227B">
      <w:r w:rsidRPr="00497CA4">
        <w:t>There are no clinical outcome data regarding a reduction in morbidity or mortality outcomes for the combination over and above that demonstrated for atorvastatin.</w:t>
      </w:r>
    </w:p>
    <w:p w:rsidR="00090D23" w:rsidRPr="00497CA4" w:rsidRDefault="005D377C" w:rsidP="0004227B">
      <w:pPr>
        <w:pStyle w:val="Heading6"/>
      </w:pPr>
      <w:r w:rsidRPr="00497CA4">
        <w:t>Sponsor’s response</w:t>
      </w:r>
      <w:r w:rsidR="00090D23" w:rsidRPr="00497CA4">
        <w:t>:</w:t>
      </w:r>
    </w:p>
    <w:p w:rsidR="00090D23" w:rsidRPr="00090D23" w:rsidRDefault="002F6C83" w:rsidP="0004227B">
      <w:r>
        <w:t>The</w:t>
      </w:r>
      <w:r w:rsidR="005D377C">
        <w:t xml:space="preserve"> sponsor</w:t>
      </w:r>
      <w:r w:rsidR="00090D23" w:rsidRPr="00090D23">
        <w:t xml:space="preserve"> acknowledges the lack of clinical outcome data regarding the reduction in morbidity or mortality outcomes for the combination.</w:t>
      </w:r>
    </w:p>
    <w:p w:rsidR="00090D23" w:rsidRPr="005D377C" w:rsidRDefault="00090D23" w:rsidP="0004227B">
      <w:r w:rsidRPr="00090D23">
        <w:t xml:space="preserve">In response to this comment, </w:t>
      </w:r>
      <w:r w:rsidR="005D377C">
        <w:t>the sponsor</w:t>
      </w:r>
      <w:r w:rsidRPr="00090D23">
        <w:t xml:space="preserve"> notes that the EU Guideline on clinical investigation of medicinal products in the treatment of lipid disorders (adopted in </w:t>
      </w:r>
      <w:r w:rsidRPr="005D377C">
        <w:t xml:space="preserve">Australia) supports the link between LDL-C levels and cardiovascular morbidity or mortality, The guideline contends that </w:t>
      </w:r>
      <w:r w:rsidR="005D377C">
        <w:t>‘</w:t>
      </w:r>
      <w:r w:rsidRPr="001B2906">
        <w:rPr>
          <w:i/>
        </w:rPr>
        <w:t xml:space="preserve">a large body of epidemiological evidence now exists demonstrating a strong positive correlation and causal relationship between serum LDL and the risk of </w:t>
      </w:r>
      <w:r w:rsidR="009039E2" w:rsidRPr="001B2906">
        <w:rPr>
          <w:i/>
        </w:rPr>
        <w:t>CHD</w:t>
      </w:r>
      <w:r w:rsidR="005D377C">
        <w:t>’</w:t>
      </w:r>
      <w:r w:rsidRPr="005D377C">
        <w:t>.</w:t>
      </w:r>
    </w:p>
    <w:p w:rsidR="00090D23" w:rsidRPr="00090D23" w:rsidRDefault="00090D23" w:rsidP="0004227B">
      <w:r w:rsidRPr="00090D23">
        <w:t xml:space="preserve">Despite the support for this epidemiological link, </w:t>
      </w:r>
      <w:r w:rsidR="005D377C">
        <w:t>the sponsor</w:t>
      </w:r>
      <w:r w:rsidRPr="00090D23">
        <w:t xml:space="preserve"> is not proposing to make any additional claims in the PI with regard to cardiovascular morbidity and mortality for the combination. The EU guideline allows that the relative reduction in LDL-C levels is acceptable as a primary efficacy endpoint in patients with primary hypercholesterolaemia, providing that claims in the label are restricted to a lipid lowering effect. It also mentions that until clinical trial data showing a benefit on morbidity and mortality are available, it should be specifically mentioned in the SmPC (or the PI in the case of Australia) that beneficial effects on morbidity and mortality have not been evaluated. Since the proposed PI does not make claims with regard to cardiovascular morbidity or mortality, and the PI includes a statement regarding the fact that benefits or morbidity and mortality for the combination have not been established, the clinical data in support of this fixed combination meets these criteria of the EU Guideline.</w:t>
      </w:r>
    </w:p>
    <w:p w:rsidR="008E7846" w:rsidRDefault="008E7846" w:rsidP="0004227B">
      <w:pPr>
        <w:pStyle w:val="Heading4"/>
      </w:pPr>
      <w:r>
        <w:t>Advisory Committee Considerations</w:t>
      </w:r>
    </w:p>
    <w:p w:rsidR="008E7846" w:rsidRDefault="00D23139" w:rsidP="0004227B">
      <w:r w:rsidRPr="00D23139">
        <w:t>The Advisory Committee on Prescription Medicines (ACPM), having considered the evaluations and the Delegate’s overview, as well as the sponsor’s response to these documents, advised the following:</w:t>
      </w:r>
    </w:p>
    <w:p w:rsidR="005A3C8B" w:rsidRDefault="00454D1F" w:rsidP="0004227B">
      <w:r w:rsidRPr="00454D1F">
        <w:t>The ACPM, taking into account the submitted evidence of efficacy, safety and quality</w:t>
      </w:r>
      <w:r w:rsidR="002F6C83">
        <w:t>, agreed with the D</w:t>
      </w:r>
      <w:r w:rsidRPr="00454D1F">
        <w:t xml:space="preserve">elegate and considered </w:t>
      </w:r>
      <w:r w:rsidRPr="0056709B">
        <w:t>A</w:t>
      </w:r>
      <w:r w:rsidR="0056709B" w:rsidRPr="0056709B">
        <w:t>tozet</w:t>
      </w:r>
      <w:r w:rsidR="005A3C8B">
        <w:t>/Zeteze tablets containing</w:t>
      </w:r>
    </w:p>
    <w:p w:rsidR="005A3C8B" w:rsidRDefault="00577E9D" w:rsidP="005A3C8B">
      <w:pPr>
        <w:ind w:left="720"/>
      </w:pPr>
      <w:r>
        <w:t>10 mg ezetimibe/</w:t>
      </w:r>
      <w:r w:rsidR="00454D1F" w:rsidRPr="00454D1F">
        <w:t xml:space="preserve">10 mg atorvastatin calcium trihydrate </w:t>
      </w:r>
      <w:r w:rsidR="00E67B53">
        <w:t>(</w:t>
      </w:r>
      <w:r w:rsidR="00454D1F" w:rsidRPr="00454D1F">
        <w:t>A</w:t>
      </w:r>
      <w:r w:rsidR="0056709B" w:rsidRPr="00454D1F">
        <w:t>tozet</w:t>
      </w:r>
      <w:r w:rsidR="00454D1F" w:rsidRPr="00454D1F">
        <w:t xml:space="preserve"> 10/10</w:t>
      </w:r>
      <w:r w:rsidR="00E67B53">
        <w:t>)</w:t>
      </w:r>
    </w:p>
    <w:p w:rsidR="005A3C8B" w:rsidRDefault="002609E9" w:rsidP="005A3C8B">
      <w:pPr>
        <w:ind w:left="720"/>
      </w:pPr>
      <w:r>
        <w:t>10 mg ezetimibe/</w:t>
      </w:r>
      <w:r w:rsidR="00454D1F" w:rsidRPr="00454D1F">
        <w:t xml:space="preserve">20 mg atorvastatin calcium trihydrate </w:t>
      </w:r>
      <w:r w:rsidR="00E67B53">
        <w:t>(</w:t>
      </w:r>
      <w:r w:rsidR="00454D1F" w:rsidRPr="0056709B">
        <w:t>A</w:t>
      </w:r>
      <w:r w:rsidR="0056709B" w:rsidRPr="0056709B">
        <w:t>tozet</w:t>
      </w:r>
      <w:r w:rsidR="00454D1F" w:rsidRPr="00454D1F">
        <w:t xml:space="preserve"> 10/20</w:t>
      </w:r>
      <w:r w:rsidR="00E67B53">
        <w:t>)</w:t>
      </w:r>
    </w:p>
    <w:p w:rsidR="005A3C8B" w:rsidRDefault="00577E9D" w:rsidP="005A3C8B">
      <w:pPr>
        <w:ind w:left="720"/>
      </w:pPr>
      <w:r>
        <w:lastRenderedPageBreak/>
        <w:t>10 mg ezetimibe/</w:t>
      </w:r>
      <w:r w:rsidR="00454D1F" w:rsidRPr="00454D1F">
        <w:t xml:space="preserve">40 mg atorvastatin calcium trihydrate </w:t>
      </w:r>
      <w:r w:rsidR="00E67B53">
        <w:t>(</w:t>
      </w:r>
      <w:r w:rsidR="00454D1F" w:rsidRPr="0056709B">
        <w:t>A</w:t>
      </w:r>
      <w:r w:rsidR="0056709B" w:rsidRPr="0056709B">
        <w:t>tozet</w:t>
      </w:r>
      <w:r w:rsidR="00454D1F" w:rsidRPr="00454D1F">
        <w:t xml:space="preserve"> 10/40</w:t>
      </w:r>
      <w:r w:rsidR="00E67B53">
        <w:t>)</w:t>
      </w:r>
    </w:p>
    <w:p w:rsidR="005A3C8B" w:rsidRDefault="00454D1F" w:rsidP="005A3C8B">
      <w:pPr>
        <w:ind w:left="720"/>
      </w:pPr>
      <w:r w:rsidRPr="00454D1F">
        <w:t xml:space="preserve">10 </w:t>
      </w:r>
      <w:r w:rsidR="002609E9">
        <w:t>mg ezetimibe/</w:t>
      </w:r>
      <w:r w:rsidRPr="00454D1F">
        <w:t xml:space="preserve">80 mg atorvastatin calcium trihydrate </w:t>
      </w:r>
      <w:r w:rsidR="00E67B53">
        <w:t>(</w:t>
      </w:r>
      <w:r w:rsidRPr="0056709B">
        <w:t>A</w:t>
      </w:r>
      <w:r w:rsidR="0056709B" w:rsidRPr="0056709B">
        <w:t>tozet</w:t>
      </w:r>
      <w:r w:rsidRPr="0056709B">
        <w:t xml:space="preserve"> </w:t>
      </w:r>
      <w:r w:rsidRPr="00454D1F">
        <w:t>10/80</w:t>
      </w:r>
      <w:r w:rsidR="00E67B53">
        <w:t>)</w:t>
      </w:r>
    </w:p>
    <w:p w:rsidR="00454D1F" w:rsidRPr="00454D1F" w:rsidRDefault="00454D1F" w:rsidP="0004227B">
      <w:proofErr w:type="gramStart"/>
      <w:r w:rsidRPr="00454D1F">
        <w:t>to</w:t>
      </w:r>
      <w:proofErr w:type="gramEnd"/>
      <w:r w:rsidRPr="00454D1F">
        <w:t xml:space="preserve"> have an overall positiv</w:t>
      </w:r>
      <w:r w:rsidR="00577E9D">
        <w:t>e benefit–risk profile for the D</w:t>
      </w:r>
      <w:r w:rsidR="00AB44A2">
        <w:t>elegate’s amended indication;</w:t>
      </w:r>
    </w:p>
    <w:p w:rsidR="00454D1F" w:rsidRPr="00577E9D" w:rsidRDefault="00454D1F" w:rsidP="00577E9D">
      <w:pPr>
        <w:ind w:left="720"/>
        <w:rPr>
          <w:b/>
          <w:i/>
        </w:rPr>
      </w:pPr>
      <w:r w:rsidRPr="00577E9D">
        <w:rPr>
          <w:b/>
          <w:i/>
        </w:rPr>
        <w:t>Primary Hypercholesterolaemia</w:t>
      </w:r>
    </w:p>
    <w:p w:rsidR="00454D1F" w:rsidRPr="00497CA4" w:rsidRDefault="00454D1F" w:rsidP="00577E9D">
      <w:pPr>
        <w:ind w:left="720"/>
        <w:rPr>
          <w:i/>
        </w:rPr>
      </w:pPr>
      <w:r w:rsidRPr="00497CA4">
        <w:rPr>
          <w:i/>
        </w:rPr>
        <w:t>A</w:t>
      </w:r>
      <w:r w:rsidR="0056709B" w:rsidRPr="00497CA4">
        <w:rPr>
          <w:i/>
        </w:rPr>
        <w:t>tozet</w:t>
      </w:r>
      <w:r w:rsidRPr="00497CA4">
        <w:rPr>
          <w:i/>
        </w:rPr>
        <w:t xml:space="preserve"> is indicated as adjunctive therapy to diet in patients with primary (heterozygous familial and non-familial) hypercholesterolaemia where use of a combination product is appropriate in those patients:</w:t>
      </w:r>
    </w:p>
    <w:p w:rsidR="00454D1F" w:rsidRPr="00497CA4" w:rsidRDefault="00454D1F" w:rsidP="00577E9D">
      <w:pPr>
        <w:pStyle w:val="ListBullet"/>
        <w:ind w:left="1080"/>
        <w:rPr>
          <w:i/>
        </w:rPr>
      </w:pPr>
      <w:r w:rsidRPr="00497CA4">
        <w:rPr>
          <w:i/>
        </w:rPr>
        <w:t>not appropriately controlled with atorvastatin or ezetimibe alone; or</w:t>
      </w:r>
    </w:p>
    <w:p w:rsidR="00454D1F" w:rsidRPr="00497CA4" w:rsidRDefault="00454D1F" w:rsidP="00577E9D">
      <w:pPr>
        <w:pStyle w:val="ListBullet"/>
        <w:ind w:left="1080"/>
        <w:rPr>
          <w:i/>
        </w:rPr>
      </w:pPr>
      <w:proofErr w:type="gramStart"/>
      <w:r w:rsidRPr="00497CA4">
        <w:rPr>
          <w:i/>
        </w:rPr>
        <w:t>already</w:t>
      </w:r>
      <w:proofErr w:type="gramEnd"/>
      <w:r w:rsidRPr="00497CA4">
        <w:rPr>
          <w:i/>
        </w:rPr>
        <w:t xml:space="preserve"> treated with atorvastatin and ezetimibe.</w:t>
      </w:r>
    </w:p>
    <w:p w:rsidR="00454D1F" w:rsidRPr="00577E9D" w:rsidRDefault="00454D1F" w:rsidP="00577E9D">
      <w:pPr>
        <w:ind w:left="720"/>
        <w:rPr>
          <w:b/>
          <w:i/>
        </w:rPr>
      </w:pPr>
      <w:r w:rsidRPr="00577E9D">
        <w:rPr>
          <w:b/>
          <w:i/>
        </w:rPr>
        <w:t>Homozygous Familial Hypercholesterolaemia (HoFH)</w:t>
      </w:r>
    </w:p>
    <w:p w:rsidR="00454D1F" w:rsidRPr="00497CA4" w:rsidRDefault="00454D1F" w:rsidP="00577E9D">
      <w:pPr>
        <w:ind w:left="720"/>
        <w:rPr>
          <w:i/>
        </w:rPr>
      </w:pPr>
      <w:r w:rsidRPr="00497CA4">
        <w:rPr>
          <w:i/>
        </w:rPr>
        <w:t>A</w:t>
      </w:r>
      <w:r w:rsidR="0056709B" w:rsidRPr="00497CA4">
        <w:rPr>
          <w:i/>
        </w:rPr>
        <w:t>tozet</w:t>
      </w:r>
      <w:r w:rsidRPr="00497CA4">
        <w:rPr>
          <w:i/>
        </w:rPr>
        <w:t xml:space="preserve"> is indicated in patients with HoFH. Patients may also receive adjunctive treatments (e.g., LDL apheresis).</w:t>
      </w:r>
    </w:p>
    <w:p w:rsidR="00454D1F" w:rsidRPr="0056709B" w:rsidRDefault="00454D1F" w:rsidP="0004227B">
      <w:pPr>
        <w:pStyle w:val="Heading5"/>
      </w:pPr>
      <w:r w:rsidRPr="0056709B">
        <w:t>Proposed conditions of registration</w:t>
      </w:r>
    </w:p>
    <w:p w:rsidR="00454D1F" w:rsidRPr="00454D1F" w:rsidRDefault="00454D1F" w:rsidP="0004227B">
      <w:r w:rsidRPr="00454D1F">
        <w:t xml:space="preserve">The ACPM agreed with </w:t>
      </w:r>
      <w:r w:rsidR="002F6C83">
        <w:t>the D</w:t>
      </w:r>
      <w:r w:rsidRPr="00454D1F">
        <w:t>elegate on the proposed conditions of registration.</w:t>
      </w:r>
    </w:p>
    <w:p w:rsidR="00454D1F" w:rsidRPr="00454D1F" w:rsidRDefault="00454D1F" w:rsidP="0004227B">
      <w:pPr>
        <w:pStyle w:val="Heading5"/>
      </w:pPr>
      <w:r w:rsidRPr="00454D1F">
        <w:t>Proposed Product Information (PI)/Consumer Medicine Information (CMI) amendments</w:t>
      </w:r>
    </w:p>
    <w:p w:rsidR="00454D1F" w:rsidRPr="0094796F" w:rsidRDefault="002F6C83" w:rsidP="0004227B">
      <w:r>
        <w:t>The ACPM agreed with the D</w:t>
      </w:r>
      <w:r w:rsidR="00454D1F" w:rsidRPr="0094796F">
        <w:t xml:space="preserve">elegate to the proposed amendments to the Product Information (PI) and Consumer Medicine Information (CMI) and specifically advised on </w:t>
      </w:r>
      <w:r w:rsidR="0094796F" w:rsidRPr="0094796F">
        <w:t>the inclusion of the following:</w:t>
      </w:r>
    </w:p>
    <w:p w:rsidR="00454D1F" w:rsidRPr="0094796F" w:rsidRDefault="00454D1F" w:rsidP="0004227B">
      <w:pPr>
        <w:pStyle w:val="ListBullet"/>
      </w:pPr>
      <w:r w:rsidRPr="0094796F">
        <w:t>A statement in the Clinical Trials section of the PI and relevant sections of the CMI to ensure the limitations of the data, in terms of lack of evidence to support a benefit on morbidity or mortality of combined therapy such as is contained in the US PI.</w:t>
      </w:r>
    </w:p>
    <w:p w:rsidR="00454D1F" w:rsidRPr="0094796F" w:rsidRDefault="00454D1F" w:rsidP="0004227B">
      <w:pPr>
        <w:pStyle w:val="ListBullet"/>
      </w:pPr>
      <w:r w:rsidRPr="0094796F">
        <w:t xml:space="preserve">There is a need to address the title on Table 5 in PI to reflect the nature of the </w:t>
      </w:r>
      <w:proofErr w:type="gramStart"/>
      <w:r w:rsidRPr="0094796F">
        <w:t xml:space="preserve">treatment, </w:t>
      </w:r>
      <w:r w:rsidR="00E45493" w:rsidRPr="0094796F">
        <w:t>that is</w:t>
      </w:r>
      <w:r w:rsidRPr="0094796F">
        <w:t xml:space="preserve"> ‘</w:t>
      </w:r>
      <w:r w:rsidR="005C6E71" w:rsidRPr="0094796F">
        <w:t>co administered</w:t>
      </w:r>
      <w:r w:rsidRPr="0094796F">
        <w:t>’ not ‘Azotet/ Zeteze’</w:t>
      </w:r>
      <w:proofErr w:type="gramEnd"/>
      <w:r w:rsidRPr="0094796F">
        <w:t>.</w:t>
      </w:r>
    </w:p>
    <w:p w:rsidR="00454D1F" w:rsidRPr="0094796F" w:rsidRDefault="00454D1F" w:rsidP="0004227B">
      <w:pPr>
        <w:pStyle w:val="ListBullet"/>
      </w:pPr>
      <w:r w:rsidRPr="0094796F">
        <w:t>A statement in the CMI regarding periodic checking of liver function (LFTs) consistent with the PI.</w:t>
      </w:r>
    </w:p>
    <w:p w:rsidR="00454D1F" w:rsidRPr="0094796F" w:rsidRDefault="00454D1F" w:rsidP="0004227B">
      <w:pPr>
        <w:pStyle w:val="ListBullet"/>
      </w:pPr>
      <w:r w:rsidRPr="0094796F">
        <w:t>A stronger statement in the CMI to more accurately reflect use in pregnancy.</w:t>
      </w:r>
    </w:p>
    <w:p w:rsidR="00454D1F" w:rsidRPr="00454D1F" w:rsidRDefault="00454D1F" w:rsidP="0004227B">
      <w:pPr>
        <w:pStyle w:val="Heading5"/>
      </w:pPr>
      <w:r w:rsidRPr="00454D1F">
        <w:t xml:space="preserve">Specific </w:t>
      </w:r>
      <w:r w:rsidR="004728C3">
        <w:t>advice</w:t>
      </w:r>
    </w:p>
    <w:p w:rsidR="00454D1F" w:rsidRPr="0094796F" w:rsidRDefault="00454D1F" w:rsidP="0004227B">
      <w:pPr>
        <w:rPr>
          <w:highlight w:val="yellow"/>
        </w:rPr>
      </w:pPr>
      <w:r w:rsidRPr="0094796F">
        <w:t>The ACPM advised th</w:t>
      </w:r>
      <w:r w:rsidR="002F6C83">
        <w:t>e following in response to the D</w:t>
      </w:r>
      <w:r w:rsidRPr="0094796F">
        <w:t>elegate’s specific questions on this submission:</w:t>
      </w:r>
    </w:p>
    <w:p w:rsidR="00454D1F" w:rsidRPr="0094796F" w:rsidRDefault="00454D1F" w:rsidP="0004227B">
      <w:pPr>
        <w:pStyle w:val="Numberbullet0"/>
        <w:numPr>
          <w:ilvl w:val="0"/>
          <w:numId w:val="15"/>
        </w:numPr>
      </w:pPr>
      <w:r w:rsidRPr="0094796F">
        <w:t xml:space="preserve">Whether the limited in vitro data for the intermediate 10/20 and 10/40 mg strengths of the FDC of ezetimibe and atorvastatin calcium trihydrate are sufficient, given that the 10/10 and 10/80 mg FDC tablets were demonstrated to be bioequivalent to the corresponding </w:t>
      </w:r>
      <w:r w:rsidR="005C6E71" w:rsidRPr="0094796F">
        <w:t>co administered</w:t>
      </w:r>
      <w:r w:rsidRPr="0094796F">
        <w:t xml:space="preserve"> strengths of separate ezetimibe and atorvastatin?</w:t>
      </w:r>
    </w:p>
    <w:p w:rsidR="00454D1F" w:rsidRPr="00454D1F" w:rsidRDefault="00454D1F" w:rsidP="0004227B">
      <w:r w:rsidRPr="00454D1F">
        <w:t>The ACPM agr</w:t>
      </w:r>
      <w:r w:rsidR="0094796F">
        <w:t>eed with the evaluator and the D</w:t>
      </w:r>
      <w:r w:rsidRPr="00454D1F">
        <w:t>elegate that it was reasonable to extrapolate bioequivalence for the intermediate 10/20 and 10/40 mg strengths of the FDC from the data. However, the PI should clearly state that bioequivalence studies were only carried out for the 10/10 and 10/80 formulation. Bioequivalence was extrapolated for the two mid-range doses (10/20 and 10/40).</w:t>
      </w:r>
    </w:p>
    <w:p w:rsidR="00454D1F" w:rsidRPr="00454D1F" w:rsidRDefault="00454D1F" w:rsidP="0004227B">
      <w:pPr>
        <w:pStyle w:val="Numberbullet0"/>
      </w:pPr>
      <w:r w:rsidRPr="00454D1F">
        <w:t xml:space="preserve">Whether there is sufficient data to support the use of </w:t>
      </w:r>
      <w:r w:rsidR="0080730B">
        <w:t>Atozet</w:t>
      </w:r>
      <w:r w:rsidRPr="00454D1F">
        <w:t xml:space="preserve"> in patients not appropriately controlled with rosuvastatin?</w:t>
      </w:r>
    </w:p>
    <w:p w:rsidR="00454D1F" w:rsidRPr="0094796F" w:rsidRDefault="00454D1F" w:rsidP="0004227B">
      <w:r w:rsidRPr="0094796F">
        <w:t>The ACPM noted that the sponsor had agreed to removal of rosuvastatin from the indication.</w:t>
      </w:r>
    </w:p>
    <w:p w:rsidR="00454D1F" w:rsidRPr="00A322B3" w:rsidRDefault="00454D1F" w:rsidP="0004227B">
      <w:r w:rsidRPr="0094796F">
        <w:lastRenderedPageBreak/>
        <w:t>The ACPM advised that the implementation by the sponsor of the recommendations outlined above to the satisfaction of the TGA, in addition to the evidence of efficacy and safety provided would support the safe and effective</w:t>
      </w:r>
      <w:r w:rsidR="0094796F">
        <w:t xml:space="preserve"> use of these products.</w:t>
      </w:r>
    </w:p>
    <w:p w:rsidR="008E7846" w:rsidRPr="002E238E" w:rsidRDefault="008E7846" w:rsidP="0004227B">
      <w:pPr>
        <w:pStyle w:val="Heading3"/>
      </w:pPr>
      <w:bookmarkStart w:id="137" w:name="_Toc247691532"/>
      <w:bookmarkStart w:id="138" w:name="_Toc314842516"/>
      <w:bookmarkStart w:id="139" w:name="_Toc427853479"/>
      <w:bookmarkEnd w:id="93"/>
      <w:bookmarkEnd w:id="135"/>
      <w:bookmarkEnd w:id="136"/>
      <w:r>
        <w:t>Outcome</w:t>
      </w:r>
      <w:bookmarkEnd w:id="137"/>
      <w:bookmarkEnd w:id="138"/>
      <w:bookmarkEnd w:id="139"/>
    </w:p>
    <w:p w:rsidR="00D23139" w:rsidRPr="00D23139" w:rsidRDefault="00D23139" w:rsidP="0004227B">
      <w:bookmarkStart w:id="140" w:name="_Toc247691533"/>
      <w:bookmarkStart w:id="141" w:name="_Toc314842517"/>
      <w:r w:rsidRPr="00D23139">
        <w:t xml:space="preserve">Based on a review of quality, safety and efficacy, TGA approved the registration of </w:t>
      </w:r>
      <w:r w:rsidR="004402A3">
        <w:t xml:space="preserve">Atozet </w:t>
      </w:r>
      <w:r w:rsidR="002609E9">
        <w:t>(</w:t>
      </w:r>
      <w:r w:rsidR="004402A3">
        <w:t>and Zeteze</w:t>
      </w:r>
      <w:r w:rsidR="002609E9">
        <w:t>)</w:t>
      </w:r>
      <w:r w:rsidR="004402A3">
        <w:t xml:space="preserve"> fixed dose combination tablets containing </w:t>
      </w:r>
      <w:r w:rsidR="004402A3" w:rsidRPr="004402A3">
        <w:t>ezetimibe/atorvastatin</w:t>
      </w:r>
      <w:r w:rsidR="004402A3">
        <w:t xml:space="preserve"> (as calcium)</w:t>
      </w:r>
      <w:r w:rsidR="004402A3" w:rsidRPr="004402A3">
        <w:t xml:space="preserve"> 10mg/10mg,</w:t>
      </w:r>
      <w:r w:rsidR="004402A3">
        <w:t xml:space="preserve"> </w:t>
      </w:r>
      <w:r w:rsidR="004402A3" w:rsidRPr="004402A3">
        <w:t>10mg/20mg</w:t>
      </w:r>
      <w:r w:rsidR="004402A3">
        <w:t>,</w:t>
      </w:r>
      <w:r w:rsidR="004402A3" w:rsidRPr="004402A3">
        <w:t xml:space="preserve"> 10mg/40mg,</w:t>
      </w:r>
      <w:r w:rsidR="004402A3">
        <w:t xml:space="preserve"> and </w:t>
      </w:r>
      <w:r w:rsidR="004402A3" w:rsidRPr="004402A3">
        <w:t>10mg/8</w:t>
      </w:r>
      <w:r w:rsidR="004402A3">
        <w:t>0mg</w:t>
      </w:r>
      <w:r w:rsidRPr="00D23139">
        <w:t xml:space="preserve"> indicated for:</w:t>
      </w:r>
    </w:p>
    <w:p w:rsidR="004402A3" w:rsidRPr="004402A3" w:rsidRDefault="004402A3" w:rsidP="004402A3">
      <w:pPr>
        <w:ind w:left="720"/>
        <w:rPr>
          <w:b/>
          <w:i/>
        </w:rPr>
      </w:pPr>
      <w:r w:rsidRPr="004402A3">
        <w:rPr>
          <w:b/>
          <w:i/>
        </w:rPr>
        <w:t>Primary Hypercholesterolaemia</w:t>
      </w:r>
    </w:p>
    <w:p w:rsidR="004402A3" w:rsidRPr="005A3C8B" w:rsidRDefault="004402A3" w:rsidP="004402A3">
      <w:pPr>
        <w:ind w:left="720"/>
        <w:rPr>
          <w:i/>
        </w:rPr>
      </w:pPr>
      <w:r w:rsidRPr="005A3C8B">
        <w:rPr>
          <w:i/>
        </w:rPr>
        <w:t>Atozet/Zeteze is indicated as adjunctive therapy to diet in patients with primary (heterozygous familial and non-familial) hypercholesterolaemia where use of a combination product is appropriate in those patients:</w:t>
      </w:r>
    </w:p>
    <w:p w:rsidR="004402A3" w:rsidRPr="005A3C8B" w:rsidRDefault="004402A3" w:rsidP="004402A3">
      <w:pPr>
        <w:ind w:left="720"/>
        <w:rPr>
          <w:i/>
        </w:rPr>
      </w:pPr>
      <w:r w:rsidRPr="005A3C8B">
        <w:rPr>
          <w:i/>
        </w:rPr>
        <w:t>•not appropriately controlled with atorvastatin or ezetimibe alone; or</w:t>
      </w:r>
    </w:p>
    <w:p w:rsidR="004402A3" w:rsidRPr="005A3C8B" w:rsidRDefault="004402A3" w:rsidP="004402A3">
      <w:pPr>
        <w:ind w:left="720"/>
        <w:rPr>
          <w:i/>
        </w:rPr>
      </w:pPr>
      <w:r w:rsidRPr="005A3C8B">
        <w:rPr>
          <w:i/>
        </w:rPr>
        <w:t>•already treated with atorvastatin and ezetimibe.</w:t>
      </w:r>
    </w:p>
    <w:p w:rsidR="004402A3" w:rsidRPr="005A3C8B" w:rsidRDefault="004402A3" w:rsidP="004402A3">
      <w:pPr>
        <w:ind w:left="720"/>
        <w:rPr>
          <w:b/>
          <w:i/>
        </w:rPr>
      </w:pPr>
      <w:r w:rsidRPr="005A3C8B">
        <w:rPr>
          <w:b/>
          <w:i/>
        </w:rPr>
        <w:t>Homozygous Familial Hypercholesterolaemia (HoFH)</w:t>
      </w:r>
    </w:p>
    <w:p w:rsidR="00D23139" w:rsidRPr="005A3C8B" w:rsidRDefault="004402A3" w:rsidP="004402A3">
      <w:pPr>
        <w:ind w:left="720"/>
      </w:pPr>
      <w:r w:rsidRPr="005A3C8B">
        <w:rPr>
          <w:i/>
        </w:rPr>
        <w:t>Atozet/Zeteze is indicated in patients with HoFH. Patients may also receive adjunctive treatments (e.g., LDL apheresis).</w:t>
      </w:r>
    </w:p>
    <w:p w:rsidR="00D23139" w:rsidRPr="00D23139" w:rsidRDefault="00D23139" w:rsidP="0004227B">
      <w:pPr>
        <w:pStyle w:val="Heading4"/>
      </w:pPr>
      <w:r w:rsidRPr="00D23139">
        <w:t>Specific conditions of registration applying to these goods</w:t>
      </w:r>
    </w:p>
    <w:p w:rsidR="004402A3" w:rsidRPr="00D23139" w:rsidRDefault="004402A3" w:rsidP="0004227B">
      <w:r w:rsidRPr="004402A3">
        <w:t>The A</w:t>
      </w:r>
      <w:r w:rsidR="00AB44A2" w:rsidRPr="004402A3">
        <w:t>tozet</w:t>
      </w:r>
      <w:r w:rsidR="00AB44A2">
        <w:t>/</w:t>
      </w:r>
      <w:r w:rsidRPr="004402A3">
        <w:t>Z</w:t>
      </w:r>
      <w:r w:rsidR="00AB44A2" w:rsidRPr="00AB44A2">
        <w:t>eteze</w:t>
      </w:r>
      <w:r w:rsidR="00AB44A2">
        <w:t xml:space="preserve"> (</w:t>
      </w:r>
      <w:r w:rsidR="00B25BF2">
        <w:t>ezetimibe</w:t>
      </w:r>
      <w:r w:rsidR="00AB44A2">
        <w:t xml:space="preserve"> and </w:t>
      </w:r>
      <w:r w:rsidR="00B25BF2">
        <w:t>atorvastatin</w:t>
      </w:r>
      <w:r w:rsidRPr="004402A3">
        <w:t xml:space="preserve"> as calcium) EU Risk Management Plan</w:t>
      </w:r>
      <w:r>
        <w:t xml:space="preserve"> </w:t>
      </w:r>
      <w:r w:rsidRPr="004402A3">
        <w:t>(RMP), version 1.0, dated 11 September 2013, with an Australian Specific Annex (dated</w:t>
      </w:r>
      <w:r>
        <w:t xml:space="preserve"> </w:t>
      </w:r>
      <w:r w:rsidRPr="004402A3">
        <w:t>12 September 2014, included with submission PM-2013-03231-I-3, and any</w:t>
      </w:r>
      <w:r>
        <w:t xml:space="preserve"> </w:t>
      </w:r>
      <w:r w:rsidRPr="004402A3">
        <w:t>subsequent revisions, as agreed with the TGA will be implemented in Australia.</w:t>
      </w:r>
    </w:p>
    <w:p w:rsidR="008E7846" w:rsidRDefault="00A80B5B" w:rsidP="0004227B">
      <w:pPr>
        <w:pStyle w:val="Heading2"/>
      </w:pPr>
      <w:bookmarkStart w:id="142" w:name="_Toc427853480"/>
      <w:proofErr w:type="gramStart"/>
      <w:r>
        <w:t>Attachment 1.</w:t>
      </w:r>
      <w:proofErr w:type="gramEnd"/>
      <w:r>
        <w:t xml:space="preserve"> </w:t>
      </w:r>
      <w:r w:rsidR="008E7846">
        <w:t xml:space="preserve">Product </w:t>
      </w:r>
      <w:r w:rsidR="00AA0ED0">
        <w:t>I</w:t>
      </w:r>
      <w:r w:rsidR="008E7846">
        <w:t>nformation</w:t>
      </w:r>
      <w:bookmarkEnd w:id="140"/>
      <w:bookmarkEnd w:id="141"/>
      <w:bookmarkEnd w:id="142"/>
    </w:p>
    <w:p w:rsidR="00C80137" w:rsidRDefault="002B3624" w:rsidP="0004227B">
      <w:pPr>
        <w:rPr>
          <w:color w:val="000000"/>
          <w:lang w:eastAsia="en-AU"/>
        </w:rPr>
      </w:pPr>
      <w:r w:rsidRPr="002B3624">
        <w:t xml:space="preserve">The Product Information approved for main </w:t>
      </w:r>
      <w:r w:rsidR="00AB44A2">
        <w:t>Atozet</w:t>
      </w:r>
      <w:r w:rsidRPr="002B3624">
        <w:t xml:space="preserve"> at the time this AusPAR was published is at Attachment 1. For the most recent Product Information please refer to the TGA website at &lt;</w:t>
      </w:r>
      <w:hyperlink r:id="rId20" w:history="1">
        <w:r w:rsidR="00383221">
          <w:rPr>
            <w:rStyle w:val="Hyperlink"/>
          </w:rPr>
          <w:t>https://www.tga.gov.au/product-information-pi</w:t>
        </w:r>
      </w:hyperlink>
      <w:r w:rsidRPr="002B3624">
        <w:t xml:space="preserve">&gt;. </w:t>
      </w:r>
      <w:r w:rsidRPr="00AB44A2">
        <w:t xml:space="preserve">The PI for </w:t>
      </w:r>
      <w:r w:rsidR="00AB44A2" w:rsidRPr="00AB44A2">
        <w:t>Zeteze</w:t>
      </w:r>
      <w:r w:rsidRPr="00AB44A2">
        <w:t xml:space="preserve"> is identical except for the product name.</w:t>
      </w:r>
    </w:p>
    <w:p w:rsidR="00C80137" w:rsidRDefault="00C80137" w:rsidP="0004227B">
      <w:pPr>
        <w:pStyle w:val="Heading2"/>
        <w:rPr>
          <w:lang w:eastAsia="en-AU"/>
        </w:rPr>
      </w:pPr>
      <w:bookmarkStart w:id="143" w:name="_Toc427853481"/>
      <w:proofErr w:type="gramStart"/>
      <w:r>
        <w:rPr>
          <w:lang w:eastAsia="en-AU"/>
        </w:rPr>
        <w:t>Attachment 2.</w:t>
      </w:r>
      <w:proofErr w:type="gramEnd"/>
      <w:r w:rsidR="00A80B5B">
        <w:rPr>
          <w:lang w:eastAsia="en-AU"/>
        </w:rPr>
        <w:t xml:space="preserve"> </w:t>
      </w:r>
      <w:r>
        <w:rPr>
          <w:lang w:eastAsia="en-AU"/>
        </w:rPr>
        <w:t>Extract from the Clinical Evaluation Report</w:t>
      </w:r>
      <w:bookmarkEnd w:id="143"/>
    </w:p>
    <w:p w:rsidR="00291957" w:rsidRDefault="0029095E" w:rsidP="0029095E">
      <w:pPr>
        <w:autoSpaceDE w:val="0"/>
        <w:autoSpaceDN w:val="0"/>
        <w:adjustRightInd w:val="0"/>
        <w:spacing w:after="0"/>
        <w:rPr>
          <w:lang w:eastAsia="ja-JP"/>
        </w:rPr>
      </w:pPr>
      <w:r>
        <w:rPr>
          <w:lang w:eastAsia="ja-JP"/>
        </w:rPr>
        <w:t xml:space="preserve"> </w:t>
      </w:r>
    </w:p>
    <w:p w:rsidR="00C80137" w:rsidRPr="001D043B" w:rsidRDefault="00C80137" w:rsidP="003A7F6C">
      <w:pPr>
        <w:pStyle w:val="TableTitle"/>
        <w:sectPr w:rsidR="00C80137" w:rsidRPr="001D043B"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5" w:history="1">
              <w:r w:rsidRPr="004C239D">
                <w:rPr>
                  <w:rStyle w:val="Hyperlink"/>
                </w:rPr>
                <w:t>info@tga.gov.au</w:t>
              </w:r>
            </w:hyperlink>
            <w:r w:rsidRPr="00487162">
              <w:t xml:space="preserve">  Phone: 1800 020 653  Fax: 02 6232 8605</w:t>
            </w:r>
          </w:p>
          <w:p w:rsidR="001C32CD" w:rsidRPr="004C239D" w:rsidRDefault="000E381F" w:rsidP="00A05FA4">
            <w:pPr>
              <w:pStyle w:val="Address"/>
              <w:spacing w:line="260" w:lineRule="atLeast"/>
              <w:rPr>
                <w:b/>
                <w:color w:val="0000FF"/>
                <w:u w:val="single"/>
              </w:rPr>
            </w:pPr>
            <w:hyperlink r:id="rId26" w:history="1">
              <w:r w:rsidR="004F47D6">
                <w:rPr>
                  <w:rStyle w:val="Hyperlink"/>
                  <w:b/>
                </w:rPr>
                <w:t>https://www.tga.gov.au</w:t>
              </w:r>
            </w:hyperlink>
          </w:p>
        </w:tc>
      </w:tr>
    </w:tbl>
    <w:p w:rsidR="00774E1D" w:rsidRPr="008A5E0B" w:rsidRDefault="00774E1D" w:rsidP="004C239D"/>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1F" w:rsidRDefault="000E381F" w:rsidP="00C40A36">
      <w:pPr>
        <w:spacing w:after="0"/>
      </w:pPr>
      <w:r>
        <w:separator/>
      </w:r>
    </w:p>
  </w:endnote>
  <w:endnote w:type="continuationSeparator" w:id="0">
    <w:p w:rsidR="000E381F" w:rsidRDefault="000E381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MS Mincho"/>
    <w:panose1 w:val="00000000000000000000"/>
    <w:charset w:val="00"/>
    <w:family w:val="roman"/>
    <w:notTrueType/>
    <w:pitch w:val="default"/>
    <w:sig w:usb0="00000003" w:usb1="08070000" w:usb2="00000010" w:usb3="00000000" w:csb0="00020001" w:csb1="00000000"/>
  </w:font>
  <w:font w:name="Imago-Book">
    <w:altName w:val="MS Gothic"/>
    <w:panose1 w:val="00000000000000000000"/>
    <w:charset w:val="00"/>
    <w:family w:val="swiss"/>
    <w:notTrueType/>
    <w:pitch w:val="default"/>
    <w:sig w:usb0="00000003" w:usb1="08070000" w:usb2="00000010" w:usb3="00000000" w:csb0="00020001" w:csb1="00000000"/>
  </w:font>
  <w:font w:name="Arial-BoldItalicMT">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8222"/>
      <w:gridCol w:w="1276"/>
    </w:tblGrid>
    <w:tr w:rsidR="000E381F" w:rsidRPr="00487162" w:rsidTr="00106FE5">
      <w:trPr>
        <w:trHeight w:val="269"/>
      </w:trPr>
      <w:tc>
        <w:tcPr>
          <w:tcW w:w="8222" w:type="dxa"/>
          <w:tcMar>
            <w:top w:w="142" w:type="dxa"/>
            <w:bottom w:w="0" w:type="dxa"/>
          </w:tcMar>
        </w:tcPr>
        <w:p w:rsidR="000E381F" w:rsidRPr="00487162" w:rsidRDefault="000E381F" w:rsidP="001B2906">
          <w:pPr>
            <w:pStyle w:val="Footer"/>
          </w:pPr>
          <w:r w:rsidRPr="00487162">
            <w:t xml:space="preserve">AusPAR </w:t>
          </w:r>
          <w:r>
            <w:t>Atozet/Zeteze Ezetimibe and Atorvastatin</w:t>
          </w:r>
          <w:r w:rsidRPr="00487162">
            <w:t xml:space="preserve"> </w:t>
          </w:r>
          <w:r>
            <w:t xml:space="preserve">Merck Sharp &amp; Dohme Australia Pty Ltd </w:t>
          </w:r>
          <w:r w:rsidRPr="00487162">
            <w:t>PM</w:t>
          </w:r>
          <w:r>
            <w:t>-2013</w:t>
          </w:r>
          <w:r w:rsidRPr="00487162">
            <w:t>-</w:t>
          </w:r>
          <w:r>
            <w:t>03231-1-3 Date of Finalisation 7 August 2015</w:t>
          </w:r>
        </w:p>
      </w:tc>
      <w:tc>
        <w:tcPr>
          <w:tcW w:w="1276" w:type="dxa"/>
          <w:tcMar>
            <w:top w:w="142" w:type="dxa"/>
            <w:bottom w:w="0" w:type="dxa"/>
          </w:tcMar>
        </w:tcPr>
        <w:p w:rsidR="000E381F" w:rsidRPr="00487162" w:rsidRDefault="000E381F" w:rsidP="00DB750B">
          <w:pPr>
            <w:pStyle w:val="Footer"/>
            <w:jc w:val="right"/>
          </w:pPr>
          <w:r w:rsidRPr="00487162">
            <w:t xml:space="preserve">Page </w:t>
          </w:r>
          <w:r>
            <w:fldChar w:fldCharType="begin"/>
          </w:r>
          <w:r>
            <w:instrText xml:space="preserve"> PAGE  \* Arabic </w:instrText>
          </w:r>
          <w:r>
            <w:fldChar w:fldCharType="separate"/>
          </w:r>
          <w:r w:rsidR="004B52F0">
            <w:rPr>
              <w:noProof/>
            </w:rPr>
            <w:t>8</w:t>
          </w:r>
          <w:r>
            <w:fldChar w:fldCharType="end"/>
          </w:r>
          <w:r w:rsidRPr="00487162">
            <w:t xml:space="preserve"> of </w:t>
          </w:r>
          <w:fldSimple w:instr=" NUMPAGES  \* Arabic ">
            <w:r w:rsidR="004B52F0">
              <w:rPr>
                <w:noProof/>
              </w:rPr>
              <w:t>75</w:t>
            </w:r>
          </w:fldSimple>
        </w:p>
      </w:tc>
    </w:tr>
  </w:tbl>
  <w:p w:rsidR="000E381F" w:rsidRDefault="000E381F"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E381F" w:rsidRPr="00487162" w:rsidTr="00E45619">
      <w:trPr>
        <w:trHeight w:val="269"/>
      </w:trPr>
      <w:tc>
        <w:tcPr>
          <w:tcW w:w="4519" w:type="dxa"/>
          <w:tcBorders>
            <w:top w:val="single" w:sz="4" w:space="0" w:color="auto"/>
          </w:tcBorders>
          <w:tcMar>
            <w:top w:w="142" w:type="dxa"/>
            <w:bottom w:w="0" w:type="dxa"/>
          </w:tcMar>
        </w:tcPr>
        <w:p w:rsidR="000E381F" w:rsidRPr="00487162" w:rsidRDefault="000E381F" w:rsidP="00FE1DEE">
          <w:pPr>
            <w:pStyle w:val="Footer"/>
          </w:pPr>
          <w:r w:rsidRPr="00487162">
            <w:t>Document title, Part #, Section # - Section title</w:t>
          </w:r>
        </w:p>
        <w:p w:rsidR="000E381F" w:rsidRPr="00487162" w:rsidRDefault="000E381F" w:rsidP="00FE1DEE">
          <w:pPr>
            <w:pStyle w:val="Footer"/>
          </w:pPr>
          <w:r w:rsidRPr="00487162">
            <w:t>V1.0 October 2010</w:t>
          </w:r>
        </w:p>
      </w:tc>
      <w:tc>
        <w:tcPr>
          <w:tcW w:w="4342" w:type="dxa"/>
          <w:tcBorders>
            <w:top w:val="single" w:sz="4" w:space="0" w:color="auto"/>
          </w:tcBorders>
          <w:tcMar>
            <w:top w:w="142" w:type="dxa"/>
            <w:bottom w:w="0" w:type="dxa"/>
          </w:tcMar>
        </w:tcPr>
        <w:p w:rsidR="000E381F" w:rsidRPr="00487162" w:rsidRDefault="000E381F"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75</w:t>
            </w:r>
          </w:fldSimple>
        </w:p>
      </w:tc>
    </w:tr>
  </w:tbl>
  <w:p w:rsidR="000E381F" w:rsidRDefault="000E38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1F" w:rsidRPr="001C32CD" w:rsidRDefault="000E381F"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E381F" w:rsidTr="0010601F">
      <w:trPr>
        <w:trHeight w:val="108"/>
      </w:trPr>
      <w:tc>
        <w:tcPr>
          <w:tcW w:w="8875" w:type="dxa"/>
          <w:gridSpan w:val="2"/>
          <w:tcBorders>
            <w:bottom w:val="single" w:sz="4" w:space="0" w:color="auto"/>
          </w:tcBorders>
          <w:tcMar>
            <w:right w:w="284" w:type="dxa"/>
          </w:tcMar>
        </w:tcPr>
        <w:p w:rsidR="000E381F" w:rsidRDefault="000E381F" w:rsidP="006E08B3">
          <w:pPr>
            <w:pStyle w:val="Heading3"/>
          </w:pPr>
          <w:r>
            <w:t>Copyright</w:t>
          </w:r>
        </w:p>
        <w:p w:rsidR="000E381F" w:rsidRDefault="000E381F" w:rsidP="006E08B3">
          <w:r>
            <w:rPr>
              <w:rFonts w:cs="Arial"/>
            </w:rPr>
            <w:t>©</w:t>
          </w:r>
          <w:r>
            <w:t xml:space="preserve"> Commonwealth of Australia [add year]</w:t>
          </w:r>
        </w:p>
        <w:p w:rsidR="000E381F" w:rsidRDefault="000E381F" w:rsidP="006E08B3"/>
        <w:p w:rsidR="000E381F" w:rsidRDefault="000E381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0E381F" w:rsidRDefault="000E381F" w:rsidP="006E08B3"/>
        <w:p w:rsidR="000E381F" w:rsidRDefault="000E381F" w:rsidP="006E08B3">
          <w:pPr>
            <w:pStyle w:val="Heading3"/>
          </w:pPr>
          <w:r>
            <w:t>Confidentiality</w:t>
          </w:r>
        </w:p>
        <w:p w:rsidR="000E381F" w:rsidRDefault="000E381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0E381F" w:rsidRDefault="000E381F" w:rsidP="006E08B3"/>
        <w:p w:rsidR="000E381F" w:rsidRDefault="000E381F" w:rsidP="006E08B3">
          <w:r>
            <w:t>For submission made by individuals, all personal details, other than your name, will be removed from your submission before it is published on the TGA’s Internet site.</w:t>
          </w:r>
        </w:p>
        <w:p w:rsidR="000E381F" w:rsidRDefault="000E381F" w:rsidP="006E08B3"/>
        <w:p w:rsidR="000E381F" w:rsidRDefault="000E381F" w:rsidP="006E08B3">
          <w:r>
            <w:t>In addition, a list of parties making submissions will be published. If you do not wish to be identified with your submission you must specifically request this in the space provided ib the submission coversheet.</w:t>
          </w:r>
        </w:p>
      </w:tc>
    </w:tr>
    <w:tr w:rsidR="000E381F" w:rsidTr="0010601F">
      <w:trPr>
        <w:trHeight w:val="417"/>
      </w:trPr>
      <w:tc>
        <w:tcPr>
          <w:tcW w:w="4519" w:type="dxa"/>
          <w:tcBorders>
            <w:top w:val="single" w:sz="4" w:space="0" w:color="auto"/>
          </w:tcBorders>
          <w:tcMar>
            <w:top w:w="142" w:type="dxa"/>
            <w:bottom w:w="0" w:type="dxa"/>
          </w:tcMar>
        </w:tcPr>
        <w:p w:rsidR="000E381F" w:rsidRDefault="000E381F" w:rsidP="006E08B3">
          <w:r>
            <w:t>Document title, Part #, Section # - Section title</w:t>
          </w:r>
        </w:p>
        <w:p w:rsidR="000E381F" w:rsidRDefault="000E381F" w:rsidP="006E08B3">
          <w:r>
            <w:t>V1.0 October 2010</w:t>
          </w:r>
        </w:p>
      </w:tc>
      <w:tc>
        <w:tcPr>
          <w:tcW w:w="4356" w:type="dxa"/>
          <w:tcBorders>
            <w:top w:val="single" w:sz="4" w:space="0" w:color="auto"/>
          </w:tcBorders>
          <w:tcMar>
            <w:top w:w="142" w:type="dxa"/>
            <w:bottom w:w="0" w:type="dxa"/>
          </w:tcMar>
        </w:tcPr>
        <w:p w:rsidR="000E381F" w:rsidRDefault="000E381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75</w:t>
            </w:r>
          </w:fldSimple>
          <w:r>
            <w:t xml:space="preserve">  </w:t>
          </w:r>
        </w:p>
      </w:tc>
    </w:tr>
  </w:tbl>
  <w:p w:rsidR="000E381F" w:rsidRDefault="000E38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1F" w:rsidRDefault="000E381F" w:rsidP="00C40A36">
      <w:pPr>
        <w:spacing w:after="0"/>
      </w:pPr>
      <w:r>
        <w:separator/>
      </w:r>
    </w:p>
  </w:footnote>
  <w:footnote w:type="continuationSeparator" w:id="0">
    <w:p w:rsidR="000E381F" w:rsidRDefault="000E381F" w:rsidP="00C40A36">
      <w:pPr>
        <w:spacing w:after="0"/>
      </w:pPr>
      <w:r>
        <w:continuationSeparator/>
      </w:r>
    </w:p>
  </w:footnote>
  <w:footnote w:id="1">
    <w:p w:rsidR="000E381F" w:rsidRDefault="000E381F" w:rsidP="00105D4D">
      <w:pPr>
        <w:pStyle w:val="FootnoteText"/>
      </w:pPr>
      <w:r>
        <w:rPr>
          <w:rStyle w:val="FootnoteReference"/>
        </w:rPr>
        <w:footnoteRef/>
      </w:r>
      <w:r>
        <w:t xml:space="preserve"> T</w:t>
      </w:r>
      <w:r w:rsidRPr="00D87891">
        <w:t>he submission includes an application for</w:t>
      </w:r>
      <w:r>
        <w:t xml:space="preserve"> two trade names Atozet and Zeteze.</w:t>
      </w:r>
      <w:r w:rsidRPr="00D87891">
        <w:t xml:space="preserve"> </w:t>
      </w:r>
      <w:r>
        <w:t xml:space="preserve">Throughout this document the product trade name Atozet will be used </w:t>
      </w:r>
      <w:r w:rsidRPr="00D87891">
        <w:t>as the default trade name in place of both trade names</w:t>
      </w:r>
      <w:r>
        <w:t>. Both trade names are also used for the composite packs currently registered.</w:t>
      </w:r>
    </w:p>
  </w:footnote>
  <w:footnote w:id="2">
    <w:p w:rsidR="000E381F" w:rsidRDefault="000E381F" w:rsidP="00105D4D">
      <w:pPr>
        <w:pStyle w:val="FootnoteText"/>
      </w:pPr>
      <w:r>
        <w:rPr>
          <w:rStyle w:val="FootnoteReference"/>
        </w:rPr>
        <w:footnoteRef/>
      </w:r>
      <w:r>
        <w:t xml:space="preserve"> Containing </w:t>
      </w:r>
      <w:r w:rsidRPr="00B615CD">
        <w:t>10 mg ezetimibe tablet and 10 mg atorvastatin tablet; 10 mg ezetimibe tablet and 20 mg atorvastatin tablet; 10</w:t>
      </w:r>
      <w:r>
        <w:t xml:space="preserve"> </w:t>
      </w:r>
      <w:r w:rsidRPr="00B615CD">
        <w:t>mg ezetimibe tablet and40 mg atorvastatin tablet; 10 mg ezetimibe tablet and 80 mg atorvastatin tablet</w:t>
      </w:r>
    </w:p>
  </w:footnote>
  <w:footnote w:id="3">
    <w:p w:rsidR="000E381F" w:rsidRDefault="000E381F">
      <w:pPr>
        <w:pStyle w:val="FootnoteText"/>
      </w:pPr>
      <w:r>
        <w:rPr>
          <w:rStyle w:val="FootnoteReference"/>
        </w:rPr>
        <w:footnoteRef/>
      </w:r>
      <w:r>
        <w:t xml:space="preserve"> </w:t>
      </w:r>
      <w:r w:rsidRPr="00B95C77">
        <w:rPr>
          <w:bCs/>
          <w:lang w:val="en"/>
        </w:rPr>
        <w:t>Category D for the use of medicines in pregnancy is defined as:</w:t>
      </w:r>
      <w:r>
        <w:rPr>
          <w:b/>
          <w:bCs/>
          <w:lang w:val="en"/>
        </w:rPr>
        <w:t xml:space="preserve"> </w:t>
      </w:r>
      <w:r w:rsidRPr="00B95C77">
        <w:rPr>
          <w:i/>
          <w:lang w:val="en"/>
        </w:rPr>
        <w:t xml:space="preserve">Drugs which have </w:t>
      </w:r>
      <w:proofErr w:type="gramStart"/>
      <w:r w:rsidRPr="00B95C77">
        <w:rPr>
          <w:i/>
          <w:lang w:val="en"/>
        </w:rPr>
        <w:t>caused,</w:t>
      </w:r>
      <w:proofErr w:type="gramEnd"/>
      <w:r w:rsidRPr="00B95C77">
        <w:rPr>
          <w:i/>
          <w:lang w:val="en"/>
        </w:rPr>
        <w:t xml:space="preserve"> are suspected to have caused or may be expected to cause, an increased incidence of human fetal malformations or irreversible damage. These drugs may also have adverse pharmacological effects. Accompanying texts should be consulted for further details</w:t>
      </w:r>
      <w:r w:rsidRPr="00352559">
        <w:rPr>
          <w:lang w:val="en"/>
        </w:rPr>
        <w:t>.</w:t>
      </w:r>
    </w:p>
  </w:footnote>
  <w:footnote w:id="4">
    <w:p w:rsidR="000E381F" w:rsidRDefault="000E381F" w:rsidP="00C14EA5">
      <w:pPr>
        <w:pStyle w:val="FootnoteText"/>
      </w:pPr>
      <w:r>
        <w:rPr>
          <w:rStyle w:val="FootnoteReference"/>
        </w:rPr>
        <w:footnoteRef/>
      </w:r>
      <w:r>
        <w:t xml:space="preserve"> </w:t>
      </w:r>
      <w:proofErr w:type="gramStart"/>
      <w:r>
        <w:t>in</w:t>
      </w:r>
      <w:proofErr w:type="gramEnd"/>
      <w:r>
        <w:t xml:space="preserve"> silico means performed on a computer or via computer simulation.</w:t>
      </w:r>
    </w:p>
  </w:footnote>
  <w:footnote w:id="5">
    <w:p w:rsidR="000E381F" w:rsidRDefault="000E381F" w:rsidP="00C14EA5">
      <w:pPr>
        <w:pStyle w:val="FootnoteText"/>
      </w:pPr>
      <w:r>
        <w:rPr>
          <w:rStyle w:val="FootnoteReference"/>
        </w:rPr>
        <w:footnoteRef/>
      </w:r>
      <w:r>
        <w:t xml:space="preserve"> </w:t>
      </w:r>
      <w:proofErr w:type="gramStart"/>
      <w:r w:rsidRPr="001A4F7B">
        <w:t>Treatment of hypercholesterolaemia and tr</w:t>
      </w:r>
      <w:r>
        <w:t>eatment of mixed hyperlipidemia</w:t>
      </w:r>
      <w:r w:rsidRPr="001A4F7B">
        <w:t xml:space="preserve"> (EMEA/ PDCO/ 909929/2011)</w:t>
      </w:r>
      <w:r>
        <w:t>.</w:t>
      </w:r>
      <w:proofErr w:type="gramEnd"/>
    </w:p>
  </w:footnote>
  <w:footnote w:id="6">
    <w:p w:rsidR="000E381F" w:rsidRDefault="000E381F" w:rsidP="006A636B">
      <w:pPr>
        <w:pStyle w:val="FootnoteText"/>
      </w:pPr>
      <w:r>
        <w:rPr>
          <w:rStyle w:val="FootnoteReference"/>
        </w:rPr>
        <w:footnoteRef/>
      </w:r>
      <w:r>
        <w:t xml:space="preserve"> Study P162 has two phases referred to in </w:t>
      </w:r>
      <w:proofErr w:type="gramStart"/>
      <w:r>
        <w:t>the  Clinical</w:t>
      </w:r>
      <w:proofErr w:type="gramEnd"/>
      <w:r>
        <w:t xml:space="preserve"> Study Report (</w:t>
      </w:r>
      <w:r w:rsidRPr="000F5FC3">
        <w:t>CSR</w:t>
      </w:r>
      <w:r>
        <w:t>) as Phase I and Phase II. For clarity the different phases of this study will be referred to as Phase 1 and Phase 2 to distinguish them from the Phase I and Phase II clinical trials.</w:t>
      </w:r>
    </w:p>
  </w:footnote>
  <w:footnote w:id="7">
    <w:p w:rsidR="000E381F" w:rsidRDefault="000E381F" w:rsidP="004728C3">
      <w:pPr>
        <w:pStyle w:val="FootnoteText"/>
      </w:pPr>
      <w:r>
        <w:rPr>
          <w:rStyle w:val="FootnoteReference"/>
        </w:rPr>
        <w:footnoteRef/>
      </w:r>
      <w:r>
        <w:t xml:space="preserve"> </w:t>
      </w:r>
      <w:proofErr w:type="gramStart"/>
      <w:r>
        <w:t>EU SmPC; European Union summary of product characteristics.</w:t>
      </w:r>
      <w:proofErr w:type="gramEnd"/>
    </w:p>
  </w:footnote>
  <w:footnote w:id="8">
    <w:p w:rsidR="000E381F" w:rsidRDefault="000E381F" w:rsidP="004728C3">
      <w:pPr>
        <w:pStyle w:val="FootnoteText"/>
      </w:pPr>
      <w:r>
        <w:rPr>
          <w:rStyle w:val="FootnoteReference"/>
        </w:rPr>
        <w:footnoteRef/>
      </w:r>
      <w:r>
        <w:t xml:space="preserve"> CCDS is a company core data sheet. </w:t>
      </w:r>
    </w:p>
  </w:footnote>
  <w:footnote w:id="9">
    <w:p w:rsidR="000E381F" w:rsidRDefault="000E381F" w:rsidP="004728C3">
      <w:pPr>
        <w:pStyle w:val="FootnoteText"/>
      </w:pPr>
      <w:r>
        <w:rPr>
          <w:rStyle w:val="FootnoteReference"/>
        </w:rPr>
        <w:footnoteRef/>
      </w:r>
      <w:r>
        <w:t xml:space="preserve"> MK-0653C is FDC ezetimibe/atorvastatin calcium (proposed form)</w:t>
      </w:r>
    </w:p>
  </w:footnote>
  <w:footnote w:id="10">
    <w:p w:rsidR="000E381F" w:rsidRDefault="000E381F" w:rsidP="004728C3">
      <w:pPr>
        <w:pStyle w:val="FootnoteText"/>
      </w:pPr>
      <w:r>
        <w:rPr>
          <w:rStyle w:val="FootnoteReference"/>
        </w:rPr>
        <w:footnoteRef/>
      </w:r>
      <w:r>
        <w:t xml:space="preserve"> </w:t>
      </w:r>
      <w:r w:rsidRPr="000857A1">
        <w:t>CPMP/QWP/EWP/1401/98 Rev 1 Guideline on the Investigation of Bioequivalence:</w:t>
      </w:r>
    </w:p>
  </w:footnote>
  <w:footnote w:id="11">
    <w:p w:rsidR="000E381F" w:rsidRDefault="000E381F" w:rsidP="004728C3">
      <w:pPr>
        <w:pStyle w:val="FootnoteText"/>
      </w:pPr>
      <w:r>
        <w:rPr>
          <w:rStyle w:val="FootnoteReference"/>
        </w:rPr>
        <w:footnoteRef/>
      </w:r>
      <w:r>
        <w:t xml:space="preserve"> </w:t>
      </w:r>
      <w:r w:rsidRPr="00987885">
        <w:t>European Medicines Agency ‘Guideline on the Investigation of Bioequivalence’ (CPMP/EWP/QWP/1401/98 Rev.1/Corr)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1F" w:rsidRDefault="000E381F"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1F" w:rsidRDefault="000E381F">
    <w:pPr>
      <w:rPr>
        <w:noProof/>
        <w:lang w:eastAsia="en-AU"/>
      </w:rPr>
    </w:pPr>
    <w:r w:rsidRPr="00347824">
      <w:rPr>
        <w:noProof/>
        <w:lang w:eastAsia="en-AU"/>
      </w:rPr>
      <w:drawing>
        <wp:anchor distT="0" distB="0" distL="114300" distR="114300" simplePos="0" relativeHeight="251659264" behindDoc="1" locked="0" layoutInCell="1" allowOverlap="1" wp14:anchorId="0E17A73A" wp14:editId="3C770C40">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0E381F" w:rsidRDefault="000E381F" w:rsidP="00593AD1">
    <w:pPr>
      <w:pStyle w:val="HeaderNoLine"/>
    </w:pPr>
    <w:r>
      <w:rPr>
        <w:noProof/>
        <w:lang w:eastAsia="en-AU"/>
      </w:rPr>
      <w:drawing>
        <wp:inline distT="0" distB="0" distL="0" distR="0" wp14:anchorId="3E1DC539" wp14:editId="1723EA9C">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1F" w:rsidRDefault="000E38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1F" w:rsidRDefault="000E381F">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1F" w:rsidRDefault="000E381F">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1F" w:rsidRDefault="000E381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1F" w:rsidRDefault="000E381F"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1F" w:rsidRDefault="000E381F" w:rsidP="006E08B3">
    <w:r>
      <w:t>Therapeutic Goods Administration</w:t>
    </w:r>
  </w:p>
  <w:p w:rsidR="000E381F" w:rsidRDefault="000E381F"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B4A98B0"/>
    <w:lvl w:ilvl="0">
      <w:start w:val="1"/>
      <w:numFmt w:val="bullet"/>
      <w:lvlText w:val=""/>
      <w:lvlJc w:val="left"/>
      <w:pPr>
        <w:tabs>
          <w:tab w:val="num" w:pos="360"/>
        </w:tabs>
        <w:ind w:left="360" w:hanging="360"/>
      </w:pPr>
      <w:rPr>
        <w:rFonts w:ascii="Symbol" w:hAnsi="Symbol" w:hint="default"/>
      </w:rPr>
    </w:lvl>
  </w:abstractNum>
  <w:abstractNum w:abstractNumId="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nsid w:val="2BCF57AC"/>
    <w:multiLevelType w:val="hybridMultilevel"/>
    <w:tmpl w:val="229E7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7D705F"/>
    <w:multiLevelType w:val="hybridMultilevel"/>
    <w:tmpl w:val="192629FC"/>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5">
    <w:nsid w:val="3AB44662"/>
    <w:multiLevelType w:val="hybridMultilevel"/>
    <w:tmpl w:val="E2A69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7">
    <w:nsid w:val="5B272439"/>
    <w:multiLevelType w:val="hybridMultilevel"/>
    <w:tmpl w:val="A9826B68"/>
    <w:lvl w:ilvl="0" w:tplc="3B20A886">
      <w:start w:val="2"/>
      <w:numFmt w:val="bullet"/>
      <w:lvlText w:val=""/>
      <w:lvlJc w:val="left"/>
      <w:pPr>
        <w:ind w:left="750" w:hanging="360"/>
      </w:pPr>
      <w:rPr>
        <w:rFonts w:ascii="Wingdings" w:eastAsia="MS Mincho" w:hAnsi="Wingdings" w:cs="Cambria Math" w:hint="default"/>
        <w:sz w:val="28"/>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8">
    <w:nsid w:val="5C8A6F9B"/>
    <w:multiLevelType w:val="hybridMultilevel"/>
    <w:tmpl w:val="AABC6A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9">
    <w:nsid w:val="7C9D5684"/>
    <w:multiLevelType w:val="hybridMultilevel"/>
    <w:tmpl w:val="AE5ED694"/>
    <w:lvl w:ilvl="0" w:tplc="8460FF20">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2"/>
  </w:num>
  <w:num w:numId="4">
    <w:abstractNumId w:val="1"/>
  </w:num>
  <w:num w:numId="5">
    <w:abstractNumId w:val="4"/>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D1"/>
    <w:rsid w:val="00002031"/>
    <w:rsid w:val="0000336C"/>
    <w:rsid w:val="00003C72"/>
    <w:rsid w:val="00004734"/>
    <w:rsid w:val="0000512C"/>
    <w:rsid w:val="00005E71"/>
    <w:rsid w:val="00006665"/>
    <w:rsid w:val="00006B22"/>
    <w:rsid w:val="0001276A"/>
    <w:rsid w:val="000246AE"/>
    <w:rsid w:val="00025C67"/>
    <w:rsid w:val="00034EA8"/>
    <w:rsid w:val="00035B7B"/>
    <w:rsid w:val="000413A3"/>
    <w:rsid w:val="0004227B"/>
    <w:rsid w:val="00044772"/>
    <w:rsid w:val="00054A48"/>
    <w:rsid w:val="0005559E"/>
    <w:rsid w:val="000556A9"/>
    <w:rsid w:val="000604D6"/>
    <w:rsid w:val="00061964"/>
    <w:rsid w:val="000734D8"/>
    <w:rsid w:val="00077775"/>
    <w:rsid w:val="000857A1"/>
    <w:rsid w:val="00090471"/>
    <w:rsid w:val="00090D23"/>
    <w:rsid w:val="00096AA7"/>
    <w:rsid w:val="000A3444"/>
    <w:rsid w:val="000A3AED"/>
    <w:rsid w:val="000B1713"/>
    <w:rsid w:val="000B2DAA"/>
    <w:rsid w:val="000B3532"/>
    <w:rsid w:val="000B3A75"/>
    <w:rsid w:val="000B7CAF"/>
    <w:rsid w:val="000C00C2"/>
    <w:rsid w:val="000C2332"/>
    <w:rsid w:val="000C4860"/>
    <w:rsid w:val="000C690F"/>
    <w:rsid w:val="000D1295"/>
    <w:rsid w:val="000D391B"/>
    <w:rsid w:val="000D3D6D"/>
    <w:rsid w:val="000D4FC7"/>
    <w:rsid w:val="000D6291"/>
    <w:rsid w:val="000D797E"/>
    <w:rsid w:val="000E381F"/>
    <w:rsid w:val="000E5AE5"/>
    <w:rsid w:val="000E6196"/>
    <w:rsid w:val="000F4869"/>
    <w:rsid w:val="000F5B42"/>
    <w:rsid w:val="000F5FC3"/>
    <w:rsid w:val="000F61B9"/>
    <w:rsid w:val="000F6E6F"/>
    <w:rsid w:val="00105D4D"/>
    <w:rsid w:val="0010601F"/>
    <w:rsid w:val="00106FE5"/>
    <w:rsid w:val="0010788A"/>
    <w:rsid w:val="00107A31"/>
    <w:rsid w:val="00110EA5"/>
    <w:rsid w:val="00112F56"/>
    <w:rsid w:val="00114D5F"/>
    <w:rsid w:val="0011598C"/>
    <w:rsid w:val="00122308"/>
    <w:rsid w:val="00125318"/>
    <w:rsid w:val="001305A2"/>
    <w:rsid w:val="00133238"/>
    <w:rsid w:val="0014197B"/>
    <w:rsid w:val="001447CD"/>
    <w:rsid w:val="00150741"/>
    <w:rsid w:val="001516B1"/>
    <w:rsid w:val="001528E1"/>
    <w:rsid w:val="00152E54"/>
    <w:rsid w:val="00154EBB"/>
    <w:rsid w:val="00156316"/>
    <w:rsid w:val="001612B6"/>
    <w:rsid w:val="00162D14"/>
    <w:rsid w:val="00165389"/>
    <w:rsid w:val="0017311D"/>
    <w:rsid w:val="0017693F"/>
    <w:rsid w:val="0018063B"/>
    <w:rsid w:val="0018110E"/>
    <w:rsid w:val="00181684"/>
    <w:rsid w:val="001843C6"/>
    <w:rsid w:val="001850E0"/>
    <w:rsid w:val="00193089"/>
    <w:rsid w:val="001A2158"/>
    <w:rsid w:val="001A4F7B"/>
    <w:rsid w:val="001A525F"/>
    <w:rsid w:val="001A7A9E"/>
    <w:rsid w:val="001B09F9"/>
    <w:rsid w:val="001B2906"/>
    <w:rsid w:val="001B5C90"/>
    <w:rsid w:val="001B6448"/>
    <w:rsid w:val="001C32CD"/>
    <w:rsid w:val="001C6713"/>
    <w:rsid w:val="001D13C9"/>
    <w:rsid w:val="001D2984"/>
    <w:rsid w:val="001D4819"/>
    <w:rsid w:val="001D48B7"/>
    <w:rsid w:val="001E07CF"/>
    <w:rsid w:val="001E2FD4"/>
    <w:rsid w:val="001E59F1"/>
    <w:rsid w:val="001F49EB"/>
    <w:rsid w:val="001F67CE"/>
    <w:rsid w:val="001F6CBA"/>
    <w:rsid w:val="00201D4E"/>
    <w:rsid w:val="002076C9"/>
    <w:rsid w:val="0021302B"/>
    <w:rsid w:val="00220B8A"/>
    <w:rsid w:val="00222213"/>
    <w:rsid w:val="0022247E"/>
    <w:rsid w:val="00224752"/>
    <w:rsid w:val="002257F3"/>
    <w:rsid w:val="00233456"/>
    <w:rsid w:val="002339A5"/>
    <w:rsid w:val="00250E9D"/>
    <w:rsid w:val="00257182"/>
    <w:rsid w:val="00257848"/>
    <w:rsid w:val="002609E9"/>
    <w:rsid w:val="0027084A"/>
    <w:rsid w:val="002748DF"/>
    <w:rsid w:val="00277C82"/>
    <w:rsid w:val="00281BFD"/>
    <w:rsid w:val="00286434"/>
    <w:rsid w:val="00286C59"/>
    <w:rsid w:val="0029095E"/>
    <w:rsid w:val="002909B0"/>
    <w:rsid w:val="00291957"/>
    <w:rsid w:val="00293851"/>
    <w:rsid w:val="002942D1"/>
    <w:rsid w:val="0029501A"/>
    <w:rsid w:val="002A0850"/>
    <w:rsid w:val="002A2CFA"/>
    <w:rsid w:val="002A36D5"/>
    <w:rsid w:val="002A3721"/>
    <w:rsid w:val="002B1638"/>
    <w:rsid w:val="002B3624"/>
    <w:rsid w:val="002B637C"/>
    <w:rsid w:val="002C6F6B"/>
    <w:rsid w:val="002E40B3"/>
    <w:rsid w:val="002E4C9A"/>
    <w:rsid w:val="002F11F8"/>
    <w:rsid w:val="002F3F56"/>
    <w:rsid w:val="002F44B5"/>
    <w:rsid w:val="002F6813"/>
    <w:rsid w:val="002F6C83"/>
    <w:rsid w:val="00302B4B"/>
    <w:rsid w:val="0030308A"/>
    <w:rsid w:val="00303350"/>
    <w:rsid w:val="00305D2A"/>
    <w:rsid w:val="00311881"/>
    <w:rsid w:val="00311AC0"/>
    <w:rsid w:val="00311FDD"/>
    <w:rsid w:val="00312518"/>
    <w:rsid w:val="0032524D"/>
    <w:rsid w:val="0032583B"/>
    <w:rsid w:val="00327883"/>
    <w:rsid w:val="003301C1"/>
    <w:rsid w:val="00331313"/>
    <w:rsid w:val="003329EC"/>
    <w:rsid w:val="00335504"/>
    <w:rsid w:val="00342EBC"/>
    <w:rsid w:val="00342FAE"/>
    <w:rsid w:val="0034616A"/>
    <w:rsid w:val="00346296"/>
    <w:rsid w:val="00347824"/>
    <w:rsid w:val="00350567"/>
    <w:rsid w:val="00351F32"/>
    <w:rsid w:val="003521E8"/>
    <w:rsid w:val="00352559"/>
    <w:rsid w:val="00356544"/>
    <w:rsid w:val="0036127C"/>
    <w:rsid w:val="003728F3"/>
    <w:rsid w:val="00373F79"/>
    <w:rsid w:val="0037496E"/>
    <w:rsid w:val="00376BC1"/>
    <w:rsid w:val="00383221"/>
    <w:rsid w:val="003851EC"/>
    <w:rsid w:val="00385D15"/>
    <w:rsid w:val="00386150"/>
    <w:rsid w:val="003874CE"/>
    <w:rsid w:val="00387C5D"/>
    <w:rsid w:val="00390900"/>
    <w:rsid w:val="003A7F6C"/>
    <w:rsid w:val="003B4D60"/>
    <w:rsid w:val="003B7E39"/>
    <w:rsid w:val="003C0916"/>
    <w:rsid w:val="003C1A87"/>
    <w:rsid w:val="003C2EF8"/>
    <w:rsid w:val="003C3C21"/>
    <w:rsid w:val="003C5184"/>
    <w:rsid w:val="003C58DC"/>
    <w:rsid w:val="003D1E62"/>
    <w:rsid w:val="003D220E"/>
    <w:rsid w:val="003D2E0D"/>
    <w:rsid w:val="003E0486"/>
    <w:rsid w:val="003E0B99"/>
    <w:rsid w:val="003E2486"/>
    <w:rsid w:val="003E31FC"/>
    <w:rsid w:val="003E3208"/>
    <w:rsid w:val="003F063A"/>
    <w:rsid w:val="003F0B04"/>
    <w:rsid w:val="003F4B94"/>
    <w:rsid w:val="0040134E"/>
    <w:rsid w:val="004016FD"/>
    <w:rsid w:val="004306F7"/>
    <w:rsid w:val="004334C7"/>
    <w:rsid w:val="004402A3"/>
    <w:rsid w:val="00440A2D"/>
    <w:rsid w:val="00454D1F"/>
    <w:rsid w:val="0045640D"/>
    <w:rsid w:val="004564A7"/>
    <w:rsid w:val="00461689"/>
    <w:rsid w:val="004617BF"/>
    <w:rsid w:val="004621A8"/>
    <w:rsid w:val="00463658"/>
    <w:rsid w:val="004637A0"/>
    <w:rsid w:val="00465505"/>
    <w:rsid w:val="004722CC"/>
    <w:rsid w:val="004728C3"/>
    <w:rsid w:val="00475813"/>
    <w:rsid w:val="00481CEA"/>
    <w:rsid w:val="00484152"/>
    <w:rsid w:val="004907A4"/>
    <w:rsid w:val="00491B11"/>
    <w:rsid w:val="004936E4"/>
    <w:rsid w:val="00494E60"/>
    <w:rsid w:val="00497487"/>
    <w:rsid w:val="00497CA4"/>
    <w:rsid w:val="004A6A74"/>
    <w:rsid w:val="004A7390"/>
    <w:rsid w:val="004B41AF"/>
    <w:rsid w:val="004B52F0"/>
    <w:rsid w:val="004B7B76"/>
    <w:rsid w:val="004C1609"/>
    <w:rsid w:val="004C239D"/>
    <w:rsid w:val="004C2DCA"/>
    <w:rsid w:val="004C61D2"/>
    <w:rsid w:val="004C7AA5"/>
    <w:rsid w:val="004F0C4A"/>
    <w:rsid w:val="004F0F38"/>
    <w:rsid w:val="004F47D6"/>
    <w:rsid w:val="00501921"/>
    <w:rsid w:val="00503117"/>
    <w:rsid w:val="00515048"/>
    <w:rsid w:val="005170EB"/>
    <w:rsid w:val="00523759"/>
    <w:rsid w:val="00524760"/>
    <w:rsid w:val="00527893"/>
    <w:rsid w:val="00530354"/>
    <w:rsid w:val="00531CC8"/>
    <w:rsid w:val="0053625B"/>
    <w:rsid w:val="0053760F"/>
    <w:rsid w:val="005434C6"/>
    <w:rsid w:val="00543B39"/>
    <w:rsid w:val="00546154"/>
    <w:rsid w:val="00550096"/>
    <w:rsid w:val="00555280"/>
    <w:rsid w:val="0055609D"/>
    <w:rsid w:val="00557FF9"/>
    <w:rsid w:val="005652F3"/>
    <w:rsid w:val="0056709B"/>
    <w:rsid w:val="005711D5"/>
    <w:rsid w:val="00576378"/>
    <w:rsid w:val="00577130"/>
    <w:rsid w:val="00577945"/>
    <w:rsid w:val="00577E38"/>
    <w:rsid w:val="00577E9D"/>
    <w:rsid w:val="00585322"/>
    <w:rsid w:val="005857C6"/>
    <w:rsid w:val="00585A74"/>
    <w:rsid w:val="00586B49"/>
    <w:rsid w:val="00592F6E"/>
    <w:rsid w:val="00593AD1"/>
    <w:rsid w:val="005A1DAB"/>
    <w:rsid w:val="005A3C8B"/>
    <w:rsid w:val="005A68B6"/>
    <w:rsid w:val="005B2533"/>
    <w:rsid w:val="005B2DBA"/>
    <w:rsid w:val="005B4462"/>
    <w:rsid w:val="005B51A9"/>
    <w:rsid w:val="005B5EDD"/>
    <w:rsid w:val="005C5570"/>
    <w:rsid w:val="005C6E71"/>
    <w:rsid w:val="005C79A4"/>
    <w:rsid w:val="005C7AC8"/>
    <w:rsid w:val="005D0964"/>
    <w:rsid w:val="005D2078"/>
    <w:rsid w:val="005D377C"/>
    <w:rsid w:val="005D5442"/>
    <w:rsid w:val="005E1FFF"/>
    <w:rsid w:val="005E4834"/>
    <w:rsid w:val="005F3087"/>
    <w:rsid w:val="005F608A"/>
    <w:rsid w:val="00603F32"/>
    <w:rsid w:val="006049A1"/>
    <w:rsid w:val="00605AD4"/>
    <w:rsid w:val="00606FA4"/>
    <w:rsid w:val="00617897"/>
    <w:rsid w:val="00620C8A"/>
    <w:rsid w:val="00625A6E"/>
    <w:rsid w:val="00632398"/>
    <w:rsid w:val="00640FC3"/>
    <w:rsid w:val="00642020"/>
    <w:rsid w:val="006504F0"/>
    <w:rsid w:val="00653358"/>
    <w:rsid w:val="0065337B"/>
    <w:rsid w:val="0065419D"/>
    <w:rsid w:val="006604D8"/>
    <w:rsid w:val="0066096F"/>
    <w:rsid w:val="00663A34"/>
    <w:rsid w:val="00664A5B"/>
    <w:rsid w:val="0066735C"/>
    <w:rsid w:val="00670B9C"/>
    <w:rsid w:val="006763D2"/>
    <w:rsid w:val="0067648A"/>
    <w:rsid w:val="00680C08"/>
    <w:rsid w:val="006931B1"/>
    <w:rsid w:val="006A15C0"/>
    <w:rsid w:val="006A5130"/>
    <w:rsid w:val="006A636B"/>
    <w:rsid w:val="006A70F8"/>
    <w:rsid w:val="006B01EC"/>
    <w:rsid w:val="006B2CF5"/>
    <w:rsid w:val="006C0FA7"/>
    <w:rsid w:val="006C3E2A"/>
    <w:rsid w:val="006C642F"/>
    <w:rsid w:val="006D03E5"/>
    <w:rsid w:val="006D5D3E"/>
    <w:rsid w:val="006E08B3"/>
    <w:rsid w:val="006E24DC"/>
    <w:rsid w:val="006E5BE4"/>
    <w:rsid w:val="006F025C"/>
    <w:rsid w:val="006F17AC"/>
    <w:rsid w:val="006F25B8"/>
    <w:rsid w:val="006F25FE"/>
    <w:rsid w:val="006F572E"/>
    <w:rsid w:val="007023C3"/>
    <w:rsid w:val="00704580"/>
    <w:rsid w:val="007046D6"/>
    <w:rsid w:val="00705DB0"/>
    <w:rsid w:val="00711308"/>
    <w:rsid w:val="00722B57"/>
    <w:rsid w:val="00722CFD"/>
    <w:rsid w:val="00730F8A"/>
    <w:rsid w:val="00735A8C"/>
    <w:rsid w:val="0074253D"/>
    <w:rsid w:val="0074429B"/>
    <w:rsid w:val="0074653E"/>
    <w:rsid w:val="007607FF"/>
    <w:rsid w:val="007615BC"/>
    <w:rsid w:val="00762F05"/>
    <w:rsid w:val="007652FF"/>
    <w:rsid w:val="0076585F"/>
    <w:rsid w:val="00766E34"/>
    <w:rsid w:val="00770EF1"/>
    <w:rsid w:val="007739A7"/>
    <w:rsid w:val="00773EF7"/>
    <w:rsid w:val="00774E1D"/>
    <w:rsid w:val="007765D8"/>
    <w:rsid w:val="0077675A"/>
    <w:rsid w:val="00780355"/>
    <w:rsid w:val="007819FD"/>
    <w:rsid w:val="007830AB"/>
    <w:rsid w:val="007834EF"/>
    <w:rsid w:val="00784117"/>
    <w:rsid w:val="00784C94"/>
    <w:rsid w:val="007850C4"/>
    <w:rsid w:val="00785721"/>
    <w:rsid w:val="00791785"/>
    <w:rsid w:val="00793A59"/>
    <w:rsid w:val="007972AE"/>
    <w:rsid w:val="007B4CE4"/>
    <w:rsid w:val="007B6132"/>
    <w:rsid w:val="007B6230"/>
    <w:rsid w:val="007B6E9F"/>
    <w:rsid w:val="007C1216"/>
    <w:rsid w:val="007C1AF7"/>
    <w:rsid w:val="007C1C4A"/>
    <w:rsid w:val="007C6699"/>
    <w:rsid w:val="007C7A10"/>
    <w:rsid w:val="007C7E4D"/>
    <w:rsid w:val="007D6E30"/>
    <w:rsid w:val="007D718E"/>
    <w:rsid w:val="008045B1"/>
    <w:rsid w:val="00805D27"/>
    <w:rsid w:val="00806732"/>
    <w:rsid w:val="00806FD9"/>
    <w:rsid w:val="0080730B"/>
    <w:rsid w:val="008118DB"/>
    <w:rsid w:val="00814BFF"/>
    <w:rsid w:val="00821776"/>
    <w:rsid w:val="008321F5"/>
    <w:rsid w:val="00832369"/>
    <w:rsid w:val="00834660"/>
    <w:rsid w:val="00836BC2"/>
    <w:rsid w:val="0084450D"/>
    <w:rsid w:val="0085025B"/>
    <w:rsid w:val="0085156D"/>
    <w:rsid w:val="00853245"/>
    <w:rsid w:val="0085641B"/>
    <w:rsid w:val="00856683"/>
    <w:rsid w:val="00857136"/>
    <w:rsid w:val="008734C1"/>
    <w:rsid w:val="00877471"/>
    <w:rsid w:val="00881656"/>
    <w:rsid w:val="00881D8C"/>
    <w:rsid w:val="008821E8"/>
    <w:rsid w:val="00885B11"/>
    <w:rsid w:val="00886D15"/>
    <w:rsid w:val="00887DD8"/>
    <w:rsid w:val="00891BA9"/>
    <w:rsid w:val="00896018"/>
    <w:rsid w:val="008960DD"/>
    <w:rsid w:val="0089635C"/>
    <w:rsid w:val="008A2B9D"/>
    <w:rsid w:val="008A3D9F"/>
    <w:rsid w:val="008A5E0B"/>
    <w:rsid w:val="008A6D59"/>
    <w:rsid w:val="008B09B8"/>
    <w:rsid w:val="008B0E9C"/>
    <w:rsid w:val="008B4B03"/>
    <w:rsid w:val="008B596F"/>
    <w:rsid w:val="008C159F"/>
    <w:rsid w:val="008C1623"/>
    <w:rsid w:val="008C1850"/>
    <w:rsid w:val="008C2472"/>
    <w:rsid w:val="008C51A9"/>
    <w:rsid w:val="008D1AB3"/>
    <w:rsid w:val="008D2777"/>
    <w:rsid w:val="008D3469"/>
    <w:rsid w:val="008D517E"/>
    <w:rsid w:val="008E02DC"/>
    <w:rsid w:val="008E7846"/>
    <w:rsid w:val="008F02E5"/>
    <w:rsid w:val="008F1CCC"/>
    <w:rsid w:val="008F2967"/>
    <w:rsid w:val="008F41EF"/>
    <w:rsid w:val="008F51DE"/>
    <w:rsid w:val="008F558C"/>
    <w:rsid w:val="008F6943"/>
    <w:rsid w:val="00901596"/>
    <w:rsid w:val="00902A21"/>
    <w:rsid w:val="0090363C"/>
    <w:rsid w:val="009039E2"/>
    <w:rsid w:val="00903CB2"/>
    <w:rsid w:val="00905DEF"/>
    <w:rsid w:val="009123BB"/>
    <w:rsid w:val="00912E0B"/>
    <w:rsid w:val="00914B2D"/>
    <w:rsid w:val="009176C5"/>
    <w:rsid w:val="00920330"/>
    <w:rsid w:val="009206E5"/>
    <w:rsid w:val="009219D7"/>
    <w:rsid w:val="00922D53"/>
    <w:rsid w:val="00923B70"/>
    <w:rsid w:val="00924482"/>
    <w:rsid w:val="00930237"/>
    <w:rsid w:val="00940A89"/>
    <w:rsid w:val="00942186"/>
    <w:rsid w:val="00946EA5"/>
    <w:rsid w:val="0094796F"/>
    <w:rsid w:val="00963C08"/>
    <w:rsid w:val="00964255"/>
    <w:rsid w:val="0098086B"/>
    <w:rsid w:val="0098134C"/>
    <w:rsid w:val="00982AE3"/>
    <w:rsid w:val="00984A70"/>
    <w:rsid w:val="0098585A"/>
    <w:rsid w:val="00986164"/>
    <w:rsid w:val="00986DE3"/>
    <w:rsid w:val="00986F5B"/>
    <w:rsid w:val="00987885"/>
    <w:rsid w:val="009965D9"/>
    <w:rsid w:val="00996CF4"/>
    <w:rsid w:val="00997B85"/>
    <w:rsid w:val="009A4CED"/>
    <w:rsid w:val="009A690D"/>
    <w:rsid w:val="009B1D12"/>
    <w:rsid w:val="009B416B"/>
    <w:rsid w:val="009B6EEE"/>
    <w:rsid w:val="009C3A70"/>
    <w:rsid w:val="009C4BD5"/>
    <w:rsid w:val="009D00EE"/>
    <w:rsid w:val="009D06E7"/>
    <w:rsid w:val="009D12B4"/>
    <w:rsid w:val="009D7B77"/>
    <w:rsid w:val="009E0BB0"/>
    <w:rsid w:val="009E37AD"/>
    <w:rsid w:val="009E3FBB"/>
    <w:rsid w:val="009F5034"/>
    <w:rsid w:val="00A005DA"/>
    <w:rsid w:val="00A04F85"/>
    <w:rsid w:val="00A05FA4"/>
    <w:rsid w:val="00A102E4"/>
    <w:rsid w:val="00A12C3E"/>
    <w:rsid w:val="00A12C42"/>
    <w:rsid w:val="00A14DF7"/>
    <w:rsid w:val="00A24E2A"/>
    <w:rsid w:val="00A3246D"/>
    <w:rsid w:val="00A36FA7"/>
    <w:rsid w:val="00A40324"/>
    <w:rsid w:val="00A43298"/>
    <w:rsid w:val="00A44DDB"/>
    <w:rsid w:val="00A475B7"/>
    <w:rsid w:val="00A47AF7"/>
    <w:rsid w:val="00A47C3E"/>
    <w:rsid w:val="00A50226"/>
    <w:rsid w:val="00A60BAD"/>
    <w:rsid w:val="00A653BC"/>
    <w:rsid w:val="00A70BD4"/>
    <w:rsid w:val="00A80B5B"/>
    <w:rsid w:val="00A83B46"/>
    <w:rsid w:val="00A84DF6"/>
    <w:rsid w:val="00A84E36"/>
    <w:rsid w:val="00A869A8"/>
    <w:rsid w:val="00A9297B"/>
    <w:rsid w:val="00A964D1"/>
    <w:rsid w:val="00AA0ED0"/>
    <w:rsid w:val="00AA79EC"/>
    <w:rsid w:val="00AB44A2"/>
    <w:rsid w:val="00AB5124"/>
    <w:rsid w:val="00AC2B40"/>
    <w:rsid w:val="00AC2BB2"/>
    <w:rsid w:val="00AC2C3C"/>
    <w:rsid w:val="00AC512D"/>
    <w:rsid w:val="00AD0083"/>
    <w:rsid w:val="00AD3935"/>
    <w:rsid w:val="00AE0E74"/>
    <w:rsid w:val="00AE65EB"/>
    <w:rsid w:val="00AE67A7"/>
    <w:rsid w:val="00AF1D94"/>
    <w:rsid w:val="00AF3B0D"/>
    <w:rsid w:val="00AF46F7"/>
    <w:rsid w:val="00AF5CBF"/>
    <w:rsid w:val="00AF60C5"/>
    <w:rsid w:val="00B009C6"/>
    <w:rsid w:val="00B01548"/>
    <w:rsid w:val="00B0396B"/>
    <w:rsid w:val="00B13EBD"/>
    <w:rsid w:val="00B21D29"/>
    <w:rsid w:val="00B22850"/>
    <w:rsid w:val="00B2329D"/>
    <w:rsid w:val="00B25034"/>
    <w:rsid w:val="00B25BF2"/>
    <w:rsid w:val="00B33588"/>
    <w:rsid w:val="00B33863"/>
    <w:rsid w:val="00B37D17"/>
    <w:rsid w:val="00B4175E"/>
    <w:rsid w:val="00B4278B"/>
    <w:rsid w:val="00B452CE"/>
    <w:rsid w:val="00B47797"/>
    <w:rsid w:val="00B54C25"/>
    <w:rsid w:val="00B615CD"/>
    <w:rsid w:val="00B70990"/>
    <w:rsid w:val="00B76B91"/>
    <w:rsid w:val="00B77EB1"/>
    <w:rsid w:val="00B811C6"/>
    <w:rsid w:val="00B8478F"/>
    <w:rsid w:val="00B855B0"/>
    <w:rsid w:val="00B878A4"/>
    <w:rsid w:val="00B92E08"/>
    <w:rsid w:val="00B95C77"/>
    <w:rsid w:val="00B95DBE"/>
    <w:rsid w:val="00B96BB2"/>
    <w:rsid w:val="00BA39F5"/>
    <w:rsid w:val="00BA58F0"/>
    <w:rsid w:val="00BA6E1F"/>
    <w:rsid w:val="00BC622A"/>
    <w:rsid w:val="00BD04EC"/>
    <w:rsid w:val="00BD6DA5"/>
    <w:rsid w:val="00BD718C"/>
    <w:rsid w:val="00BE0A78"/>
    <w:rsid w:val="00BE30AE"/>
    <w:rsid w:val="00BE49ED"/>
    <w:rsid w:val="00BE79F0"/>
    <w:rsid w:val="00BF046D"/>
    <w:rsid w:val="00BF1190"/>
    <w:rsid w:val="00BF4005"/>
    <w:rsid w:val="00BF5D04"/>
    <w:rsid w:val="00C00E92"/>
    <w:rsid w:val="00C06E5E"/>
    <w:rsid w:val="00C072C6"/>
    <w:rsid w:val="00C1164D"/>
    <w:rsid w:val="00C14EA5"/>
    <w:rsid w:val="00C16861"/>
    <w:rsid w:val="00C1759F"/>
    <w:rsid w:val="00C20F63"/>
    <w:rsid w:val="00C25B88"/>
    <w:rsid w:val="00C404A6"/>
    <w:rsid w:val="00C40A36"/>
    <w:rsid w:val="00C421BB"/>
    <w:rsid w:val="00C44419"/>
    <w:rsid w:val="00C45E7B"/>
    <w:rsid w:val="00C471B1"/>
    <w:rsid w:val="00C52FE9"/>
    <w:rsid w:val="00C6316B"/>
    <w:rsid w:val="00C634A9"/>
    <w:rsid w:val="00C64586"/>
    <w:rsid w:val="00C6522D"/>
    <w:rsid w:val="00C70D53"/>
    <w:rsid w:val="00C73714"/>
    <w:rsid w:val="00C73D0B"/>
    <w:rsid w:val="00C772FF"/>
    <w:rsid w:val="00C80137"/>
    <w:rsid w:val="00C801AF"/>
    <w:rsid w:val="00C80256"/>
    <w:rsid w:val="00C80EDD"/>
    <w:rsid w:val="00C81A8D"/>
    <w:rsid w:val="00C95836"/>
    <w:rsid w:val="00C97113"/>
    <w:rsid w:val="00C9747E"/>
    <w:rsid w:val="00CA4BA4"/>
    <w:rsid w:val="00CA5CBB"/>
    <w:rsid w:val="00CB6BC0"/>
    <w:rsid w:val="00CC1B7C"/>
    <w:rsid w:val="00CC28E8"/>
    <w:rsid w:val="00CC3B3E"/>
    <w:rsid w:val="00CC683A"/>
    <w:rsid w:val="00CC727F"/>
    <w:rsid w:val="00CC7DB4"/>
    <w:rsid w:val="00CD252B"/>
    <w:rsid w:val="00CE2AD8"/>
    <w:rsid w:val="00CF15C3"/>
    <w:rsid w:val="00CF278A"/>
    <w:rsid w:val="00CF2B6F"/>
    <w:rsid w:val="00CF2F3E"/>
    <w:rsid w:val="00CF58B6"/>
    <w:rsid w:val="00D0062D"/>
    <w:rsid w:val="00D017ED"/>
    <w:rsid w:val="00D040D3"/>
    <w:rsid w:val="00D04C65"/>
    <w:rsid w:val="00D06858"/>
    <w:rsid w:val="00D10349"/>
    <w:rsid w:val="00D12578"/>
    <w:rsid w:val="00D201D2"/>
    <w:rsid w:val="00D224FE"/>
    <w:rsid w:val="00D23139"/>
    <w:rsid w:val="00D24B97"/>
    <w:rsid w:val="00D273FF"/>
    <w:rsid w:val="00D3454C"/>
    <w:rsid w:val="00D425BB"/>
    <w:rsid w:val="00D46B20"/>
    <w:rsid w:val="00D60FB7"/>
    <w:rsid w:val="00D6451B"/>
    <w:rsid w:val="00D6493E"/>
    <w:rsid w:val="00D64995"/>
    <w:rsid w:val="00D67FA6"/>
    <w:rsid w:val="00D7195D"/>
    <w:rsid w:val="00D7301E"/>
    <w:rsid w:val="00D83AE1"/>
    <w:rsid w:val="00D855D4"/>
    <w:rsid w:val="00D87891"/>
    <w:rsid w:val="00D93466"/>
    <w:rsid w:val="00DA1124"/>
    <w:rsid w:val="00DA4AA2"/>
    <w:rsid w:val="00DA7444"/>
    <w:rsid w:val="00DA760C"/>
    <w:rsid w:val="00DB6124"/>
    <w:rsid w:val="00DB750B"/>
    <w:rsid w:val="00DB75B7"/>
    <w:rsid w:val="00DC135A"/>
    <w:rsid w:val="00DC6E02"/>
    <w:rsid w:val="00DC754D"/>
    <w:rsid w:val="00DE02AE"/>
    <w:rsid w:val="00DE1CF3"/>
    <w:rsid w:val="00DF1D7F"/>
    <w:rsid w:val="00DF2D75"/>
    <w:rsid w:val="00DF4BE4"/>
    <w:rsid w:val="00E02FB4"/>
    <w:rsid w:val="00E0488B"/>
    <w:rsid w:val="00E13FC7"/>
    <w:rsid w:val="00E1491C"/>
    <w:rsid w:val="00E20571"/>
    <w:rsid w:val="00E235F7"/>
    <w:rsid w:val="00E23659"/>
    <w:rsid w:val="00E239D4"/>
    <w:rsid w:val="00E26130"/>
    <w:rsid w:val="00E27DC1"/>
    <w:rsid w:val="00E30DF9"/>
    <w:rsid w:val="00E31E66"/>
    <w:rsid w:val="00E345B0"/>
    <w:rsid w:val="00E348A6"/>
    <w:rsid w:val="00E40B22"/>
    <w:rsid w:val="00E41A48"/>
    <w:rsid w:val="00E44ED1"/>
    <w:rsid w:val="00E45493"/>
    <w:rsid w:val="00E45619"/>
    <w:rsid w:val="00E457F6"/>
    <w:rsid w:val="00E4588F"/>
    <w:rsid w:val="00E46DA3"/>
    <w:rsid w:val="00E51BB1"/>
    <w:rsid w:val="00E51D87"/>
    <w:rsid w:val="00E624A5"/>
    <w:rsid w:val="00E64BA4"/>
    <w:rsid w:val="00E67B53"/>
    <w:rsid w:val="00E7344E"/>
    <w:rsid w:val="00EA6FFB"/>
    <w:rsid w:val="00EB0798"/>
    <w:rsid w:val="00EB40AD"/>
    <w:rsid w:val="00EB586E"/>
    <w:rsid w:val="00EB5FC8"/>
    <w:rsid w:val="00EB6E34"/>
    <w:rsid w:val="00EC235F"/>
    <w:rsid w:val="00EC2390"/>
    <w:rsid w:val="00EC4071"/>
    <w:rsid w:val="00EC7A85"/>
    <w:rsid w:val="00ED3CAD"/>
    <w:rsid w:val="00ED5A41"/>
    <w:rsid w:val="00EE1DE8"/>
    <w:rsid w:val="00EE20A9"/>
    <w:rsid w:val="00EE34DB"/>
    <w:rsid w:val="00EE6F8F"/>
    <w:rsid w:val="00EF7D2D"/>
    <w:rsid w:val="00F033EC"/>
    <w:rsid w:val="00F04F68"/>
    <w:rsid w:val="00F050F1"/>
    <w:rsid w:val="00F069F4"/>
    <w:rsid w:val="00F12670"/>
    <w:rsid w:val="00F14B27"/>
    <w:rsid w:val="00F30D15"/>
    <w:rsid w:val="00F3148D"/>
    <w:rsid w:val="00F325C5"/>
    <w:rsid w:val="00F32FE0"/>
    <w:rsid w:val="00F35298"/>
    <w:rsid w:val="00F47333"/>
    <w:rsid w:val="00F47E37"/>
    <w:rsid w:val="00F50CF6"/>
    <w:rsid w:val="00F53ADB"/>
    <w:rsid w:val="00F53C07"/>
    <w:rsid w:val="00F54B65"/>
    <w:rsid w:val="00F640B6"/>
    <w:rsid w:val="00F72023"/>
    <w:rsid w:val="00F73241"/>
    <w:rsid w:val="00F76DD9"/>
    <w:rsid w:val="00F80E40"/>
    <w:rsid w:val="00F83B6A"/>
    <w:rsid w:val="00F848D9"/>
    <w:rsid w:val="00F87517"/>
    <w:rsid w:val="00F91C02"/>
    <w:rsid w:val="00F93951"/>
    <w:rsid w:val="00F9739B"/>
    <w:rsid w:val="00FA5B82"/>
    <w:rsid w:val="00FA639E"/>
    <w:rsid w:val="00FC0E71"/>
    <w:rsid w:val="00FC25E4"/>
    <w:rsid w:val="00FC38B2"/>
    <w:rsid w:val="00FC4EF7"/>
    <w:rsid w:val="00FD0824"/>
    <w:rsid w:val="00FD119B"/>
    <w:rsid w:val="00FD1EDC"/>
    <w:rsid w:val="00FD2F3E"/>
    <w:rsid w:val="00FE1DEE"/>
    <w:rsid w:val="00FF2126"/>
    <w:rsid w:val="00FF3980"/>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53358"/>
    <w:pPr>
      <w:spacing w:before="120" w:after="120" w:line="240" w:lineRule="atLeast"/>
    </w:pPr>
    <w:rPr>
      <w:rFonts w:ascii="Cambria" w:eastAsia="Cambria" w:hAnsi="Cambria" w:cs="Times New Roman"/>
    </w:rPr>
  </w:style>
  <w:style w:type="paragraph" w:styleId="Heading1">
    <w:name w:val="heading 1"/>
    <w:basedOn w:val="Heading7"/>
    <w:next w:val="Normal"/>
    <w:link w:val="Heading1Char"/>
    <w:rsid w:val="00E345B0"/>
    <w:pPr>
      <w:outlineLvl w:val="0"/>
    </w:pPr>
    <w:rPr>
      <w:sz w:val="20"/>
      <w:szCs w:val="20"/>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5B0"/>
    <w:rPr>
      <w:rFonts w:ascii="Cambria" w:eastAsia="Times New Roman" w:hAnsi="Cambria" w:cs="Times New Roman"/>
      <w:bCs/>
      <w:sz w:val="20"/>
      <w:szCs w:val="20"/>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E457F6"/>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E457F6"/>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E457F6"/>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E457F6"/>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E457F6"/>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Default">
    <w:name w:val="Default"/>
    <w:rsid w:val="00784C94"/>
    <w:pPr>
      <w:autoSpaceDE w:val="0"/>
      <w:autoSpaceDN w:val="0"/>
      <w:adjustRightInd w:val="0"/>
      <w:spacing w:after="0" w:line="240" w:lineRule="auto"/>
    </w:pPr>
    <w:rPr>
      <w:rFonts w:ascii="Cambria" w:hAnsi="Cambria" w:cs="Cambria"/>
      <w:color w:val="000000"/>
      <w:sz w:val="24"/>
      <w:szCs w:val="24"/>
    </w:rPr>
  </w:style>
  <w:style w:type="table" w:customStyle="1" w:styleId="Style1">
    <w:name w:val="Style1"/>
    <w:basedOn w:val="TableNormal"/>
    <w:uiPriority w:val="99"/>
    <w:rsid w:val="007607FF"/>
    <w:pPr>
      <w:spacing w:after="0" w:line="240" w:lineRule="auto"/>
    </w:pPr>
    <w:tblPr/>
  </w:style>
  <w:style w:type="paragraph" w:styleId="ListParagraph">
    <w:name w:val="List Paragraph"/>
    <w:basedOn w:val="Normal"/>
    <w:uiPriority w:val="34"/>
    <w:qFormat/>
    <w:rsid w:val="0053760F"/>
    <w:pPr>
      <w:adjustRightInd w:val="0"/>
      <w:snapToGrid w:val="0"/>
      <w:spacing w:before="180" w:after="180"/>
      <w:ind w:left="720"/>
      <w:contextualSpacing/>
    </w:pPr>
    <w:rPr>
      <w:rFonts w:ascii="Arial" w:hAnsi="Arial" w:cs="Arial"/>
    </w:rPr>
  </w:style>
  <w:style w:type="paragraph" w:customStyle="1" w:styleId="pdf">
    <w:name w:val="pdf"/>
    <w:basedOn w:val="Normal"/>
    <w:rsid w:val="0074653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eunotation">
    <w:name w:val="eunotation"/>
    <w:basedOn w:val="Normal"/>
    <w:rsid w:val="0074653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ullet2">
    <w:name w:val="Bullet 2"/>
    <w:basedOn w:val="Normal"/>
    <w:rsid w:val="00617897"/>
    <w:pPr>
      <w:numPr>
        <w:numId w:val="6"/>
      </w:numPr>
      <w:spacing w:after="0" w:line="240" w:lineRule="auto"/>
    </w:pPr>
    <w:rPr>
      <w:rFonts w:eastAsia="Times New Roman"/>
      <w:kern w:val="24"/>
      <w:szCs w:val="24"/>
      <w:lang w:eastAsia="en-AU"/>
    </w:rPr>
  </w:style>
  <w:style w:type="character" w:styleId="Emphasis">
    <w:name w:val="Emphasis"/>
    <w:basedOn w:val="DefaultParagraphFont"/>
    <w:uiPriority w:val="20"/>
    <w:qFormat/>
    <w:rsid w:val="00454D1F"/>
    <w:rPr>
      <w:i/>
      <w:iCs/>
    </w:rPr>
  </w:style>
  <w:style w:type="character" w:customStyle="1" w:styleId="st1">
    <w:name w:val="st1"/>
    <w:basedOn w:val="DefaultParagraphFont"/>
    <w:rsid w:val="00856683"/>
  </w:style>
  <w:style w:type="table" w:customStyle="1" w:styleId="TableTGAblue1">
    <w:name w:val="Table TGA blue1"/>
    <w:basedOn w:val="TableNormal"/>
    <w:uiPriority w:val="99"/>
    <w:qFormat/>
    <w:rsid w:val="00996CF4"/>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Grid1">
    <w:name w:val="Table Grid1"/>
    <w:basedOn w:val="TableNormal"/>
    <w:next w:val="TableGrid"/>
    <w:uiPriority w:val="59"/>
    <w:rsid w:val="00EC23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13A3"/>
    <w:rPr>
      <w:sz w:val="16"/>
      <w:szCs w:val="16"/>
    </w:rPr>
  </w:style>
  <w:style w:type="paragraph" w:styleId="CommentText">
    <w:name w:val="annotation text"/>
    <w:basedOn w:val="Normal"/>
    <w:link w:val="CommentTextChar"/>
    <w:uiPriority w:val="99"/>
    <w:semiHidden/>
    <w:unhideWhenUsed/>
    <w:rsid w:val="000413A3"/>
    <w:pPr>
      <w:spacing w:line="240" w:lineRule="auto"/>
    </w:pPr>
    <w:rPr>
      <w:sz w:val="20"/>
      <w:szCs w:val="20"/>
    </w:rPr>
  </w:style>
  <w:style w:type="character" w:customStyle="1" w:styleId="CommentTextChar">
    <w:name w:val="Comment Text Char"/>
    <w:basedOn w:val="DefaultParagraphFont"/>
    <w:link w:val="CommentText"/>
    <w:uiPriority w:val="99"/>
    <w:semiHidden/>
    <w:rsid w:val="000413A3"/>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413A3"/>
    <w:rPr>
      <w:b/>
      <w:bCs/>
    </w:rPr>
  </w:style>
  <w:style w:type="character" w:customStyle="1" w:styleId="CommentSubjectChar">
    <w:name w:val="Comment Subject Char"/>
    <w:basedOn w:val="CommentTextChar"/>
    <w:link w:val="CommentSubject"/>
    <w:uiPriority w:val="99"/>
    <w:semiHidden/>
    <w:rsid w:val="000413A3"/>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53358"/>
    <w:pPr>
      <w:spacing w:before="120" w:after="120" w:line="240" w:lineRule="atLeast"/>
    </w:pPr>
    <w:rPr>
      <w:rFonts w:ascii="Cambria" w:eastAsia="Cambria" w:hAnsi="Cambria" w:cs="Times New Roman"/>
    </w:rPr>
  </w:style>
  <w:style w:type="paragraph" w:styleId="Heading1">
    <w:name w:val="heading 1"/>
    <w:basedOn w:val="Heading7"/>
    <w:next w:val="Normal"/>
    <w:link w:val="Heading1Char"/>
    <w:rsid w:val="00E345B0"/>
    <w:pPr>
      <w:outlineLvl w:val="0"/>
    </w:pPr>
    <w:rPr>
      <w:sz w:val="20"/>
      <w:szCs w:val="20"/>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5B0"/>
    <w:rPr>
      <w:rFonts w:ascii="Cambria" w:eastAsia="Times New Roman" w:hAnsi="Cambria" w:cs="Times New Roman"/>
      <w:bCs/>
      <w:sz w:val="20"/>
      <w:szCs w:val="20"/>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E457F6"/>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E457F6"/>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E457F6"/>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E457F6"/>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E457F6"/>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Default">
    <w:name w:val="Default"/>
    <w:rsid w:val="00784C94"/>
    <w:pPr>
      <w:autoSpaceDE w:val="0"/>
      <w:autoSpaceDN w:val="0"/>
      <w:adjustRightInd w:val="0"/>
      <w:spacing w:after="0" w:line="240" w:lineRule="auto"/>
    </w:pPr>
    <w:rPr>
      <w:rFonts w:ascii="Cambria" w:hAnsi="Cambria" w:cs="Cambria"/>
      <w:color w:val="000000"/>
      <w:sz w:val="24"/>
      <w:szCs w:val="24"/>
    </w:rPr>
  </w:style>
  <w:style w:type="table" w:customStyle="1" w:styleId="Style1">
    <w:name w:val="Style1"/>
    <w:basedOn w:val="TableNormal"/>
    <w:uiPriority w:val="99"/>
    <w:rsid w:val="007607FF"/>
    <w:pPr>
      <w:spacing w:after="0" w:line="240" w:lineRule="auto"/>
    </w:pPr>
    <w:tblPr/>
  </w:style>
  <w:style w:type="paragraph" w:styleId="ListParagraph">
    <w:name w:val="List Paragraph"/>
    <w:basedOn w:val="Normal"/>
    <w:uiPriority w:val="34"/>
    <w:qFormat/>
    <w:rsid w:val="0053760F"/>
    <w:pPr>
      <w:adjustRightInd w:val="0"/>
      <w:snapToGrid w:val="0"/>
      <w:spacing w:before="180" w:after="180"/>
      <w:ind w:left="720"/>
      <w:contextualSpacing/>
    </w:pPr>
    <w:rPr>
      <w:rFonts w:ascii="Arial" w:hAnsi="Arial" w:cs="Arial"/>
    </w:rPr>
  </w:style>
  <w:style w:type="paragraph" w:customStyle="1" w:styleId="pdf">
    <w:name w:val="pdf"/>
    <w:basedOn w:val="Normal"/>
    <w:rsid w:val="0074653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eunotation">
    <w:name w:val="eunotation"/>
    <w:basedOn w:val="Normal"/>
    <w:rsid w:val="0074653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ullet2">
    <w:name w:val="Bullet 2"/>
    <w:basedOn w:val="Normal"/>
    <w:rsid w:val="00617897"/>
    <w:pPr>
      <w:numPr>
        <w:numId w:val="6"/>
      </w:numPr>
      <w:spacing w:after="0" w:line="240" w:lineRule="auto"/>
    </w:pPr>
    <w:rPr>
      <w:rFonts w:eastAsia="Times New Roman"/>
      <w:kern w:val="24"/>
      <w:szCs w:val="24"/>
      <w:lang w:eastAsia="en-AU"/>
    </w:rPr>
  </w:style>
  <w:style w:type="character" w:styleId="Emphasis">
    <w:name w:val="Emphasis"/>
    <w:basedOn w:val="DefaultParagraphFont"/>
    <w:uiPriority w:val="20"/>
    <w:qFormat/>
    <w:rsid w:val="00454D1F"/>
    <w:rPr>
      <w:i/>
      <w:iCs/>
    </w:rPr>
  </w:style>
  <w:style w:type="character" w:customStyle="1" w:styleId="st1">
    <w:name w:val="st1"/>
    <w:basedOn w:val="DefaultParagraphFont"/>
    <w:rsid w:val="00856683"/>
  </w:style>
  <w:style w:type="table" w:customStyle="1" w:styleId="TableTGAblue1">
    <w:name w:val="Table TGA blue1"/>
    <w:basedOn w:val="TableNormal"/>
    <w:uiPriority w:val="99"/>
    <w:qFormat/>
    <w:rsid w:val="00996CF4"/>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Grid1">
    <w:name w:val="Table Grid1"/>
    <w:basedOn w:val="TableNormal"/>
    <w:next w:val="TableGrid"/>
    <w:uiPriority w:val="59"/>
    <w:rsid w:val="00EC23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13A3"/>
    <w:rPr>
      <w:sz w:val="16"/>
      <w:szCs w:val="16"/>
    </w:rPr>
  </w:style>
  <w:style w:type="paragraph" w:styleId="CommentText">
    <w:name w:val="annotation text"/>
    <w:basedOn w:val="Normal"/>
    <w:link w:val="CommentTextChar"/>
    <w:uiPriority w:val="99"/>
    <w:semiHidden/>
    <w:unhideWhenUsed/>
    <w:rsid w:val="000413A3"/>
    <w:pPr>
      <w:spacing w:line="240" w:lineRule="auto"/>
    </w:pPr>
    <w:rPr>
      <w:sz w:val="20"/>
      <w:szCs w:val="20"/>
    </w:rPr>
  </w:style>
  <w:style w:type="character" w:customStyle="1" w:styleId="CommentTextChar">
    <w:name w:val="Comment Text Char"/>
    <w:basedOn w:val="DefaultParagraphFont"/>
    <w:link w:val="CommentText"/>
    <w:uiPriority w:val="99"/>
    <w:semiHidden/>
    <w:rsid w:val="000413A3"/>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413A3"/>
    <w:rPr>
      <w:b/>
      <w:bCs/>
    </w:rPr>
  </w:style>
  <w:style w:type="character" w:customStyle="1" w:styleId="CommentSubjectChar">
    <w:name w:val="Comment Subject Char"/>
    <w:basedOn w:val="CommentTextChar"/>
    <w:link w:val="CommentSubject"/>
    <w:uiPriority w:val="99"/>
    <w:semiHidden/>
    <w:rsid w:val="000413A3"/>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78574">
      <w:bodyDiv w:val="1"/>
      <w:marLeft w:val="0"/>
      <w:marRight w:val="0"/>
      <w:marTop w:val="0"/>
      <w:marBottom w:val="0"/>
      <w:divBdr>
        <w:top w:val="none" w:sz="0" w:space="0" w:color="auto"/>
        <w:left w:val="none" w:sz="0" w:space="0" w:color="auto"/>
        <w:bottom w:val="none" w:sz="0" w:space="0" w:color="auto"/>
        <w:right w:val="none" w:sz="0" w:space="0" w:color="auto"/>
      </w:divBdr>
      <w:divsChild>
        <w:div w:id="85003136">
          <w:marLeft w:val="0"/>
          <w:marRight w:val="0"/>
          <w:marTop w:val="0"/>
          <w:marBottom w:val="0"/>
          <w:divBdr>
            <w:top w:val="none" w:sz="0" w:space="0" w:color="auto"/>
            <w:left w:val="none" w:sz="0" w:space="0" w:color="auto"/>
            <w:bottom w:val="none" w:sz="0" w:space="0" w:color="auto"/>
            <w:right w:val="none" w:sz="0" w:space="0" w:color="auto"/>
          </w:divBdr>
          <w:divsChild>
            <w:div w:id="1647003016">
              <w:marLeft w:val="0"/>
              <w:marRight w:val="0"/>
              <w:marTop w:val="0"/>
              <w:marBottom w:val="0"/>
              <w:divBdr>
                <w:top w:val="none" w:sz="0" w:space="0" w:color="auto"/>
                <w:left w:val="none" w:sz="0" w:space="0" w:color="auto"/>
                <w:bottom w:val="none" w:sz="0" w:space="0" w:color="auto"/>
                <w:right w:val="none" w:sz="0" w:space="0" w:color="auto"/>
              </w:divBdr>
              <w:divsChild>
                <w:div w:id="1248466414">
                  <w:marLeft w:val="0"/>
                  <w:marRight w:val="0"/>
                  <w:marTop w:val="0"/>
                  <w:marBottom w:val="0"/>
                  <w:divBdr>
                    <w:top w:val="none" w:sz="0" w:space="0" w:color="auto"/>
                    <w:left w:val="none" w:sz="0" w:space="0" w:color="auto"/>
                    <w:bottom w:val="none" w:sz="0" w:space="0" w:color="auto"/>
                    <w:right w:val="none" w:sz="0" w:space="0" w:color="auto"/>
                  </w:divBdr>
                  <w:divsChild>
                    <w:div w:id="1862014139">
                      <w:marLeft w:val="0"/>
                      <w:marRight w:val="0"/>
                      <w:marTop w:val="0"/>
                      <w:marBottom w:val="0"/>
                      <w:divBdr>
                        <w:top w:val="none" w:sz="0" w:space="0" w:color="auto"/>
                        <w:left w:val="none" w:sz="0" w:space="0" w:color="auto"/>
                        <w:bottom w:val="none" w:sz="0" w:space="0" w:color="auto"/>
                        <w:right w:val="none" w:sz="0" w:space="0" w:color="auto"/>
                      </w:divBdr>
                      <w:divsChild>
                        <w:div w:id="344135107">
                          <w:marLeft w:val="0"/>
                          <w:marRight w:val="0"/>
                          <w:marTop w:val="0"/>
                          <w:marBottom w:val="0"/>
                          <w:divBdr>
                            <w:top w:val="none" w:sz="0" w:space="0" w:color="auto"/>
                            <w:left w:val="none" w:sz="0" w:space="0" w:color="auto"/>
                            <w:bottom w:val="none" w:sz="0" w:space="0" w:color="auto"/>
                            <w:right w:val="none" w:sz="0" w:space="0" w:color="auto"/>
                          </w:divBdr>
                          <w:divsChild>
                            <w:div w:id="4864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916444">
      <w:bodyDiv w:val="1"/>
      <w:marLeft w:val="0"/>
      <w:marRight w:val="0"/>
      <w:marTop w:val="0"/>
      <w:marBottom w:val="0"/>
      <w:divBdr>
        <w:top w:val="none" w:sz="0" w:space="0" w:color="auto"/>
        <w:left w:val="none" w:sz="0" w:space="0" w:color="auto"/>
        <w:bottom w:val="none" w:sz="0" w:space="0" w:color="auto"/>
        <w:right w:val="none" w:sz="0" w:space="0" w:color="auto"/>
      </w:divBdr>
    </w:div>
    <w:div w:id="1577858133">
      <w:bodyDiv w:val="1"/>
      <w:marLeft w:val="0"/>
      <w:marRight w:val="0"/>
      <w:marTop w:val="0"/>
      <w:marBottom w:val="0"/>
      <w:divBdr>
        <w:top w:val="none" w:sz="0" w:space="0" w:color="auto"/>
        <w:left w:val="none" w:sz="0" w:space="0" w:color="auto"/>
        <w:bottom w:val="none" w:sz="0" w:space="0" w:color="auto"/>
        <w:right w:val="none" w:sz="0" w:space="0" w:color="auto"/>
      </w:divBdr>
      <w:divsChild>
        <w:div w:id="2144810834">
          <w:marLeft w:val="0"/>
          <w:marRight w:val="0"/>
          <w:marTop w:val="0"/>
          <w:marBottom w:val="0"/>
          <w:divBdr>
            <w:top w:val="none" w:sz="0" w:space="0" w:color="auto"/>
            <w:left w:val="none" w:sz="0" w:space="0" w:color="auto"/>
            <w:bottom w:val="none" w:sz="0" w:space="0" w:color="auto"/>
            <w:right w:val="none" w:sz="0" w:space="0" w:color="auto"/>
          </w:divBdr>
          <w:divsChild>
            <w:div w:id="714474750">
              <w:marLeft w:val="0"/>
              <w:marRight w:val="0"/>
              <w:marTop w:val="0"/>
              <w:marBottom w:val="0"/>
              <w:divBdr>
                <w:top w:val="none" w:sz="0" w:space="0" w:color="auto"/>
                <w:left w:val="none" w:sz="0" w:space="0" w:color="auto"/>
                <w:bottom w:val="none" w:sz="0" w:space="0" w:color="auto"/>
                <w:right w:val="none" w:sz="0" w:space="0" w:color="auto"/>
              </w:divBdr>
              <w:divsChild>
                <w:div w:id="1498039469">
                  <w:marLeft w:val="0"/>
                  <w:marRight w:val="0"/>
                  <w:marTop w:val="0"/>
                  <w:marBottom w:val="0"/>
                  <w:divBdr>
                    <w:top w:val="none" w:sz="0" w:space="0" w:color="auto"/>
                    <w:left w:val="none" w:sz="0" w:space="0" w:color="auto"/>
                    <w:bottom w:val="none" w:sz="0" w:space="0" w:color="auto"/>
                    <w:right w:val="none" w:sz="0" w:space="0" w:color="auto"/>
                  </w:divBdr>
                  <w:divsChild>
                    <w:div w:id="224027430">
                      <w:marLeft w:val="0"/>
                      <w:marRight w:val="0"/>
                      <w:marTop w:val="0"/>
                      <w:marBottom w:val="0"/>
                      <w:divBdr>
                        <w:top w:val="none" w:sz="0" w:space="0" w:color="auto"/>
                        <w:left w:val="none" w:sz="0" w:space="0" w:color="auto"/>
                        <w:bottom w:val="none" w:sz="0" w:space="0" w:color="auto"/>
                        <w:right w:val="none" w:sz="0" w:space="0" w:color="auto"/>
                      </w:divBdr>
                      <w:divsChild>
                        <w:div w:id="1374692785">
                          <w:marLeft w:val="0"/>
                          <w:marRight w:val="0"/>
                          <w:marTop w:val="0"/>
                          <w:marBottom w:val="0"/>
                          <w:divBdr>
                            <w:top w:val="none" w:sz="0" w:space="0" w:color="auto"/>
                            <w:left w:val="none" w:sz="0" w:space="0" w:color="auto"/>
                            <w:bottom w:val="none" w:sz="0" w:space="0" w:color="auto"/>
                            <w:right w:val="none" w:sz="0" w:space="0" w:color="auto"/>
                          </w:divBdr>
                          <w:divsChild>
                            <w:div w:id="10861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2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tga.gov.au/product-information-p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mailto:tga.copyright@tga.gov.au" TargetMode="External"/><Relationship Id="rId19" Type="http://schemas.openxmlformats.org/officeDocument/2006/relationships/image" Target="media/image7.png"/><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7A93D-FE80-4A4D-BA70-0F000A77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75</Pages>
  <Words>29113</Words>
  <Characters>165947</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Australian Public Assessment Report for Ezetimibe and Atorvastatin</vt:lpstr>
    </vt:vector>
  </TitlesOfParts>
  <Company>Department of Health Therapeutic Goods Administration</Company>
  <LinksUpToDate>false</LinksUpToDate>
  <CharactersWithSpaces>194671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Ezetimibe and Atorvastatin</dc:title>
  <dc:subject>prescription medicine regulation</dc:subject>
  <dc:creator>Therapeutic Goods Administration</dc:creator>
  <cp:keywords>auspar, prescription, medicine, assessment, regulation, australia, atozet, zeteze, ezetimibe, atorvastatin merck, sharp, dohme</cp:keywords>
  <cp:lastModifiedBy>Lack, Janet</cp:lastModifiedBy>
  <cp:revision>10</cp:revision>
  <cp:lastPrinted>2015-06-01T01:47:00Z</cp:lastPrinted>
  <dcterms:created xsi:type="dcterms:W3CDTF">2015-08-07T00:01:00Z</dcterms:created>
  <dcterms:modified xsi:type="dcterms:W3CDTF">2015-08-24T01:13:00Z</dcterms:modified>
  <cp:category>external publication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